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1B117" w14:textId="77777777" w:rsidR="005E62C7" w:rsidRDefault="00B504D7">
      <w:pPr>
        <w:keepNext/>
        <w:keepLines/>
        <w:spacing w:after="113"/>
        <w:jc w:val="left"/>
        <w:outlineLvl w:val="0"/>
        <w:rPr>
          <w:rFonts w:eastAsiaTheme="majorEastAsia" w:cs="Arial"/>
          <w:bCs/>
          <w:szCs w:val="20"/>
        </w:rPr>
      </w:pPr>
      <w:r>
        <w:rPr>
          <w:rFonts w:eastAsiaTheme="majorEastAsia" w:cs="Arial"/>
          <w:bCs/>
          <w:szCs w:val="20"/>
        </w:rPr>
        <w:t>8. </w:t>
      </w:r>
      <w:r>
        <w:t>Zemědělský půdní fond a pozemky určené k plnění funkcí lesa</w:t>
      </w:r>
    </w:p>
    <w:p w14:paraId="0FE3AB1B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>I.</w:t>
      </w:r>
      <w:r>
        <w:rPr>
          <w:rFonts w:cs="Arial"/>
          <w:szCs w:val="20"/>
        </w:rPr>
        <w:tab/>
        <w:t>Úvod k tématu</w:t>
      </w:r>
    </w:p>
    <w:p w14:paraId="2C27E5EE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>II.</w:t>
      </w:r>
      <w:r>
        <w:rPr>
          <w:rFonts w:cs="Arial"/>
          <w:szCs w:val="20"/>
        </w:rPr>
        <w:tab/>
        <w:t>Sledované jevy ÚAP ČR</w:t>
      </w:r>
    </w:p>
    <w:p w14:paraId="11AC9B01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ab/>
        <w:t xml:space="preserve">8.1. </w:t>
      </w:r>
      <w:r>
        <w:rPr>
          <w:rFonts w:cs="Arial"/>
          <w:szCs w:val="20"/>
        </w:rPr>
        <w:tab/>
        <w:t>Zemědělský půdní fond</w:t>
      </w:r>
    </w:p>
    <w:p w14:paraId="25C32A0A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ab/>
        <w:t xml:space="preserve">8.2. </w:t>
      </w:r>
      <w:r>
        <w:rPr>
          <w:rFonts w:cs="Arial"/>
          <w:szCs w:val="20"/>
        </w:rPr>
        <w:tab/>
        <w:t>Pozemky určené k plnění funkcí lesa</w:t>
      </w:r>
    </w:p>
    <w:p w14:paraId="4B308FB5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ab/>
        <w:t>8.3.</w:t>
      </w:r>
      <w:r>
        <w:rPr>
          <w:rFonts w:cs="Arial"/>
          <w:szCs w:val="20"/>
        </w:rPr>
        <w:tab/>
        <w:t>Podíl orné půdy na celkové rozloze území</w:t>
      </w:r>
    </w:p>
    <w:p w14:paraId="2105F6EF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ab/>
        <w:t>8.4.</w:t>
      </w:r>
      <w:r>
        <w:rPr>
          <w:rFonts w:cs="Arial"/>
          <w:szCs w:val="20"/>
        </w:rPr>
        <w:tab/>
        <w:t>Podíl lesních pozemků na celkové rozloze území</w:t>
      </w:r>
    </w:p>
    <w:p w14:paraId="7CDF030A" w14:textId="77777777" w:rsidR="005E62C7" w:rsidRDefault="00B504D7">
      <w:pPr>
        <w:spacing w:after="57"/>
      </w:pPr>
      <w:r>
        <w:rPr>
          <w:rFonts w:cs="Arial"/>
          <w:szCs w:val="20"/>
        </w:rPr>
        <w:t>III.</w:t>
      </w:r>
      <w:r>
        <w:rPr>
          <w:rFonts w:cs="Arial"/>
          <w:szCs w:val="20"/>
        </w:rPr>
        <w:tab/>
        <w:t>Závěrečný souhrn</w:t>
      </w:r>
    </w:p>
    <w:p w14:paraId="12849D22" w14:textId="77777777" w:rsidR="005E62C7" w:rsidRDefault="00B504D7">
      <w:pPr>
        <w:spacing w:after="57"/>
        <w:jc w:val="left"/>
      </w:pPr>
      <w:r>
        <w:t>IV.</w:t>
      </w:r>
      <w:r>
        <w:tab/>
        <w:t>Právní rámec, zákony a vyhlášky</w:t>
      </w:r>
    </w:p>
    <w:p w14:paraId="048CD6A1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>V.</w:t>
      </w:r>
      <w:r>
        <w:rPr>
          <w:rFonts w:cs="Arial"/>
          <w:szCs w:val="20"/>
        </w:rPr>
        <w:tab/>
        <w:t>Použité zdroje</w:t>
      </w:r>
    </w:p>
    <w:p w14:paraId="2A129796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>VI.</w:t>
      </w:r>
      <w:r>
        <w:rPr>
          <w:rFonts w:cs="Arial"/>
          <w:szCs w:val="20"/>
        </w:rPr>
        <w:tab/>
        <w:t>Použité zkratky</w:t>
      </w:r>
    </w:p>
    <w:p w14:paraId="264E18B4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>VII.</w:t>
      </w:r>
      <w:r>
        <w:rPr>
          <w:rFonts w:cs="Arial"/>
          <w:szCs w:val="20"/>
        </w:rPr>
        <w:tab/>
        <w:t>Seznam grafických listů</w:t>
      </w:r>
    </w:p>
    <w:p w14:paraId="1D16889C" w14:textId="77777777" w:rsidR="005E62C7" w:rsidRDefault="00B504D7">
      <w:pPr>
        <w:spacing w:after="57"/>
        <w:jc w:val="left"/>
      </w:pPr>
      <w:r>
        <w:rPr>
          <w:rFonts w:cs="Arial"/>
          <w:szCs w:val="20"/>
        </w:rPr>
        <w:t>VIII.</w:t>
      </w:r>
      <w:r>
        <w:rPr>
          <w:rFonts w:cs="Arial"/>
          <w:szCs w:val="20"/>
        </w:rPr>
        <w:tab/>
        <w:t>Přílohy</w:t>
      </w:r>
    </w:p>
    <w:p w14:paraId="04838CA3" w14:textId="77777777" w:rsidR="005E62C7" w:rsidRDefault="00B504D7">
      <w:pPr>
        <w:pStyle w:val="Nadpisek2"/>
        <w:spacing w:before="454" w:after="340"/>
      </w:pPr>
      <w:r>
        <w:t xml:space="preserve">8. Zemědělský půdní fond a pozemky určené k plnění funkcí lesa </w:t>
      </w:r>
    </w:p>
    <w:p w14:paraId="45B6F306" w14:textId="77777777" w:rsidR="005E62C7" w:rsidRDefault="00B504D7">
      <w:pPr>
        <w:pStyle w:val="nadpisek3"/>
        <w:shd w:val="clear" w:color="auto" w:fill="D9D9D9" w:themeFill="background1" w:themeFillShade="D9"/>
        <w:spacing w:before="360" w:after="0"/>
        <w:jc w:val="center"/>
        <w:rPr>
          <w:color w:val="000099"/>
        </w:rPr>
      </w:pPr>
      <w:r>
        <w:rPr>
          <w:color w:val="000099"/>
        </w:rPr>
        <w:t>I. Úvod k tématu</w:t>
      </w:r>
    </w:p>
    <w:p w14:paraId="169614A9" w14:textId="77777777" w:rsidR="005E62C7" w:rsidRDefault="00B504D7">
      <w:pPr>
        <w:shd w:val="clear" w:color="auto" w:fill="FFFFFF"/>
        <w:spacing w:before="360"/>
      </w:pPr>
      <w:r>
        <w:rPr>
          <w:b/>
          <w:bCs/>
        </w:rPr>
        <w:t>Zemědělský půdní fond</w:t>
      </w:r>
      <w:r>
        <w:t xml:space="preserve"> (ZPF) a </w:t>
      </w:r>
      <w:r>
        <w:rPr>
          <w:b/>
          <w:bCs/>
        </w:rPr>
        <w:t xml:space="preserve">pozemky určené k plnění funkce lesa </w:t>
      </w:r>
      <w:r>
        <w:t>(PUPFL) patří k hlavním složkám životního prostředí, jsou základním přírodním bohatstvím země, nenahraditelným přírodním zdrojem a výrobním prostředkem, jsou nedílnou součástí přírody a krajiny a tvoří její přirozený ekologický potenciál.</w:t>
      </w:r>
    </w:p>
    <w:p w14:paraId="16A344F4" w14:textId="77777777" w:rsidR="005E62C7" w:rsidRDefault="00B504D7">
      <w:pPr>
        <w:shd w:val="clear" w:color="auto" w:fill="FFFFFF"/>
      </w:pPr>
      <w:r>
        <w:rPr>
          <w:rFonts w:eastAsia="Times New Roman" w:cs="Arial"/>
          <w:b/>
          <w:bCs/>
          <w:szCs w:val="20"/>
          <w:lang w:eastAsia="cs-CZ"/>
        </w:rPr>
        <w:t>Ochrana půdy a lesa v</w:t>
      </w:r>
      <w:r>
        <w:rPr>
          <w:b/>
          <w:bCs/>
        </w:rPr>
        <w:t xml:space="preserve"> České republice </w:t>
      </w:r>
      <w:r>
        <w:t xml:space="preserve">je legislativně upravena v zákoně č. 334/1992 Sb., o ochraně zemědělského půdního fondu, v platném znění a v zákoně č. 289/1995 Sb., o lesích a změně a doplnění některých zákonů (lesní zákon), v platném znění. </w:t>
      </w:r>
    </w:p>
    <w:p w14:paraId="109908E7" w14:textId="77777777" w:rsidR="005E62C7" w:rsidRDefault="00B504D7">
      <w:pPr>
        <w:shd w:val="clear" w:color="auto" w:fill="FFFFFF"/>
      </w:pPr>
      <w:r>
        <w:t>Z hlediska územního plánování je důležitá ochrana ZPF a PUPFL před nadměrným úbytkem zejména v souvislosti se zastavováním půdy (rozrůstání měst a obcí, výstavba průmyslových zón, dopravní a technické infrastruktury, zábory těžební činností, suburbanizace).</w:t>
      </w:r>
    </w:p>
    <w:p w14:paraId="59F74B9A" w14:textId="77777777" w:rsidR="005E62C7" w:rsidRDefault="00B504D7">
      <w:pPr>
        <w:shd w:val="clear" w:color="auto" w:fill="FFFFFF"/>
      </w:pPr>
      <w:r>
        <w:t xml:space="preserve">Cílem ochrany ZPF a PUPFL je zachování a uvážlivé využívání zemědělské půdy a lesů, posilování odolnosti ekosystému půdy a lesa, zlepšování jejich zdravotního stavu, především postupy šetrnými k životnímu prostředí se zřetelem na zdraví obyvatel a ochranu přírody a krajiny a zachování její biodiverzity (včetně vhodného způsobu zpracování půdy, zachování a obnovy optimálního vodního režimu a zavlažování, vhodného střídání plodin, uplatnění vhodné agrobiodiverzity, přiměřeného používání hnojiv a prostředků na ochranu rostlin, zachování a obnovy krajinných prvků, realizace protierozních opatření, zachování kvality a vydatnosti vodních zdrojů, postupného přibližování k přírodě blízké druhové skladbě lesů). </w:t>
      </w:r>
    </w:p>
    <w:p w14:paraId="7F1C29EF" w14:textId="1BCC8AE9" w:rsidR="005E62C7" w:rsidRDefault="00B504D7">
      <w:r>
        <w:rPr>
          <w:rFonts w:eastAsia="Times New Roman" w:cs="Arial"/>
          <w:b/>
          <w:bCs/>
          <w:szCs w:val="20"/>
          <w:lang w:eastAsia="cs-CZ"/>
        </w:rPr>
        <w:t xml:space="preserve">Ochrana půdy a lesa na úrovni Evropské unie </w:t>
      </w:r>
      <w:r>
        <w:rPr>
          <w:rFonts w:eastAsia="Times New Roman" w:cs="Arial"/>
          <w:szCs w:val="20"/>
          <w:lang w:eastAsia="cs-CZ"/>
        </w:rPr>
        <w:t>je zakotvena v několika dokumentech. Zásadním dokumentem je </w:t>
      </w:r>
      <w:r>
        <w:rPr>
          <w:rFonts w:eastAsia="Times New Roman" w:cs="Arial"/>
          <w:b/>
          <w:bCs/>
          <w:szCs w:val="20"/>
          <w:lang w:eastAsia="cs-CZ"/>
        </w:rPr>
        <w:t>Strategie EU v</w:t>
      </w:r>
      <w:r w:rsidR="003C5196">
        <w:rPr>
          <w:rFonts w:eastAsia="Times New Roman" w:cs="Arial"/>
          <w:b/>
          <w:bCs/>
          <w:szCs w:val="20"/>
          <w:lang w:eastAsia="cs-CZ"/>
        </w:rPr>
        <w:t> </w:t>
      </w:r>
      <w:r>
        <w:rPr>
          <w:rFonts w:eastAsia="Times New Roman" w:cs="Arial"/>
          <w:b/>
          <w:bCs/>
          <w:szCs w:val="20"/>
          <w:lang w:eastAsia="cs-CZ"/>
        </w:rPr>
        <w:t xml:space="preserve">oblasti biologické rozmanitosti do roku 2030 </w:t>
      </w:r>
      <w:r>
        <w:rPr>
          <w:rFonts w:eastAsia="Times New Roman" w:cs="Arial"/>
          <w:szCs w:val="20"/>
          <w:lang w:eastAsia="cs-CZ"/>
        </w:rPr>
        <w:t xml:space="preserve">(EU Biodiversity </w:t>
      </w:r>
      <w:proofErr w:type="spellStart"/>
      <w:r>
        <w:rPr>
          <w:rFonts w:eastAsia="Times New Roman" w:cs="Arial"/>
          <w:szCs w:val="20"/>
          <w:lang w:eastAsia="cs-CZ"/>
        </w:rPr>
        <w:t>Strategy</w:t>
      </w:r>
      <w:proofErr w:type="spellEnd"/>
      <w:r>
        <w:rPr>
          <w:rFonts w:eastAsia="Times New Roman" w:cs="Arial"/>
          <w:szCs w:val="20"/>
          <w:lang w:eastAsia="cs-CZ"/>
        </w:rPr>
        <w:t xml:space="preserve"> </w:t>
      </w:r>
      <w:proofErr w:type="spellStart"/>
      <w:r>
        <w:rPr>
          <w:rFonts w:eastAsia="Times New Roman" w:cs="Arial"/>
          <w:szCs w:val="20"/>
          <w:lang w:eastAsia="cs-CZ"/>
        </w:rPr>
        <w:t>for</w:t>
      </w:r>
      <w:proofErr w:type="spellEnd"/>
      <w:r>
        <w:rPr>
          <w:rFonts w:eastAsia="Times New Roman" w:cs="Arial"/>
          <w:szCs w:val="20"/>
          <w:lang w:eastAsia="cs-CZ"/>
        </w:rPr>
        <w:t xml:space="preserve"> 2030), jde</w:t>
      </w:r>
      <w:r w:rsidR="006B2AF8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o komplexní dlouhodobý plán, jež má za cíl chránit přírodu, zvrátit nepříznivý trend degradace ekosystémů (včetně půdy) a obnovit biologickou rozmanitost Evropy. Jejím klíčovým výstupem je</w:t>
      </w:r>
      <w:r>
        <w:rPr>
          <w:rFonts w:eastAsia="Times New Roman" w:cs="Arial"/>
          <w:b/>
          <w:bCs/>
          <w:szCs w:val="20"/>
          <w:lang w:eastAsia="cs-CZ"/>
        </w:rPr>
        <w:t xml:space="preserve"> Strategie EU pro půdu do</w:t>
      </w:r>
      <w:r w:rsidR="003C5196">
        <w:rPr>
          <w:rFonts w:eastAsia="Times New Roman" w:cs="Arial"/>
          <w:b/>
          <w:bCs/>
          <w:szCs w:val="20"/>
          <w:lang w:eastAsia="cs-CZ"/>
        </w:rPr>
        <w:t> </w:t>
      </w:r>
      <w:r>
        <w:rPr>
          <w:rFonts w:eastAsia="Times New Roman" w:cs="Arial"/>
          <w:b/>
          <w:bCs/>
          <w:szCs w:val="20"/>
          <w:lang w:eastAsia="cs-CZ"/>
        </w:rPr>
        <w:t>roku 2030</w:t>
      </w:r>
      <w:r>
        <w:rPr>
          <w:rFonts w:eastAsia="Times New Roman" w:cs="Arial"/>
          <w:szCs w:val="20"/>
          <w:lang w:eastAsia="cs-CZ"/>
        </w:rPr>
        <w:t xml:space="preserve"> (EU </w:t>
      </w:r>
      <w:proofErr w:type="spellStart"/>
      <w:r>
        <w:rPr>
          <w:rFonts w:eastAsia="Times New Roman" w:cs="Arial"/>
          <w:szCs w:val="20"/>
          <w:lang w:eastAsia="cs-CZ"/>
        </w:rPr>
        <w:t>Soil</w:t>
      </w:r>
      <w:proofErr w:type="spellEnd"/>
      <w:r>
        <w:rPr>
          <w:rFonts w:eastAsia="Times New Roman" w:cs="Arial"/>
          <w:szCs w:val="20"/>
          <w:lang w:eastAsia="cs-CZ"/>
        </w:rPr>
        <w:t xml:space="preserve"> </w:t>
      </w:r>
      <w:proofErr w:type="spellStart"/>
      <w:r>
        <w:rPr>
          <w:rFonts w:eastAsia="Times New Roman" w:cs="Arial"/>
          <w:szCs w:val="20"/>
          <w:lang w:eastAsia="cs-CZ"/>
        </w:rPr>
        <w:t>Strategy</w:t>
      </w:r>
      <w:proofErr w:type="spellEnd"/>
      <w:r>
        <w:rPr>
          <w:rFonts w:eastAsia="Times New Roman" w:cs="Arial"/>
          <w:szCs w:val="20"/>
          <w:lang w:eastAsia="cs-CZ"/>
        </w:rPr>
        <w:t xml:space="preserve"> </w:t>
      </w:r>
      <w:proofErr w:type="spellStart"/>
      <w:r>
        <w:rPr>
          <w:rFonts w:eastAsia="Times New Roman" w:cs="Arial"/>
          <w:szCs w:val="20"/>
          <w:lang w:eastAsia="cs-CZ"/>
        </w:rPr>
        <w:t>for</w:t>
      </w:r>
      <w:proofErr w:type="spellEnd"/>
      <w:r>
        <w:rPr>
          <w:rFonts w:eastAsia="Times New Roman" w:cs="Arial"/>
          <w:szCs w:val="20"/>
          <w:lang w:eastAsia="cs-CZ"/>
        </w:rPr>
        <w:t xml:space="preserve"> 2030), která stanovuje rámec a konkrétní opatření do roku 2030 na ochranu a</w:t>
      </w:r>
      <w:r w:rsidR="003C5196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 xml:space="preserve">obnovu půdy </w:t>
      </w:r>
      <w:r>
        <w:t>a na</w:t>
      </w:r>
      <w:r>
        <w:rPr>
          <w:rFonts w:eastAsia="Times New Roman" w:cs="Arial"/>
          <w:szCs w:val="20"/>
          <w:lang w:eastAsia="cs-CZ"/>
        </w:rPr>
        <w:t xml:space="preserve"> zajištění jejího udržitelného využívání s cílem dosáhnout do roku 2050 zdravé půdy a</w:t>
      </w:r>
      <w:r w:rsidR="003C5196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zastavení její desertifikace a znehodnocování. Na strategii EU pro biologickou rozmanitost staví</w:t>
      </w:r>
      <w:r>
        <w:rPr>
          <w:rFonts w:eastAsia="Times New Roman" w:cs="Arial"/>
          <w:b/>
          <w:bCs/>
          <w:szCs w:val="20"/>
          <w:lang w:eastAsia="cs-CZ"/>
        </w:rPr>
        <w:t xml:space="preserve"> Nová lesní strategie EU do</w:t>
      </w:r>
      <w:r w:rsidR="006B2AF8">
        <w:rPr>
          <w:rFonts w:eastAsia="Times New Roman" w:cs="Arial"/>
          <w:b/>
          <w:bCs/>
          <w:szCs w:val="20"/>
          <w:lang w:eastAsia="cs-CZ"/>
        </w:rPr>
        <w:t> </w:t>
      </w:r>
      <w:r>
        <w:rPr>
          <w:rFonts w:eastAsia="Times New Roman" w:cs="Arial"/>
          <w:b/>
          <w:bCs/>
          <w:szCs w:val="20"/>
          <w:lang w:eastAsia="cs-CZ"/>
        </w:rPr>
        <w:t>roku 2030</w:t>
      </w:r>
      <w:r>
        <w:rPr>
          <w:rFonts w:eastAsia="Times New Roman" w:cs="Arial"/>
          <w:szCs w:val="20"/>
          <w:lang w:eastAsia="cs-CZ"/>
        </w:rPr>
        <w:t xml:space="preserve"> (New EU </w:t>
      </w:r>
      <w:proofErr w:type="spellStart"/>
      <w:r>
        <w:rPr>
          <w:rFonts w:eastAsia="Times New Roman" w:cs="Arial"/>
          <w:szCs w:val="20"/>
          <w:lang w:eastAsia="cs-CZ"/>
        </w:rPr>
        <w:t>Forest</w:t>
      </w:r>
      <w:proofErr w:type="spellEnd"/>
      <w:r>
        <w:rPr>
          <w:rFonts w:eastAsia="Times New Roman" w:cs="Arial"/>
          <w:szCs w:val="20"/>
          <w:lang w:eastAsia="cs-CZ"/>
        </w:rPr>
        <w:t xml:space="preserve"> </w:t>
      </w:r>
      <w:proofErr w:type="spellStart"/>
      <w:r>
        <w:rPr>
          <w:rFonts w:eastAsia="Times New Roman" w:cs="Arial"/>
          <w:szCs w:val="20"/>
          <w:lang w:eastAsia="cs-CZ"/>
        </w:rPr>
        <w:t>Strategy</w:t>
      </w:r>
      <w:proofErr w:type="spellEnd"/>
      <w:r>
        <w:rPr>
          <w:rFonts w:eastAsia="Times New Roman" w:cs="Arial"/>
          <w:szCs w:val="20"/>
          <w:lang w:eastAsia="cs-CZ"/>
        </w:rPr>
        <w:t xml:space="preserve"> </w:t>
      </w:r>
      <w:proofErr w:type="spellStart"/>
      <w:r>
        <w:rPr>
          <w:rFonts w:eastAsia="Times New Roman" w:cs="Arial"/>
          <w:szCs w:val="20"/>
          <w:lang w:eastAsia="cs-CZ"/>
        </w:rPr>
        <w:t>for</w:t>
      </w:r>
      <w:proofErr w:type="spellEnd"/>
      <w:r>
        <w:rPr>
          <w:rFonts w:eastAsia="Times New Roman" w:cs="Arial"/>
          <w:szCs w:val="20"/>
          <w:lang w:eastAsia="cs-CZ"/>
        </w:rPr>
        <w:t xml:space="preserve"> 2030), podporující ústřední a multifunkční úlohu lesů, p</w:t>
      </w:r>
      <w:r w:rsidR="0001509D">
        <w:rPr>
          <w:rFonts w:eastAsia="Times New Roman" w:cs="Arial"/>
          <w:szCs w:val="20"/>
          <w:lang w:eastAsia="cs-CZ"/>
        </w:rPr>
        <w:t>ři</w:t>
      </w:r>
      <w:r>
        <w:rPr>
          <w:rFonts w:eastAsia="Times New Roman" w:cs="Arial"/>
          <w:szCs w:val="20"/>
          <w:lang w:eastAsia="cs-CZ"/>
        </w:rPr>
        <w:t>spívající k</w:t>
      </w:r>
      <w:r w:rsidR="006B2AF8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dosažení cílů EU v oblasti biologické rozmanitosti, snížení emisí skleníkových plynů a klimatické neutrality do</w:t>
      </w:r>
      <w:r w:rsidR="006B2AF8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 xml:space="preserve">roku 2050. Je proto jednou z vlajkových lodí iniciativy </w:t>
      </w:r>
      <w:r>
        <w:rPr>
          <w:rFonts w:eastAsia="Times New Roman" w:cs="Arial"/>
          <w:b/>
          <w:bCs/>
          <w:szCs w:val="20"/>
          <w:lang w:eastAsia="cs-CZ"/>
        </w:rPr>
        <w:t>Zelená dohoda pro Evropu</w:t>
      </w:r>
      <w:r>
        <w:rPr>
          <w:rFonts w:eastAsia="Times New Roman" w:cs="Arial"/>
          <w:szCs w:val="20"/>
          <w:lang w:eastAsia="cs-CZ"/>
        </w:rPr>
        <w:t xml:space="preserve"> (European Green Deal), jejímž cílem je transformovat EU na konkurenceschopnou moderní ekonomiku.</w:t>
      </w:r>
    </w:p>
    <w:p w14:paraId="7681B19A" w14:textId="77777777" w:rsidR="005E62C7" w:rsidRDefault="00B504D7">
      <w:pPr>
        <w:spacing w:after="113"/>
        <w:jc w:val="left"/>
      </w:pPr>
      <w:r>
        <w:rPr>
          <w:rFonts w:eastAsia="Times New Roman" w:cs="Arial"/>
          <w:i/>
          <w:iCs/>
          <w:szCs w:val="20"/>
          <w:lang w:eastAsia="cs-CZ"/>
        </w:rPr>
        <w:t>Zdroj: Environment Strategy [online]. Evropská komise [cit. 2. 10. 2023]. Dostupné z URL: &lt;https://environment.ec.europa.eu/strategy_cs/&gt;.</w:t>
      </w:r>
    </w:p>
    <w:p w14:paraId="688763D8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color w:val="000099"/>
        </w:rPr>
      </w:pPr>
      <w:r>
        <w:rPr>
          <w:color w:val="000099"/>
        </w:rPr>
        <w:t>II. Sledované jevy ÚAP ČR</w:t>
      </w:r>
    </w:p>
    <w:p w14:paraId="2D0E3BE6" w14:textId="77777777" w:rsidR="005E62C7" w:rsidRDefault="00B504D7">
      <w:pPr>
        <w:pStyle w:val="nadpisek3"/>
        <w:spacing w:before="340" w:after="227"/>
        <w:rPr>
          <w:color w:val="000099"/>
        </w:rPr>
      </w:pPr>
      <w:r>
        <w:rPr>
          <w:color w:val="000099"/>
        </w:rPr>
        <w:t>8.1. Zemědělský půdní fond</w:t>
      </w:r>
    </w:p>
    <w:p w14:paraId="161CA5A6" w14:textId="77777777" w:rsidR="005E62C7" w:rsidRDefault="00B504D7">
      <w:pPr>
        <w:shd w:val="clear" w:color="auto" w:fill="FFFFFF"/>
        <w:spacing w:before="227" w:after="113"/>
        <w:rPr>
          <w:szCs w:val="20"/>
        </w:rPr>
      </w:pPr>
      <w:r>
        <w:rPr>
          <w:b/>
          <w:bCs/>
          <w:color w:val="000099"/>
          <w:szCs w:val="20"/>
        </w:rPr>
        <w:t>Půda</w:t>
      </w:r>
    </w:p>
    <w:p w14:paraId="640B8288" w14:textId="77777777" w:rsidR="005E62C7" w:rsidRDefault="00B504D7">
      <w:pPr>
        <w:shd w:val="clear" w:color="auto" w:fill="FFFFFF"/>
        <w:spacing w:after="113"/>
      </w:pPr>
      <w:r>
        <w:t>Půda</w:t>
      </w:r>
      <w:r>
        <w:rPr>
          <w:b/>
          <w:bCs/>
        </w:rPr>
        <w:t xml:space="preserve"> </w:t>
      </w:r>
      <w:r>
        <w:t>je dynamický přírodní útvar, stále se vyvíjející živý systém, který vznikl a stále vzniká zvětráváním povrchu zemské kůry a z organických zbytků. M</w:t>
      </w:r>
      <w:r>
        <w:rPr>
          <w:bCs/>
        </w:rPr>
        <w:t xml:space="preserve">á zásadní a nezastupitelnou roli ve stabilitě ekosystémů a v ovlivňování bilancí látek a energií. Je životním prostředím půdních organismů a stanovištěm vegetace a zdrojem jejich živin. Je základním článkem potravního řetězce. </w:t>
      </w:r>
      <w:r>
        <w:t>Půda</w:t>
      </w:r>
      <w:r>
        <w:rPr>
          <w:bCs/>
        </w:rPr>
        <w:t xml:space="preserve"> je životně důležitou zásobárnou vody pro suchozemské rostliny a mikroorganismy. Je filtračním čistícím prostředím, přes které voda prochází. Je hlavní suchozemskou zásobárnou uhlíku, dusíku, fosforu a síry. </w:t>
      </w:r>
      <w:r>
        <w:t>Je zásadním článkem koloběhu látek v přírodě</w:t>
      </w:r>
      <w:r>
        <w:rPr>
          <w:bCs/>
        </w:rPr>
        <w:t xml:space="preserve">. Půda </w:t>
      </w:r>
      <w:r>
        <w:t xml:space="preserve">může </w:t>
      </w:r>
      <w:r>
        <w:rPr>
          <w:bCs/>
        </w:rPr>
        <w:t>zadržovat, degradovat i uvolňovat potenciálně rizikové látky. Pů</w:t>
      </w:r>
      <w:r>
        <w:t>da je nejcennější přírodní bohatství, na kterém závisí prosperita všech přirozených i umělých suchozemských biologických společenstev. Je nenahraditelným výrobním prostředkem. Půda j</w:t>
      </w:r>
      <w:r>
        <w:rPr>
          <w:bCs/>
        </w:rPr>
        <w:t xml:space="preserve">e zdrojem základních složek stavebních materiálů a surovin. Poskytuje prostor pro umisťování staveb. </w:t>
      </w:r>
      <w:r>
        <w:t>Je prostředím</w:t>
      </w:r>
      <w:r>
        <w:rPr>
          <w:bCs/>
        </w:rPr>
        <w:t xml:space="preserve">, v němž probíhá archeologický a paleontologický výzkum. </w:t>
      </w:r>
      <w:r>
        <w:t>Půdu je proto nutné chránit nejen pro současnou dobu, ale se značným výhledem do budoucna.</w:t>
      </w:r>
    </w:p>
    <w:p w14:paraId="289B8236" w14:textId="77777777" w:rsidR="005E62C7" w:rsidRDefault="00B504D7">
      <w:pPr>
        <w:shd w:val="clear" w:color="auto" w:fill="FFFFFF"/>
        <w:spacing w:after="113"/>
        <w:jc w:val="left"/>
      </w:pPr>
      <w:r>
        <w:rPr>
          <w:i/>
          <w:iCs/>
        </w:rPr>
        <w:t>Zdroj: Definice půdy [online], Praha, MŽP [cit. 2. 10. 2023]. Dostupné z URL: &lt;https://www.mzp.cz/cz/definice_pudy&gt;.</w:t>
      </w:r>
    </w:p>
    <w:p w14:paraId="70DF0D2F" w14:textId="77777777" w:rsidR="005E62C7" w:rsidRDefault="00B504D7">
      <w:pPr>
        <w:shd w:val="clear" w:color="auto" w:fill="FFFFFF"/>
        <w:spacing w:before="227" w:after="113"/>
        <w:rPr>
          <w:szCs w:val="20"/>
        </w:rPr>
      </w:pPr>
      <w:r>
        <w:rPr>
          <w:b/>
          <w:bCs/>
          <w:color w:val="000099"/>
          <w:szCs w:val="20"/>
        </w:rPr>
        <w:t xml:space="preserve">Zemědělský půdní fond </w:t>
      </w:r>
    </w:p>
    <w:p w14:paraId="3809AD6D" w14:textId="77777777" w:rsidR="005E62C7" w:rsidRDefault="00B504D7">
      <w:pPr>
        <w:shd w:val="clear" w:color="auto" w:fill="FFFFFF"/>
        <w:spacing w:after="113"/>
      </w:pPr>
      <w:r>
        <w:t xml:space="preserve">Zemědělský půdní fond se v ČR nachází v členitých půdně klimatických podmínkách, jsou zde prameniště mnoha vodních toků, pohoří i rozsáhlé nížiny a vyskytují se tu extrémní jevy jako povodně a dlouhodobé sucho. ZPF tvoří pozemky zemědělsky obhospodařované (orná půda, chmelnice, vinice, zahrady, ovocné sady, trvalé travní porosty), půda dočasně neobdělávaná, rybníky s chovem ryb nebo vodní drůbeže a nezemědělská půda potřebná k zajišťování zemědělské výroby (polní cesty, pozemky se zařízením pro polní závlahy, závlahové vodní nádrže, odvodňovací příkopy, hráze k ochraně před zamokřením nebo zátopou, technická protierozní opatření apod.). </w:t>
      </w:r>
    </w:p>
    <w:p w14:paraId="664EF10F" w14:textId="12324175" w:rsidR="005E62C7" w:rsidRDefault="00B504D7">
      <w:pPr>
        <w:shd w:val="clear" w:color="auto" w:fill="FFFFFF"/>
        <w:spacing w:after="113"/>
      </w:pPr>
      <w:r>
        <w:t>K 31. 12. 2022 činila v ČR celková výměra půdního fondu 7 887,1 tis.</w:t>
      </w:r>
      <w:r w:rsidR="00AA4315">
        <w:t> </w:t>
      </w:r>
      <w:r>
        <w:t>ha, z toho celková výměra zemědělského půdního fondu činila 4 196,6 tis. ha (z toho orná půda 2 910,7 tis. ha). Z celkové rozlohy půdního fondu činí podíl zemědělské půdy 53,2 % a podíl orné půdy 36,9 %. Procento zornění se v posledních letech snížilo ze 71,6</w:t>
      </w:r>
      <w:r w:rsidR="0001509D">
        <w:t> </w:t>
      </w:r>
      <w:r>
        <w:t>% v</w:t>
      </w:r>
      <w:r w:rsidR="0001509D">
        <w:t> </w:t>
      </w:r>
      <w:r>
        <w:t xml:space="preserve">roce 2005 na 69,4 % v roce 2022. Přibližně 20 % zemědělské půdy jsou středně, velmi a vysoce produkční, přibližně 80 % jsou méně a velmi málo produkční a produkčně málo významné až nevýznamné půdy. </w:t>
      </w:r>
    </w:p>
    <w:p w14:paraId="7D82AAB5" w14:textId="77777777" w:rsidR="005E62C7" w:rsidRDefault="00B504D7">
      <w:pPr>
        <w:shd w:val="clear" w:color="auto" w:fill="FFFFFF"/>
        <w:spacing w:after="113"/>
      </w:pPr>
      <w:r>
        <w:t xml:space="preserve">Kvalita zemědělského půdního fondu je měřena na základě bonitace ZPF vyjádřené v bonitovaných půdně ekologických jednotkách (BPEJ), které slouží k hodnocení absolutní i relativní produkční schopnosti zemědělských půd a podmínek jejich nejúčelnějšího využití. BPEJ je charakterizována pětimístným kódem, kde první číslice vyjadřuje příslušnost ke klimatickému regionu, druhá a třetí zařazení do hlavní půdní jednotky, čtvrtá stupeň sklonitosti a expozici ke světovým stranám, pátá vyjadřuje hloubku půdy a skeletovitost půdního profilu. </w:t>
      </w:r>
    </w:p>
    <w:p w14:paraId="18DBCEED" w14:textId="77777777" w:rsidR="005E62C7" w:rsidRDefault="00B504D7">
      <w:pPr>
        <w:shd w:val="clear" w:color="auto" w:fill="FFFFFF"/>
        <w:spacing w:after="113"/>
        <w:jc w:val="left"/>
      </w:pPr>
      <w:r>
        <w:rPr>
          <w:i/>
          <w:iCs/>
        </w:rPr>
        <w:t xml:space="preserve">Zdroj: Situační a výhledová zpráva Půda 2021 [online]. Praha, </w:t>
      </w:r>
      <w:r>
        <w:rPr>
          <w:rFonts w:cs="Arial"/>
          <w:i/>
          <w:iCs/>
          <w:szCs w:val="20"/>
        </w:rPr>
        <w:t xml:space="preserve">MZe, </w:t>
      </w:r>
      <w:r>
        <w:rPr>
          <w:i/>
          <w:iCs/>
        </w:rPr>
        <w:t>eAGRI, 2021 [cit. 2. 10. 2023], Dostupné z URL: &lt;</w:t>
      </w:r>
      <w:r>
        <w:rPr>
          <w:rStyle w:val="Hypertextovodkaz1"/>
          <w:i/>
          <w:iCs/>
          <w:color w:val="auto"/>
          <w:u w:val="none"/>
        </w:rPr>
        <w:t>https://eagri.cz/public/web/mze/puda/dokumenty/situacni-a-vyhledove-zpravy/</w:t>
      </w:r>
      <w:r>
        <w:rPr>
          <w:i/>
          <w:iCs/>
        </w:rPr>
        <w:t xml:space="preserve">&gt;, </w:t>
      </w:r>
      <w:r>
        <w:rPr>
          <w:rFonts w:cs="Arial"/>
          <w:i/>
          <w:iCs/>
          <w:color w:val="000000"/>
          <w:szCs w:val="20"/>
        </w:rPr>
        <w:t xml:space="preserve">Veřejná databáze, katastrální výměry – druhy pozemků [online]. Praha, ČSÚ, 2023 [cit. 2.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i/>
          <w:iCs/>
          <w:color w:val="000000"/>
          <w:szCs w:val="20"/>
        </w:rPr>
        <w:t>URL: &lt;https://vdb.czso.cz/vdbvo2/faces/cs/index.jsf?page=statistiky&amp;katalog=32327</w:t>
      </w:r>
      <w:r>
        <w:rPr>
          <w:rStyle w:val="Hypertextovodkaz1"/>
          <w:rFonts w:cs="Arial"/>
          <w:i/>
          <w:iCs/>
          <w:color w:val="000000"/>
          <w:szCs w:val="20"/>
          <w:u w:val="none"/>
        </w:rPr>
        <w:t xml:space="preserve">/ </w:t>
      </w:r>
      <w:r>
        <w:rPr>
          <w:rFonts w:cs="Arial"/>
          <w:i/>
          <w:iCs/>
          <w:color w:val="000000"/>
          <w:szCs w:val="20"/>
        </w:rPr>
        <w:t>&gt;.</w:t>
      </w:r>
    </w:p>
    <w:p w14:paraId="439E2699" w14:textId="77777777" w:rsidR="005E62C7" w:rsidRDefault="00B504D7">
      <w:pPr>
        <w:shd w:val="clear" w:color="auto" w:fill="FFFFFF"/>
        <w:spacing w:before="227" w:after="113"/>
      </w:pPr>
      <w:r>
        <w:rPr>
          <w:b/>
          <w:bCs/>
          <w:color w:val="000099"/>
          <w:szCs w:val="20"/>
        </w:rPr>
        <w:t xml:space="preserve">Ohrožení a degradace půdy </w:t>
      </w:r>
    </w:p>
    <w:p w14:paraId="253BA6E2" w14:textId="1C30CDA0" w:rsidR="005E62C7" w:rsidRDefault="00B504D7">
      <w:pPr>
        <w:shd w:val="clear" w:color="auto" w:fill="FFFFFF"/>
        <w:spacing w:after="113"/>
      </w:pPr>
      <w:r>
        <w:t xml:space="preserve">V ČR dochází k závažným degradacím půd, jejichž důsledky mohou vést k omezení nebo až úplnému zničení produkčních i mimoprodukčních funkcí. Nejvážnějšími příčinami ohrožení a degradace půdy z hlediska územního plánování a jeho možností tyto příčiny ovlivnit jsou </w:t>
      </w:r>
      <w:r>
        <w:rPr>
          <w:b/>
          <w:bCs/>
        </w:rPr>
        <w:t>eroze půdy</w:t>
      </w:r>
      <w:r>
        <w:t xml:space="preserve">, </w:t>
      </w:r>
      <w:r>
        <w:rPr>
          <w:b/>
          <w:bCs/>
        </w:rPr>
        <w:t xml:space="preserve">zastavování půdy </w:t>
      </w:r>
      <w:r>
        <w:t xml:space="preserve">a </w:t>
      </w:r>
      <w:r>
        <w:rPr>
          <w:b/>
          <w:bCs/>
        </w:rPr>
        <w:t>sucho</w:t>
      </w:r>
      <w:r>
        <w:t>. Erozi půdy a sucho může územní plánování ovlivnit jen do určité míry. Dalšími příčinami, které však územní plánování ovlivnit nemůže, jsou utužení, ztráta organické hmoty, acidifikace, zasolování, podmáčení nebo přílišné vysychání, kontaminace a nesprávné hospodaření na půdě. Všechny typy degradace spolu souvisí, převažující typ podmiňuje vznik dalších, vznikne tak řetězová reakce, kterou je obtížné zastavit a půdu navrátit do původního stavu.</w:t>
      </w:r>
    </w:p>
    <w:p w14:paraId="7C7DE3C5" w14:textId="1AC4BB26" w:rsidR="005E62C7" w:rsidRDefault="00B504D7">
      <w:r>
        <w:rPr>
          <w:rStyle w:val="mw-headline"/>
          <w:b/>
          <w:bCs/>
          <w:color w:val="000099"/>
        </w:rPr>
        <w:t>Eroze půdy</w:t>
      </w:r>
      <w:r>
        <w:rPr>
          <w:rStyle w:val="mw-headline"/>
        </w:rPr>
        <w:t xml:space="preserve"> </w:t>
      </w:r>
      <w:r>
        <w:rPr>
          <w:rStyle w:val="mw-headline"/>
          <w:szCs w:val="20"/>
        </w:rPr>
        <w:t>patří m</w:t>
      </w:r>
      <w:r>
        <w:rPr>
          <w:szCs w:val="20"/>
        </w:rPr>
        <w:t>ezi významné degradační vlivy působící na půdu. Příčinami jsou</w:t>
      </w:r>
      <w:r>
        <w:rPr>
          <w:rFonts w:cs="Arial"/>
          <w:szCs w:val="20"/>
        </w:rPr>
        <w:t xml:space="preserve"> monokulturní pěstování na</w:t>
      </w:r>
      <w:r w:rsidR="0001509D">
        <w:rPr>
          <w:rFonts w:cs="Arial"/>
          <w:szCs w:val="20"/>
        </w:rPr>
        <w:t> </w:t>
      </w:r>
      <w:r>
        <w:rPr>
          <w:rFonts w:cs="Arial"/>
          <w:szCs w:val="20"/>
        </w:rPr>
        <w:t>velkých plochách a zvýšení podílu erozně rizikových plodin (zejm. kukuřice) a též chybějící hydrografické a</w:t>
      </w:r>
      <w:r w:rsidR="0001509D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další krajinné prvky (meze, zatravněné údolnice, polní cesty, rozptýlená zeleň v krajině apod.), které erozi účinně omezují. Lze předpokládat, že očekávané klimatické změny se projeví zvýšením extrémních projevů </w:t>
      </w:r>
      <w:r>
        <w:rPr>
          <w:rFonts w:cs="Arial"/>
          <w:szCs w:val="20"/>
        </w:rPr>
        <w:lastRenderedPageBreak/>
        <w:t xml:space="preserve">počasí (změny v četnosti, intenzitě, době výskytu a trvání erozně nebezpečných dešťů) a patrně i vlivem na jednotlivé faktory, které erozi ovlivňují (např. na vegetační kryt a vlastnosti půd, zejm. vlhkost) a tak ovlivní intenzitu erozních procesů a tím i erozní ohroženost půd. Dle uvažovaných klimatických scénářů lze odhadovat, že budou erozní škody v roce 2030 až dvojnásobné vyšší než dnes. Pozitivní je, že v poslední době se eroze mírně snížila v podhorských polohách v důsledku přeměny tamních ploch orné půdy na trvalé travní porosty. </w:t>
      </w:r>
    </w:p>
    <w:p w14:paraId="0497FB33" w14:textId="77777777" w:rsidR="005E62C7" w:rsidRDefault="00B504D7">
      <w:pPr>
        <w:spacing w:after="113"/>
      </w:pPr>
      <w:r>
        <w:rPr>
          <w:b/>
          <w:bCs/>
          <w:szCs w:val="20"/>
        </w:rPr>
        <w:t xml:space="preserve">Vodní erozí </w:t>
      </w:r>
      <w:r>
        <w:rPr>
          <w:szCs w:val="20"/>
        </w:rPr>
        <w:t xml:space="preserve">je dle údajů k roku 2021 v České republice potenciálně ohroženo 47,20 % půdy (z toho tvoří půdy kriticky ohrožené tvoří 0,49 %, velmi silně ohrožené 1,97 %, silně ohrožené 11,30 %, ohrožené 14,45 %, mírně ohrožené 4,76 %, náchylné 14,22 %), 52,80 % tvoří půdy bez ohrožení. Vodní erozí jsou ohroženy mj. všechny větší plochy orných půd na svazích v ČR. Ohroženy jsou půdy zejm. na území jihomoravských Karpat, Plzeňska, okrajů Hornomoravského úvalu, Moravské brány, Vyškovské brázdy a na méně lesnatých částí Českomoravské vrchoviny. </w:t>
      </w:r>
      <w:r>
        <w:rPr>
          <w:rFonts w:cs="Arial"/>
          <w:szCs w:val="20"/>
        </w:rPr>
        <w:t>V současné době je ztráta z orné půdy vodní erozí v ČR cca 20,858 mil. tun erodované ornice za rok.</w:t>
      </w:r>
    </w:p>
    <w:p w14:paraId="558C861A" w14:textId="77777777" w:rsidR="005E62C7" w:rsidRDefault="00B504D7">
      <w:pPr>
        <w:pStyle w:val="nadpisek3"/>
        <w:widowControl w:val="0"/>
        <w:spacing w:before="227" w:after="113"/>
      </w:pPr>
      <w:r>
        <w:rPr>
          <w:rFonts w:cs="Arial"/>
          <w:color w:val="000000"/>
          <w:sz w:val="20"/>
          <w:szCs w:val="20"/>
        </w:rPr>
        <w:t>Obr. 8.1: Ohroženost půd ČR vodní erozí vyjádřená pomocí maximální přípustné hodnoty faktoru ochranného vlivu vegetace a protierozních opatření</w:t>
      </w:r>
    </w:p>
    <w:p w14:paraId="0B018497" w14:textId="77777777" w:rsidR="005E62C7" w:rsidRDefault="00B504D7" w:rsidP="00AA4315">
      <w:pPr>
        <w:widowControl w:val="0"/>
        <w:spacing w:before="113" w:after="113"/>
      </w:pPr>
      <w:r>
        <w:rPr>
          <w:noProof/>
        </w:rPr>
        <w:drawing>
          <wp:inline distT="0" distB="0" distL="0" distR="0" wp14:anchorId="6F793F32" wp14:editId="197A5D2C">
            <wp:extent cx="6434455" cy="4043045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30" b="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52F8" w14:textId="77777777" w:rsidR="005E62C7" w:rsidRDefault="00B504D7">
      <w:pPr>
        <w:widowControl w:val="0"/>
        <w:spacing w:before="113" w:after="113"/>
        <w:jc w:val="left"/>
      </w:pPr>
      <w:r>
        <w:rPr>
          <w:rFonts w:cs="Arial"/>
          <w:i/>
          <w:iCs/>
          <w:color w:val="000000"/>
          <w:szCs w:val="20"/>
        </w:rPr>
        <w:t xml:space="preserve">Zdroj: Situační a výhledová zpráva Půda 2021 [online].  Praha, MZe, eAGRI, 2022 [cit. 2.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Dostupné z </w:t>
      </w:r>
      <w:r>
        <w:rPr>
          <w:rFonts w:cs="Arial"/>
          <w:i/>
          <w:iCs/>
          <w:color w:val="000000"/>
          <w:szCs w:val="20"/>
        </w:rPr>
        <w:t>URL: &lt;</w:t>
      </w:r>
      <w:hyperlink r:id="rId9">
        <w:r>
          <w:rPr>
            <w:rStyle w:val="Hypertextovodkaz1"/>
            <w:rFonts w:cs="Arial"/>
            <w:i/>
            <w:iCs/>
            <w:color w:val="auto"/>
            <w:szCs w:val="20"/>
            <w:u w:val="none"/>
          </w:rPr>
          <w:t>https://eagri.cz/public/web/mze/puda/dokumenty/situacni-a-vyhledove-zpravy/</w:t>
        </w:r>
      </w:hyperlink>
      <w:r>
        <w:rPr>
          <w:rFonts w:cs="Arial"/>
          <w:i/>
          <w:iCs/>
          <w:color w:val="000000"/>
          <w:szCs w:val="20"/>
        </w:rPr>
        <w:t xml:space="preserve">&gt;. </w:t>
      </w:r>
    </w:p>
    <w:p w14:paraId="75A3E42F" w14:textId="77777777" w:rsidR="005E62C7" w:rsidRDefault="00B504D7">
      <w:pPr>
        <w:widowControl w:val="0"/>
        <w:spacing w:after="113"/>
        <w:jc w:val="left"/>
      </w:pPr>
      <w:r>
        <w:rPr>
          <w:rFonts w:cs="Arial"/>
          <w:b/>
          <w:bCs/>
          <w:color w:val="000000"/>
          <w:szCs w:val="20"/>
        </w:rPr>
        <w:t xml:space="preserve">Větrnou erozí </w:t>
      </w:r>
      <w:r>
        <w:rPr>
          <w:rFonts w:cs="Arial"/>
          <w:color w:val="000000"/>
          <w:szCs w:val="20"/>
        </w:rPr>
        <w:t>je v ČR ohroženo 32,13 % půdy (půdy nejohroženější 2,77 %, půdy silně ohrožené 1,75 %, půdy ohrožené 7,73 %, půdy mírně ohrožené 10,66 %, půdy náchylné 9,22 %), 67,87 % tvoří půdy bez ohrožení. Větrná eroze patří mezi vážné degradační činitele, a to zejména na velkých lánech orné půdy. Větrnou erozí jsou ohroženy zejména lokality s neúrodnějšími půdami v Polabí (severovýchodní část Středočeského kraje a část Lounska) a na jižní Moravě (jihomoravské úvaly: Hodonínsko, Břeclavsko, Znojemsko).</w:t>
      </w:r>
    </w:p>
    <w:p w14:paraId="2B75D516" w14:textId="77777777" w:rsidR="005E62C7" w:rsidRDefault="00B504D7">
      <w:pPr>
        <w:widowControl w:val="0"/>
        <w:shd w:val="clear" w:color="auto" w:fill="FFFFFF"/>
        <w:spacing w:after="113"/>
        <w:jc w:val="left"/>
      </w:pPr>
      <w:r>
        <w:rPr>
          <w:rFonts w:cs="Arial"/>
          <w:i/>
          <w:iCs/>
          <w:color w:val="000000"/>
          <w:szCs w:val="20"/>
        </w:rPr>
        <w:t xml:space="preserve">Zdroje: Situační a výhledová zpráva Půda 2021 [online]. Praha, MZe, eAGRI, 2022 [cit. 2.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Dostupné z </w:t>
      </w:r>
      <w:r>
        <w:rPr>
          <w:rFonts w:cs="Arial"/>
          <w:i/>
          <w:iCs/>
          <w:color w:val="000000"/>
          <w:szCs w:val="20"/>
        </w:rPr>
        <w:t>URL: &lt;</w:t>
      </w:r>
      <w:r>
        <w:rPr>
          <w:rStyle w:val="Hypertextovodkaz1"/>
          <w:rFonts w:cs="Arial"/>
          <w:i/>
          <w:iCs/>
          <w:color w:val="auto"/>
          <w:szCs w:val="20"/>
          <w:u w:val="none"/>
        </w:rPr>
        <w:t>https://eagri.cz/public/web/mze/puda/dokumenty/situacni-a-vyhledove-zpravy/</w:t>
      </w:r>
      <w:r>
        <w:rPr>
          <w:rFonts w:cs="Arial"/>
          <w:i/>
          <w:iCs/>
          <w:color w:val="000000"/>
          <w:szCs w:val="20"/>
        </w:rPr>
        <w:t xml:space="preserve">&gt;; Degradace půd [online]. Praha, MZe, eAGRI [cit. 2.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i/>
          <w:iCs/>
          <w:color w:val="000000"/>
          <w:szCs w:val="20"/>
        </w:rPr>
        <w:t>URL: &lt;https://eagri.cz/public/web/mze/puda/ochrana-pudy-a-krajiny/degradace-pud/&gt;.</w:t>
      </w:r>
    </w:p>
    <w:p w14:paraId="627C8A20" w14:textId="77777777" w:rsidR="005E62C7" w:rsidRDefault="005E62C7">
      <w:pPr>
        <w:widowControl w:val="0"/>
        <w:shd w:val="clear" w:color="auto" w:fill="FFFFFF"/>
        <w:spacing w:after="113"/>
        <w:jc w:val="left"/>
        <w:rPr>
          <w:rFonts w:cs="Arial"/>
          <w:color w:val="000000"/>
          <w:szCs w:val="20"/>
        </w:rPr>
      </w:pPr>
    </w:p>
    <w:p w14:paraId="5ECBE55C" w14:textId="77777777" w:rsidR="005E62C7" w:rsidRDefault="005E62C7">
      <w:pPr>
        <w:widowControl w:val="0"/>
        <w:shd w:val="clear" w:color="auto" w:fill="FFFFFF"/>
        <w:spacing w:after="113"/>
        <w:jc w:val="left"/>
        <w:rPr>
          <w:rFonts w:cs="Arial"/>
          <w:color w:val="000000"/>
          <w:szCs w:val="20"/>
        </w:rPr>
      </w:pPr>
    </w:p>
    <w:p w14:paraId="4F2ADE4D" w14:textId="60E70A41" w:rsidR="005E62C7" w:rsidRDefault="00B504D7">
      <w:pPr>
        <w:spacing w:after="113"/>
      </w:pPr>
      <w:r>
        <w:rPr>
          <w:b/>
          <w:bCs/>
          <w:color w:val="000099"/>
        </w:rPr>
        <w:t xml:space="preserve">Zastavování a fragmentace zemědělské půdy: </w:t>
      </w:r>
      <w:r>
        <w:rPr>
          <w:b/>
          <w:bCs/>
        </w:rPr>
        <w:t>Zastavování půdy s</w:t>
      </w:r>
      <w:r>
        <w:t>e definuje jako zakrytí půdy nepropustnými materiály. Zastavování je spojené zejména s nekontrolovaným rozrůstáním sídel (suburbanizací) a spolu s erozí je</w:t>
      </w:r>
      <w:r w:rsidR="0001509D">
        <w:t> </w:t>
      </w:r>
      <w:r>
        <w:t>dnes největším problémem zemědělských půd. Zastavování půdy ovlivňují i relativně nízké ceny pozemků, kdy</w:t>
      </w:r>
      <w:r w:rsidR="0001509D">
        <w:t> </w:t>
      </w:r>
      <w:r>
        <w:t xml:space="preserve">se vyplatí stavět na „zelené louce“, než na plochách v zastavěném území (opuštěné areály a další brownfields). </w:t>
      </w:r>
      <w:r>
        <w:rPr>
          <w:b/>
          <w:bCs/>
        </w:rPr>
        <w:t>F</w:t>
      </w:r>
      <w:r>
        <w:rPr>
          <w:rStyle w:val="mw-headline"/>
          <w:rFonts w:cs="Arial"/>
          <w:b/>
          <w:bCs/>
          <w:szCs w:val="20"/>
        </w:rPr>
        <w:t xml:space="preserve">ragmentace zemědělské půdy a krajiny </w:t>
      </w:r>
      <w:r>
        <w:rPr>
          <w:rStyle w:val="mw-headline"/>
          <w:rFonts w:cs="Arial"/>
          <w:szCs w:val="20"/>
        </w:rPr>
        <w:t>je p</w:t>
      </w:r>
      <w:r>
        <w:rPr>
          <w:rStyle w:val="mw-headline"/>
          <w:szCs w:val="20"/>
        </w:rPr>
        <w:t>roblémem, který</w:t>
      </w:r>
      <w:r>
        <w:rPr>
          <w:rStyle w:val="mw-headline"/>
          <w:bCs/>
          <w:szCs w:val="20"/>
        </w:rPr>
        <w:t xml:space="preserve"> souvisí s</w:t>
      </w:r>
      <w:r>
        <w:rPr>
          <w:rStyle w:val="mw-headline"/>
          <w:rFonts w:cs="Arial"/>
          <w:bCs/>
          <w:szCs w:val="20"/>
        </w:rPr>
        <w:t xml:space="preserve"> realizací velkých, zejm. liniových staveb dopravní a technické infrastruktury a rozsáhlých areálů. </w:t>
      </w:r>
    </w:p>
    <w:p w14:paraId="3A9F0EAF" w14:textId="77777777" w:rsidR="005E62C7" w:rsidRDefault="00B504D7">
      <w:pPr>
        <w:widowControl w:val="0"/>
        <w:spacing w:after="113"/>
      </w:pPr>
      <w:r>
        <w:t xml:space="preserve">Důsledkem zastavování území je </w:t>
      </w:r>
      <w:r>
        <w:rPr>
          <w:b/>
          <w:bCs/>
        </w:rPr>
        <w:t xml:space="preserve">trvalá ztráta půdy </w:t>
      </w:r>
      <w:r>
        <w:t>a zničení jejích produkčních i ekologických funkcí. Dochází k</w:t>
      </w:r>
      <w:r>
        <w:rPr>
          <w:rStyle w:val="mw-headline"/>
          <w:bCs/>
          <w:szCs w:val="20"/>
        </w:rPr>
        <w:t> </w:t>
      </w:r>
      <w:r>
        <w:t>úbytku i kvalitních úrodných orných půd i pro budoucí generace. Snižuje se biodiverzita, mění se reliéf území a</w:t>
      </w:r>
      <w:r>
        <w:rPr>
          <w:rStyle w:val="mw-headline"/>
          <w:bCs/>
          <w:szCs w:val="20"/>
        </w:rPr>
        <w:t> </w:t>
      </w:r>
      <w:r>
        <w:t>krajinný ráz. Dochází k omezení infiltrace a retence vody, dešťové srážky tak způsobují lokální povodně, není  dostatečné doplňována hladina podzemní vody. Možné je i riziko kontaminace půdy (např. odpadními vodami).</w:t>
      </w:r>
    </w:p>
    <w:p w14:paraId="030319D5" w14:textId="03D7F552" w:rsidR="005E62C7" w:rsidRDefault="00B504D7">
      <w:pPr>
        <w:spacing w:after="113"/>
      </w:pPr>
      <w:r>
        <w:t>Od roku 1995</w:t>
      </w:r>
      <w:r>
        <w:rPr>
          <w:szCs w:val="20"/>
        </w:rPr>
        <w:t xml:space="preserve"> do roku 2022 </w:t>
      </w:r>
      <w:r>
        <w:t>ubylo v ČR 81</w:t>
      </w:r>
      <w:r>
        <w:rPr>
          <w:szCs w:val="20"/>
        </w:rPr>
        <w:t> 138</w:t>
      </w:r>
      <w:r>
        <w:t> ha zemědělské půdy (tj. cca 8,56 ha za den). Tento úbytek je způsoben především ve stejném období rozšířením plochy lesních porostů o 50</w:t>
      </w:r>
      <w:r>
        <w:rPr>
          <w:szCs w:val="20"/>
        </w:rPr>
        <w:t> 242</w:t>
      </w:r>
      <w:r>
        <w:t> ha, vodních ploch o</w:t>
      </w:r>
      <w:r w:rsidR="00594BDE">
        <w:t> </w:t>
      </w:r>
      <w:r>
        <w:t>10</w:t>
      </w:r>
      <w:r>
        <w:rPr>
          <w:szCs w:val="20"/>
        </w:rPr>
        <w:t> 8</w:t>
      </w:r>
      <w:r>
        <w:t xml:space="preserve">63 ha </w:t>
      </w:r>
      <w:r>
        <w:rPr>
          <w:szCs w:val="20"/>
        </w:rPr>
        <w:t>a ostatních ploch o 17 392 ha, jen</w:t>
      </w:r>
      <w:r>
        <w:t xml:space="preserve"> v menší míře zvyšováním výměry zastavených o 5</w:t>
      </w:r>
      <w:r>
        <w:rPr>
          <w:szCs w:val="20"/>
        </w:rPr>
        <w:t> 2</w:t>
      </w:r>
      <w:r>
        <w:t>25 ha. Vzhledem k poloze ČR uprostřed Evropy je zde vysoký potenciál pro další zastavování půd tranzitními centry a</w:t>
      </w:r>
      <w:r>
        <w:rPr>
          <w:i/>
          <w:iCs/>
        </w:rPr>
        <w:t> </w:t>
      </w:r>
      <w:r>
        <w:t xml:space="preserve">skladišti. Viz tabulku v příloze </w:t>
      </w:r>
      <w:r>
        <w:rPr>
          <w:i/>
          <w:iCs/>
        </w:rPr>
        <w:t>Bilance půdy dle druhů pozemků k 31. 12. v letech 1995–</w:t>
      </w:r>
      <w:r>
        <w:t>2022</w:t>
      </w:r>
      <w:r>
        <w:rPr>
          <w:i/>
          <w:iCs/>
        </w:rPr>
        <w:t xml:space="preserve">. </w:t>
      </w:r>
    </w:p>
    <w:p w14:paraId="2902B415" w14:textId="77777777" w:rsidR="005E62C7" w:rsidRDefault="00B504D7">
      <w:pPr>
        <w:widowControl w:val="0"/>
        <w:shd w:val="clear" w:color="auto" w:fill="FFFFFF"/>
        <w:spacing w:after="113"/>
        <w:jc w:val="left"/>
      </w:pPr>
      <w:r>
        <w:rPr>
          <w:rFonts w:cs="Arial"/>
          <w:i/>
          <w:iCs/>
          <w:color w:val="000000"/>
          <w:szCs w:val="20"/>
        </w:rPr>
        <w:t xml:space="preserve">Zdroj: Veřejná databáze, katastrální výměry – druhy pozemků [online]. Praha, ČSÚ, 2023 [cit. 5.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i/>
          <w:iCs/>
          <w:color w:val="000000"/>
          <w:szCs w:val="20"/>
        </w:rPr>
        <w:t>URL: &lt;https://vdb.czso.cz/vdbvo2/faces/cs/index.jsf?page=statistiky&amp;katalog=32327</w:t>
      </w:r>
      <w:r>
        <w:rPr>
          <w:rStyle w:val="Hypertextovodkaz1"/>
          <w:rFonts w:cs="Arial"/>
          <w:i/>
          <w:iCs/>
          <w:color w:val="000000"/>
          <w:szCs w:val="20"/>
          <w:u w:val="none"/>
        </w:rPr>
        <w:t xml:space="preserve">/ </w:t>
      </w:r>
      <w:r>
        <w:rPr>
          <w:rFonts w:cs="Arial"/>
          <w:i/>
          <w:iCs/>
          <w:color w:val="000000"/>
          <w:szCs w:val="20"/>
        </w:rPr>
        <w:t>&gt;.</w:t>
      </w:r>
    </w:p>
    <w:p w14:paraId="67C349D8" w14:textId="77777777" w:rsidR="005E62C7" w:rsidRDefault="00B504D7">
      <w:pPr>
        <w:pStyle w:val="nadpisek3"/>
        <w:spacing w:before="227" w:after="113"/>
        <w:rPr>
          <w:color w:val="C9211E"/>
          <w:sz w:val="20"/>
          <w:szCs w:val="20"/>
        </w:rPr>
      </w:pPr>
      <w:r>
        <w:rPr>
          <w:sz w:val="20"/>
          <w:szCs w:val="20"/>
        </w:rPr>
        <w:t xml:space="preserve">Obr. </w:t>
      </w:r>
      <w:r>
        <w:rPr>
          <w:color w:val="000000"/>
          <w:sz w:val="20"/>
          <w:szCs w:val="20"/>
        </w:rPr>
        <w:t>8</w:t>
      </w:r>
      <w:r>
        <w:rPr>
          <w:sz w:val="20"/>
          <w:szCs w:val="20"/>
        </w:rPr>
        <w:t>.2: Potenciální ohroženost zemědělské půdy větrnou erozí</w:t>
      </w:r>
    </w:p>
    <w:p w14:paraId="49F4C77F" w14:textId="77777777" w:rsidR="005E62C7" w:rsidRDefault="00B504D7">
      <w:pPr>
        <w:widowControl w:val="0"/>
        <w:spacing w:before="113" w:after="113"/>
        <w:jc w:val="center"/>
      </w:pPr>
      <w:r>
        <w:rPr>
          <w:noProof/>
        </w:rPr>
        <w:drawing>
          <wp:inline distT="0" distB="0" distL="0" distR="0" wp14:anchorId="06552C24" wp14:editId="0C8B1BAD">
            <wp:extent cx="6410325" cy="4065270"/>
            <wp:effectExtent l="0" t="0" r="0" b="0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5" t="-88" r="41" b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3FC8" w14:textId="77777777" w:rsidR="005E62C7" w:rsidRDefault="00B504D7">
      <w:pPr>
        <w:widowControl w:val="0"/>
        <w:spacing w:before="113" w:after="113"/>
        <w:jc w:val="left"/>
      </w:pPr>
      <w:r>
        <w:rPr>
          <w:rFonts w:cs="Arial"/>
          <w:i/>
          <w:iCs/>
          <w:color w:val="000000"/>
          <w:szCs w:val="20"/>
        </w:rPr>
        <w:t xml:space="preserve">Zdroj: Situační a výhledová zpráva Půda 2021 [online]. Praha, MZe, eAGRI, 2022 [cit. 2.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Dostupné z </w:t>
      </w:r>
      <w:r>
        <w:rPr>
          <w:rFonts w:cs="Arial"/>
          <w:i/>
          <w:iCs/>
          <w:color w:val="000000"/>
          <w:szCs w:val="20"/>
        </w:rPr>
        <w:t>URL: &lt;</w:t>
      </w:r>
      <w:hyperlink r:id="rId11">
        <w:r>
          <w:rPr>
            <w:rStyle w:val="Hypertextovodkaz1"/>
            <w:rFonts w:cs="Arial"/>
            <w:i/>
            <w:iCs/>
            <w:color w:val="auto"/>
            <w:szCs w:val="20"/>
            <w:u w:val="none"/>
          </w:rPr>
          <w:t>https://eagri.cz/public/web/mze/puda/dokumenty/situacni-a-vyhledove-zpravy/</w:t>
        </w:r>
      </w:hyperlink>
      <w:r>
        <w:rPr>
          <w:rFonts w:cs="Arial"/>
          <w:i/>
          <w:iCs/>
          <w:color w:val="000000"/>
          <w:szCs w:val="20"/>
        </w:rPr>
        <w:t>&gt;.</w:t>
      </w:r>
    </w:p>
    <w:p w14:paraId="7519C407" w14:textId="77777777" w:rsidR="005E62C7" w:rsidRDefault="00B504D7">
      <w:pPr>
        <w:spacing w:after="113"/>
      </w:pPr>
      <w:r>
        <w:rPr>
          <w:rStyle w:val="mw-headline"/>
          <w:b/>
          <w:bCs/>
          <w:color w:val="000099"/>
          <w:szCs w:val="20"/>
        </w:rPr>
        <w:t xml:space="preserve">Sucho </w:t>
      </w:r>
      <w:r>
        <w:rPr>
          <w:rStyle w:val="mw-headline"/>
          <w:szCs w:val="20"/>
        </w:rPr>
        <w:t>je v posledním období v</w:t>
      </w:r>
      <w:r>
        <w:rPr>
          <w:szCs w:val="20"/>
        </w:rPr>
        <w:t xml:space="preserve"> oblastech střední Evropy jako stále </w:t>
      </w:r>
      <w:r>
        <w:rPr>
          <w:rStyle w:val="mw-headline"/>
          <w:szCs w:val="20"/>
        </w:rPr>
        <w:t>intenzivnější.</w:t>
      </w:r>
      <w:r>
        <w:rPr>
          <w:szCs w:val="20"/>
        </w:rPr>
        <w:t xml:space="preserve"> Vzniká v důsledku déletrvajícího srážkového deficitu v kombinaci s vysokými teplotami a zvýšeným výparem. Do budoucna bude patrně narůstat četnost a délka období beze srážek, deficit půdní vlhkosti a další související jevy. Vodní režim negativně ovlivňují kromě meteorologických jevů také metody hospodaření na zemědělské půdě a zástavba s rychlým odvodem vod, které snižují infiltrační schopnosti a retenční kapacitu krajiny, to vede k lokálním povodním, k výskytům sucha, snížení obsahu vody v půdě, snížení hladiny podzemní vody a v neposlední řadě též ke zvýšení rizika eroze půdy.</w:t>
      </w:r>
    </w:p>
    <w:p w14:paraId="788241B7" w14:textId="77777777" w:rsidR="005E62C7" w:rsidRDefault="00B504D7">
      <w:pPr>
        <w:spacing w:before="113" w:after="0"/>
      </w:pPr>
      <w:r>
        <w:rPr>
          <w:b/>
          <w:bCs/>
        </w:rPr>
        <w:lastRenderedPageBreak/>
        <w:t xml:space="preserve">Půdní sucho </w:t>
      </w:r>
      <w:r>
        <w:t xml:space="preserve">lze obecně definovat jako nedostatek vody v kořenové vrstvě půdního profilu, který způsobuje poruchy ve vodním režimu zemědělských plodin i volně rostoucích rostlin. Nedostatek vody ve svrchních částech půdního horizontu je důsledkem předchozího či dále trvajícího </w:t>
      </w:r>
      <w:r>
        <w:rPr>
          <w:b/>
          <w:bCs/>
        </w:rPr>
        <w:t>sucha klimatického</w:t>
      </w:r>
      <w:r>
        <w:t xml:space="preserve"> (definovaného jako deficit atmosférických srážek), které je prvotní příčinou všech dalších typů sucha. Vlhkost půdy je vedle teploty půdy a teploty vzduchu nejdůležitějším meteorologickým faktorem ovlivňujícím vývoj rostlin. Je závislá na množství, intenzitě a časovém rozložení srážek, na výparu a na vlastnostech půdy.</w:t>
      </w:r>
    </w:p>
    <w:p w14:paraId="38200F61" w14:textId="77777777" w:rsidR="005E62C7" w:rsidRDefault="00B504D7">
      <w:pPr>
        <w:spacing w:before="113" w:after="0"/>
      </w:pPr>
      <w:r>
        <w:t xml:space="preserve">Půdní sucho a deficit atmosférických srážek jsou příčinami vzniku </w:t>
      </w:r>
      <w:r>
        <w:rPr>
          <w:b/>
          <w:bCs/>
        </w:rPr>
        <w:t>sucha zemědělského</w:t>
      </w:r>
      <w:r>
        <w:t>, které má negativní dopady na růst a vývoj zemědělské produkce a lesních porostů. Intenzita a dopady zemědělského sucha jsou kromě deficitu vody v půdě ovlivňovány dalšími faktory klimatickými (teplota vzduchu, rychlost větru, sluneční radiace), hydrologickými (retenční a infiltrační vlastnosti půdy, terénní poměry, hladina podzemní vody), biologickými (stav porostů, jejich odolnost vůči suchu, vývojová fáze rostlin), technických a ekonomických (způsob zpracování půdy, úroveň zemědělských strojů, využití závlah).</w:t>
      </w:r>
    </w:p>
    <w:p w14:paraId="40FAC67E" w14:textId="77777777" w:rsidR="005E62C7" w:rsidRDefault="00B504D7">
      <w:pPr>
        <w:spacing w:before="113" w:after="0"/>
        <w:jc w:val="left"/>
      </w:pPr>
      <w:r>
        <w:rPr>
          <w:i/>
          <w:iCs/>
        </w:rPr>
        <w:t>Zdroj: Monitoring sucha [online]. Praha, ČHMÚ, 2023 [cit. 5. 10. 2023]. Dostupné z URL: &lt;https://www.chmi.cz/aktualni-situace/sucho#/&gt;.</w:t>
      </w:r>
    </w:p>
    <w:p w14:paraId="6F9DA9D6" w14:textId="77777777" w:rsidR="005E62C7" w:rsidRDefault="00B504D7">
      <w:pPr>
        <w:spacing w:before="113" w:after="0"/>
      </w:pPr>
      <w:r>
        <w:t xml:space="preserve">Území s vysokým rizikem ohrožení půdním suchem a zemědělským suchem se do značné míry kryjí, jedná se zejména o jižní Moravu (zejména </w:t>
      </w:r>
      <w:r>
        <w:rPr>
          <w:rFonts w:cs="Arial"/>
          <w:color w:val="000000"/>
          <w:szCs w:val="20"/>
        </w:rPr>
        <w:t>okresy Hodonín, Mikulov, Znojmo a Břeclav)</w:t>
      </w:r>
      <w:r>
        <w:t>, části severní Moravy, sever a západ středních Čech (v</w:t>
      </w:r>
      <w:r>
        <w:rPr>
          <w:szCs w:val="20"/>
        </w:rPr>
        <w:t xml:space="preserve"> </w:t>
      </w:r>
      <w:r>
        <w:t>Pardubickém, Hradeckém, Středočeském a Ústeckém kraji), části Jihočeského kraje a Plzeňského kraje a jižní okraj Kraje Vysočina.</w:t>
      </w:r>
    </w:p>
    <w:p w14:paraId="0E895D53" w14:textId="77777777" w:rsidR="005E62C7" w:rsidRDefault="00B504D7">
      <w:pPr>
        <w:pStyle w:val="nadpisek3"/>
        <w:spacing w:before="227" w:after="113"/>
      </w:pPr>
      <w:r>
        <w:rPr>
          <w:rFonts w:eastAsia="Calibri" w:cs="Times New Roman"/>
          <w:color w:val="000000"/>
          <w:sz w:val="20"/>
          <w:szCs w:val="22"/>
        </w:rPr>
        <w:t>Obr. 8.3: Ohrožení půd zemědělským suchem</w:t>
      </w:r>
    </w:p>
    <w:p w14:paraId="46CDDFE4" w14:textId="77777777" w:rsidR="005E62C7" w:rsidRDefault="00B504D7" w:rsidP="00AA4315">
      <w:pPr>
        <w:spacing w:before="113" w:after="0"/>
      </w:pPr>
      <w:r>
        <w:rPr>
          <w:noProof/>
        </w:rPr>
        <w:drawing>
          <wp:inline distT="0" distB="0" distL="0" distR="0" wp14:anchorId="4FB170F9" wp14:editId="6547D1FA">
            <wp:extent cx="6428740" cy="3997325"/>
            <wp:effectExtent l="0" t="0" r="0" b="0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0425" w14:textId="77777777" w:rsidR="005E62C7" w:rsidRDefault="00B504D7">
      <w:pPr>
        <w:widowControl w:val="0"/>
        <w:spacing w:before="113" w:after="0"/>
        <w:jc w:val="left"/>
      </w:pPr>
      <w:r>
        <w:rPr>
          <w:i/>
          <w:iCs/>
          <w:color w:val="000000"/>
        </w:rPr>
        <w:t xml:space="preserve">Zdroj: </w:t>
      </w:r>
      <w:r>
        <w:rPr>
          <w:rFonts w:cs="Arial"/>
          <w:i/>
          <w:iCs/>
          <w:color w:val="000000"/>
          <w:szCs w:val="20"/>
        </w:rPr>
        <w:t xml:space="preserve">Situační a výhledová zpráva Půda 2018 [online]. Praha, MZe, eAGRI, 2019 [cit. 2.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i/>
          <w:iCs/>
          <w:color w:val="000000"/>
          <w:szCs w:val="20"/>
        </w:rPr>
        <w:t>URL: &lt;</w:t>
      </w:r>
      <w:hyperlink r:id="rId13">
        <w:r>
          <w:rPr>
            <w:rStyle w:val="Hypertextovodkaz1"/>
            <w:rFonts w:cs="Arial"/>
            <w:i/>
            <w:iCs/>
            <w:color w:val="auto"/>
            <w:szCs w:val="20"/>
            <w:u w:val="none"/>
          </w:rPr>
          <w:t>https://eagri.cz/public/web/mze/puda/dokumenty/situacni-a-vyhledove-zpravy/</w:t>
        </w:r>
      </w:hyperlink>
      <w:r>
        <w:rPr>
          <w:rFonts w:cs="Arial"/>
          <w:i/>
          <w:iCs/>
          <w:color w:val="000000"/>
          <w:szCs w:val="20"/>
        </w:rPr>
        <w:t>&gt;.</w:t>
      </w:r>
    </w:p>
    <w:p w14:paraId="6B92E2DE" w14:textId="77777777" w:rsidR="005E62C7" w:rsidRDefault="00B504D7">
      <w:pPr>
        <w:widowControl w:val="0"/>
        <w:shd w:val="clear" w:color="auto" w:fill="FFFFFF"/>
        <w:spacing w:before="227" w:after="113"/>
      </w:pPr>
      <w:r>
        <w:rPr>
          <w:rStyle w:val="mw-headline"/>
          <w:b/>
          <w:bCs/>
          <w:color w:val="000099"/>
          <w:sz w:val="22"/>
        </w:rPr>
        <w:t>Ochrana a odnímání zemědělského půdního fondu</w:t>
      </w:r>
    </w:p>
    <w:p w14:paraId="7D166045" w14:textId="13378C2B" w:rsidR="005E62C7" w:rsidRDefault="00B504D7">
      <w:pPr>
        <w:widowControl w:val="0"/>
        <w:shd w:val="clear" w:color="auto" w:fill="FFFFFF"/>
        <w:spacing w:before="113" w:after="0"/>
        <w:rPr>
          <w:b/>
        </w:rPr>
      </w:pPr>
      <w:r>
        <w:rPr>
          <w:b/>
          <w:bCs/>
        </w:rPr>
        <w:t>Ochrana zemědělského půdního fondu</w:t>
      </w:r>
      <w:r>
        <w:rPr>
          <w:bCs/>
        </w:rPr>
        <w:t xml:space="preserve"> je v ČR legislativně upravena v zákoně č. 334/1992 Sb., o ochraně zemědělského půdního fondu, ve znění pozdějších předpisů, vyhláškou č. 271/2019 Sb., o stanovení postupů k zajištění ochrany zemědělského půdního fondu, vyhláškou č. 240/2021 Sb., o ochraně zemědělské půdy před</w:t>
      </w:r>
      <w:r w:rsidR="003C5196">
        <w:rPr>
          <w:bCs/>
        </w:rPr>
        <w:t> </w:t>
      </w:r>
      <w:r>
        <w:rPr>
          <w:bCs/>
        </w:rPr>
        <w:t>erozí a vyhláškou č. 48/2011 Sb., o stanovení tříd ochrany, ve znění vyhlášky č. 150/2013 Sb.</w:t>
      </w:r>
    </w:p>
    <w:p w14:paraId="5E78408F" w14:textId="77777777" w:rsidR="005E62C7" w:rsidRDefault="00B504D7">
      <w:pPr>
        <w:widowControl w:val="0"/>
        <w:shd w:val="clear" w:color="auto" w:fill="FFFFFF"/>
        <w:spacing w:before="113" w:after="0"/>
        <w:rPr>
          <w:b/>
        </w:rPr>
      </w:pPr>
      <w:r>
        <w:rPr>
          <w:bCs/>
        </w:rPr>
        <w:t>Při posuzování žádostí o odnětí zemědělské půdy ze ZPF se nejedná o pouhou výměru a kulturu (druh pozemku) zemědělské půdy, nýbrž i o kvalitu půdy. Vyhodnocování probíhá na základě 5 tříd ochrany zemědělské půdy, které vycházejí z výsledků bonitace zemědělské půdy vyjádřených kódy BPEJ (bonitovaných půdně-ekologických jednotek), přičemž do 1. třídy ochrany jsou řazeny bonitně nejcennější půdy a do 5. třídy ochrany půdy s nejnižší produkční schopností. Zemědělskou půdu je nutno odnímat pro nezemědělské účely přednostně z tříd 5, 4 a 3. Při odejmutí zemědělské půdy musí být zohledněna a provedena vhodná opatření pro naplnění veřejného zájmu na zadržení vody v krajině. Rozložení půdy dle tříd ochrany</w:t>
      </w:r>
      <w:r>
        <w:t xml:space="preserve"> viz grafický list </w:t>
      </w:r>
      <w:r>
        <w:rPr>
          <w:i/>
          <w:iCs/>
        </w:rPr>
        <w:t>8.1 Ochrana ZPF</w:t>
      </w:r>
      <w:r>
        <w:t>.</w:t>
      </w:r>
    </w:p>
    <w:p w14:paraId="465193C7" w14:textId="77777777" w:rsidR="005E62C7" w:rsidRDefault="00B504D7">
      <w:pPr>
        <w:widowControl w:val="0"/>
        <w:shd w:val="clear" w:color="auto" w:fill="FFFFFF"/>
        <w:spacing w:before="113" w:after="0"/>
      </w:pPr>
      <w:r>
        <w:rPr>
          <w:bCs/>
          <w:szCs w:val="20"/>
        </w:rPr>
        <w:t xml:space="preserve">Pro nezemědělské účely je nutno použít především nezemědělskou půdu, nezastavěné a nedostatečně využité pozemky v zastavěném území nebo na nezastavěných plochách stavebních pozemků, stavební proluky a plochy získané zbořením budov a zařízení. Musí-li nezbytně dojít k vynětí ze ZPF, je nutno přednostně odnímat jen nejnutnější plochu, méně kvalitní zemědělskou půdu </w:t>
      </w:r>
      <w:r>
        <w:rPr>
          <w:bCs/>
        </w:rPr>
        <w:t xml:space="preserve">tříd 5, 4 a 3, půdu </w:t>
      </w:r>
      <w:r>
        <w:rPr>
          <w:bCs/>
          <w:szCs w:val="20"/>
        </w:rPr>
        <w:t>na zastavitelných plochách, co nejméně narušovat organizaci ZPF, hydrologické a odtokové poměry v území a síť zemědělských účelových komunikací, při umísťování liniových staveb co nejméně ztěžovat obhospodařování ZPF a po ukončení nezemědělské činnosti upřednostňovat zemědělské znovuvyužití pozemků a provést takové úpravy, aby dotčená půda mohla být rekultivována a byla způsobilá k plnění dalších funkcí v krajině.</w:t>
      </w:r>
    </w:p>
    <w:p w14:paraId="429F0D5D" w14:textId="548D587D" w:rsidR="005E62C7" w:rsidRDefault="00B504D7">
      <w:pPr>
        <w:pStyle w:val="Nadpisek2"/>
        <w:keepNext w:val="0"/>
        <w:keepLines w:val="0"/>
        <w:widowControl w:val="0"/>
        <w:shd w:val="clear" w:color="auto" w:fill="FFFFFF"/>
        <w:spacing w:before="113" w:after="0"/>
        <w:jc w:val="both"/>
      </w:pPr>
      <w:r>
        <w:rPr>
          <w:rFonts w:eastAsia="Calibri" w:cs="Times New Roman"/>
          <w:b w:val="0"/>
          <w:bCs w:val="0"/>
          <w:color w:val="auto"/>
          <w:sz w:val="20"/>
          <w:szCs w:val="20"/>
        </w:rPr>
        <w:t xml:space="preserve">Pořizovatelé a projektanti územně plánovacích podkladů a územně plánovací dokumentace (ÚPD) jsou povinni </w:t>
      </w:r>
      <w:r>
        <w:rPr>
          <w:rFonts w:eastAsia="Calibri"/>
          <w:b w:val="0"/>
          <w:bCs w:val="0"/>
          <w:color w:val="auto"/>
          <w:sz w:val="20"/>
          <w:szCs w:val="20"/>
        </w:rPr>
        <w:t>nav</w:t>
      </w:r>
      <w:r>
        <w:rPr>
          <w:rFonts w:eastAsia="Calibri"/>
          <w:b w:val="0"/>
          <w:color w:val="auto"/>
          <w:sz w:val="20"/>
          <w:szCs w:val="20"/>
        </w:rPr>
        <w:t>rhnout a zdůvodnit takové řešení, které je z hlediska ochrany ZPF a ostatních zákonem chráněných obecných zájmů nejvýhodnější. Přitom musí vyhodnotit předpokládané dopady navrhovaného řešení na ZPF, zpravidla ve</w:t>
      </w:r>
      <w:r w:rsidR="003C5196">
        <w:rPr>
          <w:rFonts w:eastAsia="Calibri"/>
          <w:b w:val="0"/>
          <w:color w:val="auto"/>
          <w:sz w:val="20"/>
          <w:szCs w:val="20"/>
        </w:rPr>
        <w:t> </w:t>
      </w:r>
      <w:r>
        <w:rPr>
          <w:rFonts w:eastAsia="Calibri"/>
          <w:b w:val="0"/>
          <w:color w:val="auto"/>
          <w:sz w:val="20"/>
          <w:szCs w:val="20"/>
        </w:rPr>
        <w:t xml:space="preserve">srovnání s jiným možným řešením. </w:t>
      </w:r>
      <w:r>
        <w:rPr>
          <w:rFonts w:eastAsia="Calibri" w:cs="Times New Roman"/>
          <w:b w:val="0"/>
          <w:color w:val="auto"/>
          <w:sz w:val="20"/>
          <w:szCs w:val="20"/>
        </w:rPr>
        <w:t xml:space="preserve">Pořizovatelé projednávají návrh ÚPD s orgány ochrany ZPF, které k němu </w:t>
      </w:r>
      <w:r>
        <w:rPr>
          <w:rFonts w:eastAsia="Calibri"/>
          <w:b w:val="0"/>
          <w:color w:val="auto"/>
          <w:sz w:val="20"/>
          <w:szCs w:val="20"/>
        </w:rPr>
        <w:t>uplatní stanoviska z hlediska ochrany ZPF, projektant pak postupuje v souladu s požadavky orgánu ochrany ZPF.</w:t>
      </w:r>
    </w:p>
    <w:p w14:paraId="6AD07AFB" w14:textId="77777777" w:rsidR="005E62C7" w:rsidRDefault="00B504D7">
      <w:pPr>
        <w:keepLines/>
        <w:widowControl w:val="0"/>
        <w:shd w:val="clear" w:color="auto" w:fill="FFFFFF"/>
        <w:spacing w:before="113" w:after="0"/>
        <w:jc w:val="left"/>
      </w:pPr>
      <w:r>
        <w:rPr>
          <w:i/>
          <w:szCs w:val="20"/>
        </w:rPr>
        <w:t>Zdroj: Limity využití území [online]. Brno, ÚÚR, 2023 [cit. 2</w:t>
      </w:r>
      <w:r>
        <w:rPr>
          <w:bCs/>
          <w:i/>
          <w:iCs/>
          <w:szCs w:val="20"/>
        </w:rPr>
        <w:t>. 10. 2023</w:t>
      </w:r>
      <w:r>
        <w:rPr>
          <w:i/>
          <w:szCs w:val="20"/>
        </w:rPr>
        <w:t xml:space="preserve">]. </w:t>
      </w:r>
      <w:r>
        <w:rPr>
          <w:i/>
          <w:iCs/>
          <w:szCs w:val="20"/>
        </w:rPr>
        <w:t xml:space="preserve">Dostupné z </w:t>
      </w:r>
      <w:r>
        <w:rPr>
          <w:i/>
          <w:szCs w:val="20"/>
        </w:rPr>
        <w:t>URL: &lt;https://www.uur.cz/media/xctd23fa/4-zdrave-zivotni-podminky-20230701.pdf</w:t>
      </w:r>
      <w:r>
        <w:rPr>
          <w:rStyle w:val="Hypertextovodkaz1"/>
          <w:i/>
          <w:color w:val="auto"/>
          <w:szCs w:val="20"/>
          <w:u w:val="none"/>
        </w:rPr>
        <w:t>/</w:t>
      </w:r>
      <w:r>
        <w:rPr>
          <w:i/>
          <w:szCs w:val="20"/>
        </w:rPr>
        <w:t>&gt;.</w:t>
      </w:r>
    </w:p>
    <w:p w14:paraId="5B0AD2FD" w14:textId="77777777" w:rsidR="005E62C7" w:rsidRDefault="00B504D7">
      <w:pPr>
        <w:widowControl w:val="0"/>
        <w:shd w:val="clear" w:color="auto" w:fill="FFFFFF"/>
        <w:spacing w:before="113" w:after="0"/>
        <w:jc w:val="left"/>
        <w:rPr>
          <w:color w:val="000000"/>
        </w:rPr>
      </w:pPr>
      <w:r>
        <w:rPr>
          <w:rFonts w:cs="Arial"/>
          <w:b/>
          <w:color w:val="000000"/>
        </w:rPr>
        <w:t>Ochrana zemědělského půdního fondu viz grafický list 8.1.</w:t>
      </w:r>
    </w:p>
    <w:p w14:paraId="494D0BA7" w14:textId="77777777" w:rsidR="005E62C7" w:rsidRDefault="00B504D7">
      <w:pPr>
        <w:widowControl w:val="0"/>
        <w:shd w:val="clear" w:color="auto" w:fill="FFFFFF"/>
        <w:spacing w:before="340" w:after="227"/>
        <w:jc w:val="left"/>
        <w:rPr>
          <w:b/>
          <w:bCs/>
          <w:color w:val="000099"/>
          <w:sz w:val="24"/>
          <w:szCs w:val="28"/>
        </w:rPr>
      </w:pPr>
      <w:r>
        <w:rPr>
          <w:b/>
          <w:bCs/>
          <w:color w:val="000099"/>
          <w:sz w:val="24"/>
          <w:szCs w:val="28"/>
        </w:rPr>
        <w:t>8.2. Pozemky určené k plnění funkcí lesa</w:t>
      </w:r>
    </w:p>
    <w:p w14:paraId="2BC4D40B" w14:textId="77777777" w:rsidR="005E62C7" w:rsidRDefault="00B504D7">
      <w:pPr>
        <w:widowControl w:val="0"/>
        <w:shd w:val="clear" w:color="auto" w:fill="FFFFFF"/>
        <w:spacing w:before="227" w:after="113"/>
        <w:jc w:val="left"/>
      </w:pPr>
      <w:r>
        <w:rPr>
          <w:rStyle w:val="mw-headline"/>
          <w:b/>
          <w:bCs/>
          <w:color w:val="000099"/>
          <w:szCs w:val="20"/>
        </w:rPr>
        <w:t>Les</w:t>
      </w:r>
    </w:p>
    <w:p w14:paraId="390783B0" w14:textId="62B3A2C0" w:rsidR="005E62C7" w:rsidRDefault="00B504D7">
      <w:pPr>
        <w:widowControl w:val="0"/>
        <w:shd w:val="clear" w:color="auto" w:fill="FFFFFF"/>
        <w:spacing w:before="113" w:after="0"/>
      </w:pPr>
      <w:r>
        <w:rPr>
          <w:rFonts w:cs="Arial"/>
          <w:szCs w:val="20"/>
        </w:rPr>
        <w:t xml:space="preserve">Les je definován </w:t>
      </w:r>
      <w:r>
        <w:rPr>
          <w:rFonts w:cs="Arial"/>
          <w:bCs/>
          <w:szCs w:val="20"/>
        </w:rPr>
        <w:t>zákonem č. 289/1995 Sb., o lesích a o změně a doplnění některých zákonů (lesní zákon) jako lesní porosty s jejich prostředím a pozemky určené k plnění funkcí lesa (PUPFL). Les ve smyslu významného krajinného prvku dle zákona č. 114/1992, o ochraně přírody a krajiny je třeba chápat jako lesní ekosystém plnící ekologické a stabilizační funkce v krajině, tvořený především porostem dřevin s vyvinutým stromovým patrem, ve</w:t>
      </w:r>
      <w:r w:rsidR="004E14EE">
        <w:rPr>
          <w:rFonts w:cs="Arial"/>
          <w:bCs/>
          <w:szCs w:val="20"/>
        </w:rPr>
        <w:t> </w:t>
      </w:r>
      <w:r>
        <w:rPr>
          <w:rFonts w:cs="Arial"/>
          <w:bCs/>
          <w:szCs w:val="20"/>
        </w:rPr>
        <w:t>kterém je důležité zastoupení rostlinných i živočišných druhů a jejich společenstev v těsné vazbě na ekologické podmínky stanoviště a jehož neoddělitelnou funkční součástí je ekosystém lesních půd.</w:t>
      </w:r>
    </w:p>
    <w:p w14:paraId="7053BAAC" w14:textId="77777777" w:rsidR="005E62C7" w:rsidRDefault="00B504D7">
      <w:pPr>
        <w:widowControl w:val="0"/>
        <w:shd w:val="clear" w:color="auto" w:fill="FFFFFF"/>
        <w:spacing w:before="113" w:after="0"/>
      </w:pPr>
      <w:r>
        <w:rPr>
          <w:rFonts w:cs="Arial"/>
          <w:bCs/>
          <w:szCs w:val="20"/>
        </w:rPr>
        <w:t xml:space="preserve">Lesy poskytují cennou obnovitelnou surovinu využívanou ve stavebnictví, papírenství, při výrobě nábytku a mnoha dalších předmětů ze dřeva a energetice rychle rostoucí dřeviny (topoly, vrby). Les je cenným krajinným prvkem s vysokou biodiverzitou, působí blahodárně na psychiku, je významným zdrojem kyslíku, zachycuje prachové částice a podílí </w:t>
      </w:r>
      <w:r>
        <w:t>se na</w:t>
      </w:r>
      <w:r>
        <w:rPr>
          <w:rFonts w:cs="Arial"/>
          <w:bCs/>
          <w:szCs w:val="20"/>
        </w:rPr>
        <w:t xml:space="preserve"> odstraňování škodlivých látek ze vzduchu. Lesy ve své biomase poutají velké množství CO</w:t>
      </w:r>
      <w:r>
        <w:rPr>
          <w:rFonts w:cs="Arial"/>
          <w:bCs/>
          <w:szCs w:val="20"/>
          <w:vertAlign w:val="subscript"/>
        </w:rPr>
        <w:t>2</w:t>
      </w:r>
      <w:r>
        <w:rPr>
          <w:rFonts w:cs="Arial"/>
          <w:bCs/>
          <w:szCs w:val="20"/>
        </w:rPr>
        <w:t xml:space="preserve"> (výsadba lesů je jedním ze způsobů snižování koncentrace CO</w:t>
      </w:r>
      <w:r>
        <w:rPr>
          <w:rFonts w:cs="Arial"/>
          <w:bCs/>
          <w:szCs w:val="20"/>
          <w:vertAlign w:val="subscript"/>
        </w:rPr>
        <w:t>2</w:t>
      </w:r>
      <w:r>
        <w:rPr>
          <w:rFonts w:cs="Arial"/>
          <w:bCs/>
          <w:szCs w:val="20"/>
        </w:rPr>
        <w:t xml:space="preserve"> v atmosféře). Les plní protierozní funkce (výsadba lesa ve svažitých terénech), působí jako protipovodňová ochrana (snižuje extrémní odtoky a tím i riziko vzniku povodní) a jako ochrana proti větru, stabilizuje klima, snižuje teplotní extrémy a udržuje stabilně vlhčí ovzduší. </w:t>
      </w:r>
    </w:p>
    <w:p w14:paraId="572D3A1D" w14:textId="016DBFD6" w:rsidR="005E62C7" w:rsidRDefault="00B504D7">
      <w:pPr>
        <w:widowControl w:val="0"/>
        <w:spacing w:before="113" w:after="0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V roce 2022 pokrývaly lesní pozemky v ČR 2 680 372 ha to je cca 33,96 % území, z toho plochy dřevin pokrývaly </w:t>
      </w:r>
      <w:r>
        <w:t>2 617 627</w:t>
      </w:r>
      <w:r>
        <w:rPr>
          <w:rFonts w:cs="Arial"/>
          <w:bCs/>
          <w:szCs w:val="20"/>
        </w:rPr>
        <w:t> ha (jehličnaté dřeviny s převahou smrku a borovice tvořily 1 788 089 ha, tj. 66,7 % a listnaté dřeviny s</w:t>
      </w:r>
      <w:r w:rsidR="008D57CE">
        <w:rPr>
          <w:rFonts w:cs="Arial"/>
          <w:bCs/>
          <w:szCs w:val="20"/>
        </w:rPr>
        <w:t> </w:t>
      </w:r>
      <w:r>
        <w:rPr>
          <w:rFonts w:cs="Arial"/>
          <w:bCs/>
          <w:szCs w:val="20"/>
        </w:rPr>
        <w:t>převahou buku a dubu 769 511 ha, tj. 28,7 %) a zalesněno bylo 39 970 ha. Za poslední rok vzrostla výměra le</w:t>
      </w:r>
      <w:r w:rsidR="007D6998">
        <w:rPr>
          <w:rFonts w:cs="Arial"/>
          <w:bCs/>
          <w:szCs w:val="20"/>
        </w:rPr>
        <w:t>s</w:t>
      </w:r>
      <w:r>
        <w:rPr>
          <w:rFonts w:cs="Arial"/>
          <w:bCs/>
          <w:szCs w:val="20"/>
        </w:rPr>
        <w:t>ních pozemků o 1 568 ha. V přirozených lesích by podíl jehličnatých dřevin měl činit 34,7 % s nejvyšším podílem jedle bělokoré, listnatých dřevin 65,3 % s nejvyšším podílem buku. V hospodářských lesích by podíl jehličnatých dřevin měl činit 64,4 % s převahou smrku, listnatých dřevin 35,6 % s převahou buku. Výměra lesů se</w:t>
      </w:r>
      <w:r w:rsidR="008D57CE">
        <w:rPr>
          <w:rFonts w:cs="Arial"/>
          <w:bCs/>
          <w:szCs w:val="20"/>
        </w:rPr>
        <w:t> </w:t>
      </w:r>
      <w:r>
        <w:rPr>
          <w:rFonts w:cs="Arial"/>
          <w:bCs/>
          <w:szCs w:val="20"/>
        </w:rPr>
        <w:t xml:space="preserve">od druhé poloviny 20. století soustavně zvyšuje. </w:t>
      </w:r>
      <w:r>
        <w:rPr>
          <w:rFonts w:cs="Arial"/>
          <w:szCs w:val="20"/>
        </w:rPr>
        <w:t xml:space="preserve">V ČR vlastní stát </w:t>
      </w:r>
      <w:r>
        <w:rPr>
          <w:rFonts w:cs="Arial"/>
          <w:bCs/>
          <w:szCs w:val="20"/>
        </w:rPr>
        <w:t xml:space="preserve">1 443 913 ha lesů </w:t>
      </w:r>
      <w:r>
        <w:rPr>
          <w:rFonts w:cs="Arial"/>
          <w:szCs w:val="20"/>
        </w:rPr>
        <w:t xml:space="preserve">(cca 54 %), města a obce </w:t>
      </w:r>
      <w:r>
        <w:rPr>
          <w:rFonts w:cs="Arial"/>
          <w:bCs/>
          <w:szCs w:val="20"/>
        </w:rPr>
        <w:t>425 145 ha (cca 16</w:t>
      </w:r>
      <w:r>
        <w:rPr>
          <w:rFonts w:cs="Arial"/>
          <w:szCs w:val="20"/>
        </w:rPr>
        <w:t xml:space="preserve"> %), soukromí vlastníci </w:t>
      </w:r>
      <w:r>
        <w:rPr>
          <w:rFonts w:cs="Arial"/>
          <w:bCs/>
          <w:szCs w:val="20"/>
        </w:rPr>
        <w:t>571 380 ha (cca 21</w:t>
      </w:r>
      <w:r>
        <w:rPr>
          <w:rFonts w:cs="Arial"/>
          <w:szCs w:val="20"/>
        </w:rPr>
        <w:t xml:space="preserve"> %) a </w:t>
      </w:r>
      <w:r>
        <w:rPr>
          <w:rFonts w:cs="Arial"/>
          <w:bCs/>
          <w:szCs w:val="20"/>
        </w:rPr>
        <w:t xml:space="preserve">ostatní majitelé </w:t>
      </w:r>
      <w:r>
        <w:t>239 934</w:t>
      </w:r>
      <w:r>
        <w:rPr>
          <w:rFonts w:cs="Arial"/>
          <w:bCs/>
          <w:szCs w:val="20"/>
        </w:rPr>
        <w:t> ha (cca 9 %)</w:t>
      </w:r>
      <w:r>
        <w:rPr>
          <w:rFonts w:cs="Arial"/>
          <w:szCs w:val="20"/>
        </w:rPr>
        <w:t>.</w:t>
      </w:r>
    </w:p>
    <w:p w14:paraId="7D1B5E72" w14:textId="587CADC0" w:rsidR="005E62C7" w:rsidRDefault="00B504D7">
      <w:pPr>
        <w:widowControl w:val="0"/>
        <w:spacing w:before="113" w:after="0"/>
        <w:jc w:val="left"/>
      </w:pPr>
      <w:r>
        <w:rPr>
          <w:rFonts w:cs="Arial"/>
          <w:bCs/>
          <w:i/>
          <w:szCs w:val="20"/>
        </w:rPr>
        <w:t xml:space="preserve">Zdroje: </w:t>
      </w:r>
      <w:r>
        <w:rPr>
          <w:rFonts w:cs="Arial"/>
          <w:bCs/>
          <w:i/>
          <w:iCs/>
          <w:szCs w:val="20"/>
        </w:rPr>
        <w:t>Významné krajinné prvky, Les [online]. Praha, MŽP [cit. 5. 10. 2023</w:t>
      </w:r>
      <w:r w:rsidR="007D6998">
        <w:rPr>
          <w:rFonts w:cs="Arial"/>
          <w:bCs/>
          <w:i/>
          <w:iCs/>
          <w:szCs w:val="20"/>
        </w:rPr>
        <w:t>],</w:t>
      </w:r>
      <w:r>
        <w:rPr>
          <w:rFonts w:cs="Arial"/>
          <w:bCs/>
          <w:i/>
          <w:iCs/>
          <w:szCs w:val="20"/>
        </w:rPr>
        <w:t xml:space="preserve"> </w:t>
      </w:r>
      <w:r>
        <w:rPr>
          <w:rFonts w:eastAsia="Times New Roman" w:cs="Arial"/>
          <w:bCs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bCs/>
          <w:i/>
          <w:iCs/>
          <w:szCs w:val="20"/>
        </w:rPr>
        <w:t xml:space="preserve">URL: &lt;https://www.mzp.cz/cz/vyznamne_krajinne_prvky/&gt;; Zpráva o stavu lesa a lesního hospodářství 2021 [online]. Praha, MZe, eAGRI, 2022 [cit. 5. 10. 2023]. </w:t>
      </w:r>
      <w:r>
        <w:rPr>
          <w:rFonts w:eastAsia="Times New Roman" w:cs="Arial"/>
          <w:bCs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bCs/>
          <w:i/>
          <w:iCs/>
          <w:szCs w:val="20"/>
        </w:rPr>
        <w:t xml:space="preserve">URL: &lt;https://eagri.cz/public/web/mze/lesy/publikace-a-dokumenty/Zprava-o-stavu-lesa-a-lesniho-hospodarstvi-CR/&gt;; Lesnictví [online]. Praha, ČSÚ, 2022 [cit. 5. 10. </w:t>
      </w:r>
      <w:r>
        <w:rPr>
          <w:rFonts w:cs="Arial"/>
          <w:bCs/>
          <w:i/>
          <w:iCs/>
          <w:szCs w:val="20"/>
        </w:rPr>
        <w:lastRenderedPageBreak/>
        <w:t xml:space="preserve">2023]. </w:t>
      </w:r>
      <w:r>
        <w:rPr>
          <w:rFonts w:eastAsia="Times New Roman" w:cs="Arial"/>
          <w:bCs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bCs/>
          <w:i/>
          <w:iCs/>
          <w:szCs w:val="20"/>
        </w:rPr>
        <w:t>URL: &lt;</w:t>
      </w:r>
      <w:hyperlink r:id="rId14">
        <w:r>
          <w:rPr>
            <w:rStyle w:val="Hypertextovodkaz1"/>
            <w:rFonts w:cs="Arial"/>
            <w:bCs/>
            <w:i/>
            <w:iCs/>
            <w:color w:val="auto"/>
            <w:szCs w:val="20"/>
            <w:u w:val="none"/>
          </w:rPr>
          <w:t>https://vdb.czso.cz/vdbvo2/faces/index.jsf?page=statistiky&amp;katalog=30841</w:t>
        </w:r>
      </w:hyperlink>
      <w:r>
        <w:rPr>
          <w:rFonts w:cs="Arial"/>
          <w:bCs/>
          <w:i/>
          <w:iCs/>
          <w:szCs w:val="20"/>
        </w:rPr>
        <w:t>&gt;.</w:t>
      </w:r>
    </w:p>
    <w:p w14:paraId="1E033B8B" w14:textId="77777777" w:rsidR="005E62C7" w:rsidRDefault="00B504D7">
      <w:pPr>
        <w:widowControl w:val="0"/>
        <w:spacing w:before="227" w:after="113"/>
        <w:jc w:val="left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Obr. 8.4: Pokrytí území ČR lesy</w:t>
      </w:r>
    </w:p>
    <w:p w14:paraId="7D100E59" w14:textId="77777777" w:rsidR="005E62C7" w:rsidRDefault="00B504D7" w:rsidP="008D57CE">
      <w:pPr>
        <w:widowControl w:val="0"/>
        <w:spacing w:before="113" w:after="0"/>
        <w:jc w:val="center"/>
      </w:pPr>
      <w:r>
        <w:rPr>
          <w:noProof/>
        </w:rPr>
        <w:drawing>
          <wp:inline distT="0" distB="0" distL="0" distR="0" wp14:anchorId="0F4F55A4" wp14:editId="719524AE">
            <wp:extent cx="6332220" cy="3830320"/>
            <wp:effectExtent l="0" t="0" r="0" b="0"/>
            <wp:docPr id="4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11" r="-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57C7" w14:textId="77777777" w:rsidR="005E62C7" w:rsidRDefault="00B504D7">
      <w:pPr>
        <w:widowControl w:val="0"/>
        <w:spacing w:before="113" w:after="113"/>
        <w:jc w:val="left"/>
      </w:pPr>
      <w:r>
        <w:rPr>
          <w:rFonts w:eastAsia="Times New Roman" w:cs="Arial"/>
          <w:i/>
          <w:color w:val="000000"/>
          <w:szCs w:val="20"/>
          <w:lang w:eastAsia="cs-CZ"/>
        </w:rPr>
        <w:t xml:space="preserve">Zdroj: CORINE Land Cover 2018 Czech Republic [online]. </w:t>
      </w:r>
      <w:r>
        <w:rPr>
          <w:rFonts w:eastAsia="Times New Roman" w:cs="Arial"/>
          <w:bCs/>
          <w:i/>
          <w:iCs/>
          <w:color w:val="000000"/>
          <w:szCs w:val="20"/>
          <w:lang w:eastAsia="cs-CZ"/>
        </w:rPr>
        <w:t xml:space="preserve">Praha, </w:t>
      </w:r>
      <w:r>
        <w:rPr>
          <w:rFonts w:eastAsia="Times New Roman" w:cs="Arial"/>
          <w:i/>
          <w:color w:val="000000"/>
          <w:szCs w:val="20"/>
          <w:lang w:eastAsia="cs-CZ"/>
        </w:rPr>
        <w:t xml:space="preserve">AOPK ČR, MICKA, 2023 [cit. 10. 10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rFonts w:eastAsia="Times New Roman" w:cs="Arial"/>
          <w:i/>
          <w:color w:val="000000"/>
          <w:szCs w:val="20"/>
          <w:lang w:eastAsia="cs-CZ"/>
        </w:rPr>
        <w:t>URL: &lt;https://micka.cenia.cz/en/record/basic/5b7a9ba5-1f34-4aca-a6ec-5c87c0a80138/&gt;. Zpracoval: Ústav územního rozvoje, 2023.</w:t>
      </w:r>
    </w:p>
    <w:p w14:paraId="574B596A" w14:textId="77777777" w:rsidR="005E62C7" w:rsidRDefault="00B504D7">
      <w:pPr>
        <w:widowControl w:val="0"/>
        <w:shd w:val="clear" w:color="auto" w:fill="FFFFFF"/>
        <w:spacing w:before="227" w:after="113"/>
      </w:pPr>
      <w:r>
        <w:rPr>
          <w:rStyle w:val="mw-headline"/>
          <w:b/>
          <w:bCs/>
          <w:color w:val="000099"/>
          <w:szCs w:val="20"/>
        </w:rPr>
        <w:t xml:space="preserve">Pozemky určené pro plnění funkcí lesa </w:t>
      </w:r>
    </w:p>
    <w:p w14:paraId="00B2158C" w14:textId="7C344588" w:rsidR="005E62C7" w:rsidRDefault="00B504D7">
      <w:pPr>
        <w:widowControl w:val="0"/>
        <w:shd w:val="clear" w:color="auto" w:fill="FFFFFF"/>
        <w:spacing w:after="113"/>
      </w:pPr>
      <w:r>
        <w:rPr>
          <w:rFonts w:cs="Arial"/>
          <w:szCs w:val="20"/>
        </w:rPr>
        <w:t>Dle §</w:t>
      </w:r>
      <w:r>
        <w:rPr>
          <w:rFonts w:cs="Arial"/>
          <w:bCs/>
          <w:szCs w:val="20"/>
        </w:rPr>
        <w:t> </w:t>
      </w:r>
      <w:r>
        <w:rPr>
          <w:rFonts w:cs="Arial"/>
          <w:szCs w:val="20"/>
        </w:rPr>
        <w:t xml:space="preserve">3 zákona č. 289/1995 Sb., o lesích a o změně a doplnění některých zákonů (lesní zákon) </w:t>
      </w:r>
      <w:r>
        <w:rPr>
          <w:rFonts w:cs="Arial"/>
          <w:b/>
          <w:bCs/>
          <w:szCs w:val="20"/>
        </w:rPr>
        <w:t xml:space="preserve">pozemky určené k plnění funkcí lesa </w:t>
      </w:r>
      <w:r>
        <w:rPr>
          <w:rFonts w:cs="Arial"/>
          <w:szCs w:val="20"/>
        </w:rPr>
        <w:t xml:space="preserve">(PUPFL, též </w:t>
      </w:r>
      <w:r>
        <w:rPr>
          <w:rFonts w:cs="Arial"/>
          <w:b/>
          <w:bCs/>
          <w:szCs w:val="20"/>
        </w:rPr>
        <w:t>lesní pozemky</w:t>
      </w:r>
      <w:r>
        <w:rPr>
          <w:rFonts w:cs="Arial"/>
          <w:szCs w:val="20"/>
        </w:rPr>
        <w:t xml:space="preserve">), zahrnují pozemky s lesními porosty, </w:t>
      </w:r>
      <w:proofErr w:type="gramStart"/>
      <w:r>
        <w:rPr>
          <w:rFonts w:cs="Arial"/>
          <w:szCs w:val="20"/>
        </w:rPr>
        <w:t>pozemky</w:t>
      </w:r>
      <w:proofErr w:type="gramEnd"/>
      <w:r>
        <w:rPr>
          <w:rFonts w:cs="Arial"/>
          <w:szCs w:val="20"/>
        </w:rPr>
        <w:t xml:space="preserve"> na nichž byly lesní porosty odstraněny za účelem obnovy, lesní průseky, nezpevněné lesní cesty užší než 4 m a pozemky, na</w:t>
      </w:r>
      <w:r w:rsidR="008D57CE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nichž byly lesní porosty dočasně odstraněny na základě souhlasu orgánu státní správy lesů. </w:t>
      </w:r>
      <w:r>
        <w:rPr>
          <w:rFonts w:cs="Arial"/>
          <w:b/>
          <w:bCs/>
          <w:szCs w:val="20"/>
        </w:rPr>
        <w:t>Jiné pozemky, určené k plnění funkcí lesa</w:t>
      </w:r>
      <w:r>
        <w:rPr>
          <w:rFonts w:cs="Arial"/>
          <w:szCs w:val="20"/>
        </w:rPr>
        <w:t>, jsou zpevněné lesní cesty, drobné vodní plochy, ostatní plochy, pozemky nad horní hranicí dřevinné vegetace, s výjimkou pozemků zastavěných a jejich příjezdních komunikací a také lesní pastviny a políčka pro zvěř, pokud nejsou součástí ZPF, a jestliže s lesem souvisejí nebo slouží lesnímu hospodářství.</w:t>
      </w:r>
    </w:p>
    <w:p w14:paraId="4AF14DC3" w14:textId="77777777" w:rsidR="005E62C7" w:rsidRDefault="00B504D7">
      <w:pPr>
        <w:widowControl w:val="0"/>
        <w:shd w:val="clear" w:color="auto" w:fill="FFFFFF"/>
        <w:spacing w:before="227" w:after="113"/>
      </w:pPr>
      <w:r>
        <w:rPr>
          <w:rStyle w:val="mw-headline"/>
          <w:b/>
          <w:bCs/>
          <w:color w:val="000099"/>
          <w:szCs w:val="20"/>
        </w:rPr>
        <w:t xml:space="preserve">Kategorizace lesů v ČR </w:t>
      </w:r>
    </w:p>
    <w:p w14:paraId="26410AA2" w14:textId="77777777" w:rsidR="005E62C7" w:rsidRDefault="00B504D7">
      <w:pPr>
        <w:spacing w:after="113"/>
      </w:pPr>
      <w:r>
        <w:rPr>
          <w:rFonts w:cs="Arial"/>
          <w:szCs w:val="20"/>
        </w:rPr>
        <w:t xml:space="preserve">Kategorizaci lesů definuje </w:t>
      </w:r>
      <w:r>
        <w:rPr>
          <w:rStyle w:val="Hypertextovodkaz1"/>
          <w:rFonts w:cs="Arial"/>
          <w:color w:val="auto"/>
          <w:szCs w:val="20"/>
          <w:u w:val="none"/>
        </w:rPr>
        <w:t xml:space="preserve">§ 6 až § 9 zákona č. 289/1995 Sb. o lesích a o změně a doplnění některých zákonů (lesní zákon), </w:t>
      </w:r>
      <w:r>
        <w:rPr>
          <w:rStyle w:val="Hypertextovodkaz1"/>
          <w:rFonts w:eastAsia="Times New Roman" w:cs="Arial"/>
          <w:color w:val="auto"/>
          <w:szCs w:val="20"/>
          <w:u w:val="none"/>
          <w:lang w:eastAsia="cs-CZ"/>
        </w:rPr>
        <w:t>v platném znění, člení</w:t>
      </w:r>
      <w:r>
        <w:rPr>
          <w:rFonts w:cs="Arial"/>
          <w:szCs w:val="20"/>
        </w:rPr>
        <w:t xml:space="preserve"> </w:t>
      </w:r>
      <w:hyperlink r:id="rId16" w:tgtFrame="Les">
        <w:r>
          <w:rPr>
            <w:rStyle w:val="Hypertextovodkaz1"/>
            <w:rFonts w:cs="Arial"/>
            <w:color w:val="auto"/>
            <w:szCs w:val="20"/>
            <w:u w:val="none"/>
          </w:rPr>
          <w:t>lesy</w:t>
        </w:r>
      </w:hyperlink>
      <w:r>
        <w:rPr>
          <w:rFonts w:cs="Arial"/>
          <w:szCs w:val="20"/>
        </w:rPr>
        <w:t xml:space="preserve"> podle převažujících funkcí do tří kategorií na</w:t>
      </w:r>
      <w:r>
        <w:rPr>
          <w:rFonts w:cs="Arial"/>
          <w:b/>
          <w:bCs/>
          <w:szCs w:val="20"/>
        </w:rPr>
        <w:t xml:space="preserve"> </w:t>
      </w:r>
      <w:r>
        <w:rPr>
          <w:rStyle w:val="Hypertextovodkaz1"/>
          <w:rFonts w:cs="Arial"/>
          <w:b/>
          <w:bCs/>
          <w:color w:val="auto"/>
          <w:szCs w:val="20"/>
          <w:u w:val="none"/>
        </w:rPr>
        <w:t>lesy hospodářské</w:t>
      </w:r>
      <w:r>
        <w:rPr>
          <w:rStyle w:val="Hypertextovodkaz1"/>
          <w:rFonts w:cs="Arial"/>
          <w:color w:val="auto"/>
          <w:szCs w:val="20"/>
          <w:u w:val="none"/>
        </w:rPr>
        <w:t>,</w:t>
      </w:r>
      <w:r>
        <w:rPr>
          <w:rStyle w:val="Hypertextovodkaz1"/>
          <w:rFonts w:cs="Arial"/>
          <w:b/>
          <w:bCs/>
          <w:color w:val="auto"/>
          <w:szCs w:val="20"/>
          <w:u w:val="none"/>
        </w:rPr>
        <w:t xml:space="preserve"> lesy zvláštního určení</w:t>
      </w:r>
      <w:r>
        <w:rPr>
          <w:rStyle w:val="Hypertextovodkaz1"/>
          <w:rFonts w:cs="Arial"/>
          <w:color w:val="auto"/>
          <w:szCs w:val="20"/>
          <w:u w:val="none"/>
        </w:rPr>
        <w:t xml:space="preserve"> a </w:t>
      </w:r>
      <w:r>
        <w:rPr>
          <w:rStyle w:val="Hypertextovodkaz1"/>
          <w:rFonts w:cs="Arial"/>
          <w:b/>
          <w:bCs/>
          <w:color w:val="auto"/>
          <w:szCs w:val="20"/>
          <w:u w:val="none"/>
        </w:rPr>
        <w:t>lesy ochranné</w:t>
      </w:r>
      <w:r>
        <w:rPr>
          <w:rStyle w:val="Hypertextovodkaz1"/>
          <w:rFonts w:cs="Arial"/>
          <w:color w:val="auto"/>
          <w:szCs w:val="20"/>
          <w:u w:val="none"/>
        </w:rPr>
        <w:t xml:space="preserve"> (</w:t>
      </w:r>
      <w:r>
        <w:rPr>
          <w:rStyle w:val="Hypertextovodkaz1"/>
          <w:rFonts w:eastAsia="Times New Roman" w:cs="Arial"/>
          <w:color w:val="auto"/>
          <w:szCs w:val="20"/>
          <w:u w:val="none"/>
          <w:lang w:eastAsia="cs-CZ"/>
        </w:rPr>
        <w:t xml:space="preserve">viz grafický list 8.2 </w:t>
      </w:r>
      <w:r>
        <w:rPr>
          <w:rStyle w:val="Hypertextovodkaz1"/>
          <w:iCs/>
          <w:color w:val="000000"/>
          <w:szCs w:val="20"/>
          <w:u w:val="none"/>
        </w:rPr>
        <w:t>Kategorie lesů ČR)</w:t>
      </w:r>
      <w:r>
        <w:rPr>
          <w:rStyle w:val="Hypertextovodkaz1"/>
          <w:b/>
          <w:bCs/>
          <w:iCs/>
          <w:color w:val="000000"/>
          <w:szCs w:val="20"/>
          <w:u w:val="none"/>
        </w:rPr>
        <w:t xml:space="preserve">. </w:t>
      </w:r>
      <w:r>
        <w:rPr>
          <w:rStyle w:val="Hypertextovodkaz1"/>
          <w:rFonts w:cs="Arial"/>
          <w:iCs/>
          <w:color w:val="000000"/>
          <w:szCs w:val="20"/>
          <w:u w:val="none"/>
        </w:rPr>
        <w:t xml:space="preserve">O zařazení lesů do kategorie lesů zvláštního určení a lesů ochranných a o vyřazení z těchto kategorií rozhoduje orgán státní správy lesů. Poznámka: Mimo kategorie stanovuje zákon v </w:t>
      </w:r>
      <w:r>
        <w:rPr>
          <w:rStyle w:val="Hypertextovodkaz1"/>
          <w:rFonts w:cs="Arial"/>
          <w:iCs/>
          <w:color w:val="auto"/>
          <w:szCs w:val="20"/>
          <w:u w:val="none"/>
        </w:rPr>
        <w:t xml:space="preserve">§ 10 </w:t>
      </w:r>
      <w:r>
        <w:rPr>
          <w:rStyle w:val="Hypertextovodkaz1"/>
          <w:rFonts w:cs="Arial"/>
          <w:iCs/>
          <w:color w:val="000000"/>
          <w:szCs w:val="20"/>
          <w:u w:val="none"/>
        </w:rPr>
        <w:t>i lesy pod vlivem imisí, ty se zařazují do čtyř pásem ohrožení.</w:t>
      </w:r>
    </w:p>
    <w:p w14:paraId="2841B129" w14:textId="77777777" w:rsidR="005E62C7" w:rsidRDefault="00B504D7">
      <w:pPr>
        <w:pStyle w:val="Normlnweb"/>
        <w:spacing w:beforeAutospacing="0" w:after="113" w:afterAutospacing="0"/>
        <w:jc w:val="both"/>
      </w:pPr>
      <w:r>
        <w:rPr>
          <w:rFonts w:ascii="Arial" w:hAnsi="Arial" w:cs="Arial"/>
          <w:b/>
          <w:bCs/>
          <w:color w:val="000000"/>
          <w:sz w:val="20"/>
          <w:szCs w:val="20"/>
        </w:rPr>
        <w:t>Lesy ochranné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tvoří 2,0</w:t>
      </w:r>
      <w:r>
        <w:rPr>
          <w:rFonts w:ascii="Arial" w:hAnsi="Arial" w:cs="Arial"/>
          <w:bCs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% lesů </w:t>
      </w:r>
      <w:r>
        <w:rPr>
          <w:rFonts w:ascii="Arial" w:hAnsi="Arial" w:cs="Arial"/>
          <w:color w:val="000000"/>
          <w:sz w:val="20"/>
          <w:szCs w:val="20"/>
        </w:rPr>
        <w:t>(53</w:t>
      </w:r>
      <w:r>
        <w:rPr>
          <w:rFonts w:ascii="Arial" w:hAnsi="Arial" w:cs="Arial"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993 ha, rok 2020)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jsou to lesy na mimořádně nepříznivých stanovištích (sutě, kamenná moře, prudké svahy, strže, nestabilizované náplavy a písky, rašeliniště, odvaly a výsypky apod.), vysokohorské lesy pod hranicí stromové vegetace, chránící níže položené lesy, lesy na exponovaných hřebenech a lesy v klečovém lesním vegetačním stupni. Tyto lesy plní významné ekologické funkce (půdoochranné, klimatické, hydrické atd.). Produkce dřeva zde není účelná pro nepříznivé přírodní podmínky.</w:t>
      </w:r>
    </w:p>
    <w:p w14:paraId="7B36303B" w14:textId="7F4A031D" w:rsidR="005E62C7" w:rsidRDefault="00B504D7">
      <w:pPr>
        <w:pStyle w:val="Normlnweb"/>
        <w:spacing w:beforeAutospacing="0" w:after="113" w:afterAutospacing="0"/>
        <w:jc w:val="both"/>
      </w:pPr>
      <w:r>
        <w:rPr>
          <w:rFonts w:ascii="Arial" w:hAnsi="Arial" w:cs="Arial"/>
          <w:b/>
          <w:sz w:val="20"/>
          <w:szCs w:val="20"/>
        </w:rPr>
        <w:t xml:space="preserve">Lesy zvláštního určení </w:t>
      </w:r>
      <w:proofErr w:type="gramStart"/>
      <w:r>
        <w:rPr>
          <w:rFonts w:ascii="Arial" w:hAnsi="Arial" w:cs="Arial"/>
          <w:sz w:val="20"/>
          <w:szCs w:val="20"/>
        </w:rPr>
        <w:t>tvoří</w:t>
      </w:r>
      <w:proofErr w:type="gramEnd"/>
      <w:r>
        <w:rPr>
          <w:rFonts w:ascii="Arial" w:hAnsi="Arial" w:cs="Arial"/>
          <w:sz w:val="20"/>
          <w:szCs w:val="20"/>
        </w:rPr>
        <w:t xml:space="preserve"> 24,0 % lesů </w:t>
      </w:r>
      <w:r>
        <w:rPr>
          <w:rFonts w:ascii="Arial" w:hAnsi="Arial" w:cs="Arial"/>
          <w:color w:val="000000"/>
          <w:sz w:val="20"/>
          <w:szCs w:val="20"/>
        </w:rPr>
        <w:t>(627 192 ha, rok 2020)</w:t>
      </w:r>
      <w:r>
        <w:rPr>
          <w:rFonts w:ascii="Arial" w:hAnsi="Arial" w:cs="Arial"/>
          <w:sz w:val="20"/>
          <w:szCs w:val="20"/>
        </w:rPr>
        <w:t>, jsou to lesy, které nejsou lesy ochrannými a</w:t>
      </w:r>
      <w:r w:rsidR="008D57CE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nacházejí se v pásmech hygienické ochrany vodních zdrojů I. stupně, v ochranných pásmech zdrojů přírodních léčivých a stolních minerálních vod, na území národních parků a národních přírodních rezervací. </w:t>
      </w:r>
    </w:p>
    <w:p w14:paraId="68E54C6E" w14:textId="54248B10" w:rsidR="005E62C7" w:rsidRDefault="00B504D7">
      <w:pPr>
        <w:pStyle w:val="Normlnweb"/>
        <w:spacing w:beforeAutospacing="0" w:after="113" w:afterAutospacing="0"/>
        <w:jc w:val="both"/>
      </w:pPr>
      <w:r>
        <w:rPr>
          <w:rFonts w:ascii="Arial" w:hAnsi="Arial" w:cs="Arial"/>
          <w:sz w:val="20"/>
          <w:szCs w:val="20"/>
        </w:rPr>
        <w:t>Dále jde o lesy, u kterých veřejný zájem na zlepšení a ochraně životního prostředí nebo jiný oprávněný zájem na plnění mimoprodukčních funkcí lesa nadřazený funkcím produkčním, jsou to lesy v prvních zónách chráněných krajinných oblastí, v přírodních rezervacích, v národních přírodních památkách a přírodních památkách a lesy lázeňské a příměstské, další lesy se zvýšenou rekreační funkcí, lesy sloužící lesnickému výzkumu a lesnické výuce, lesy se zvýšenou funkcí půdoochrannou, vodoochrannou, klimatickou či krajinotvornou, lesy potřebné pro</w:t>
      </w:r>
      <w:r w:rsidR="008D57CE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zachování biologické různorodosti, lesy v uznaných oborách a samostatných bažantnicích a lesy v nichž jiný důležitý veřejný zájem vyžaduje odlišný způsob hospodaření. </w:t>
      </w:r>
    </w:p>
    <w:p w14:paraId="3FB201AF" w14:textId="7636DD5C" w:rsidR="005E62C7" w:rsidRDefault="00B504D7">
      <w:pPr>
        <w:pStyle w:val="Normlnweb"/>
        <w:spacing w:beforeAutospacing="0" w:after="113" w:afterAutospacing="0"/>
        <w:jc w:val="both"/>
      </w:pPr>
      <w:r>
        <w:rPr>
          <w:rFonts w:ascii="Arial" w:hAnsi="Arial" w:cs="Arial"/>
          <w:b/>
          <w:color w:val="000000"/>
          <w:sz w:val="20"/>
          <w:szCs w:val="20"/>
        </w:rPr>
        <w:t xml:space="preserve">Lesy hospodářské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tvoří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74,0 % lesů (1</w:t>
      </w:r>
      <w:r>
        <w:rPr>
          <w:rStyle w:val="Hypertextovodkaz1"/>
          <w:rFonts w:ascii="Arial" w:hAnsi="Arial" w:cs="Arial"/>
          <w:iCs/>
          <w:color w:val="auto"/>
          <w:sz w:val="20"/>
          <w:szCs w:val="20"/>
          <w:u w:val="none"/>
        </w:rPr>
        <w:t> </w:t>
      </w:r>
      <w:r>
        <w:rPr>
          <w:rFonts w:ascii="Arial" w:hAnsi="Arial" w:cs="Arial"/>
          <w:color w:val="000000"/>
          <w:sz w:val="20"/>
          <w:szCs w:val="20"/>
        </w:rPr>
        <w:t>936</w:t>
      </w:r>
      <w:r>
        <w:rPr>
          <w:rStyle w:val="Hypertextovodkaz1"/>
          <w:rFonts w:ascii="Arial" w:hAnsi="Arial" w:cs="Arial"/>
          <w:iCs/>
          <w:color w:val="auto"/>
          <w:sz w:val="20"/>
          <w:szCs w:val="20"/>
          <w:u w:val="none"/>
        </w:rPr>
        <w:t> </w:t>
      </w:r>
      <w:r>
        <w:rPr>
          <w:rFonts w:ascii="Arial" w:hAnsi="Arial" w:cs="Arial"/>
          <w:color w:val="000000"/>
          <w:sz w:val="20"/>
          <w:szCs w:val="20"/>
        </w:rPr>
        <w:t>440 ha, rok 2022), jsou to veškeré lesy, které nejsou zařazeny v</w:t>
      </w:r>
      <w:r w:rsidR="008D57CE"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kategorii lesů ochranných nebo lesů zvláštního určení. Jejich hlavním posláním je rovnoměrné plnění všech funkcí lesa s převažující funkcí produkce dřeva jako obnovitelné suroviny, diferenciace hospodaření se děje podle přírodních podmínek a hospodářských cílů vlastníka. Projevuje se trend rostoucí poptávky po mimoprodukčních funkcích a hospodaření ve větším souladu s přírodními procesy (např. adaptace lesů na změnu klimatu).</w:t>
      </w:r>
    </w:p>
    <w:p w14:paraId="2AF77BBB" w14:textId="77777777" w:rsidR="005E62C7" w:rsidRDefault="00B504D7">
      <w:pPr>
        <w:widowControl w:val="0"/>
        <w:spacing w:after="113"/>
        <w:jc w:val="left"/>
      </w:pPr>
      <w:r>
        <w:rPr>
          <w:rFonts w:cs="Arial"/>
          <w:bCs/>
          <w:i/>
          <w:iCs/>
          <w:color w:val="000000"/>
          <w:szCs w:val="20"/>
        </w:rPr>
        <w:t xml:space="preserve">Zdroj: Lesnictví [online]. Praha, ČSÚ, 2022 [cit. 5. 10. 2023]. </w:t>
      </w:r>
      <w:r>
        <w:rPr>
          <w:rFonts w:eastAsia="Times New Roman" w:cs="Arial"/>
          <w:bCs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bCs/>
          <w:i/>
          <w:iCs/>
          <w:color w:val="000000"/>
          <w:szCs w:val="20"/>
        </w:rPr>
        <w:t>URL: &lt;</w:t>
      </w:r>
      <w:hyperlink r:id="rId17">
        <w:r>
          <w:rPr>
            <w:rStyle w:val="Hypertextovodkaz1"/>
            <w:rFonts w:cs="Arial"/>
            <w:bCs/>
            <w:i/>
            <w:iCs/>
            <w:color w:val="auto"/>
            <w:szCs w:val="20"/>
            <w:u w:val="none"/>
          </w:rPr>
          <w:t>https://vdb.czso.cz/vdbvo2/faces/index.jsf?page=statistiky&amp;katalog=30841</w:t>
        </w:r>
      </w:hyperlink>
      <w:r>
        <w:rPr>
          <w:rFonts w:cs="Arial"/>
          <w:bCs/>
          <w:i/>
          <w:iCs/>
          <w:color w:val="000000"/>
          <w:szCs w:val="20"/>
        </w:rPr>
        <w:t>&gt;.</w:t>
      </w:r>
    </w:p>
    <w:p w14:paraId="735270A6" w14:textId="77777777" w:rsidR="005E62C7" w:rsidRDefault="00B504D7">
      <w:pPr>
        <w:spacing w:before="113" w:after="0"/>
        <w:jc w:val="left"/>
        <w:rPr>
          <w:color w:val="000000"/>
        </w:rPr>
      </w:pPr>
      <w:r>
        <w:rPr>
          <w:rFonts w:cs="Arial"/>
          <w:b/>
          <w:color w:val="000000"/>
        </w:rPr>
        <w:t>Kategorizace lesů viz grafický list 8.2.</w:t>
      </w:r>
    </w:p>
    <w:p w14:paraId="3CB88797" w14:textId="77777777" w:rsidR="005E62C7" w:rsidRDefault="00B504D7">
      <w:pPr>
        <w:widowControl w:val="0"/>
        <w:shd w:val="clear" w:color="auto" w:fill="FFFFFF"/>
        <w:spacing w:before="227" w:after="113"/>
        <w:rPr>
          <w:rStyle w:val="mw-headline"/>
          <w:rFonts w:cs="Arial"/>
          <w:b/>
          <w:bCs/>
          <w:color w:val="C9211E"/>
          <w:szCs w:val="20"/>
        </w:rPr>
      </w:pPr>
      <w:r>
        <w:rPr>
          <w:rStyle w:val="mw-headline"/>
          <w:b/>
          <w:bCs/>
          <w:color w:val="000099"/>
          <w:szCs w:val="20"/>
        </w:rPr>
        <w:t>Přírodní lesní oblasti</w:t>
      </w:r>
    </w:p>
    <w:p w14:paraId="0E368C4B" w14:textId="209F5092" w:rsidR="005E62C7" w:rsidRDefault="00B504D7">
      <w:pPr>
        <w:pStyle w:val="Normlnweb"/>
        <w:spacing w:beforeAutospacing="0" w:after="113" w:afterAutospacing="0"/>
        <w:jc w:val="both"/>
        <w:rPr>
          <w:color w:val="000099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Přírodní lesní oblasti</w:t>
      </w:r>
      <w:r>
        <w:rPr>
          <w:rFonts w:ascii="Arial" w:hAnsi="Arial" w:cs="Arial"/>
          <w:color w:val="000000"/>
          <w:sz w:val="20"/>
          <w:szCs w:val="20"/>
        </w:rPr>
        <w:t xml:space="preserve"> (PLO) </w:t>
      </w:r>
      <w:r>
        <w:rPr>
          <w:rFonts w:ascii="Arial" w:hAnsi="Arial"/>
          <w:color w:val="000000"/>
          <w:sz w:val="20"/>
          <w:szCs w:val="20"/>
        </w:rPr>
        <w:t xml:space="preserve">jsou definovány ve vyhlášce č.298/2018 Sb., o zpracování oblastních plánů rozvoje lesů a o vymezení hospodářských souborů (oblastní plány rozvoje lesů jsou). Na území </w:t>
      </w:r>
      <w:r>
        <w:rPr>
          <w:rFonts w:ascii="Arial" w:hAnsi="Arial" w:cs="Arial"/>
          <w:color w:val="000000"/>
          <w:sz w:val="20"/>
          <w:szCs w:val="20"/>
        </w:rPr>
        <w:t>ČR je na základě jednotných podmínek geologických, klimatických, orografických a fytogeografických vymezeno 41 PLO. Pro</w:t>
      </w:r>
      <w:r w:rsidR="008D57CE"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každou oblast je zpracován oblastní plán rozvoje lesů (jde o metodický nástroj státní lesnické politiky a soubor hospodářských doporučení), který je zakotvený v zákoně č. 289/1995 Sb., o lesích.</w:t>
      </w:r>
    </w:p>
    <w:p w14:paraId="0518BEC2" w14:textId="77777777" w:rsidR="008D57CE" w:rsidRDefault="008D57CE">
      <w:pPr>
        <w:spacing w:after="0"/>
        <w:jc w:val="left"/>
        <w:rPr>
          <w:rFonts w:eastAsia="Times New Roman" w:cs="Arial"/>
          <w:b/>
          <w:bCs/>
          <w:color w:val="000000"/>
          <w:szCs w:val="20"/>
          <w:lang w:eastAsia="cs-CZ"/>
        </w:rPr>
      </w:pPr>
      <w:r>
        <w:rPr>
          <w:rFonts w:cs="Arial"/>
          <w:b/>
          <w:bCs/>
          <w:color w:val="000000"/>
          <w:szCs w:val="20"/>
        </w:rPr>
        <w:br w:type="page"/>
      </w:r>
    </w:p>
    <w:p w14:paraId="5DB0C3F4" w14:textId="1AE2AD22" w:rsidR="005E62C7" w:rsidRDefault="00B504D7">
      <w:pPr>
        <w:pStyle w:val="Normlnweb"/>
        <w:spacing w:before="227" w:beforeAutospacing="0" w:after="113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Obr. 8.5: Vymezení přírodních lesních oblastí v ČR</w:t>
      </w:r>
      <w:r>
        <w:rPr>
          <w:rFonts w:ascii="Arial" w:hAnsi="Arial" w:cs="Arial"/>
          <w:color w:val="000000"/>
          <w:sz w:val="20"/>
          <w:szCs w:val="20"/>
        </w:rPr>
        <w:t xml:space="preserve"> (seznam přírodních lesních oblastí viz tab. 8.1).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615A5602" w14:textId="77777777" w:rsidR="005E62C7" w:rsidRDefault="00B504D7">
      <w:pPr>
        <w:spacing w:before="113" w:after="0"/>
        <w:jc w:val="left"/>
      </w:pPr>
      <w:r>
        <w:rPr>
          <w:noProof/>
        </w:rPr>
        <w:drawing>
          <wp:anchor distT="0" distB="0" distL="0" distR="0" simplePos="0" relativeHeight="18" behindDoc="0" locked="0" layoutInCell="0" allowOverlap="1" wp14:anchorId="01AD1895" wp14:editId="6894B8D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35090" cy="3985895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Zdroj: Portál AgriGIS, Prostorová data resortu zemědělství </w:t>
      </w:r>
      <w:r>
        <w:rPr>
          <w:rFonts w:cs="Arial"/>
          <w:i/>
          <w:color w:val="000000"/>
          <w:szCs w:val="20"/>
        </w:rPr>
        <w:t xml:space="preserve">[online], Praha, MZe, 2023 [cit. 10.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rFonts w:cs="Arial"/>
          <w:i/>
          <w:color w:val="000000"/>
          <w:szCs w:val="20"/>
        </w:rPr>
        <w:t>URL:</w:t>
      </w:r>
      <w:r>
        <w:rPr>
          <w:i/>
        </w:rPr>
        <w:t xml:space="preserve"> &lt;https://hub.agrigis.cz/datasets/27a47030f941479da57a8d05f1e86c84/explore/&gt;. </w:t>
      </w:r>
      <w:r>
        <w:rPr>
          <w:rFonts w:eastAsia="Times New Roman" w:cs="Arial"/>
          <w:i/>
          <w:color w:val="000000"/>
          <w:szCs w:val="20"/>
          <w:lang w:eastAsia="cs-CZ"/>
        </w:rPr>
        <w:t>Zpracoval:</w:t>
      </w:r>
      <w:r>
        <w:rPr>
          <w:i/>
        </w:rPr>
        <w:t xml:space="preserve"> Ústav územního rozvoje, 2023.</w:t>
      </w:r>
    </w:p>
    <w:p w14:paraId="61A279EB" w14:textId="77777777" w:rsidR="005E62C7" w:rsidRDefault="00B504D7">
      <w:pPr>
        <w:pStyle w:val="Normlnweb"/>
        <w:spacing w:before="227" w:beforeAutospacing="0" w:after="113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Tab. 8.1: Seznam přírodních lesních oblastí v ČR</w:t>
      </w:r>
    </w:p>
    <w:tbl>
      <w:tblPr>
        <w:tblStyle w:val="Mkatabulky"/>
        <w:tblW w:w="10163" w:type="dxa"/>
        <w:tblInd w:w="5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03"/>
        <w:gridCol w:w="3455"/>
        <w:gridCol w:w="1708"/>
        <w:gridCol w:w="4597"/>
      </w:tblGrid>
      <w:tr w:rsidR="005E62C7" w14:paraId="47F40794" w14:textId="77777777" w:rsidTr="008D57CE">
        <w:trPr>
          <w:trHeight w:val="497"/>
          <w:tblHeader/>
        </w:trPr>
        <w:tc>
          <w:tcPr>
            <w:tcW w:w="403" w:type="dxa"/>
            <w:tcBorders>
              <w:top w:val="single" w:sz="4" w:space="0" w:color="000099"/>
              <w:left w:val="single" w:sz="4" w:space="0" w:color="000099"/>
              <w:bottom w:val="single" w:sz="4" w:space="0" w:color="000099"/>
              <w:right w:val="single" w:sz="4" w:space="0" w:color="FFFFFF"/>
            </w:tcBorders>
            <w:shd w:val="clear" w:color="auto" w:fill="120096"/>
            <w:vAlign w:val="center"/>
          </w:tcPr>
          <w:p w14:paraId="312C1B7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Č.</w:t>
            </w:r>
          </w:p>
        </w:tc>
        <w:tc>
          <w:tcPr>
            <w:tcW w:w="3455" w:type="dxa"/>
            <w:tcBorders>
              <w:top w:val="single" w:sz="4" w:space="0" w:color="000099"/>
              <w:left w:val="single" w:sz="4" w:space="0" w:color="FFFFFF"/>
              <w:bottom w:val="single" w:sz="4" w:space="0" w:color="000099"/>
              <w:right w:val="single" w:sz="4" w:space="0" w:color="FFFFFF"/>
            </w:tcBorders>
            <w:shd w:val="clear" w:color="auto" w:fill="000099"/>
            <w:vAlign w:val="center"/>
          </w:tcPr>
          <w:p w14:paraId="0427729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Název PLO</w:t>
            </w:r>
          </w:p>
        </w:tc>
        <w:tc>
          <w:tcPr>
            <w:tcW w:w="1708" w:type="dxa"/>
            <w:tcBorders>
              <w:top w:val="single" w:sz="4" w:space="0" w:color="000099"/>
              <w:left w:val="single" w:sz="4" w:space="0" w:color="FFFFFF"/>
              <w:bottom w:val="single" w:sz="4" w:space="0" w:color="000099"/>
              <w:right w:val="single" w:sz="4" w:space="0" w:color="FFFFFF"/>
            </w:tcBorders>
            <w:shd w:val="clear" w:color="auto" w:fill="000099"/>
            <w:vAlign w:val="center"/>
          </w:tcPr>
          <w:p w14:paraId="7862C43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Garant za PLO</w:t>
            </w:r>
            <w:r w:rsidRPr="00B16544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br/>
              <w:t xml:space="preserve">(pobočka </w:t>
            </w:r>
            <w:r w:rsidRPr="00B16544">
              <w:rPr>
                <w:rStyle w:val="Hypertextovodkaz1"/>
                <w:rFonts w:cs="Arial"/>
                <w:b/>
                <w:bCs/>
                <w:color w:val="FFFFFF" w:themeColor="background1"/>
                <w:sz w:val="18"/>
                <w:szCs w:val="18"/>
                <w:u w:val="none"/>
              </w:rPr>
              <w:t>ÚHÚL)</w:t>
            </w:r>
          </w:p>
        </w:tc>
        <w:tc>
          <w:tcPr>
            <w:tcW w:w="4597" w:type="dxa"/>
            <w:tcBorders>
              <w:top w:val="single" w:sz="4" w:space="0" w:color="000099"/>
              <w:left w:val="single" w:sz="4" w:space="0" w:color="FFFFFF"/>
              <w:bottom w:val="single" w:sz="4" w:space="0" w:color="000099"/>
              <w:right w:val="single" w:sz="4" w:space="0" w:color="000099"/>
            </w:tcBorders>
            <w:shd w:val="clear" w:color="auto" w:fill="000099"/>
            <w:vAlign w:val="center"/>
          </w:tcPr>
          <w:p w14:paraId="000E843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Dotčený kraj</w:t>
            </w:r>
          </w:p>
        </w:tc>
      </w:tr>
      <w:tr w:rsidR="005E62C7" w14:paraId="557DB2DB" w14:textId="77777777" w:rsidTr="008D57CE">
        <w:trPr>
          <w:trHeight w:val="266"/>
        </w:trPr>
        <w:tc>
          <w:tcPr>
            <w:tcW w:w="403" w:type="dxa"/>
            <w:tcBorders>
              <w:top w:val="single" w:sz="4" w:space="0" w:color="000099"/>
            </w:tcBorders>
            <w:shd w:val="clear" w:color="auto" w:fill="auto"/>
            <w:vAlign w:val="center"/>
          </w:tcPr>
          <w:p w14:paraId="77D3966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3455" w:type="dxa"/>
            <w:tcBorders>
              <w:top w:val="single" w:sz="4" w:space="0" w:color="000099"/>
            </w:tcBorders>
            <w:shd w:val="clear" w:color="auto" w:fill="auto"/>
            <w:vAlign w:val="center"/>
          </w:tcPr>
          <w:p w14:paraId="0B3EBD06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Krušné hory</w:t>
            </w:r>
          </w:p>
        </w:tc>
        <w:tc>
          <w:tcPr>
            <w:tcW w:w="1708" w:type="dxa"/>
            <w:tcBorders>
              <w:top w:val="single" w:sz="4" w:space="0" w:color="000099"/>
            </w:tcBorders>
            <w:shd w:val="clear" w:color="auto" w:fill="auto"/>
            <w:vAlign w:val="center"/>
          </w:tcPr>
          <w:p w14:paraId="00E6588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tcBorders>
              <w:top w:val="single" w:sz="4" w:space="0" w:color="000099"/>
            </w:tcBorders>
            <w:shd w:val="clear" w:color="auto" w:fill="auto"/>
            <w:vAlign w:val="center"/>
          </w:tcPr>
          <w:p w14:paraId="1FDF52F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Karlovarský, Ústecký</w:t>
            </w:r>
          </w:p>
        </w:tc>
      </w:tr>
      <w:tr w:rsidR="005E62C7" w14:paraId="0D1495B9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2434F9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7B5135B5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Podkrušnohorské pánve (</w:t>
            </w:r>
            <w:proofErr w:type="gramStart"/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2a</w:t>
            </w:r>
            <w:proofErr w:type="gramEnd"/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, 2b)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586697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408A1A0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Karlovarský, Ústecký</w:t>
            </w:r>
          </w:p>
        </w:tc>
      </w:tr>
      <w:tr w:rsidR="005E62C7" w14:paraId="5DD7C0CC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9C0894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1A5EABE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Karlovarská vrchovina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3CF496B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0E473C0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Karlovarský, Plzeňský</w:t>
            </w:r>
          </w:p>
        </w:tc>
      </w:tr>
      <w:tr w:rsidR="005E62C7" w14:paraId="32604B14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390C388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4E1C53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Doupovské hory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457F34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D1D916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Karlovarský, Ústecký</w:t>
            </w:r>
          </w:p>
        </w:tc>
      </w:tr>
      <w:tr w:rsidR="005E62C7" w14:paraId="40174246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332D014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6095DCEC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České středohoří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049406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Jablonec nad Nisou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45393E4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Ústecký, Liberecký</w:t>
            </w:r>
          </w:p>
        </w:tc>
      </w:tr>
      <w:tr w:rsidR="005E62C7" w14:paraId="2163C7D8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756436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364CDA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Západočeská pahorkatina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6D32C746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5013C46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Plzeňský, Karlovarský</w:t>
            </w:r>
          </w:p>
        </w:tc>
      </w:tr>
      <w:tr w:rsidR="005E62C7" w14:paraId="40CB7A53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0BF6641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0669954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Brdská vrchovina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B917C7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Stará Boleslav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761DF9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Středočeský, Plzeňský</w:t>
            </w:r>
          </w:p>
        </w:tc>
      </w:tr>
      <w:tr w:rsidR="005E62C7" w14:paraId="31104828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9208D2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50D40A8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Křivoklátsko</w:t>
            </w:r>
            <w:r w:rsidRPr="00B16544">
              <w:rPr>
                <w:rFonts w:cs="Arial"/>
                <w:sz w:val="18"/>
                <w:szCs w:val="18"/>
              </w:rPr>
              <w:t xml:space="preserve"> a </w:t>
            </w: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Český kras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1A5A6F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Stará Boleslav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7B02AF6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Středočeský, Plzeňský</w:t>
            </w:r>
          </w:p>
        </w:tc>
      </w:tr>
      <w:tr w:rsidR="005E62C7" w14:paraId="2B83669F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8ACE77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7C39B91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Rakovnicko-kladenská pahorkatina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4D7FA6C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Stará Boleslav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52D723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Středočeský, Karlovarský, Plzeňský, Ústecký</w:t>
            </w:r>
          </w:p>
        </w:tc>
      </w:tr>
      <w:tr w:rsidR="005E62C7" w14:paraId="7BB95129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B04B5E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EC35E7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Středočeská pahorkatina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80B1B4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Stará Boleslav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7D2125F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Středočeský, Jihočeský, Plzeňský, Pardubický, Vysočina</w:t>
            </w:r>
          </w:p>
        </w:tc>
      </w:tr>
      <w:tr w:rsidR="005E62C7" w14:paraId="46BB2C28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0F6B7E2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9D3FD3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Český les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44A69075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4500B20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Plzeňský, Karlovarský</w:t>
            </w:r>
          </w:p>
        </w:tc>
      </w:tr>
      <w:tr w:rsidR="005E62C7" w14:paraId="5530F238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1599E46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BDC368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Předhoří Šumavy a Novohradských hor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5A23F31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České Budějovice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030A4D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Jihočeský, Plzeňský</w:t>
            </w:r>
          </w:p>
        </w:tc>
      </w:tr>
      <w:tr w:rsidR="005E62C7" w14:paraId="18655CCE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1C942E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3119969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Šumava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3DB277B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Plzeň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02A894E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Jihočeský, Plzeňský</w:t>
            </w:r>
          </w:p>
        </w:tc>
      </w:tr>
      <w:tr w:rsidR="005E62C7" w14:paraId="57802FAB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03A5FA1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117932FC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Novohradské hory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1A5981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České Budějovice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78C9243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Jihočeský</w:t>
            </w:r>
          </w:p>
        </w:tc>
      </w:tr>
      <w:tr w:rsidR="005E62C7" w14:paraId="0981C942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BB1A88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199B5B7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Jihočeské pánve (</w:t>
            </w:r>
            <w:proofErr w:type="gramStart"/>
            <w:r w:rsidRPr="00B16544">
              <w:rPr>
                <w:rFonts w:cs="Arial"/>
                <w:sz w:val="18"/>
                <w:szCs w:val="18"/>
              </w:rPr>
              <w:t>15a</w:t>
            </w:r>
            <w:proofErr w:type="gramEnd"/>
            <w:r w:rsidRPr="00B16544">
              <w:rPr>
                <w:rFonts w:cs="Arial"/>
                <w:sz w:val="18"/>
                <w:szCs w:val="18"/>
              </w:rPr>
              <w:t>, 15b)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8100FE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České Budějovice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1B4036C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Jihočeský</w:t>
            </w:r>
          </w:p>
        </w:tc>
      </w:tr>
      <w:tr w:rsidR="005E62C7" w14:paraId="6F760767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312AA7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0E2267A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Českomoravská vrchovina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58EE618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Brno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4C1F7FC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Vysočina, Jihočeský, Středočeský, Pardubický</w:t>
            </w:r>
          </w:p>
        </w:tc>
      </w:tr>
      <w:tr w:rsidR="005E62C7" w14:paraId="63F0466B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1E06DBE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082EEC8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Polabí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B34FF6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Hradec Králové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0B374F7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Středočeský, Ústecký, Pardubický, Královéhradecký</w:t>
            </w:r>
          </w:p>
        </w:tc>
      </w:tr>
      <w:tr w:rsidR="008D57CE" w14:paraId="37116306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7FDC9F85" w14:textId="5CEDE57B" w:rsidR="008D57CE" w:rsidRPr="00B16544" w:rsidRDefault="008D57CE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DE0A4EE" w14:textId="7576152A" w:rsidR="008D57CE" w:rsidRPr="00B16544" w:rsidRDefault="008D57CE">
            <w:pPr>
              <w:widowControl w:val="0"/>
              <w:spacing w:after="0" w:line="0" w:lineRule="atLeast"/>
              <w:contextualSpacing/>
              <w:jc w:val="left"/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Severočeská Pískovcová plošina a Český ráj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3E2422CA" w14:textId="55E9DE5D" w:rsidR="008D57CE" w:rsidRPr="00B16544" w:rsidRDefault="008D57CE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Jablonec n. Nisou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0B57818B" w14:textId="2DFE9601" w:rsidR="008D57CE" w:rsidRPr="00B16544" w:rsidRDefault="008D57CE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Středočeský, Liberecký, Ústecký, Královéhradecký</w:t>
            </w:r>
          </w:p>
        </w:tc>
      </w:tr>
      <w:tr w:rsidR="005E62C7" w14:paraId="11E4751C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206C5A0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77C5FE8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Lužická pískovcová vrchovina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1C362C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Jablonec n. Nisou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FB15A5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Ústecký, Liberecký</w:t>
            </w:r>
          </w:p>
        </w:tc>
      </w:tr>
      <w:tr w:rsidR="005E62C7" w14:paraId="378D718D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046D7D0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7763394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Lužická pahorkatina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349A6085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Jablonec n. Nisou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2175997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Ústecký, Liberecký</w:t>
            </w:r>
          </w:p>
        </w:tc>
      </w:tr>
      <w:tr w:rsidR="005E62C7" w14:paraId="09D5D5E2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484A09B6" w14:textId="77777777" w:rsidR="005E62C7" w:rsidRPr="00B16544" w:rsidRDefault="00B504D7">
            <w:pPr>
              <w:pStyle w:val="Normlnweb"/>
              <w:widowControl w:val="0"/>
              <w:spacing w:beforeAutospacing="0" w:after="0" w:afterAutospacing="0" w:line="0" w:lineRule="atLeast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544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5B635CA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Jizerské hory</w:t>
            </w:r>
            <w:r w:rsidRPr="00B16544">
              <w:rPr>
                <w:rFonts w:cs="Arial"/>
                <w:sz w:val="18"/>
                <w:szCs w:val="18"/>
              </w:rPr>
              <w:t xml:space="preserve"> a </w:t>
            </w: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Ještěd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DE5CB0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Jablonec n. Nisou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43AAC86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Liberecký</w:t>
            </w:r>
          </w:p>
        </w:tc>
      </w:tr>
      <w:tr w:rsidR="005E62C7" w14:paraId="66E7C0D6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B7AEBC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22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65B3553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Krkonoše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2BD8A31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Hradec Králové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0F5F5E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Liberecký, Královéhradecký</w:t>
            </w:r>
          </w:p>
        </w:tc>
      </w:tr>
      <w:tr w:rsidR="005E62C7" w14:paraId="0478A49B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3DDBFBC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23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D11820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Podkrkonoší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33B58A7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Hradec Králové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568D440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Liberecký, Královéhradecký</w:t>
            </w:r>
          </w:p>
        </w:tc>
      </w:tr>
      <w:tr w:rsidR="005E62C7" w14:paraId="79587050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234F87C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24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3D18C35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Sudetské mezihoří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A0AEFF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Hradec Králové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10A3DCC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Královéhradecký</w:t>
            </w:r>
          </w:p>
        </w:tc>
      </w:tr>
      <w:tr w:rsidR="005E62C7" w14:paraId="07AB9243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0D9A09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25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7F3116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Orlické hory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52EEA37C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Hradec Králové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28029F7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Královéhradecký, Pardubický</w:t>
            </w:r>
          </w:p>
        </w:tc>
      </w:tr>
      <w:tr w:rsidR="005E62C7" w14:paraId="74D6FDFF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C16D08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26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7249DF9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Předhoří Orlických hor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713B84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Hradec Králové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6A91C24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Královéhradecký, Pardubický</w:t>
            </w:r>
          </w:p>
        </w:tc>
      </w:tr>
      <w:tr w:rsidR="005E62C7" w14:paraId="53DD1F1F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76DB288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27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50AEBDD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Hrubý Jeseník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5AB622F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Olomouc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18677416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Olomoucký, Moravskoslezský, Pardubický</w:t>
            </w:r>
          </w:p>
        </w:tc>
      </w:tr>
      <w:tr w:rsidR="005E62C7" w14:paraId="1386C287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4FFCBC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28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439006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Předhoří Hrubého Jeseníku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59D2812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Olomouc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7BB2C04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Olomoucký, Moravskoslezský, Pardubický</w:t>
            </w:r>
          </w:p>
        </w:tc>
      </w:tr>
      <w:tr w:rsidR="005E62C7" w14:paraId="20A27492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33E1760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29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6B78F0B5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Nízký Jeseník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9B7429F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Frýdek-Místek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268392C6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Olomoucký, Moravskoslezský</w:t>
            </w:r>
          </w:p>
        </w:tc>
      </w:tr>
      <w:tr w:rsidR="005E62C7" w14:paraId="0954DB59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135ED93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30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38BEB93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Drahanská vrchovina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7D538D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Brno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19F28E96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Jihomoravský, Olomoucký, Pardubický</w:t>
            </w:r>
          </w:p>
        </w:tc>
      </w:tr>
      <w:tr w:rsidR="005E62C7" w14:paraId="27F10C69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176FAA6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31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31E9907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Českomoravské mezihoří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68588EB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Olomouc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28678F4C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Pardubický, Olomoucký, Jihomoravský</w:t>
            </w:r>
          </w:p>
        </w:tc>
      </w:tr>
      <w:tr w:rsidR="005E62C7" w14:paraId="10436D58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575DBA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32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757888C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Slezská nížina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2C23545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Frýdek-Místek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6266792C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Olomoucký, Moravskoslezský</w:t>
            </w:r>
          </w:p>
        </w:tc>
      </w:tr>
      <w:tr w:rsidR="005E62C7" w14:paraId="7C6FD734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05C6931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33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E050C0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Předhoří Českomoravské vrchoviny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2AB575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Brno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5243571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Jihomoravský, Vysočina, Jihočeský</w:t>
            </w:r>
          </w:p>
        </w:tc>
      </w:tr>
      <w:tr w:rsidR="005E62C7" w14:paraId="379DFFEA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699FD04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34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33067E0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Hornomoravský úval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B1D8F8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Olomouc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58184F1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Olomoucký, Zlínský, Jihomoravský</w:t>
            </w:r>
          </w:p>
        </w:tc>
      </w:tr>
      <w:tr w:rsidR="005E62C7" w14:paraId="3BFE800D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436F8B7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35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94593A5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Jihomoravské úvaly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6D3DE4C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Brno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7A7D8259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Jihomoravský, Zlínský</w:t>
            </w:r>
          </w:p>
        </w:tc>
      </w:tr>
      <w:tr w:rsidR="005E62C7" w14:paraId="2F09B7CA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2D8345F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36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0200D5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Středomoravské Karpaty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8AD939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Kroměříž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0602A893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Jihomoravský, Zlínský, Olomoucký</w:t>
            </w:r>
          </w:p>
        </w:tc>
      </w:tr>
      <w:tr w:rsidR="005E62C7" w14:paraId="4F51ED27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22DC968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37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038874B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Kelečská pahorkatina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24F273F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Kroměříž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04586CC8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Zlínský, Olomoucký</w:t>
            </w:r>
          </w:p>
        </w:tc>
      </w:tr>
      <w:tr w:rsidR="005E62C7" w14:paraId="4E885736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1503C95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38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D50A03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Bílé Karpaty</w:t>
            </w:r>
            <w:r w:rsidRPr="00B16544">
              <w:rPr>
                <w:rFonts w:cs="Arial"/>
                <w:sz w:val="18"/>
                <w:szCs w:val="18"/>
              </w:rPr>
              <w:t xml:space="preserve"> a </w:t>
            </w: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Vizovické vrchy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292051D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Kroměříž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57F0DE2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Jihomoravský, Zlínský</w:t>
            </w:r>
          </w:p>
        </w:tc>
      </w:tr>
      <w:tr w:rsidR="005E62C7" w14:paraId="09341232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5F869DE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39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4A64F80B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Podbeskydská pahorkatina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1E8C9644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Frýdek-Místek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126D6122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Moravskoslezský, Zlínský</w:t>
            </w:r>
          </w:p>
        </w:tc>
      </w:tr>
      <w:tr w:rsidR="005E62C7" w14:paraId="470A7C93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2DAACE86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0CC1B3AA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Style w:val="Hypertextovodkaz1"/>
                <w:rFonts w:cs="Arial"/>
                <w:color w:val="auto"/>
                <w:sz w:val="18"/>
                <w:szCs w:val="18"/>
                <w:u w:val="none"/>
              </w:rPr>
              <w:t>Moravskoslezské Beskydy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E163115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Frýdek-Místek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465F8E7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Moravskoslezský, Zlínský</w:t>
            </w:r>
          </w:p>
        </w:tc>
      </w:tr>
      <w:tr w:rsidR="005E62C7" w14:paraId="63950572" w14:textId="77777777" w:rsidTr="008D57CE">
        <w:trPr>
          <w:trHeight w:val="266"/>
        </w:trPr>
        <w:tc>
          <w:tcPr>
            <w:tcW w:w="403" w:type="dxa"/>
            <w:shd w:val="clear" w:color="auto" w:fill="auto"/>
            <w:vAlign w:val="center"/>
          </w:tcPr>
          <w:p w14:paraId="7859F841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41</w:t>
            </w:r>
          </w:p>
        </w:tc>
        <w:tc>
          <w:tcPr>
            <w:tcW w:w="3455" w:type="dxa"/>
            <w:shd w:val="clear" w:color="auto" w:fill="auto"/>
            <w:vAlign w:val="center"/>
          </w:tcPr>
          <w:p w14:paraId="2E95C230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Hostýnskovsetínské vrchy a Javorníky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4247668E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 xml:space="preserve"> Frýdek-Místek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48363B7D" w14:textId="77777777" w:rsidR="005E62C7" w:rsidRPr="00B16544" w:rsidRDefault="00B504D7">
            <w:pPr>
              <w:widowControl w:val="0"/>
              <w:spacing w:after="0" w:line="0" w:lineRule="atLeast"/>
              <w:contextualSpacing/>
              <w:jc w:val="left"/>
              <w:rPr>
                <w:rFonts w:cs="Arial"/>
                <w:sz w:val="18"/>
                <w:szCs w:val="18"/>
              </w:rPr>
            </w:pPr>
            <w:r w:rsidRPr="00B16544">
              <w:rPr>
                <w:rFonts w:cs="Arial"/>
                <w:sz w:val="18"/>
                <w:szCs w:val="18"/>
              </w:rPr>
              <w:t>Zlínský</w:t>
            </w:r>
          </w:p>
        </w:tc>
      </w:tr>
    </w:tbl>
    <w:p w14:paraId="66FEDADA" w14:textId="77777777" w:rsidR="005E62C7" w:rsidRDefault="00B504D7">
      <w:pPr>
        <w:widowControl w:val="0"/>
        <w:shd w:val="clear" w:color="auto" w:fill="FFFFFF"/>
        <w:spacing w:before="113" w:after="0"/>
        <w:jc w:val="left"/>
        <w:rPr>
          <w:b/>
          <w:bCs/>
          <w:color w:val="000099"/>
          <w:szCs w:val="20"/>
        </w:rPr>
      </w:pPr>
      <w:r>
        <w:rPr>
          <w:i/>
        </w:rPr>
        <w:t xml:space="preserve">Zdroj: </w:t>
      </w:r>
      <w:r>
        <w:rPr>
          <w:rFonts w:cs="Arial"/>
          <w:i/>
          <w:color w:val="000000"/>
          <w:szCs w:val="20"/>
        </w:rPr>
        <w:t xml:space="preserve">Přírodní lesní oblasti [online]. Brandýs nad Labem, ÚHÚL, 2023 </w:t>
      </w:r>
      <w:r>
        <w:rPr>
          <w:i/>
        </w:rPr>
        <w:t xml:space="preserve">[cit. 10. 10. 2023].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Dostupné z </w:t>
      </w:r>
      <w:r>
        <w:rPr>
          <w:i/>
        </w:rPr>
        <w:t>URL: &lt;</w:t>
      </w:r>
      <w:r>
        <w:rPr>
          <w:rStyle w:val="Hypertextovodkaz1"/>
          <w:i/>
          <w:color w:val="auto"/>
          <w:u w:val="none"/>
        </w:rPr>
        <w:t>https://www.uhul.cz/portfolio/vystupy-oprl/</w:t>
      </w:r>
      <w:r>
        <w:rPr>
          <w:i/>
        </w:rPr>
        <w:t>&gt;. Upraveno: Ústav územního rozvoje, 2023.</w:t>
      </w:r>
    </w:p>
    <w:p w14:paraId="5A1EC160" w14:textId="77777777" w:rsidR="005E62C7" w:rsidRDefault="00B504D7">
      <w:pPr>
        <w:widowControl w:val="0"/>
        <w:spacing w:before="227" w:after="113"/>
      </w:pPr>
      <w:r>
        <w:rPr>
          <w:rStyle w:val="mw-headline"/>
          <w:b/>
          <w:bCs/>
          <w:color w:val="000099"/>
          <w:szCs w:val="20"/>
        </w:rPr>
        <w:t>Ohrožení lesů</w:t>
      </w:r>
    </w:p>
    <w:p w14:paraId="68ED5418" w14:textId="17D425BD" w:rsidR="005E62C7" w:rsidRDefault="00B504D7">
      <w:pPr>
        <w:widowControl w:val="0"/>
        <w:spacing w:after="113"/>
      </w:pPr>
      <w:r>
        <w:rPr>
          <w:rFonts w:cs="Arial"/>
          <w:szCs w:val="20"/>
        </w:rPr>
        <w:t xml:space="preserve">Ohrožení a poškozování lesů se děje </w:t>
      </w:r>
      <w:r>
        <w:rPr>
          <w:rFonts w:cs="Arial"/>
          <w:b/>
          <w:bCs/>
          <w:szCs w:val="20"/>
        </w:rPr>
        <w:t xml:space="preserve">abiotickými činiteli </w:t>
      </w:r>
      <w:r>
        <w:rPr>
          <w:rFonts w:cs="Arial"/>
          <w:szCs w:val="20"/>
        </w:rPr>
        <w:t xml:space="preserve">(vítr, sníh, námrazy, ledovky, sucho, mráz), </w:t>
      </w:r>
      <w:r>
        <w:rPr>
          <w:rFonts w:cs="Arial"/>
          <w:b/>
          <w:bCs/>
          <w:szCs w:val="20"/>
        </w:rPr>
        <w:t>biotickými</w:t>
      </w:r>
      <w:r>
        <w:rPr>
          <w:rFonts w:cs="Arial"/>
          <w:szCs w:val="20"/>
        </w:rPr>
        <w:t xml:space="preserve"> </w:t>
      </w:r>
      <w:r>
        <w:rPr>
          <w:rFonts w:cs="Arial"/>
          <w:b/>
          <w:bCs/>
          <w:szCs w:val="20"/>
        </w:rPr>
        <w:t>činiteli</w:t>
      </w:r>
      <w:r>
        <w:rPr>
          <w:rFonts w:cs="Arial"/>
          <w:szCs w:val="20"/>
        </w:rPr>
        <w:t xml:space="preserve"> (hmyz: mj. lýkožrout, bekyně, obaleč; houbové patogeny; zvěř, hlodavci) a </w:t>
      </w:r>
      <w:r>
        <w:rPr>
          <w:rFonts w:cs="Arial"/>
          <w:b/>
          <w:bCs/>
          <w:szCs w:val="20"/>
        </w:rPr>
        <w:t xml:space="preserve">lidskou činností </w:t>
      </w:r>
      <w:r>
        <w:rPr>
          <w:rFonts w:cs="Arial"/>
          <w:szCs w:val="20"/>
        </w:rPr>
        <w:t>(imise v</w:t>
      </w:r>
      <w:r>
        <w:rPr>
          <w:rStyle w:val="mw-headline"/>
          <w:rFonts w:cs="Arial"/>
          <w:szCs w:val="20"/>
        </w:rPr>
        <w:t> </w:t>
      </w:r>
      <w:r>
        <w:rPr>
          <w:rFonts w:cs="Arial"/>
          <w:szCs w:val="20"/>
        </w:rPr>
        <w:t>ovzduší a půdě, splachy a rozstřiky posypových solí v zimním období, nesprávné hospodaření, odnímání a</w:t>
      </w:r>
      <w:r w:rsidR="008D57CE">
        <w:rPr>
          <w:rFonts w:cs="Arial"/>
          <w:szCs w:val="20"/>
        </w:rPr>
        <w:t> </w:t>
      </w:r>
      <w:r>
        <w:rPr>
          <w:rFonts w:cs="Arial"/>
          <w:szCs w:val="20"/>
        </w:rPr>
        <w:t>zastavování pozemků určených k plnění funkcí lesa). Největší poškození způsobuje přemnožený podkorní hmyz a</w:t>
      </w:r>
      <w:r w:rsidR="008D57CE">
        <w:rPr>
          <w:rFonts w:cs="Arial"/>
          <w:szCs w:val="20"/>
        </w:rPr>
        <w:t> </w:t>
      </w:r>
      <w:r>
        <w:rPr>
          <w:rFonts w:cs="Arial"/>
          <w:szCs w:val="20"/>
        </w:rPr>
        <w:t>zvěř. Dále jde o větrné polomy a</w:t>
      </w:r>
      <w:r>
        <w:rPr>
          <w:rFonts w:cs="Arial"/>
          <w:bCs/>
          <w:i/>
          <w:iCs/>
          <w:szCs w:val="20"/>
        </w:rPr>
        <w:t> </w:t>
      </w:r>
      <w:r>
        <w:rPr>
          <w:rFonts w:cs="Arial"/>
          <w:szCs w:val="20"/>
        </w:rPr>
        <w:t>poškození přímým působením dlouhodobého sucha. Územní plánování může ovlivnit pouze odnímání lesní půdy a zastavování lesa a nepřímo v omezené míře sucho (zejm. vyváženou skladbou a</w:t>
      </w:r>
      <w:r>
        <w:rPr>
          <w:rFonts w:cs="Arial"/>
          <w:bCs/>
          <w:i/>
          <w:iCs/>
          <w:szCs w:val="20"/>
        </w:rPr>
        <w:t> </w:t>
      </w:r>
      <w:r>
        <w:rPr>
          <w:rFonts w:cs="Arial"/>
          <w:szCs w:val="20"/>
        </w:rPr>
        <w:t>organizací krajiny.</w:t>
      </w:r>
    </w:p>
    <w:p w14:paraId="73BFFCD9" w14:textId="7EDC359A" w:rsidR="005E62C7" w:rsidRDefault="00B504D7">
      <w:pPr>
        <w:widowControl w:val="0"/>
        <w:spacing w:before="113" w:after="0"/>
      </w:pPr>
      <w:r>
        <w:rPr>
          <w:rStyle w:val="mw-headline"/>
          <w:rFonts w:cs="Arial"/>
          <w:b/>
          <w:bCs/>
          <w:color w:val="000099"/>
          <w:szCs w:val="20"/>
        </w:rPr>
        <w:t xml:space="preserve">Sucho </w:t>
      </w:r>
      <w:r>
        <w:rPr>
          <w:rStyle w:val="mw-headline"/>
          <w:rFonts w:cs="Arial"/>
          <w:szCs w:val="20"/>
        </w:rPr>
        <w:t>a jeho dopady na zemědělskou produkci a lesní hospodářství v</w:t>
      </w:r>
      <w:r>
        <w:t xml:space="preserve"> posledních letech výrazně vzrostly. Od</w:t>
      </w:r>
      <w:r w:rsidR="008D57CE">
        <w:t> </w:t>
      </w:r>
      <w:r>
        <w:t>roku 2018 dochází na velké části území ČR v lesích k závažným projevům kalamity zapříčiněné suchem a</w:t>
      </w:r>
      <w:r>
        <w:rPr>
          <w:rStyle w:val="Hypertextovodkaz1"/>
          <w:rFonts w:cs="Arial"/>
          <w:iCs/>
          <w:color w:val="auto"/>
          <w:szCs w:val="20"/>
          <w:u w:val="none"/>
        </w:rPr>
        <w:t> </w:t>
      </w:r>
      <w:r>
        <w:t xml:space="preserve">následně zkomplikované kůrovcem, která výrazně ovlivňuje lesní hospodářství, navazující odvětví a množství kalamitního dřeva. Měnící se klimatické podmínky zvyšují pravděpodobnost výskytu suchých epizod. Významně roste riziko lesních požárů a dochází ke chřadnutí některých druhů dřevin výskytem souvisejících nepříznivých </w:t>
      </w:r>
      <w:r>
        <w:lastRenderedPageBreak/>
        <w:t>jevů (přemnožení škůdců). To vede k nutnosti přehodnotit po desetiletí aplikované zásady hospodaření v lesích (zejm. směrem k bohatší druhové skladbě lesů). Rozsah následků sucha v lesích roste nejen vzhledem k</w:t>
      </w:r>
      <w:r>
        <w:rPr>
          <w:rStyle w:val="Hypertextovodkaz1"/>
          <w:rFonts w:cs="Arial"/>
          <w:iCs/>
          <w:color w:val="auto"/>
          <w:szCs w:val="20"/>
          <w:u w:val="none"/>
        </w:rPr>
        <w:t> </w:t>
      </w:r>
      <w:r>
        <w:t>nepříznivému vývoji klimatických podmínek, ale též v souvislosti s</w:t>
      </w:r>
      <w:r>
        <w:rPr>
          <w:rFonts w:cs="Arial"/>
          <w:szCs w:val="20"/>
        </w:rPr>
        <w:t> </w:t>
      </w:r>
      <w:r>
        <w:t>degradací lesní půdy, zejm. s její acidifikací.</w:t>
      </w:r>
    </w:p>
    <w:p w14:paraId="275412C2" w14:textId="21682295" w:rsidR="005E62C7" w:rsidRDefault="00B504D7">
      <w:pPr>
        <w:widowControl w:val="0"/>
        <w:spacing w:before="113" w:after="0"/>
      </w:pPr>
      <w:r>
        <w:rPr>
          <w:rStyle w:val="mw-headline"/>
          <w:rFonts w:cs="Arial"/>
          <w:b/>
          <w:bCs/>
          <w:color w:val="000099"/>
          <w:szCs w:val="20"/>
        </w:rPr>
        <w:t xml:space="preserve">Zastavování a fragmentace lesních pozemků </w:t>
      </w:r>
      <w:r>
        <w:rPr>
          <w:rStyle w:val="mw-headline"/>
          <w:rFonts w:cs="Arial"/>
          <w:szCs w:val="20"/>
        </w:rPr>
        <w:t>je problémem i přesto, že v</w:t>
      </w:r>
      <w:r>
        <w:rPr>
          <w:rStyle w:val="mw-headline"/>
        </w:rPr>
        <w:t xml:space="preserve">zhledem k nárůstu ploch lesních pozemků v období let 1995 až 2021 </w:t>
      </w:r>
      <w:r>
        <w:rPr>
          <w:rStyle w:val="mw-headline"/>
          <w:szCs w:val="20"/>
        </w:rPr>
        <w:t>o 48 625 </w:t>
      </w:r>
      <w:r>
        <w:rPr>
          <w:rStyle w:val="mw-headline"/>
        </w:rPr>
        <w:t xml:space="preserve">ha, není les tímto faktorem podstatně ohrožen (viz tabulku v příloze </w:t>
      </w:r>
      <w:r>
        <w:rPr>
          <w:rStyle w:val="mw-headline"/>
          <w:i/>
          <w:iCs/>
        </w:rPr>
        <w:t>Bilance půdy dle druhů pozemků)</w:t>
      </w:r>
      <w:r>
        <w:rPr>
          <w:rStyle w:val="mw-headline"/>
        </w:rPr>
        <w:t>. Průběžně stále k odnímání a zastavování lesních pozemků dochází. V</w:t>
      </w:r>
      <w:r w:rsidR="008D57CE">
        <w:rPr>
          <w:rStyle w:val="mw-headline"/>
          <w:bCs/>
          <w:szCs w:val="20"/>
        </w:rPr>
        <w:t> </w:t>
      </w:r>
      <w:r>
        <w:rPr>
          <w:rStyle w:val="mw-headline"/>
          <w:bCs/>
          <w:szCs w:val="20"/>
        </w:rPr>
        <w:t>souvislosti s</w:t>
      </w:r>
      <w:r>
        <w:rPr>
          <w:rStyle w:val="mw-headline"/>
          <w:rFonts w:cs="Arial"/>
          <w:bCs/>
          <w:szCs w:val="20"/>
        </w:rPr>
        <w:t xml:space="preserve"> realizací velkých, zejména liniových staveb dopravní a technické infrastruktury dochází</w:t>
      </w:r>
      <w:r>
        <w:rPr>
          <w:rStyle w:val="mw-headline"/>
          <w:bCs/>
          <w:szCs w:val="20"/>
        </w:rPr>
        <w:t xml:space="preserve"> též k</w:t>
      </w:r>
      <w:r w:rsidR="008D57CE">
        <w:rPr>
          <w:rStyle w:val="mw-headline"/>
          <w:rFonts w:cs="Arial"/>
          <w:bCs/>
          <w:szCs w:val="20"/>
        </w:rPr>
        <w:t> </w:t>
      </w:r>
      <w:r>
        <w:rPr>
          <w:rStyle w:val="mw-headline"/>
          <w:rFonts w:cs="Arial"/>
          <w:bCs/>
          <w:szCs w:val="20"/>
        </w:rPr>
        <w:t xml:space="preserve">fragmentaci krajiny a PUPFL, </w:t>
      </w:r>
      <w:r>
        <w:rPr>
          <w:rStyle w:val="mw-headline"/>
        </w:rPr>
        <w:t xml:space="preserve">proto je nutno dbát, aby výstavbou byly co nejméně narušovány </w:t>
      </w:r>
      <w:r>
        <w:rPr>
          <w:rStyle w:val="mw-headline"/>
          <w:bCs/>
          <w:szCs w:val="20"/>
        </w:rPr>
        <w:t>plochy lesa a jeho přirozené funkce, včetně funkcí hydrologických, odtokových poměrů v území a sítě lesních účelových komunikací.</w:t>
      </w:r>
    </w:p>
    <w:p w14:paraId="5F60751D" w14:textId="77777777" w:rsidR="005E62C7" w:rsidRDefault="00B504D7">
      <w:pPr>
        <w:widowControl w:val="0"/>
        <w:spacing w:before="113" w:after="0"/>
        <w:jc w:val="left"/>
      </w:pPr>
      <w:r>
        <w:rPr>
          <w:rStyle w:val="mw-headline"/>
          <w:rFonts w:cs="Arial"/>
          <w:bCs/>
          <w:i/>
          <w:iCs/>
          <w:szCs w:val="20"/>
        </w:rPr>
        <w:t xml:space="preserve">Zdroj: Zpráva o stavu lesa a lesního hospodářství 2021 [online]. Praha, MZe, eAGRI, 2022 [cit. 5. 10. 2023]. </w:t>
      </w:r>
      <w:r>
        <w:rPr>
          <w:rStyle w:val="mw-headline"/>
          <w:rFonts w:eastAsia="Times New Roman" w:cs="Arial"/>
          <w:bCs/>
          <w:i/>
          <w:iCs/>
          <w:color w:val="000000"/>
          <w:szCs w:val="20"/>
          <w:lang w:eastAsia="cs-CZ"/>
        </w:rPr>
        <w:t xml:space="preserve">Dostupné z </w:t>
      </w:r>
      <w:r>
        <w:rPr>
          <w:rStyle w:val="mw-headline"/>
          <w:rFonts w:cs="Arial"/>
          <w:bCs/>
          <w:i/>
          <w:iCs/>
          <w:szCs w:val="20"/>
        </w:rPr>
        <w:t>URL: &lt;https://eagri.cz/public/web/mze/lesy/publikace-a-dokumenty/Zprava-o-stavu-lesa-a-lesniho-hospodarstvi-CR/&gt;.</w:t>
      </w:r>
    </w:p>
    <w:p w14:paraId="1279D52C" w14:textId="77777777" w:rsidR="005E62C7" w:rsidRDefault="00B504D7">
      <w:pPr>
        <w:widowControl w:val="0"/>
        <w:shd w:val="clear" w:color="auto" w:fill="FFFFFF"/>
        <w:spacing w:before="227" w:after="113"/>
      </w:pPr>
      <w:r>
        <w:rPr>
          <w:rStyle w:val="mw-headline"/>
          <w:b/>
          <w:bCs/>
          <w:color w:val="000099"/>
          <w:szCs w:val="20"/>
        </w:rPr>
        <w:t>Ochrana a odnímání pozemků určených k plnění funkcí lesa</w:t>
      </w:r>
    </w:p>
    <w:p w14:paraId="66F3A138" w14:textId="1BA17FC9" w:rsidR="005E62C7" w:rsidRDefault="00B504D7">
      <w:pPr>
        <w:widowControl w:val="0"/>
        <w:shd w:val="clear" w:color="auto" w:fill="FFFFFF"/>
        <w:spacing w:after="113"/>
      </w:pPr>
      <w:r>
        <w:rPr>
          <w:rStyle w:val="mw-headline"/>
          <w:rFonts w:cs="Arial"/>
          <w:b/>
          <w:bCs/>
          <w:szCs w:val="20"/>
        </w:rPr>
        <w:t xml:space="preserve">Ochranou lesa </w:t>
      </w:r>
      <w:r>
        <w:rPr>
          <w:rStyle w:val="mw-headline"/>
          <w:rFonts w:cs="Arial"/>
          <w:szCs w:val="20"/>
        </w:rPr>
        <w:t>se dle zákona č. 289/1995 Sb., o lesích a o změně a doplnění některých zákonů (lesní zákon), v platném znění rozumí především jeho výchova a péče o něj, aby se eliminovaly všechny škodlivé vlivy, které by</w:t>
      </w:r>
      <w:r w:rsidR="008D57CE">
        <w:rPr>
          <w:rStyle w:val="mw-headline"/>
          <w:rFonts w:cs="Arial"/>
          <w:szCs w:val="20"/>
        </w:rPr>
        <w:t> </w:t>
      </w:r>
      <w:r>
        <w:rPr>
          <w:rStyle w:val="mw-headline"/>
          <w:rFonts w:cs="Arial"/>
          <w:szCs w:val="20"/>
        </w:rPr>
        <w:t xml:space="preserve">mohly lesní porosty poškodit nebo zcela zničit. </w:t>
      </w:r>
      <w:r>
        <w:rPr>
          <w:rFonts w:cs="Arial"/>
          <w:szCs w:val="20"/>
        </w:rPr>
        <w:t>Každý les je chráněn též podle zákona č. 114/1992 Sb., o</w:t>
      </w:r>
      <w:r w:rsidR="008D57CE">
        <w:rPr>
          <w:rFonts w:cs="Arial"/>
          <w:szCs w:val="20"/>
        </w:rPr>
        <w:t> </w:t>
      </w:r>
      <w:r>
        <w:rPr>
          <w:rFonts w:cs="Arial"/>
          <w:szCs w:val="20"/>
        </w:rPr>
        <w:t>oc</w:t>
      </w:r>
      <w:r w:rsidR="008D57CE">
        <w:rPr>
          <w:rFonts w:cs="Arial"/>
          <w:szCs w:val="20"/>
        </w:rPr>
        <w:t>h</w:t>
      </w:r>
      <w:r>
        <w:rPr>
          <w:rFonts w:cs="Arial"/>
          <w:szCs w:val="20"/>
        </w:rPr>
        <w:t xml:space="preserve">raně přírody a krajiny jako </w:t>
      </w:r>
      <w:r>
        <w:rPr>
          <w:rFonts w:cs="Arial"/>
          <w:b/>
          <w:bCs/>
          <w:szCs w:val="20"/>
        </w:rPr>
        <w:t>významný krajinný prvek</w:t>
      </w:r>
      <w:r>
        <w:rPr>
          <w:rFonts w:cs="Arial"/>
          <w:szCs w:val="20"/>
        </w:rPr>
        <w:t xml:space="preserve"> a zásah do lesního porostu musí být konzultován s</w:t>
      </w:r>
      <w:r w:rsidR="008D57CE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příslušným orgánem ochrany přírody, zejména zda nedochází k narušení krajinného rázu. </w:t>
      </w:r>
    </w:p>
    <w:p w14:paraId="2B7CCFF1" w14:textId="77777777" w:rsidR="005E62C7" w:rsidRDefault="00B504D7">
      <w:pPr>
        <w:widowControl w:val="0"/>
        <w:spacing w:after="113"/>
      </w:pPr>
      <w:r>
        <w:rPr>
          <w:rStyle w:val="mw-headline"/>
          <w:b/>
          <w:bCs/>
          <w:szCs w:val="20"/>
        </w:rPr>
        <w:t>Odnímání</w:t>
      </w:r>
      <w:r>
        <w:rPr>
          <w:rStyle w:val="mw-headline"/>
          <w:rFonts w:cs="Arial"/>
          <w:szCs w:val="20"/>
        </w:rPr>
        <w:t xml:space="preserve"> </w:t>
      </w:r>
      <w:r>
        <w:rPr>
          <w:b/>
          <w:bCs/>
        </w:rPr>
        <w:t xml:space="preserve">pozemků určených k plnění funkce lesa </w:t>
      </w:r>
      <w:r>
        <w:t xml:space="preserve">(PUPFL) je upraveno </w:t>
      </w:r>
      <w:r>
        <w:rPr>
          <w:rFonts w:cs="Arial"/>
          <w:szCs w:val="20"/>
        </w:rPr>
        <w:t xml:space="preserve">lesním zákonem a vyhláškou č. 77/1996 Sb., o náležitostech žádosti o odnětí nebo omezení a podrobnostech o ochraně pozemků určených k plnění funkcí lesa. </w:t>
      </w:r>
      <w:r>
        <w:rPr>
          <w:rStyle w:val="mw-headline"/>
          <w:rFonts w:cs="Arial"/>
          <w:szCs w:val="20"/>
        </w:rPr>
        <w:t>Dle lesního zákona je využití PUPFL k jiným účelům zakázáno. O výjimce z tohoto zákazu může rozhodnout orgán státní správy lesů v jehož území se nacházejí dotčené pozemky nebo jejich převážná část.</w:t>
      </w:r>
      <w:r>
        <w:rPr>
          <w:rFonts w:cs="Arial"/>
          <w:szCs w:val="20"/>
        </w:rPr>
        <w:t xml:space="preserve"> Žádosti o odnětí nebo o omezení </w:t>
      </w:r>
      <w:r>
        <w:rPr>
          <w:rStyle w:val="mw-headline"/>
          <w:rFonts w:cs="Arial"/>
          <w:szCs w:val="20"/>
        </w:rPr>
        <w:t>PUPFL</w:t>
      </w:r>
      <w:r>
        <w:rPr>
          <w:rFonts w:cs="Arial"/>
          <w:szCs w:val="20"/>
        </w:rPr>
        <w:t xml:space="preserve"> se posuzují jak z plošného, tak i kvalitativního hlediska.</w:t>
      </w:r>
    </w:p>
    <w:p w14:paraId="6E4207EC" w14:textId="77777777" w:rsidR="005E62C7" w:rsidRDefault="00B504D7">
      <w:pPr>
        <w:widowControl w:val="0"/>
        <w:spacing w:after="113"/>
      </w:pPr>
      <w:r>
        <w:rPr>
          <w:rFonts w:cs="Arial"/>
          <w:szCs w:val="20"/>
        </w:rPr>
        <w:t xml:space="preserve">Pro účely nesouvisející s funkcemi lesa </w:t>
      </w:r>
      <w:r>
        <w:rPr>
          <w:bCs/>
          <w:szCs w:val="20"/>
        </w:rPr>
        <w:t>je nutno použít především půdu mimo pozemky lesa (nezastavěné a</w:t>
      </w:r>
      <w:r>
        <w:rPr>
          <w:rFonts w:cs="Arial"/>
          <w:bCs/>
          <w:szCs w:val="20"/>
        </w:rPr>
        <w:t> </w:t>
      </w:r>
      <w:r>
        <w:rPr>
          <w:bCs/>
          <w:szCs w:val="20"/>
        </w:rPr>
        <w:t>nedostatečně využité pozemky v zastavěném území nebo na nezastavěných plochách stavebních pozemků, stavební proluky a plochy získané zbořením budov a zařízení). Musí-li nezbytně dojít k vynětí, je nutno odnímat jen nejnutnější plochu, co nejméně narušovat plochy lesa a jeho funkce, hydrologické a odtokové poměry a síť lesních komunikací. P</w:t>
      </w:r>
      <w:r>
        <w:rPr>
          <w:rFonts w:cs="Arial"/>
          <w:szCs w:val="20"/>
        </w:rPr>
        <w:t>ro nové rekreační stavby musí být odnětí v souladu s územně plánovací dokumentací. V lesích ochranných a zvláštního určení nesmí nové stavby narušit plnění jejich funkcí. Součástí žádosti o odnětí je územní rozhodnutí (ÚR) či stanoviska dotčených orgánů (pokud se ÚR nevydává, nebo se slučuje územní a stavební řízení), u dočasného záboru je součástí plán rekultivace, je-li nezbytný.</w:t>
      </w:r>
    </w:p>
    <w:p w14:paraId="7636CB7D" w14:textId="043B85DD" w:rsidR="005E62C7" w:rsidRDefault="00B504D7">
      <w:pPr>
        <w:widowControl w:val="0"/>
        <w:spacing w:after="113"/>
      </w:pPr>
      <w:r>
        <w:rPr>
          <w:rFonts w:cs="Arial"/>
          <w:szCs w:val="20"/>
        </w:rPr>
        <w:t>Projektanti a pořizovatelé územně plánovací dokumentace, návrhů na stanovení dobývacích prostorů a projektanti dokumentací staveb jsou povinni dbát zachování lesa, navrhnout a zdůvodnit taková řešení, která jsou z hlediska zachování lesa, ochrany životního prostředí a ostatních celospolečenských zájmů nejvhodnější. Jsou povinni provést vyhodnocení předpokládaných důsledků navrhovaného řešení na PUPFL, navrhnout alternativní řešení, způsob následné rekultivace a uspořádání území po dokončení stavby. V případě dotčení PUPFL a pozemků do</w:t>
      </w:r>
      <w:r w:rsidR="008D57CE">
        <w:rPr>
          <w:rFonts w:cs="Arial"/>
          <w:szCs w:val="20"/>
        </w:rPr>
        <w:t> </w:t>
      </w:r>
      <w:r>
        <w:rPr>
          <w:rFonts w:cs="Arial"/>
          <w:szCs w:val="20"/>
        </w:rPr>
        <w:t>vzdálenosti 50 m od okraje lesa rozhodne stavební úřad či jiný orgán státní správy jen se souhlasem příslušného orgánu státní správy lesů.</w:t>
      </w:r>
    </w:p>
    <w:p w14:paraId="2F2963D6" w14:textId="77777777" w:rsidR="005E62C7" w:rsidRDefault="00B504D7">
      <w:pPr>
        <w:widowControl w:val="0"/>
        <w:shd w:val="clear" w:color="auto" w:fill="FFFFFF"/>
        <w:spacing w:after="113"/>
      </w:pPr>
      <w:r>
        <w:rPr>
          <w:rFonts w:cs="Arial"/>
          <w:szCs w:val="20"/>
        </w:rPr>
        <w:t>Každý, kdo zamýšlí provést liniovou stavbu, u níž se předpokládá trvalé či dočasné odnětí nebo omezení využívání PUPFL, je povinen před zpracováním podkladů k vydání územního rozhodnutí vyžádat si u orgánu státní správy lesů informace o podmínkách vedení trasy přes dotčené lesní pozemky.</w:t>
      </w:r>
    </w:p>
    <w:p w14:paraId="61E7D218" w14:textId="77777777" w:rsidR="005E62C7" w:rsidRDefault="00B504D7">
      <w:pPr>
        <w:widowControl w:val="0"/>
        <w:shd w:val="clear" w:color="auto" w:fill="FFFFFF"/>
        <w:spacing w:after="113"/>
        <w:jc w:val="left"/>
      </w:pPr>
      <w:r>
        <w:rPr>
          <w:bCs/>
          <w:i/>
          <w:iCs/>
          <w:szCs w:val="20"/>
        </w:rPr>
        <w:t>Zdroj: Limity využití území [online]. Brno, ÚÚR, 2023 [cit. 10. 10. 2023]. Dostupné z URL: &lt;https://www.uur.cz/media/dkilp5ag/5-ochrana-prirody-lesy-geologie-20230701.pdf</w:t>
      </w:r>
      <w:r>
        <w:rPr>
          <w:rStyle w:val="Hypertextovodkaz1"/>
          <w:bCs/>
          <w:i/>
          <w:iCs/>
          <w:color w:val="auto"/>
          <w:szCs w:val="20"/>
          <w:u w:val="none"/>
        </w:rPr>
        <w:t>/</w:t>
      </w:r>
      <w:r>
        <w:rPr>
          <w:bCs/>
          <w:i/>
          <w:iCs/>
          <w:szCs w:val="20"/>
        </w:rPr>
        <w:t>&gt;.</w:t>
      </w:r>
    </w:p>
    <w:p w14:paraId="1573DC41" w14:textId="77777777" w:rsidR="005E62C7" w:rsidRDefault="00B504D7">
      <w:pPr>
        <w:spacing w:before="340" w:after="227"/>
        <w:jc w:val="left"/>
        <w:rPr>
          <w:rFonts w:eastAsia="Times New Roman" w:cs="Arial"/>
          <w:b/>
          <w:bCs/>
          <w:color w:val="000099"/>
          <w:sz w:val="24"/>
          <w:szCs w:val="24"/>
          <w:lang w:eastAsia="cs-CZ"/>
        </w:rPr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8.3. Podíl orné půdy na celkové rozloze území</w:t>
      </w:r>
    </w:p>
    <w:p w14:paraId="18D574EB" w14:textId="04A40F39" w:rsidR="005E62C7" w:rsidRPr="0025430B" w:rsidRDefault="00B504D7">
      <w:pPr>
        <w:spacing w:before="113" w:after="0"/>
      </w:pPr>
      <w:r w:rsidRPr="0025430B">
        <w:rPr>
          <w:rFonts w:eastAsia="Times New Roman" w:cs="Arial"/>
          <w:color w:val="000000"/>
          <w:szCs w:val="20"/>
          <w:lang w:eastAsia="cs-CZ"/>
        </w:rPr>
        <w:t xml:space="preserve">Orná půda </w:t>
      </w:r>
      <w:proofErr w:type="gramStart"/>
      <w:r w:rsidRPr="0025430B">
        <w:rPr>
          <w:rFonts w:eastAsia="Times New Roman" w:cs="Arial"/>
          <w:color w:val="000000"/>
          <w:szCs w:val="20"/>
          <w:lang w:eastAsia="cs-CZ"/>
        </w:rPr>
        <w:t>patří</w:t>
      </w:r>
      <w:proofErr w:type="gramEnd"/>
      <w:r w:rsidRPr="0025430B">
        <w:rPr>
          <w:rFonts w:eastAsia="Times New Roman" w:cs="Arial"/>
          <w:color w:val="000000"/>
          <w:szCs w:val="20"/>
          <w:lang w:eastAsia="cs-CZ"/>
        </w:rPr>
        <w:t xml:space="preserve"> k pozemkům, které definuje katastrální zákon, z hlediska ekologické stability území patří mezi nestabilní krajinotvorné prvky</w:t>
      </w:r>
      <w:r w:rsidR="0025430B">
        <w:rPr>
          <w:rFonts w:eastAsia="Times New Roman" w:cs="Arial"/>
          <w:color w:val="000000"/>
          <w:szCs w:val="20"/>
          <w:lang w:eastAsia="cs-CZ"/>
        </w:rPr>
        <w:t>. ÚAP ČR sledují podíl orné půdy na celkové rozloze území ORP. Vstupními daty jsou katastrální výměry a druhy pozemků sledované ČSÚ a dostupné ve veřejné databázi v části území a sídelní struktura</w:t>
      </w:r>
      <w:r w:rsidRPr="0025430B">
        <w:rPr>
          <w:rFonts w:eastAsia="Times New Roman" w:cs="Arial"/>
          <w:color w:val="000000"/>
          <w:w w:val="98"/>
          <w:szCs w:val="20"/>
          <w:lang w:eastAsia="cs-CZ"/>
        </w:rPr>
        <w:t xml:space="preserve"> </w:t>
      </w:r>
      <w:r w:rsidRPr="00613CB7">
        <w:rPr>
          <w:i/>
          <w:iCs/>
        </w:rPr>
        <w:t>(https://vdb.czso.cz/vdbvo2/faces/cs/index.jsf?page=statistiky#katalog=32327</w:t>
      </w:r>
      <w:r w:rsidRPr="0025430B">
        <w:t>). Viz obr. 8.6.</w:t>
      </w:r>
    </w:p>
    <w:p w14:paraId="56EA2408" w14:textId="77777777" w:rsidR="0025430B" w:rsidRDefault="0025430B">
      <w:pPr>
        <w:spacing w:before="227" w:after="113"/>
        <w:rPr>
          <w:rFonts w:eastAsia="Times New Roman" w:cs="Arial"/>
          <w:b/>
          <w:bCs/>
          <w:color w:val="000000"/>
          <w:szCs w:val="20"/>
          <w:lang w:eastAsia="cs-CZ"/>
        </w:rPr>
      </w:pPr>
    </w:p>
    <w:p w14:paraId="4FF323E7" w14:textId="00F52070" w:rsidR="005E62C7" w:rsidRDefault="00B504D7">
      <w:pPr>
        <w:spacing w:before="227" w:after="11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Obr. 8.6: Podíl orné půdy na celkové rozloze území ORP v % </w:t>
      </w:r>
    </w:p>
    <w:p w14:paraId="3DB5282A" w14:textId="77777777" w:rsidR="005E62C7" w:rsidRDefault="00B504D7">
      <w:pPr>
        <w:spacing w:before="113" w:after="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2C84BAA0" wp14:editId="7AF8496A">
            <wp:extent cx="6387465" cy="3780155"/>
            <wp:effectExtent l="0" t="0" r="0" b="0"/>
            <wp:docPr id="6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40" b="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A587" w14:textId="4BA14DD2" w:rsidR="005E62C7" w:rsidRPr="00613CB7" w:rsidRDefault="00B504D7" w:rsidP="00613CB7">
      <w:pPr>
        <w:rPr>
          <w:i/>
          <w:iCs/>
        </w:rPr>
      </w:pPr>
      <w:r w:rsidRPr="00613CB7">
        <w:rPr>
          <w:i/>
          <w:iCs/>
        </w:rPr>
        <w:t>Zdroj dat: Katastrální výměry a druhy pozemků [online], ČSÚ, Praha, 2022, [cit. 23. 8. 2023]. Dostupné z URL:</w:t>
      </w:r>
      <w:r w:rsidRPr="00613CB7">
        <w:rPr>
          <w:i/>
          <w:iCs/>
          <w:w w:val="98"/>
          <w:lang w:eastAsia="cs-CZ"/>
        </w:rPr>
        <w:t xml:space="preserve"> </w:t>
      </w:r>
      <w:r w:rsidRPr="00613CB7">
        <w:rPr>
          <w:i/>
          <w:iCs/>
        </w:rPr>
        <w:t>&lt;https://vdb.czso.cz/vdbvo2/faces/cs/index.jsf?page=statistiky#katalog=32327&gt;. Zpracoval: Ústav územního rozvoje, Brno, 2023.</w:t>
      </w:r>
    </w:p>
    <w:p w14:paraId="512516D1" w14:textId="77777777" w:rsidR="005E62C7" w:rsidRDefault="00B504D7">
      <w:pPr>
        <w:spacing w:before="340" w:after="227"/>
        <w:jc w:val="left"/>
        <w:rPr>
          <w:rFonts w:eastAsia="Times New Roman" w:cs="Arial"/>
          <w:b/>
          <w:bCs/>
          <w:color w:val="000099"/>
          <w:sz w:val="24"/>
          <w:szCs w:val="24"/>
          <w:lang w:eastAsia="cs-CZ"/>
        </w:rPr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8.4. Podíl lesních pozemků na celkové rozloze území</w:t>
      </w:r>
    </w:p>
    <w:p w14:paraId="16E9238C" w14:textId="17A6B5F4" w:rsidR="005E62C7" w:rsidRPr="0025430B" w:rsidRDefault="0025430B" w:rsidP="0025430B">
      <w:r w:rsidRPr="0025430B">
        <w:t>L</w:t>
      </w:r>
      <w:r w:rsidR="00B504D7" w:rsidRPr="0025430B">
        <w:t xml:space="preserve">esní pozemky </w:t>
      </w:r>
      <w:proofErr w:type="gramStart"/>
      <w:r w:rsidR="00B504D7" w:rsidRPr="0025430B">
        <w:t>patří</w:t>
      </w:r>
      <w:proofErr w:type="gramEnd"/>
      <w:r w:rsidR="00B504D7" w:rsidRPr="0025430B">
        <w:t xml:space="preserve"> k pozemkům, které definuje</w:t>
      </w:r>
      <w:r w:rsidR="00B504D7" w:rsidRPr="0025430B">
        <w:rPr>
          <w:rFonts w:cs="Arial"/>
          <w:w w:val="98"/>
        </w:rPr>
        <w:t xml:space="preserve"> </w:t>
      </w:r>
      <w:r w:rsidR="00B504D7" w:rsidRPr="0025430B">
        <w:t>katastrální zákon, z hlediska ekologické stability území patří mezi stabilní krajinotvorné prvky. ÚAP ČR sledují podíl lesních pozemků na celkové rozloze území ORP. Vstupními daty jsou katastrální výměry a druhy pozemků</w:t>
      </w:r>
      <w:r w:rsidR="00B504D7" w:rsidRPr="0025430B">
        <w:rPr>
          <w:rFonts w:cs="Arial"/>
          <w:w w:val="98"/>
        </w:rPr>
        <w:t xml:space="preserve"> </w:t>
      </w:r>
      <w:r w:rsidR="00B504D7" w:rsidRPr="0025430B">
        <w:t>sledované ČSÚ a dostupné ve veřejné databázi v části území a sídelní struktura (https://vdb.czso.cz/vdbvo2/faces/cs/index.jsf?page=statistiky#katalog=32327). Viz obr. 8.7.</w:t>
      </w:r>
    </w:p>
    <w:p w14:paraId="6DCF6B8F" w14:textId="77777777" w:rsidR="00613CB7" w:rsidRDefault="00613CB7">
      <w:pPr>
        <w:spacing w:after="0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627F8803" w14:textId="431A94E8" w:rsidR="005E62C7" w:rsidRDefault="00B504D7">
      <w:pPr>
        <w:spacing w:before="227" w:after="11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lastRenderedPageBreak/>
        <w:t>Obr. 8.7: Podíl lesních pozemků na celkové rozloze území ORP v %</w:t>
      </w:r>
    </w:p>
    <w:p w14:paraId="5191C44A" w14:textId="77777777" w:rsidR="005E62C7" w:rsidRDefault="00B504D7">
      <w:pPr>
        <w:spacing w:before="113" w:after="0"/>
        <w:jc w:val="left"/>
      </w:pPr>
      <w:r>
        <w:rPr>
          <w:noProof/>
        </w:rPr>
        <w:drawing>
          <wp:inline distT="0" distB="0" distL="0" distR="0" wp14:anchorId="222557AD" wp14:editId="0DA15E8B">
            <wp:extent cx="6443980" cy="3797935"/>
            <wp:effectExtent l="0" t="0" r="0" b="0"/>
            <wp:docPr id="7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699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259F" w14:textId="7A9F0E18" w:rsidR="005E62C7" w:rsidRPr="00613CB7" w:rsidRDefault="00B504D7" w:rsidP="00613CB7">
      <w:pPr>
        <w:rPr>
          <w:i/>
          <w:iCs/>
        </w:rPr>
      </w:pPr>
      <w:r w:rsidRPr="00613CB7">
        <w:rPr>
          <w:i/>
          <w:iCs/>
        </w:rPr>
        <w:t>Zdroj dat: Katastrální výměry a druhy pozemků [online], ČSÚ, Praha, 2022, [cit. 23. 8. 2023]. Dostupné z URL: &lt;https://vdb.czso.cz/vdbvo2/faces/cs/index.jsf?page=statistiky#katalog=32327&gt;. Zpracoval: Ústav územního rozvoje, Brno, 2023.</w:t>
      </w:r>
    </w:p>
    <w:p w14:paraId="65C41D53" w14:textId="77777777" w:rsidR="005E62C7" w:rsidRDefault="005E62C7">
      <w:pPr>
        <w:spacing w:before="113" w:after="0"/>
        <w:jc w:val="left"/>
      </w:pPr>
    </w:p>
    <w:p w14:paraId="2FA5EDD1" w14:textId="77777777" w:rsidR="005E62C7" w:rsidRDefault="005E62C7">
      <w:pPr>
        <w:spacing w:before="113" w:after="0"/>
        <w:jc w:val="left"/>
      </w:pPr>
    </w:p>
    <w:p w14:paraId="0BA13DA6" w14:textId="77777777" w:rsidR="005E62C7" w:rsidRDefault="005E62C7">
      <w:pPr>
        <w:spacing w:before="113" w:after="0"/>
        <w:jc w:val="left"/>
      </w:pPr>
    </w:p>
    <w:p w14:paraId="43C6D129" w14:textId="77777777" w:rsidR="005E62C7" w:rsidRDefault="005E62C7">
      <w:pPr>
        <w:spacing w:before="113" w:after="0"/>
        <w:jc w:val="left"/>
      </w:pPr>
    </w:p>
    <w:p w14:paraId="3D52F327" w14:textId="77777777" w:rsidR="005E62C7" w:rsidRDefault="005E62C7">
      <w:pPr>
        <w:spacing w:before="113" w:after="0"/>
        <w:jc w:val="left"/>
      </w:pPr>
    </w:p>
    <w:p w14:paraId="3246F02B" w14:textId="77777777" w:rsidR="005E62C7" w:rsidRDefault="005E62C7">
      <w:pPr>
        <w:spacing w:before="113" w:after="0"/>
        <w:jc w:val="left"/>
      </w:pPr>
    </w:p>
    <w:p w14:paraId="667862A8" w14:textId="77777777" w:rsidR="005E62C7" w:rsidRDefault="005E62C7">
      <w:pPr>
        <w:spacing w:before="113" w:after="0"/>
        <w:jc w:val="left"/>
      </w:pPr>
    </w:p>
    <w:p w14:paraId="336DBA59" w14:textId="77777777" w:rsidR="005E62C7" w:rsidRDefault="005E62C7">
      <w:pPr>
        <w:spacing w:before="113" w:after="0"/>
        <w:jc w:val="left"/>
      </w:pPr>
    </w:p>
    <w:p w14:paraId="1392B0B7" w14:textId="77777777" w:rsidR="005E62C7" w:rsidRDefault="005E62C7">
      <w:pPr>
        <w:spacing w:before="113" w:after="0"/>
        <w:jc w:val="left"/>
      </w:pPr>
    </w:p>
    <w:p w14:paraId="7D9221C9" w14:textId="77777777" w:rsidR="005E62C7" w:rsidRDefault="005E62C7">
      <w:pPr>
        <w:spacing w:before="113" w:after="0"/>
        <w:jc w:val="left"/>
      </w:pPr>
    </w:p>
    <w:p w14:paraId="6A271CE5" w14:textId="77777777" w:rsidR="005E62C7" w:rsidRDefault="005E62C7">
      <w:pPr>
        <w:spacing w:before="113" w:after="0"/>
        <w:jc w:val="left"/>
      </w:pPr>
    </w:p>
    <w:p w14:paraId="798C6736" w14:textId="77777777" w:rsidR="005E62C7" w:rsidRDefault="005E62C7">
      <w:pPr>
        <w:spacing w:before="113" w:after="0"/>
        <w:jc w:val="left"/>
      </w:pPr>
    </w:p>
    <w:p w14:paraId="1A6083A5" w14:textId="77777777" w:rsidR="005E62C7" w:rsidRDefault="005E62C7">
      <w:pPr>
        <w:spacing w:before="113" w:after="0"/>
        <w:jc w:val="left"/>
      </w:pPr>
    </w:p>
    <w:p w14:paraId="03A722B1" w14:textId="77777777" w:rsidR="005E62C7" w:rsidRDefault="005E62C7">
      <w:pPr>
        <w:spacing w:before="113" w:after="0"/>
        <w:jc w:val="left"/>
      </w:pPr>
    </w:p>
    <w:p w14:paraId="3DEA9A4C" w14:textId="77777777" w:rsidR="005E62C7" w:rsidRDefault="005E62C7">
      <w:pPr>
        <w:spacing w:before="113" w:after="0"/>
        <w:jc w:val="left"/>
      </w:pPr>
    </w:p>
    <w:p w14:paraId="0F29D821" w14:textId="77777777" w:rsidR="005E62C7" w:rsidRDefault="005E62C7">
      <w:pPr>
        <w:spacing w:before="113" w:after="0"/>
        <w:jc w:val="left"/>
      </w:pPr>
    </w:p>
    <w:p w14:paraId="53553644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color w:val="000099"/>
        </w:rPr>
      </w:pPr>
      <w:r>
        <w:rPr>
          <w:color w:val="000099"/>
        </w:rPr>
        <w:t>III. Závěrečný souhrn</w:t>
      </w:r>
    </w:p>
    <w:p w14:paraId="070FA519" w14:textId="425A3A62" w:rsidR="005E62C7" w:rsidRPr="009F627A" w:rsidRDefault="00B504D7">
      <w:pPr>
        <w:pStyle w:val="Odstavecseseznamem"/>
        <w:widowControl w:val="0"/>
        <w:spacing w:after="113" w:line="11" w:lineRule="atLeast"/>
        <w:ind w:right="57"/>
        <w:rPr>
          <w:rFonts w:eastAsia="Times New Roman" w:cs="Arial"/>
          <w:szCs w:val="20"/>
          <w:lang w:eastAsia="cs-CZ"/>
        </w:rPr>
      </w:pPr>
      <w:r w:rsidRPr="009F627A">
        <w:rPr>
          <w:rFonts w:eastAsia="Times New Roman" w:cs="Arial"/>
          <w:szCs w:val="20"/>
          <w:lang w:eastAsia="cs-CZ"/>
        </w:rPr>
        <w:t>Problémy</w:t>
      </w:r>
      <w:r w:rsidR="00F359DE" w:rsidRPr="009F627A">
        <w:rPr>
          <w:rFonts w:eastAsia="Times New Roman" w:cs="Arial"/>
          <w:szCs w:val="20"/>
          <w:lang w:eastAsia="cs-CZ"/>
        </w:rPr>
        <w:t xml:space="preserve"> </w:t>
      </w:r>
      <w:r w:rsidRPr="009F627A">
        <w:rPr>
          <w:rFonts w:eastAsia="Times New Roman" w:cs="Arial"/>
          <w:szCs w:val="20"/>
          <w:lang w:eastAsia="cs-CZ"/>
        </w:rPr>
        <w:t xml:space="preserve">a náměty z hlediska územního plánování týkající se </w:t>
      </w:r>
      <w:r w:rsidRPr="009F627A">
        <w:rPr>
          <w:rFonts w:eastAsia="Times New Roman" w:cs="Arial"/>
          <w:bCs/>
          <w:szCs w:val="20"/>
          <w:lang w:eastAsia="cs-CZ"/>
        </w:rPr>
        <w:t>zemědělského půdního fondu a pozemků určených k plnění funkcí lesa</w:t>
      </w:r>
      <w:r w:rsidRPr="009F627A">
        <w:rPr>
          <w:rFonts w:eastAsia="Times New Roman" w:cs="Arial"/>
          <w:szCs w:val="20"/>
          <w:lang w:eastAsia="cs-CZ"/>
        </w:rPr>
        <w:t xml:space="preserve"> jsou do značné míry společné </w:t>
      </w:r>
      <w:r w:rsidR="00953DBB" w:rsidRPr="009F627A">
        <w:rPr>
          <w:rFonts w:cs="Arial"/>
          <w:bCs/>
          <w:szCs w:val="20"/>
        </w:rPr>
        <w:t>s problémy a náměty</w:t>
      </w:r>
      <w:r w:rsidRPr="009F627A">
        <w:rPr>
          <w:rFonts w:eastAsia="Times New Roman" w:cs="Arial"/>
          <w:szCs w:val="20"/>
          <w:lang w:eastAsia="cs-CZ"/>
        </w:rPr>
        <w:t xml:space="preserve">, které jsou popsány v kapitole 5. Ochrana přírody a krajiny a kapitole 7. </w:t>
      </w:r>
      <w:r w:rsidRPr="009F627A">
        <w:rPr>
          <w:rFonts w:eastAsiaTheme="majorEastAsia" w:cs="Arial"/>
          <w:bCs/>
          <w:szCs w:val="20"/>
          <w:lang w:eastAsia="cs-CZ"/>
        </w:rPr>
        <w:t>Kvalita životního prostředí</w:t>
      </w:r>
      <w:r w:rsidRPr="009F627A">
        <w:rPr>
          <w:rFonts w:eastAsia="Times New Roman" w:cs="Arial"/>
          <w:szCs w:val="20"/>
          <w:lang w:eastAsia="cs-CZ"/>
        </w:rPr>
        <w:t xml:space="preserve"> </w:t>
      </w:r>
      <w:r w:rsidR="00953DBB" w:rsidRPr="009F627A">
        <w:rPr>
          <w:rFonts w:eastAsia="Times New Roman" w:cs="Arial"/>
          <w:szCs w:val="20"/>
          <w:lang w:eastAsia="cs-CZ"/>
        </w:rPr>
        <w:t xml:space="preserve">např. </w:t>
      </w:r>
      <w:r w:rsidRPr="009F627A">
        <w:rPr>
          <w:rFonts w:eastAsia="Times New Roman" w:cs="Arial"/>
          <w:szCs w:val="20"/>
          <w:lang w:eastAsia="cs-CZ"/>
        </w:rPr>
        <w:t>u témat oblastí ohrožených suchem, koeficientu ekologické stability a podílu zastavěných ploch a nádvoří.</w:t>
      </w:r>
    </w:p>
    <w:p w14:paraId="3F8F1060" w14:textId="565B843B" w:rsidR="00243327" w:rsidRPr="009F627A" w:rsidRDefault="00DB2C00" w:rsidP="00243327">
      <w:pPr>
        <w:spacing w:before="227" w:after="113"/>
      </w:pPr>
      <w:r w:rsidRPr="009F627A">
        <w:rPr>
          <w:rStyle w:val="mw-headline"/>
          <w:b/>
          <w:bCs/>
          <w:color w:val="000099"/>
          <w:sz w:val="24"/>
          <w:szCs w:val="24"/>
        </w:rPr>
        <w:t xml:space="preserve">Problémy z hlediska </w:t>
      </w:r>
      <w:r w:rsidR="00243327" w:rsidRPr="009F627A">
        <w:rPr>
          <w:rStyle w:val="mw-headline"/>
          <w:b/>
          <w:bCs/>
          <w:color w:val="000099"/>
          <w:sz w:val="24"/>
          <w:szCs w:val="24"/>
        </w:rPr>
        <w:t xml:space="preserve">z hlediska územního plánování </w:t>
      </w:r>
    </w:p>
    <w:p w14:paraId="566F197A" w14:textId="64D4FB36" w:rsidR="009F627A" w:rsidRPr="009F627A" w:rsidRDefault="00C85C7B" w:rsidP="009F627A">
      <w:pPr>
        <w:widowControl w:val="0"/>
        <w:spacing w:after="113"/>
        <w:rPr>
          <w:rStyle w:val="mw-headline"/>
        </w:rPr>
      </w:pPr>
      <w:r w:rsidRPr="009F627A">
        <w:rPr>
          <w:rFonts w:cs="Arial"/>
          <w:szCs w:val="20"/>
        </w:rPr>
        <w:t>P</w:t>
      </w:r>
      <w:r w:rsidR="00243327" w:rsidRPr="009F627A">
        <w:rPr>
          <w:rFonts w:cs="Arial"/>
          <w:szCs w:val="20"/>
        </w:rPr>
        <w:t xml:space="preserve">roblémy z hlediska územního plánování jsou </w:t>
      </w:r>
      <w:r w:rsidR="00243327" w:rsidRPr="009F627A">
        <w:rPr>
          <w:rFonts w:cs="Arial"/>
          <w:b/>
          <w:bCs/>
          <w:szCs w:val="20"/>
        </w:rPr>
        <w:t>suburbanizace</w:t>
      </w:r>
      <w:r w:rsidR="00243327" w:rsidRPr="009F627A">
        <w:rPr>
          <w:rFonts w:cs="Arial"/>
          <w:szCs w:val="20"/>
        </w:rPr>
        <w:t>, která</w:t>
      </w:r>
      <w:r w:rsidR="00243327" w:rsidRPr="009F627A">
        <w:rPr>
          <w:rFonts w:cs="Arial"/>
          <w:b/>
          <w:bCs/>
          <w:szCs w:val="20"/>
        </w:rPr>
        <w:t xml:space="preserve"> </w:t>
      </w:r>
      <w:r w:rsidR="00243327" w:rsidRPr="009F627A">
        <w:rPr>
          <w:rFonts w:cs="Arial"/>
          <w:szCs w:val="20"/>
        </w:rPr>
        <w:t xml:space="preserve">se děje v největší míře v zázemí velkých měst a projevuje se zejm. prorůstáním zástavby do volné krajiny, velkoplošnými zábory půdy, fragmentací volného území, vč. záborů a fragmentace zemědělské půdy a lesa,  </w:t>
      </w:r>
      <w:r w:rsidR="00243327" w:rsidRPr="009F627A">
        <w:rPr>
          <w:rFonts w:cs="Arial"/>
          <w:b/>
          <w:bCs/>
          <w:szCs w:val="20"/>
        </w:rPr>
        <w:t>špatný stav krajiny a jejího vodního režimu</w:t>
      </w:r>
      <w:r w:rsidR="00243327" w:rsidRPr="009F627A">
        <w:rPr>
          <w:rFonts w:cs="Arial"/>
          <w:szCs w:val="20"/>
        </w:rPr>
        <w:t>, který je</w:t>
      </w:r>
      <w:r w:rsidR="00613CB7">
        <w:rPr>
          <w:rFonts w:cs="Arial"/>
          <w:szCs w:val="20"/>
        </w:rPr>
        <w:t> </w:t>
      </w:r>
      <w:r w:rsidR="00243327" w:rsidRPr="009F627A">
        <w:rPr>
          <w:rFonts w:cs="Arial"/>
          <w:szCs w:val="20"/>
        </w:rPr>
        <w:t xml:space="preserve">jednou z hlavních příčin sucha a je způsobený mj. negativním ovlivňováním krajiny a vodního režimu lidskou činností, zejm. zastavování a zpevňování volných ploch, vysoký podíl orné půdy, těžební činnost, fragmentace krajiny, </w:t>
      </w:r>
      <w:r w:rsidR="00243327" w:rsidRPr="009F627A">
        <w:rPr>
          <w:rFonts w:cs="Arial"/>
          <w:b/>
          <w:bCs/>
          <w:szCs w:val="20"/>
        </w:rPr>
        <w:t xml:space="preserve">negativní dopady špatného stavu </w:t>
      </w:r>
      <w:r w:rsidR="00243327" w:rsidRPr="009F627A">
        <w:rPr>
          <w:rFonts w:cs="Arial"/>
          <w:szCs w:val="20"/>
        </w:rPr>
        <w:t>krajiny na vodní útvary, biologickou rozmanitost, krajinný ráz, půdu, lesy (mj. degradace a vodní a větrná eroze zemědělské a lesní půdy, snížení retenční schopnosti krajiny, úbytek vodních zdrojů),</w:t>
      </w:r>
      <w:r w:rsidR="00243327" w:rsidRPr="009F627A">
        <w:rPr>
          <w:rFonts w:eastAsia="Times New Roman" w:cs="Arial"/>
          <w:szCs w:val="20"/>
          <w:lang w:eastAsia="cs-CZ"/>
        </w:rPr>
        <w:t xml:space="preserve"> </w:t>
      </w:r>
      <w:r w:rsidR="00243327" w:rsidRPr="009F627A">
        <w:rPr>
          <w:rFonts w:eastAsia="Times New Roman" w:cs="Arial"/>
          <w:b/>
          <w:bCs/>
          <w:szCs w:val="20"/>
          <w:lang w:eastAsia="cs-CZ"/>
        </w:rPr>
        <w:t>zornění značné části zemědělské půdy</w:t>
      </w:r>
      <w:r w:rsidR="00243327" w:rsidRPr="009F627A">
        <w:rPr>
          <w:rFonts w:eastAsia="Times New Roman" w:cs="Arial"/>
          <w:szCs w:val="20"/>
          <w:lang w:eastAsia="cs-CZ"/>
        </w:rPr>
        <w:t xml:space="preserve">, zejm. v nepříznivých polohách (mj. na více sklonitých svazích) a </w:t>
      </w:r>
      <w:r w:rsidR="00243327" w:rsidRPr="009F627A">
        <w:rPr>
          <w:rFonts w:eastAsia="Times New Roman" w:cs="Arial"/>
          <w:b/>
          <w:bCs/>
          <w:szCs w:val="20"/>
          <w:lang w:eastAsia="cs-CZ"/>
        </w:rPr>
        <w:t>úbytek lesních porostů</w:t>
      </w:r>
      <w:r w:rsidR="00243327" w:rsidRPr="009F627A">
        <w:rPr>
          <w:rFonts w:eastAsia="Times New Roman" w:cs="Arial"/>
          <w:szCs w:val="20"/>
          <w:lang w:eastAsia="cs-CZ"/>
        </w:rPr>
        <w:t>, zejm. pro jejich značné poškození (mj. v důsledku sucha, kůrovcové kalamity, monokulturní skladby porostů, která je náchylná podlehnout nepříznivým vlivům).</w:t>
      </w:r>
    </w:p>
    <w:p w14:paraId="1E7501D8" w14:textId="77777777" w:rsidR="00D42E95" w:rsidRPr="009F627A" w:rsidRDefault="00D42E95">
      <w:pPr>
        <w:widowControl w:val="0"/>
        <w:spacing w:after="113"/>
        <w:rPr>
          <w:rStyle w:val="mw-headline"/>
          <w:b/>
          <w:bCs/>
          <w:color w:val="000099"/>
          <w:sz w:val="24"/>
          <w:szCs w:val="24"/>
        </w:rPr>
      </w:pPr>
      <w:r w:rsidRPr="009F627A">
        <w:rPr>
          <w:rStyle w:val="mw-headline"/>
          <w:b/>
          <w:bCs/>
          <w:color w:val="000099"/>
          <w:sz w:val="24"/>
          <w:szCs w:val="24"/>
        </w:rPr>
        <w:t>Náměty z hlediska územního plánování</w:t>
      </w:r>
    </w:p>
    <w:p w14:paraId="38A03337" w14:textId="6D2E29FE" w:rsidR="00D42E95" w:rsidRPr="009F627A" w:rsidRDefault="00B504D7">
      <w:pPr>
        <w:widowControl w:val="0"/>
        <w:spacing w:after="113"/>
        <w:rPr>
          <w:rFonts w:eastAsia="Times New Roman" w:cs="Arial"/>
          <w:szCs w:val="20"/>
        </w:rPr>
      </w:pPr>
      <w:r w:rsidRPr="009F627A">
        <w:rPr>
          <w:rFonts w:eastAsia="Times New Roman" w:cs="Arial"/>
          <w:szCs w:val="20"/>
          <w:lang w:eastAsia="cs-CZ"/>
        </w:rPr>
        <w:t>S ohledem na výše uvedené je třeba v</w:t>
      </w:r>
      <w:r w:rsidR="0062282A" w:rsidRPr="009F627A">
        <w:rPr>
          <w:rFonts w:eastAsia="Times New Roman" w:cs="Arial"/>
          <w:szCs w:val="20"/>
          <w:lang w:eastAsia="cs-CZ"/>
        </w:rPr>
        <w:t> rámci územně plánovací činnosti</w:t>
      </w:r>
      <w:r w:rsidRPr="009F627A">
        <w:rPr>
          <w:rFonts w:eastAsia="Times New Roman" w:cs="Arial"/>
          <w:szCs w:val="20"/>
          <w:lang w:eastAsia="cs-CZ"/>
        </w:rPr>
        <w:t xml:space="preserve"> </w:t>
      </w:r>
      <w:r w:rsidRPr="009F627A">
        <w:rPr>
          <w:rFonts w:eastAsia="Times New Roman" w:cs="Arial"/>
          <w:b/>
          <w:bCs/>
          <w:szCs w:val="20"/>
          <w:lang w:eastAsia="cs-CZ"/>
        </w:rPr>
        <w:t>vytvářet územní podmínky pro</w:t>
      </w:r>
      <w:r w:rsidR="00613CB7">
        <w:rPr>
          <w:rFonts w:eastAsia="Times New Roman" w:cs="Arial"/>
          <w:szCs w:val="20"/>
          <w:lang w:eastAsia="cs-CZ"/>
        </w:rPr>
        <w:t> </w:t>
      </w:r>
      <w:r w:rsidRPr="009F627A">
        <w:rPr>
          <w:rFonts w:eastAsia="Times New Roman" w:cs="Arial"/>
          <w:b/>
          <w:bCs/>
          <w:szCs w:val="20"/>
          <w:lang w:eastAsia="cs-CZ"/>
        </w:rPr>
        <w:t>ochranu nezastavěného území</w:t>
      </w:r>
      <w:r w:rsidRPr="009F627A">
        <w:rPr>
          <w:rFonts w:eastAsia="Times New Roman" w:cs="Arial"/>
          <w:szCs w:val="20"/>
          <w:lang w:eastAsia="cs-CZ"/>
        </w:rPr>
        <w:t>, zejm. přednostní využívání volných ploch v zastavěném území a</w:t>
      </w:r>
      <w:r w:rsidR="00613CB7">
        <w:rPr>
          <w:rFonts w:eastAsia="Times New Roman" w:cs="Arial"/>
          <w:szCs w:val="20"/>
          <w:lang w:eastAsia="cs-CZ"/>
        </w:rPr>
        <w:t> </w:t>
      </w:r>
      <w:proofErr w:type="spellStart"/>
      <w:r w:rsidRPr="009F627A">
        <w:rPr>
          <w:rFonts w:eastAsia="Times New Roman" w:cs="Arial"/>
          <w:szCs w:val="20"/>
          <w:lang w:eastAsia="cs-CZ"/>
        </w:rPr>
        <w:t>brownfields</w:t>
      </w:r>
      <w:proofErr w:type="spellEnd"/>
      <w:r w:rsidRPr="009F627A">
        <w:rPr>
          <w:rFonts w:eastAsia="Times New Roman" w:cs="Arial"/>
          <w:szCs w:val="20"/>
          <w:lang w:eastAsia="cs-CZ"/>
        </w:rPr>
        <w:t>, prokazování potřeby nových ploch pro zástavbu a vyhodnocování účelného využití zastavěného území,</w:t>
      </w:r>
      <w:r w:rsidRPr="009F627A">
        <w:rPr>
          <w:rFonts w:eastAsia="Times New Roman" w:cs="Arial"/>
          <w:b/>
          <w:bCs/>
          <w:szCs w:val="20"/>
          <w:lang w:eastAsia="cs-CZ"/>
        </w:rPr>
        <w:t xml:space="preserve"> omezení fragmentace krajiny</w:t>
      </w:r>
      <w:r w:rsidRPr="009F627A">
        <w:rPr>
          <w:rFonts w:eastAsia="Times New Roman" w:cs="Arial"/>
          <w:szCs w:val="20"/>
          <w:lang w:eastAsia="cs-CZ"/>
        </w:rPr>
        <w:t>, zejm. umísťování liniových staveb v souběžných trasách, členění velkých</w:t>
      </w:r>
      <w:r w:rsidR="00613CB7">
        <w:rPr>
          <w:rFonts w:eastAsia="Times New Roman" w:cs="Arial"/>
          <w:szCs w:val="20"/>
          <w:lang w:eastAsia="cs-CZ"/>
        </w:rPr>
        <w:t xml:space="preserve"> </w:t>
      </w:r>
      <w:r w:rsidRPr="009F627A">
        <w:rPr>
          <w:rFonts w:eastAsia="Times New Roman" w:cs="Arial"/>
          <w:szCs w:val="20"/>
          <w:lang w:eastAsia="cs-CZ"/>
        </w:rPr>
        <w:t xml:space="preserve">ploch </w:t>
      </w:r>
      <w:r w:rsidR="00D24943" w:rsidRPr="009F627A">
        <w:rPr>
          <w:rFonts w:eastAsia="Times New Roman" w:cs="Arial"/>
          <w:szCs w:val="20"/>
          <w:lang w:eastAsia="cs-CZ"/>
        </w:rPr>
        <w:t>zástavby</w:t>
      </w:r>
      <w:r w:rsidRPr="009F627A">
        <w:rPr>
          <w:rFonts w:eastAsia="Times New Roman" w:cs="Arial"/>
          <w:szCs w:val="20"/>
          <w:lang w:eastAsia="cs-CZ"/>
        </w:rPr>
        <w:t>, zajištění kontinuity migračních tras živočichů,</w:t>
      </w:r>
      <w:r w:rsidRPr="009F627A">
        <w:rPr>
          <w:rFonts w:eastAsia="Times New Roman" w:cs="Arial"/>
          <w:b/>
          <w:bCs/>
          <w:szCs w:val="20"/>
          <w:lang w:eastAsia="cs-CZ"/>
        </w:rPr>
        <w:t xml:space="preserve"> přirozený vodní režim v krajině </w:t>
      </w:r>
      <w:r w:rsidRPr="009F627A">
        <w:rPr>
          <w:rFonts w:eastAsia="Times New Roman" w:cs="Arial"/>
          <w:szCs w:val="20"/>
          <w:lang w:eastAsia="cs-CZ"/>
        </w:rPr>
        <w:t>(v koordinaci s</w:t>
      </w:r>
      <w:r w:rsidR="00613CB7">
        <w:rPr>
          <w:rFonts w:eastAsia="Times New Roman" w:cs="Arial"/>
          <w:szCs w:val="20"/>
          <w:lang w:eastAsia="cs-CZ"/>
        </w:rPr>
        <w:t> </w:t>
      </w:r>
      <w:r w:rsidRPr="009F627A">
        <w:rPr>
          <w:rFonts w:eastAsia="Times New Roman" w:cs="Arial"/>
          <w:szCs w:val="20"/>
          <w:lang w:eastAsia="cs-CZ"/>
        </w:rPr>
        <w:t xml:space="preserve">KPÚ), zejm. zvýšení retenční schopnosti krajiny, snížení odtoku dešťové vody a snížení vodní a větrné eroze (mj. zatravňování, zalesňování, vodní plochy, větrolamy, meze, remízy, ÚSES), </w:t>
      </w:r>
      <w:r w:rsidRPr="009F627A">
        <w:rPr>
          <w:rFonts w:eastAsia="Times New Roman" w:cs="Arial"/>
          <w:b/>
          <w:bCs/>
          <w:szCs w:val="20"/>
          <w:lang w:eastAsia="cs-CZ"/>
        </w:rPr>
        <w:t>snížení rozsahu zornění zemědělské půdy</w:t>
      </w:r>
      <w:r w:rsidRPr="009F627A">
        <w:rPr>
          <w:rFonts w:eastAsia="Times New Roman" w:cs="Arial"/>
          <w:szCs w:val="20"/>
          <w:lang w:eastAsia="cs-CZ"/>
        </w:rPr>
        <w:t xml:space="preserve"> mj. zatravňováním či zalesňováním, zejm. silně erozí ohrožených a </w:t>
      </w:r>
      <w:r w:rsidR="00C50088" w:rsidRPr="009F627A">
        <w:rPr>
          <w:rFonts w:eastAsia="Times New Roman" w:cs="Arial"/>
          <w:szCs w:val="20"/>
          <w:lang w:eastAsia="cs-CZ"/>
        </w:rPr>
        <w:t>málo produktivních</w:t>
      </w:r>
      <w:r w:rsidRPr="009F627A">
        <w:rPr>
          <w:rFonts w:eastAsia="Times New Roman" w:cs="Arial"/>
          <w:szCs w:val="20"/>
          <w:lang w:eastAsia="cs-CZ"/>
        </w:rPr>
        <w:t xml:space="preserve"> půd, </w:t>
      </w:r>
      <w:r w:rsidRPr="009F627A">
        <w:rPr>
          <w:rFonts w:eastAsia="Times New Roman" w:cs="Arial"/>
          <w:b/>
          <w:bCs/>
          <w:szCs w:val="20"/>
          <w:lang w:eastAsia="cs-CZ"/>
        </w:rPr>
        <w:t>obnovu lesů a zalesňování</w:t>
      </w:r>
      <w:r w:rsidRPr="009F627A">
        <w:rPr>
          <w:rFonts w:eastAsia="Times New Roman" w:cs="Arial"/>
          <w:szCs w:val="20"/>
          <w:lang w:eastAsia="cs-CZ"/>
        </w:rPr>
        <w:t xml:space="preserve"> vhodných ploch, mj.. neproduktivní a </w:t>
      </w:r>
      <w:r w:rsidR="00C50088" w:rsidRPr="009F627A">
        <w:rPr>
          <w:rFonts w:eastAsia="Times New Roman" w:cs="Arial"/>
          <w:szCs w:val="20"/>
          <w:lang w:eastAsia="cs-CZ"/>
        </w:rPr>
        <w:t>málo produktivní</w:t>
      </w:r>
      <w:r w:rsidRPr="009F627A">
        <w:rPr>
          <w:rFonts w:eastAsia="Times New Roman" w:cs="Arial"/>
          <w:szCs w:val="20"/>
          <w:lang w:eastAsia="cs-CZ"/>
        </w:rPr>
        <w:t xml:space="preserve"> půdy</w:t>
      </w:r>
      <w:r w:rsidRPr="009F627A">
        <w:rPr>
          <w:rFonts w:eastAsia="Times New Roman" w:cs="Arial"/>
          <w:szCs w:val="20"/>
        </w:rPr>
        <w:t>, zejm. více odolnými smíšenými lesy.</w:t>
      </w:r>
    </w:p>
    <w:p w14:paraId="558BAAB7" w14:textId="77777777" w:rsidR="005E62C7" w:rsidRPr="009F627A" w:rsidRDefault="00B504D7">
      <w:pPr>
        <w:spacing w:before="227" w:after="113"/>
      </w:pPr>
      <w:r w:rsidRPr="009F627A">
        <w:rPr>
          <w:b/>
          <w:bCs/>
          <w:color w:val="000099"/>
          <w:sz w:val="24"/>
          <w:szCs w:val="28"/>
        </w:rPr>
        <w:t>Záměry na provedení změn v území</w:t>
      </w:r>
    </w:p>
    <w:p w14:paraId="7E29178F" w14:textId="77777777" w:rsidR="009F627A" w:rsidRPr="008D273A" w:rsidRDefault="009F627A" w:rsidP="009F627A">
      <w:pPr>
        <w:spacing w:before="120"/>
        <w:rPr>
          <w:rFonts w:eastAsia="Times New Roman" w:cs="Arial"/>
        </w:rPr>
      </w:pPr>
      <w:r w:rsidRPr="009F627A">
        <w:rPr>
          <w:rFonts w:cs="Arial"/>
          <w:szCs w:val="20"/>
        </w:rPr>
        <w:t xml:space="preserve">Vzhledem k povaze problematiky jednotlivých témat této kapitoly, nevyplývají z jejich vyhodnocení konkrétní záměry </w:t>
      </w:r>
      <w:r w:rsidRPr="009F627A">
        <w:rPr>
          <w:rFonts w:eastAsia="Times New Roman" w:cs="Arial"/>
        </w:rPr>
        <w:t>na provedení změn v území, které by bylo možné přesně definovat a lokalizovat v území. Stanovit lze pouze výše uvedené náměty k řešení v územně plánovací činnosti.</w:t>
      </w:r>
    </w:p>
    <w:p w14:paraId="0FA52AD6" w14:textId="77777777" w:rsidR="005E62C7" w:rsidRDefault="005E62C7">
      <w:pPr>
        <w:spacing w:after="113"/>
      </w:pPr>
    </w:p>
    <w:p w14:paraId="250A156A" w14:textId="77777777" w:rsidR="009F627A" w:rsidRDefault="009F627A">
      <w:pPr>
        <w:spacing w:after="113"/>
      </w:pPr>
    </w:p>
    <w:p w14:paraId="664EBA00" w14:textId="77777777" w:rsidR="009F627A" w:rsidRDefault="009F627A">
      <w:pPr>
        <w:spacing w:after="113"/>
      </w:pPr>
    </w:p>
    <w:p w14:paraId="106C4611" w14:textId="77777777" w:rsidR="009F627A" w:rsidRDefault="009F627A">
      <w:pPr>
        <w:spacing w:after="113"/>
      </w:pPr>
    </w:p>
    <w:p w14:paraId="4033C2EE" w14:textId="77777777" w:rsidR="009F627A" w:rsidRDefault="009F627A">
      <w:pPr>
        <w:spacing w:after="113"/>
      </w:pPr>
    </w:p>
    <w:p w14:paraId="09DD7C4A" w14:textId="77777777" w:rsidR="009F627A" w:rsidRDefault="009F627A">
      <w:pPr>
        <w:spacing w:after="113"/>
      </w:pPr>
    </w:p>
    <w:p w14:paraId="134EEA7A" w14:textId="77777777" w:rsidR="003B2EDD" w:rsidRDefault="003B2EDD">
      <w:pPr>
        <w:spacing w:after="113"/>
      </w:pPr>
    </w:p>
    <w:p w14:paraId="0ECE1F26" w14:textId="77777777" w:rsidR="003B2EDD" w:rsidRDefault="003B2EDD">
      <w:pPr>
        <w:spacing w:after="113"/>
      </w:pPr>
    </w:p>
    <w:p w14:paraId="42D9D156" w14:textId="77777777" w:rsidR="009F627A" w:rsidRDefault="009F627A">
      <w:pPr>
        <w:spacing w:after="113"/>
      </w:pPr>
    </w:p>
    <w:p w14:paraId="4E690B7D" w14:textId="77777777" w:rsidR="005E62C7" w:rsidRDefault="005E62C7">
      <w:pPr>
        <w:spacing w:after="113"/>
      </w:pPr>
    </w:p>
    <w:p w14:paraId="2EEA99A5" w14:textId="77777777" w:rsidR="005E62C7" w:rsidRDefault="005E62C7">
      <w:pPr>
        <w:spacing w:after="113"/>
      </w:pPr>
    </w:p>
    <w:p w14:paraId="7915239B" w14:textId="77777777" w:rsidR="005E62C7" w:rsidRDefault="005E62C7">
      <w:pPr>
        <w:spacing w:after="113"/>
      </w:pPr>
    </w:p>
    <w:p w14:paraId="3B03FB41" w14:textId="77777777" w:rsidR="005E62C7" w:rsidRDefault="005E62C7">
      <w:pPr>
        <w:spacing w:after="113"/>
      </w:pPr>
    </w:p>
    <w:p w14:paraId="22CAAF87" w14:textId="77777777" w:rsidR="005E62C7" w:rsidRDefault="005E62C7">
      <w:pPr>
        <w:spacing w:after="113"/>
      </w:pPr>
    </w:p>
    <w:tbl>
      <w:tblPr>
        <w:tblW w:w="5000" w:type="pct"/>
        <w:shd w:val="clear" w:color="auto" w:fill="FFFFCC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13"/>
        <w:gridCol w:w="3416"/>
        <w:gridCol w:w="3414"/>
      </w:tblGrid>
      <w:tr w:rsidR="005E62C7" w14:paraId="19F7907E" w14:textId="77777777" w:rsidTr="003B3077">
        <w:trPr>
          <w:tblHeader/>
        </w:trPr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54BC8963" w14:textId="2DA80554" w:rsidR="005E62C7" w:rsidRPr="00D413E9" w:rsidRDefault="00B504D7">
            <w:pPr>
              <w:keepNext/>
              <w:widowControl w:val="0"/>
              <w:spacing w:after="57"/>
              <w:ind w:left="57" w:right="57"/>
              <w:jc w:val="left"/>
              <w:rPr>
                <w:color w:val="000099"/>
                <w:sz w:val="18"/>
                <w:szCs w:val="18"/>
              </w:rPr>
            </w:pPr>
            <w:bookmarkStart w:id="0" w:name="_Hlk150854605"/>
            <w:commentRangeStart w:id="1"/>
            <w:r w:rsidRPr="00D413E9">
              <w:rPr>
                <w:b/>
                <w:bCs/>
                <w:color w:val="000099"/>
                <w:sz w:val="18"/>
                <w:szCs w:val="18"/>
              </w:rPr>
              <w:lastRenderedPageBreak/>
              <w:t>Pozitiva v území z hlediska územního plánování</w:t>
            </w:r>
            <w:r w:rsidR="00BB3E09" w:rsidRPr="00D413E9">
              <w:rPr>
                <w:b/>
                <w:bCs/>
                <w:color w:val="000099"/>
                <w:sz w:val="18"/>
                <w:szCs w:val="18"/>
              </w:rPr>
              <w:t xml:space="preserve"> dle jednotlivých témat a indikátorů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5FEF6F68" w14:textId="2B9BD1E5" w:rsidR="005E62C7" w:rsidRPr="00D413E9" w:rsidRDefault="00B504D7">
            <w:pPr>
              <w:widowControl w:val="0"/>
              <w:spacing w:after="57"/>
              <w:ind w:left="57" w:right="57"/>
              <w:jc w:val="left"/>
              <w:rPr>
                <w:color w:val="000099"/>
                <w:sz w:val="18"/>
                <w:szCs w:val="18"/>
              </w:rPr>
            </w:pPr>
            <w:r w:rsidRPr="00D413E9">
              <w:rPr>
                <w:b/>
                <w:bCs/>
                <w:color w:val="000099"/>
                <w:sz w:val="18"/>
                <w:szCs w:val="18"/>
              </w:rPr>
              <w:t>Negativa a problémy v území z hlediska územního plánování</w:t>
            </w:r>
            <w:r w:rsidR="00BB3E09" w:rsidRPr="00D413E9">
              <w:rPr>
                <w:b/>
                <w:bCs/>
                <w:color w:val="000099"/>
                <w:sz w:val="18"/>
                <w:szCs w:val="18"/>
              </w:rPr>
              <w:t xml:space="preserve"> dle jednotlivých témat a indikátorů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F91DDD1" w14:textId="77777777" w:rsidR="005E62C7" w:rsidRPr="00D413E9" w:rsidRDefault="00B504D7">
            <w:pPr>
              <w:widowControl w:val="0"/>
              <w:spacing w:after="57"/>
              <w:ind w:left="57" w:right="57"/>
              <w:jc w:val="left"/>
              <w:rPr>
                <w:color w:val="000099"/>
                <w:sz w:val="18"/>
                <w:szCs w:val="18"/>
              </w:rPr>
            </w:pPr>
            <w:r w:rsidRPr="00D413E9">
              <w:rPr>
                <w:b/>
                <w:bCs/>
                <w:color w:val="000099"/>
                <w:sz w:val="18"/>
                <w:szCs w:val="18"/>
              </w:rPr>
              <w:t>Problémy k řešení v PÚR ČR a ÚPD</w:t>
            </w:r>
          </w:p>
        </w:tc>
      </w:tr>
      <w:tr w:rsidR="005E62C7" w14:paraId="19120F50" w14:textId="77777777" w:rsidTr="003B3077">
        <w:tc>
          <w:tcPr>
            <w:tcW w:w="3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496EE519" w14:textId="77777777" w:rsidR="005E62C7" w:rsidRDefault="00B504D7">
            <w:pPr>
              <w:pStyle w:val="Obsahtabulky"/>
              <w:widowControl w:val="0"/>
              <w:spacing w:after="57" w:line="11" w:lineRule="atLeast"/>
              <w:jc w:val="left"/>
              <w:rPr>
                <w:b/>
                <w:bCs/>
                <w:color w:val="000099"/>
                <w:sz w:val="18"/>
                <w:szCs w:val="18"/>
              </w:rPr>
            </w:pPr>
            <w:r>
              <w:rPr>
                <w:b/>
                <w:bCs/>
                <w:color w:val="000099"/>
                <w:sz w:val="18"/>
                <w:szCs w:val="18"/>
              </w:rPr>
              <w:t xml:space="preserve">Podíl orné půdy a podíl lesních pozemků z celkové výměry území </w:t>
            </w:r>
            <w:r w:rsidRPr="00491343">
              <w:rPr>
                <w:b/>
                <w:bCs/>
                <w:color w:val="000099"/>
                <w:sz w:val="18"/>
                <w:szCs w:val="18"/>
              </w:rPr>
              <w:t>(INDIKÁTORY E3 a E4)</w:t>
            </w:r>
          </w:p>
          <w:p w14:paraId="3E57DA2E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Jsou realizována </w:t>
            </w:r>
            <w:r>
              <w:rPr>
                <w:b/>
                <w:bCs/>
                <w:sz w:val="18"/>
                <w:szCs w:val="18"/>
              </w:rPr>
              <w:t>opatření pro ochranu nezastavěného území</w:t>
            </w:r>
            <w:r>
              <w:rPr>
                <w:sz w:val="18"/>
                <w:szCs w:val="18"/>
              </w:rPr>
              <w:t xml:space="preserve"> (využívání volných ploch v zastavěném území a brownfields, prokazování potřeby nových ploch pro zástavbu a vyhodnocování účelného využití zastavěného území).</w:t>
            </w:r>
          </w:p>
          <w:p w14:paraId="4B59F858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Jsou realizována </w:t>
            </w:r>
            <w:r>
              <w:rPr>
                <w:b/>
                <w:bCs/>
                <w:sz w:val="18"/>
                <w:szCs w:val="18"/>
              </w:rPr>
              <w:t>opatření pro omezení fragmentace volného území</w:t>
            </w:r>
            <w:r>
              <w:rPr>
                <w:sz w:val="18"/>
                <w:szCs w:val="18"/>
              </w:rPr>
              <w:t xml:space="preserve"> (umísťování dopravní a technické infrastruktury v souběžných trasách, podchody a nadchody dopravních tras).</w:t>
            </w:r>
          </w:p>
          <w:p w14:paraId="55991572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Jsou realizována </w:t>
            </w:r>
            <w:r>
              <w:rPr>
                <w:b/>
                <w:bCs/>
                <w:sz w:val="18"/>
                <w:szCs w:val="18"/>
              </w:rPr>
              <w:t>opatření pro ochranu přirozeného vodního režimu v krajině</w:t>
            </w:r>
            <w:r>
              <w:rPr>
                <w:sz w:val="18"/>
                <w:szCs w:val="18"/>
              </w:rPr>
              <w:t>, mj. pro zvýšení retenční schopnosti krajiny, snížení odtoku dešťové vody (zatravňování, zalesňování, vodní plochy, větrolamy, meze, remízy, ÚSES), příp. v koordinaci s komplexními pozemkovými úpravami (KPÚ).</w:t>
            </w:r>
          </w:p>
          <w:p w14:paraId="6CD88935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Jsou realizována </w:t>
            </w:r>
            <w:r>
              <w:rPr>
                <w:b/>
                <w:bCs/>
                <w:sz w:val="18"/>
                <w:szCs w:val="18"/>
              </w:rPr>
              <w:t>opatření pro snížení rozsahu zornění zemědělské půdy a snížení vodní a větrné eroze půdy</w:t>
            </w:r>
            <w:r>
              <w:rPr>
                <w:sz w:val="18"/>
                <w:szCs w:val="18"/>
              </w:rPr>
              <w:t xml:space="preserve"> (mj. zatravňování erozí silně ohrožených půd, zalesňování neproduktivních půd, zasakovací travní pásy, meze, remízy, větrolamy).</w:t>
            </w:r>
          </w:p>
          <w:p w14:paraId="4A14AB71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Jsou realizována </w:t>
            </w:r>
            <w:r>
              <w:rPr>
                <w:b/>
                <w:bCs/>
                <w:sz w:val="18"/>
                <w:szCs w:val="18"/>
              </w:rPr>
              <w:t>opatření pro obnovu poškozených lesů a zalesňování</w:t>
            </w:r>
            <w:r>
              <w:rPr>
                <w:sz w:val="18"/>
                <w:szCs w:val="18"/>
              </w:rPr>
              <w:t xml:space="preserve"> (mj. neproduktivní zemědělské půdy), zejm. více odolnými smíšenými lesy.</w:t>
            </w:r>
          </w:p>
          <w:p w14:paraId="1601EB31" w14:textId="77777777" w:rsidR="005E62C7" w:rsidRDefault="005E62C7">
            <w:pPr>
              <w:widowControl w:val="0"/>
              <w:spacing w:after="57"/>
              <w:jc w:val="left"/>
              <w:rPr>
                <w:sz w:val="18"/>
                <w:szCs w:val="18"/>
              </w:rPr>
            </w:pPr>
          </w:p>
        </w:tc>
        <w:tc>
          <w:tcPr>
            <w:tcW w:w="3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62A861CF" w14:textId="77777777" w:rsidR="005E62C7" w:rsidRDefault="00B504D7">
            <w:pPr>
              <w:pStyle w:val="Obsahtabulky"/>
              <w:widowControl w:val="0"/>
              <w:spacing w:after="57" w:line="11" w:lineRule="atLeast"/>
              <w:jc w:val="left"/>
              <w:rPr>
                <w:b/>
                <w:bCs/>
                <w:color w:val="000099"/>
                <w:sz w:val="18"/>
                <w:szCs w:val="18"/>
              </w:rPr>
            </w:pPr>
            <w:r>
              <w:rPr>
                <w:b/>
                <w:bCs/>
                <w:color w:val="000099"/>
                <w:sz w:val="18"/>
                <w:szCs w:val="18"/>
              </w:rPr>
              <w:t xml:space="preserve">Podíl orné půdy a podíl lesních pozemků z celkové výměry území </w:t>
            </w:r>
            <w:r w:rsidRPr="00274201">
              <w:rPr>
                <w:b/>
                <w:bCs/>
                <w:color w:val="0D0D0D" w:themeColor="text1" w:themeTint="F2"/>
                <w:sz w:val="18"/>
                <w:szCs w:val="18"/>
              </w:rPr>
              <w:t>(INDIKÁTORY E3 a E4)</w:t>
            </w:r>
          </w:p>
          <w:p w14:paraId="70BD2613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Problém </w:t>
            </w:r>
            <w:r>
              <w:rPr>
                <w:b/>
                <w:bCs/>
                <w:sz w:val="18"/>
                <w:szCs w:val="18"/>
              </w:rPr>
              <w:t xml:space="preserve">suburbanizace </w:t>
            </w:r>
            <w:r>
              <w:rPr>
                <w:sz w:val="18"/>
                <w:szCs w:val="18"/>
              </w:rPr>
              <w:t xml:space="preserve">se projevuje v největší míře v zázemí největších měst, zejm. prorůstáním zástavby do volné krajiny, s tím souvisí další problémy, mj. </w:t>
            </w:r>
            <w:r>
              <w:rPr>
                <w:b/>
                <w:bCs/>
                <w:sz w:val="18"/>
                <w:szCs w:val="18"/>
              </w:rPr>
              <w:t>velkoplošné zábory</w:t>
            </w:r>
            <w:r>
              <w:rPr>
                <w:sz w:val="18"/>
                <w:szCs w:val="18"/>
              </w:rPr>
              <w:t xml:space="preserve"> a fragmentace volného území, vč. </w:t>
            </w:r>
            <w:r>
              <w:rPr>
                <w:b/>
                <w:bCs/>
                <w:sz w:val="18"/>
                <w:szCs w:val="18"/>
              </w:rPr>
              <w:t>záborů a fragmentace zemědělské půdy a lesa</w:t>
            </w:r>
            <w:r>
              <w:rPr>
                <w:sz w:val="18"/>
                <w:szCs w:val="18"/>
              </w:rPr>
              <w:t>.</w:t>
            </w:r>
          </w:p>
          <w:p w14:paraId="236AABFA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Problémem je </w:t>
            </w:r>
            <w:r>
              <w:rPr>
                <w:b/>
                <w:bCs/>
                <w:sz w:val="18"/>
                <w:szCs w:val="18"/>
              </w:rPr>
              <w:t>špatný stav krajiny a jejího vodního režimu</w:t>
            </w:r>
            <w:r>
              <w:rPr>
                <w:sz w:val="18"/>
                <w:szCs w:val="18"/>
              </w:rPr>
              <w:t>, způsobený mj. negativním ovlivňováním krajiny lidskou činností a dlouhotrvajícím suchem (zastavování volných ploch, velký rozsah zornění zemědělské půdy, vysoký podíl monokulturních lesních porostů).</w:t>
            </w:r>
          </w:p>
          <w:p w14:paraId="4E546013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Špatný stav krajiny má negativní dopady na stav vodních útvarů, biologickou rozmanitost, krajinný ráz, půdu, lesy (degradace a vodní a větrná eroze zemědělské a lesní půdy, snížení retenční schopnosti krajiny, úbytek vodních zdrojů).</w:t>
            </w:r>
          </w:p>
          <w:p w14:paraId="15F692F8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Problémem je </w:t>
            </w:r>
            <w:r>
              <w:rPr>
                <w:b/>
                <w:bCs/>
                <w:sz w:val="18"/>
                <w:szCs w:val="18"/>
              </w:rPr>
              <w:t>zornění značné části zemědělské půdy</w:t>
            </w:r>
            <w:r>
              <w:rPr>
                <w:sz w:val="18"/>
                <w:szCs w:val="18"/>
              </w:rPr>
              <w:t xml:space="preserve"> a to i v nepříznivých polohách (mj. na více sklonitých svazích).</w:t>
            </w:r>
          </w:p>
          <w:p w14:paraId="2F70F44F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Problémem je </w:t>
            </w:r>
            <w:r>
              <w:rPr>
                <w:b/>
                <w:bCs/>
                <w:sz w:val="18"/>
                <w:szCs w:val="18"/>
              </w:rPr>
              <w:t>úbytek lesních porostů</w:t>
            </w:r>
            <w:r>
              <w:rPr>
                <w:sz w:val="18"/>
                <w:szCs w:val="18"/>
              </w:rPr>
              <w:t xml:space="preserve"> zejm. pro jejich značné poškození (mj. v důsledku sucha, kůrovcové kalamity, monokulturní skladby porostů, náchylné podlehnout nepříznivým vlivům).</w:t>
            </w:r>
          </w:p>
        </w:tc>
        <w:tc>
          <w:tcPr>
            <w:tcW w:w="3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B5947BA" w14:textId="77777777" w:rsidR="005E62C7" w:rsidRDefault="00B504D7">
            <w:pPr>
              <w:pStyle w:val="Obsahtabulky"/>
              <w:widowControl w:val="0"/>
              <w:spacing w:after="57" w:line="11" w:lineRule="atLeast"/>
              <w:jc w:val="left"/>
              <w:rPr>
                <w:b/>
                <w:bCs/>
                <w:color w:val="000099"/>
                <w:sz w:val="18"/>
                <w:szCs w:val="18"/>
              </w:rPr>
            </w:pPr>
            <w:r w:rsidRPr="003B3077">
              <w:rPr>
                <w:b/>
                <w:bCs/>
                <w:color w:val="000099"/>
                <w:sz w:val="18"/>
                <w:szCs w:val="18"/>
                <w:highlight w:val="yellow"/>
              </w:rPr>
              <w:t xml:space="preserve">Podíl orné půdy a podíl lesních pozemků z celkové výměry území </w:t>
            </w:r>
            <w:r w:rsidRPr="00265C5F">
              <w:rPr>
                <w:b/>
                <w:bCs/>
                <w:dstrike/>
                <w:color w:val="000099"/>
                <w:sz w:val="18"/>
                <w:szCs w:val="18"/>
                <w:highlight w:val="yellow"/>
              </w:rPr>
              <w:t>(INDIKÁTORY E3 a E4)</w:t>
            </w:r>
          </w:p>
          <w:p w14:paraId="4B2179EB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Vytvářet územní podmínky pro ochranu nezastavěného území</w:t>
            </w:r>
            <w:r>
              <w:rPr>
                <w:sz w:val="18"/>
                <w:szCs w:val="18"/>
              </w:rPr>
              <w:t xml:space="preserve"> (přednostní využívání volných ploch v zastavěném území a brownfields, prokazování potřeby nových ploch pro zástavbu a vyhodnocování účelného využití zastavěného území).</w:t>
            </w:r>
          </w:p>
          <w:p w14:paraId="5E4F13EC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Vytvářet územní podmínky pro omezení fragmentace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krajiny</w:t>
            </w:r>
            <w:r>
              <w:rPr>
                <w:sz w:val="18"/>
                <w:szCs w:val="18"/>
              </w:rPr>
              <w:t xml:space="preserve"> (umísťování liniových staveb v souběžných trasách, členění velkých ploch zástavy, zajištění kontinuity migračních tras živočichů).</w:t>
            </w:r>
          </w:p>
          <w:p w14:paraId="1ABC1FA0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Vytvářet územní podmínky pro přirozený vodní režim v krajině, mj. pro zvýšení retenční schopnosti krajiny, snížení odtoku dešťové vody a snížení vodní a větrné eroze</w:t>
            </w:r>
            <w:r>
              <w:rPr>
                <w:sz w:val="18"/>
                <w:szCs w:val="18"/>
              </w:rPr>
              <w:t xml:space="preserve"> (zatravňování, zalesňování, vodní plochy, větrolamy, meze, remízy, ÚSES), zejm. v koordinaci s KPÚ.</w:t>
            </w:r>
          </w:p>
          <w:p w14:paraId="3E15FD44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Vytvářet územní podmínky pro snížení rozsahu zornění zemědělské půdy</w:t>
            </w:r>
            <w:r>
              <w:rPr>
                <w:sz w:val="18"/>
                <w:szCs w:val="18"/>
              </w:rPr>
              <w:t xml:space="preserve"> zatravňováním či zalesňováním, zejm. silně erozí ohrožených a málo produktivních půd.</w:t>
            </w:r>
          </w:p>
          <w:p w14:paraId="6CA1DFC2" w14:textId="77777777" w:rsidR="005E62C7" w:rsidRDefault="00B504D7">
            <w:pPr>
              <w:widowControl w:val="0"/>
              <w:numPr>
                <w:ilvl w:val="0"/>
                <w:numId w:val="2"/>
              </w:numPr>
              <w:spacing w:after="57"/>
              <w:ind w:left="244" w:hanging="244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Vytvářet územní podmínky pro obnovu lesů a zalesňování</w:t>
            </w:r>
            <w:r>
              <w:rPr>
                <w:sz w:val="18"/>
                <w:szCs w:val="18"/>
              </w:rPr>
              <w:t xml:space="preserve"> vhodných ploch, zejm. neproduktivní a málo produktivní půdy, více odolnými smíšenými lesy.</w:t>
            </w:r>
            <w:bookmarkEnd w:id="0"/>
            <w:commentRangeEnd w:id="1"/>
            <w:r w:rsidR="003F2E36">
              <w:rPr>
                <w:rStyle w:val="Odkaznakoment"/>
              </w:rPr>
              <w:commentReference w:id="1"/>
            </w:r>
          </w:p>
        </w:tc>
      </w:tr>
    </w:tbl>
    <w:p w14:paraId="64E23106" w14:textId="77777777" w:rsidR="005E62C7" w:rsidRDefault="005E62C7">
      <w:pPr>
        <w:pStyle w:val="Odstavecseseznamem"/>
        <w:widowControl w:val="0"/>
        <w:spacing w:after="113" w:line="11" w:lineRule="atLeast"/>
        <w:ind w:right="57"/>
        <w:rPr>
          <w:rStyle w:val="mw-headline"/>
        </w:rPr>
      </w:pPr>
    </w:p>
    <w:p w14:paraId="547F9F86" w14:textId="77777777" w:rsidR="005E62C7" w:rsidRDefault="005E62C7">
      <w:pPr>
        <w:spacing w:before="227" w:after="113"/>
      </w:pPr>
    </w:p>
    <w:p w14:paraId="3F17CA8C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0EC221CC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489746C8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6E833EEB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3C11BC86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0F7A43F7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608E01B1" w14:textId="77777777" w:rsidR="005E62C7" w:rsidRDefault="005E62C7">
      <w:pPr>
        <w:widowControl w:val="0"/>
        <w:spacing w:before="113" w:after="0"/>
        <w:rPr>
          <w:rFonts w:eastAsia="Times New Roman" w:cs="Arial"/>
          <w:szCs w:val="20"/>
          <w:lang w:eastAsia="cs-CZ"/>
        </w:rPr>
      </w:pPr>
    </w:p>
    <w:p w14:paraId="42E3CE86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rFonts w:eastAsia="Times New Roman" w:cs="Arial"/>
          <w:szCs w:val="24"/>
          <w:lang w:eastAsia="cs-CZ"/>
        </w:rPr>
      </w:pPr>
      <w:r>
        <w:rPr>
          <w:color w:val="000099"/>
        </w:rPr>
        <w:t>IV. Právní rámec, zákony a vyhlášky</w:t>
      </w:r>
    </w:p>
    <w:p w14:paraId="3876C1BF" w14:textId="77777777" w:rsidR="005E62C7" w:rsidRDefault="00B504D7">
      <w:pPr>
        <w:pStyle w:val="napisek4"/>
        <w:spacing w:after="113"/>
      </w:pPr>
      <w:r>
        <w:rPr>
          <w:rStyle w:val="mw-headline"/>
          <w:rFonts w:eastAsia="Calibri" w:cs="Times New Roman"/>
          <w:color w:val="000000"/>
          <w:sz w:val="20"/>
          <w:szCs w:val="20"/>
        </w:rPr>
        <w:t xml:space="preserve">Zákony a vyhlášky </w:t>
      </w:r>
    </w:p>
    <w:p w14:paraId="3EF398C6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Zákon č. 114/1992 Sb., o ochraně přírody a krajiny, ve znění pozdějších předpisů. </w:t>
      </w:r>
      <w:r>
        <w:t>Zákon je v gesci Ministerstva životního prostředí.</w:t>
      </w:r>
    </w:p>
    <w:p w14:paraId="2238BC59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Zákon č. 334/1992 Sb., o ochraně zemědělského půdního fondu, ve znění pozdějších předpisů. </w:t>
      </w:r>
      <w:r>
        <w:t>Zákon je v gesci Ministerstva životního prostředí.</w:t>
      </w:r>
    </w:p>
    <w:p w14:paraId="759E62B1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Vyhláška č. 48/2011 Sb., o stanovení tříd ochrany, ve znění vyhlášky č. 150/2013 Sb. Vyhláška je v gesci </w:t>
      </w:r>
      <w:hyperlink r:id="rId25">
        <w:r>
          <w:rPr>
            <w:rFonts w:cs="Arial"/>
            <w:szCs w:val="20"/>
          </w:rPr>
          <w:t>Ministerstva životního prostředí</w:t>
        </w:r>
      </w:hyperlink>
      <w:r>
        <w:rPr>
          <w:rFonts w:cs="Arial"/>
          <w:szCs w:val="20"/>
        </w:rPr>
        <w:t>.</w:t>
      </w:r>
    </w:p>
    <w:p w14:paraId="583D21A0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Vyhláška č. 271/2019 Sb., o stanovení postupů k zajištění ochrany zemědělského půdního fondu. Vyhláška je v gesci </w:t>
      </w:r>
      <w:hyperlink r:id="rId26">
        <w:r>
          <w:rPr>
            <w:rFonts w:cs="Arial"/>
            <w:szCs w:val="20"/>
          </w:rPr>
          <w:t>Ministerstva životního prostředí</w:t>
        </w:r>
      </w:hyperlink>
      <w:r>
        <w:rPr>
          <w:rFonts w:cs="Arial"/>
          <w:szCs w:val="20"/>
        </w:rPr>
        <w:t>.</w:t>
      </w:r>
    </w:p>
    <w:p w14:paraId="3C3FE4BF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Vyhláška č. 240/2021 Sb., o ochraně zemědělské půdy před erozí. Vyhláška je v gesci </w:t>
      </w:r>
      <w:hyperlink r:id="rId27">
        <w:r>
          <w:rPr>
            <w:rFonts w:cs="Arial"/>
            <w:szCs w:val="20"/>
          </w:rPr>
          <w:t>Ministerstva životního prostředí</w:t>
        </w:r>
      </w:hyperlink>
      <w:r>
        <w:rPr>
          <w:rFonts w:cs="Arial"/>
          <w:szCs w:val="20"/>
        </w:rPr>
        <w:t>.</w:t>
      </w:r>
    </w:p>
    <w:p w14:paraId="7A374342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Zákon č. 289/1995 Sb., o lesích a o změně a doplnění některých zákonů (lesní zákon), ve znění pozdějších předpisů. </w:t>
      </w:r>
      <w:r>
        <w:t>Zákon je v gesci Ministerstva zemědělství.</w:t>
      </w:r>
    </w:p>
    <w:p w14:paraId="351C2CF2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t>Vyhláška č. 77/1996 Sb., o náležitostech žádosti o odnětí nebo omezení a podrobnostech o ochraně pozemků, určených k plnění funkcí lesa. Zákon je v gesci Ministerstva zemědělství.</w:t>
      </w:r>
    </w:p>
    <w:p w14:paraId="14F4FE08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color w:val="000000"/>
          <w:szCs w:val="20"/>
        </w:rPr>
        <w:t>Metodický pokyn odboru ochrany lesa a půdy Ministerstva životního prostředí č. j. OOLP/1067/96 ze dne k odnímání půdy ze zemědělského půdního fondu (Věstník MŽP, ročník 1996, částka 4)</w:t>
      </w:r>
      <w:r>
        <w:rPr>
          <w:rFonts w:cs="Arial"/>
          <w:color w:val="000000"/>
          <w:szCs w:val="20"/>
        </w:rPr>
        <w:br/>
        <w:t xml:space="preserve">Metodický pokyn je v gesci </w:t>
      </w:r>
      <w:hyperlink r:id="rId28">
        <w:r>
          <w:rPr>
            <w:rFonts w:cs="Arial"/>
            <w:color w:val="000000"/>
            <w:szCs w:val="20"/>
          </w:rPr>
          <w:t>Ministerstva životního prostředí</w:t>
        </w:r>
      </w:hyperlink>
      <w:r>
        <w:rPr>
          <w:rFonts w:cs="Arial"/>
          <w:color w:val="000000"/>
          <w:szCs w:val="20"/>
        </w:rPr>
        <w:t>.</w:t>
      </w:r>
    </w:p>
    <w:p w14:paraId="15C242A3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rFonts w:eastAsia="Times New Roman" w:cs="Arial"/>
          <w:szCs w:val="24"/>
          <w:lang w:eastAsia="cs-CZ"/>
        </w:rPr>
      </w:pPr>
      <w:r>
        <w:rPr>
          <w:color w:val="000099"/>
        </w:rPr>
        <w:t>V. Použité zdroje</w:t>
      </w:r>
    </w:p>
    <w:p w14:paraId="588336DD" w14:textId="77777777" w:rsidR="005E62C7" w:rsidRDefault="00B504D7">
      <w:pPr>
        <w:pStyle w:val="napisek4"/>
        <w:suppressAutoHyphens w:val="0"/>
        <w:spacing w:after="113"/>
      </w:pPr>
      <w:r>
        <w:rPr>
          <w:rStyle w:val="mw-headline"/>
          <w:rFonts w:eastAsia="Calibri" w:cs="Times New Roman"/>
          <w:color w:val="000000"/>
          <w:sz w:val="20"/>
          <w:szCs w:val="20"/>
        </w:rPr>
        <w:t xml:space="preserve">Strategické a </w:t>
      </w:r>
      <w:proofErr w:type="gramStart"/>
      <w:r>
        <w:rPr>
          <w:rStyle w:val="mw-headline"/>
          <w:rFonts w:eastAsia="Calibri" w:cs="Times New Roman"/>
          <w:color w:val="000000"/>
          <w:sz w:val="20"/>
          <w:szCs w:val="20"/>
        </w:rPr>
        <w:t>rezortní</w:t>
      </w:r>
      <w:proofErr w:type="gramEnd"/>
      <w:r>
        <w:rPr>
          <w:rStyle w:val="mw-headline"/>
          <w:rFonts w:eastAsia="Calibri" w:cs="Times New Roman"/>
          <w:color w:val="000000"/>
          <w:sz w:val="20"/>
          <w:szCs w:val="20"/>
        </w:rPr>
        <w:t xml:space="preserve"> dokumenty</w:t>
      </w:r>
    </w:p>
    <w:p w14:paraId="3CDC9959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Státní politika životního prostředí 2030 s výhledem do 2050. </w:t>
      </w:r>
      <w:r>
        <w:t xml:space="preserve">Dokument je v gesci </w:t>
      </w:r>
      <w:hyperlink r:id="rId29">
        <w:r>
          <w:t>Ministerstva životního prostředí</w:t>
        </w:r>
      </w:hyperlink>
      <w:r>
        <w:t>.</w:t>
      </w:r>
    </w:p>
    <w:p w14:paraId="75F3B5BC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Státní program ochrany přírody a krajiny České republiky pro období 2020–2025. </w:t>
      </w:r>
      <w:r>
        <w:t xml:space="preserve">Dokument je v gesci </w:t>
      </w:r>
      <w:hyperlink r:id="rId30">
        <w:r>
          <w:t>Ministerstva životního prostředí</w:t>
        </w:r>
      </w:hyperlink>
      <w:r>
        <w:t>.</w:t>
      </w:r>
    </w:p>
    <w:p w14:paraId="218FD54D" w14:textId="77777777" w:rsidR="005E62C7" w:rsidRDefault="00B504D7">
      <w:pPr>
        <w:pStyle w:val="napisek4"/>
        <w:spacing w:after="113"/>
      </w:pPr>
      <w:r>
        <w:rPr>
          <w:rStyle w:val="mw-headline"/>
          <w:rFonts w:eastAsia="Calibri" w:cs="Times New Roman"/>
          <w:color w:val="000000"/>
          <w:sz w:val="20"/>
          <w:szCs w:val="20"/>
        </w:rPr>
        <w:t>Evropské a mezinárodní dokumenty a směrnice</w:t>
      </w:r>
    </w:p>
    <w:p w14:paraId="25F6A2F2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Evropská úmluva o krajině (The European Landscape Convention) z roku 2000</w:t>
      </w:r>
    </w:p>
    <w:p w14:paraId="01D5EBB2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t>Evropská charta o půdě (European Soil Charter) z roku 1972</w:t>
      </w:r>
    </w:p>
    <w:p w14:paraId="06BFAD9C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t>Strategie EU v oblasti biologické rozmanitosti do roku 2030 (EU Biodiversity Strategy for 2030) z roku 2020</w:t>
      </w:r>
    </w:p>
    <w:p w14:paraId="0273F805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t>Strategie EU pro půdu do roku 2030 (EU Soil Strategy for 2030) z roku 2021</w:t>
      </w:r>
    </w:p>
    <w:p w14:paraId="35FE80B8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t>Nová lesní strategie EU do roku 2030 (New EU Forest Strategy for 2030) z roku 2021</w:t>
      </w:r>
    </w:p>
    <w:p w14:paraId="7F9CE42B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t>Zelená dohoda pro Evropu (European Green Deal) z roku 2019</w:t>
      </w:r>
    </w:p>
    <w:p w14:paraId="40EA40F4" w14:textId="77777777" w:rsidR="005E62C7" w:rsidRDefault="00B504D7">
      <w:pPr>
        <w:pStyle w:val="napisek4"/>
        <w:spacing w:after="113"/>
      </w:pPr>
      <w:r>
        <w:rPr>
          <w:rStyle w:val="mw-headline"/>
          <w:rFonts w:eastAsia="Calibri" w:cs="Times New Roman"/>
          <w:color w:val="000000"/>
          <w:sz w:val="20"/>
          <w:szCs w:val="20"/>
        </w:rPr>
        <w:t>Ostatní</w:t>
      </w:r>
    </w:p>
    <w:p w14:paraId="75CAA9E1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Agentura ochrany přírody a krajiny, MICKA: &lt;https://micka.cenia.cz/&gt;</w:t>
      </w:r>
    </w:p>
    <w:p w14:paraId="7AE40363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Agentura ochrany přírody a krajiny: &lt;https://www.nature.cz/&gt;</w:t>
      </w:r>
    </w:p>
    <w:p w14:paraId="1862E77A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Český hydrometeorologický ústav, HAMR: &lt;https://hamr.chmi.cz/&gt;</w:t>
      </w:r>
    </w:p>
    <w:p w14:paraId="2556E633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Český hydrometeorologický ústav: &lt;https://www.chmi.cz/&gt;</w:t>
      </w:r>
    </w:p>
    <w:p w14:paraId="11C9F2D2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Český statistický úřad: &lt;https://vdb.czso.cz/&gt;</w:t>
      </w:r>
    </w:p>
    <w:p w14:paraId="0B750FED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Intersucho: &lt;https://www.intersucho.cz/&gt;</w:t>
      </w:r>
    </w:p>
    <w:p w14:paraId="24F09BF7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Evropská komise: &lt;https://ec.europa.eu/&gt;</w:t>
      </w:r>
    </w:p>
    <w:p w14:paraId="3D9C144B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lastRenderedPageBreak/>
        <w:t>Mezi stromy</w:t>
      </w:r>
      <w:r>
        <w:rPr>
          <w:rFonts w:cs="Arial"/>
          <w:bCs/>
          <w:szCs w:val="20"/>
        </w:rPr>
        <w:t>: &lt;</w:t>
      </w:r>
      <w:r>
        <w:rPr>
          <w:rStyle w:val="Hypertextovodkaz1"/>
          <w:rFonts w:cs="Arial"/>
          <w:bCs/>
          <w:color w:val="auto"/>
          <w:szCs w:val="20"/>
          <w:u w:val="none"/>
        </w:rPr>
        <w:t>https://www.mezistromy.cz/</w:t>
      </w:r>
      <w:r>
        <w:rPr>
          <w:rFonts w:cs="Arial"/>
          <w:bCs/>
          <w:szCs w:val="20"/>
        </w:rPr>
        <w:t>&gt;</w:t>
      </w:r>
    </w:p>
    <w:p w14:paraId="27C3589D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Ministerstvo zemědělství, eAGRI: &lt;</w:t>
      </w:r>
      <w:r>
        <w:t>http://eagri.cz/</w:t>
      </w:r>
      <w:r>
        <w:rPr>
          <w:rFonts w:cs="Arial"/>
          <w:szCs w:val="20"/>
        </w:rPr>
        <w:t>&gt;</w:t>
      </w:r>
    </w:p>
    <w:p w14:paraId="0C2B50EF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Ministerstvo životního prostředí: &lt;https://www.mzp.cz/&gt;.</w:t>
      </w:r>
    </w:p>
    <w:p w14:paraId="74CCA8C1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Státní pozemkový úřad: &lt;https://www.spucr.cz/&gt;.</w:t>
      </w:r>
    </w:p>
    <w:p w14:paraId="6A72DC56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 xml:space="preserve">Sucho v krajině: &lt;https://suchovkrajine.cz/&gt;. </w:t>
      </w:r>
    </w:p>
    <w:p w14:paraId="537BC28E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Ústav pro hospodářskou úpravu lesů Brandýs nad Labem: &lt;http://www.uhul.cz/&gt;.</w:t>
      </w:r>
    </w:p>
    <w:p w14:paraId="4DE3B054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Ústav územního rozvoje: &lt;https://www.uur.cz/&gt;.</w:t>
      </w:r>
    </w:p>
    <w:p w14:paraId="32F07230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rFonts w:cs="Arial"/>
          <w:szCs w:val="20"/>
        </w:rPr>
        <w:t>Výzkumný ústav meliorací a ochrany půdy: &lt;http://www.vumop.cz/&gt;.</w:t>
      </w:r>
    </w:p>
    <w:p w14:paraId="4D5975F3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color w:val="000099"/>
        </w:rPr>
      </w:pPr>
      <w:r>
        <w:rPr>
          <w:color w:val="000099"/>
        </w:rPr>
        <w:t>VI. Použité zkratky</w:t>
      </w:r>
    </w:p>
    <w:p w14:paraId="7C0ED54C" w14:textId="77777777" w:rsidR="005E62C7" w:rsidRDefault="00B504D7">
      <w:pPr>
        <w:spacing w:after="113"/>
        <w:jc w:val="left"/>
      </w:pPr>
      <w:r>
        <w:rPr>
          <w:rFonts w:cs="Arial"/>
          <w:color w:val="000000"/>
          <w:szCs w:val="20"/>
        </w:rPr>
        <w:t>AOPK</w:t>
      </w:r>
      <w:r>
        <w:rPr>
          <w:rFonts w:cs="Arial"/>
          <w:color w:val="000000"/>
          <w:szCs w:val="20"/>
        </w:rPr>
        <w:tab/>
      </w:r>
      <w:r>
        <w:rPr>
          <w:rFonts w:cs="Arial"/>
          <w:color w:val="000000"/>
          <w:szCs w:val="20"/>
        </w:rPr>
        <w:tab/>
        <w:t>Agentura ochrany přírody a krajiny</w:t>
      </w:r>
    </w:p>
    <w:p w14:paraId="6019C5A2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BPEJ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bonitovaná půdně ekologická jednotka</w:t>
      </w:r>
    </w:p>
    <w:p w14:paraId="57BFCFF6" w14:textId="77777777" w:rsidR="005E62C7" w:rsidRDefault="00B504D7">
      <w:pPr>
        <w:pStyle w:val="Odstavecseseznamem"/>
        <w:spacing w:after="113"/>
        <w:jc w:val="left"/>
      </w:pPr>
      <w:r>
        <w:rPr>
          <w:bCs/>
          <w:color w:val="000000"/>
          <w:szCs w:val="20"/>
        </w:rPr>
        <w:t>ČHMÚ</w:t>
      </w:r>
      <w:r>
        <w:rPr>
          <w:bCs/>
          <w:color w:val="000000"/>
          <w:szCs w:val="20"/>
        </w:rPr>
        <w:tab/>
      </w:r>
      <w:r>
        <w:rPr>
          <w:bCs/>
          <w:color w:val="000000"/>
          <w:szCs w:val="20"/>
        </w:rPr>
        <w:tab/>
      </w:r>
      <w:r>
        <w:rPr>
          <w:color w:val="000000"/>
          <w:szCs w:val="20"/>
        </w:rPr>
        <w:t>Český hydrometeorologický ústav</w:t>
      </w:r>
    </w:p>
    <w:p w14:paraId="7499F0B9" w14:textId="77777777" w:rsidR="005E62C7" w:rsidRDefault="00B504D7">
      <w:pPr>
        <w:pStyle w:val="Odstavecseseznamem"/>
        <w:spacing w:after="113"/>
        <w:jc w:val="left"/>
      </w:pPr>
      <w:r>
        <w:rPr>
          <w:rFonts w:cs="Arial"/>
          <w:color w:val="000000"/>
          <w:szCs w:val="20"/>
        </w:rPr>
        <w:t>ČSÚ</w:t>
      </w:r>
      <w:r>
        <w:rPr>
          <w:rFonts w:cs="Arial"/>
          <w:color w:val="000000"/>
          <w:szCs w:val="20"/>
        </w:rPr>
        <w:tab/>
      </w:r>
      <w:r>
        <w:rPr>
          <w:rFonts w:cs="Arial"/>
          <w:color w:val="000000"/>
          <w:szCs w:val="20"/>
        </w:rPr>
        <w:tab/>
        <w:t>Český statistický úřad</w:t>
      </w:r>
    </w:p>
    <w:p w14:paraId="50B4D9AC" w14:textId="77777777" w:rsidR="005E62C7" w:rsidRDefault="00B504D7">
      <w:pPr>
        <w:spacing w:after="113"/>
        <w:jc w:val="left"/>
      </w:pPr>
      <w:r>
        <w:rPr>
          <w:rFonts w:cs="Arial"/>
          <w:color w:val="000000"/>
          <w:szCs w:val="20"/>
        </w:rPr>
        <w:t>EU</w:t>
      </w:r>
      <w:r>
        <w:rPr>
          <w:rFonts w:cs="Arial"/>
          <w:color w:val="000000"/>
          <w:szCs w:val="20"/>
        </w:rPr>
        <w:tab/>
      </w:r>
      <w:r>
        <w:rPr>
          <w:rFonts w:cs="Arial"/>
          <w:color w:val="000000"/>
          <w:szCs w:val="20"/>
        </w:rPr>
        <w:tab/>
        <w:t>Evropská unie</w:t>
      </w:r>
    </w:p>
    <w:p w14:paraId="450F8E0D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PUPFL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pozemky určené k plnění funkcí lesa</w:t>
      </w:r>
    </w:p>
    <w:p w14:paraId="00C95827" w14:textId="77777777" w:rsidR="005E62C7" w:rsidRDefault="00B504D7">
      <w:pPr>
        <w:pStyle w:val="Odstavecseseznamem"/>
        <w:spacing w:after="113"/>
        <w:jc w:val="left"/>
      </w:pPr>
      <w:r>
        <w:rPr>
          <w:rFonts w:cs="Arial"/>
          <w:bCs/>
          <w:color w:val="000000"/>
          <w:szCs w:val="20"/>
        </w:rPr>
        <w:t>MZe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Ministerstvo zemědělství</w:t>
      </w:r>
    </w:p>
    <w:p w14:paraId="474771F6" w14:textId="77777777" w:rsidR="005E62C7" w:rsidRDefault="00B504D7">
      <w:pPr>
        <w:pStyle w:val="Odstavecseseznamem"/>
        <w:spacing w:after="113"/>
        <w:jc w:val="left"/>
        <w:rPr>
          <w:rFonts w:cs="Arial"/>
          <w:color w:val="000000"/>
          <w:szCs w:val="20"/>
        </w:rPr>
      </w:pPr>
      <w:r>
        <w:rPr>
          <w:rFonts w:cs="Arial"/>
          <w:bCs/>
          <w:color w:val="000000"/>
          <w:szCs w:val="20"/>
        </w:rPr>
        <w:t>MŽP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Ministerstvo životního prostředí</w:t>
      </w:r>
    </w:p>
    <w:p w14:paraId="3438A90B" w14:textId="77777777" w:rsidR="00491343" w:rsidRDefault="00491343">
      <w:pPr>
        <w:pStyle w:val="Odstavecseseznamem"/>
        <w:spacing w:after="113"/>
        <w:jc w:val="left"/>
      </w:pPr>
    </w:p>
    <w:p w14:paraId="1AEBC123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ORP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obec s rozšířenou působností</w:t>
      </w:r>
    </w:p>
    <w:p w14:paraId="615D27B1" w14:textId="77777777" w:rsidR="005E62C7" w:rsidRDefault="00B504D7">
      <w:pPr>
        <w:pStyle w:val="Odstavecseseznamem"/>
        <w:spacing w:after="113"/>
        <w:jc w:val="left"/>
      </w:pPr>
      <w:r>
        <w:rPr>
          <w:rFonts w:cs="Arial"/>
          <w:bCs/>
          <w:color w:val="000000"/>
          <w:szCs w:val="20"/>
        </w:rPr>
        <w:t>ÚHÚL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Ústav pro hospodářskou úpravu lesů</w:t>
      </w:r>
    </w:p>
    <w:p w14:paraId="4DC8922F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ÚP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územní plán</w:t>
      </w:r>
    </w:p>
    <w:p w14:paraId="229CE998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ÚPD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územně plánovací dokumentace</w:t>
      </w:r>
    </w:p>
    <w:p w14:paraId="78BA41DC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ÚSK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územní studie krajiny</w:t>
      </w:r>
    </w:p>
    <w:p w14:paraId="1C7D865E" w14:textId="77777777" w:rsidR="005E62C7" w:rsidRDefault="00B504D7">
      <w:pPr>
        <w:pStyle w:val="Odstavecseseznamem"/>
        <w:spacing w:after="113"/>
        <w:jc w:val="left"/>
      </w:pPr>
      <w:r>
        <w:rPr>
          <w:bCs/>
          <w:color w:val="000000"/>
          <w:szCs w:val="20"/>
        </w:rPr>
        <w:t>ÚÚR</w:t>
      </w:r>
      <w:r>
        <w:rPr>
          <w:bCs/>
          <w:color w:val="000000"/>
          <w:szCs w:val="20"/>
        </w:rPr>
        <w:tab/>
      </w:r>
      <w:r>
        <w:rPr>
          <w:bCs/>
          <w:color w:val="000000"/>
          <w:szCs w:val="20"/>
        </w:rPr>
        <w:tab/>
      </w:r>
      <w:r>
        <w:rPr>
          <w:color w:val="000000"/>
          <w:szCs w:val="20"/>
        </w:rPr>
        <w:t>Ústav územního rozvoje</w:t>
      </w:r>
    </w:p>
    <w:p w14:paraId="169877ED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ZPF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>zemědělský půdní fond</w:t>
      </w:r>
    </w:p>
    <w:p w14:paraId="723D8647" w14:textId="77777777" w:rsidR="005E62C7" w:rsidRDefault="00B504D7">
      <w:pPr>
        <w:spacing w:after="113"/>
        <w:jc w:val="left"/>
      </w:pPr>
      <w:r>
        <w:rPr>
          <w:rFonts w:cs="Arial"/>
          <w:bCs/>
          <w:color w:val="000000"/>
          <w:szCs w:val="20"/>
        </w:rPr>
        <w:t>ZÚR</w:t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bCs/>
          <w:color w:val="000000"/>
          <w:szCs w:val="20"/>
        </w:rPr>
        <w:tab/>
      </w:r>
      <w:r>
        <w:rPr>
          <w:rFonts w:cs="Arial"/>
          <w:color w:val="000000"/>
          <w:szCs w:val="20"/>
        </w:rPr>
        <w:t xml:space="preserve">zásady územního rozvoje </w:t>
      </w:r>
    </w:p>
    <w:p w14:paraId="3D554110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color w:val="000099"/>
        </w:rPr>
      </w:pPr>
      <w:r>
        <w:rPr>
          <w:color w:val="000099"/>
        </w:rPr>
        <w:t>VII. Seznam grafických listů</w:t>
      </w:r>
    </w:p>
    <w:p w14:paraId="0AADD29D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szCs w:val="20"/>
        </w:rPr>
        <w:t xml:space="preserve">8.1 </w:t>
      </w:r>
      <w:r>
        <w:rPr>
          <w:szCs w:val="20"/>
        </w:rPr>
        <w:tab/>
        <w:t>Ochrana zemědělského půdního fondu</w:t>
      </w:r>
    </w:p>
    <w:p w14:paraId="497595AB" w14:textId="77777777" w:rsidR="005E62C7" w:rsidRDefault="00B504D7">
      <w:pPr>
        <w:pStyle w:val="Odstavecseseznamem"/>
        <w:widowControl w:val="0"/>
        <w:numPr>
          <w:ilvl w:val="0"/>
          <w:numId w:val="1"/>
        </w:numPr>
        <w:spacing w:after="113"/>
        <w:ind w:left="284" w:hanging="284"/>
        <w:jc w:val="left"/>
      </w:pPr>
      <w:r>
        <w:rPr>
          <w:szCs w:val="20"/>
        </w:rPr>
        <w:t xml:space="preserve">8.2 </w:t>
      </w:r>
      <w:r>
        <w:rPr>
          <w:szCs w:val="20"/>
        </w:rPr>
        <w:tab/>
        <w:t>Kategorizace lesů</w:t>
      </w:r>
    </w:p>
    <w:p w14:paraId="643BE897" w14:textId="77777777" w:rsidR="005E62C7" w:rsidRDefault="00B504D7">
      <w:pPr>
        <w:pStyle w:val="nadpisek3"/>
        <w:shd w:val="clear" w:color="auto" w:fill="D9D9D9" w:themeFill="background1" w:themeFillShade="D9"/>
        <w:spacing w:before="340" w:after="227"/>
        <w:jc w:val="center"/>
        <w:rPr>
          <w:color w:val="000099"/>
        </w:rPr>
      </w:pPr>
      <w:r>
        <w:rPr>
          <w:color w:val="000099"/>
        </w:rPr>
        <w:t>Přílohy</w:t>
      </w:r>
    </w:p>
    <w:p w14:paraId="6956DA25" w14:textId="77777777" w:rsidR="005E62C7" w:rsidRDefault="00B504D7">
      <w:pPr>
        <w:pStyle w:val="Odstavecseseznamem"/>
        <w:spacing w:after="113"/>
        <w:jc w:val="left"/>
      </w:pPr>
      <w:r>
        <w:rPr>
          <w:bCs/>
          <w:color w:val="000000"/>
          <w:szCs w:val="20"/>
        </w:rPr>
        <w:t>Bilance půdy dle druhů pozemků k 31. 12. v letech 1995–2022 (výměra v ha)</w:t>
      </w:r>
    </w:p>
    <w:p w14:paraId="43FBAFDB" w14:textId="77777777" w:rsidR="005E62C7" w:rsidRDefault="005E62C7">
      <w:pPr>
        <w:pStyle w:val="Odstavecseseznamem"/>
        <w:spacing w:before="85" w:after="0"/>
        <w:jc w:val="left"/>
        <w:rPr>
          <w:bCs/>
          <w:color w:val="000000"/>
          <w:szCs w:val="20"/>
        </w:rPr>
      </w:pPr>
    </w:p>
    <w:p w14:paraId="29964C69" w14:textId="77777777" w:rsidR="005E62C7" w:rsidRDefault="005E62C7">
      <w:pPr>
        <w:pStyle w:val="Odstavecseseznamem"/>
        <w:spacing w:before="85" w:after="0"/>
        <w:jc w:val="left"/>
        <w:rPr>
          <w:bCs/>
          <w:color w:val="000000"/>
          <w:szCs w:val="20"/>
        </w:rPr>
      </w:pPr>
    </w:p>
    <w:p w14:paraId="05FE288C" w14:textId="77777777" w:rsidR="005E62C7" w:rsidRDefault="005E62C7">
      <w:pPr>
        <w:pStyle w:val="Odstavecseseznamem"/>
        <w:spacing w:before="85" w:after="0"/>
        <w:jc w:val="left"/>
        <w:rPr>
          <w:bCs/>
          <w:color w:val="000000"/>
          <w:szCs w:val="20"/>
        </w:rPr>
      </w:pPr>
    </w:p>
    <w:p w14:paraId="02663285" w14:textId="77777777" w:rsidR="005E62C7" w:rsidRDefault="005E62C7">
      <w:pPr>
        <w:sectPr w:rsidR="005E62C7">
          <w:headerReference w:type="even" r:id="rId31"/>
          <w:headerReference w:type="default" r:id="rId32"/>
          <w:footerReference w:type="even" r:id="rId33"/>
          <w:footerReference w:type="default" r:id="rId34"/>
          <w:pgSz w:w="23811" w:h="16838" w:orient="landscape"/>
          <w:pgMar w:top="1985" w:right="1418" w:bottom="1417" w:left="1418" w:header="680" w:footer="680" w:gutter="0"/>
          <w:pgNumType w:start="1"/>
          <w:cols w:num="2" w:space="708"/>
          <w:formProt w:val="0"/>
          <w:docGrid w:linePitch="360" w:charSpace="32768"/>
        </w:sectPr>
      </w:pPr>
    </w:p>
    <w:p w14:paraId="29FFBE3C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398F5938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02B4EC9E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238CD373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362D7D40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271A8BC2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2E45D3FC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4EB6D804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60F7AF36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1D874A0A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54D1405F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51BFDE54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31138349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2642A96D" w14:textId="77777777" w:rsidR="00E82893" w:rsidRDefault="00E82893">
      <w:pPr>
        <w:widowControl w:val="0"/>
        <w:shd w:val="clear" w:color="auto" w:fill="FFFFFF"/>
        <w:spacing w:before="240"/>
        <w:jc w:val="left"/>
        <w:rPr>
          <w:b/>
          <w:bCs/>
          <w:sz w:val="22"/>
        </w:rPr>
      </w:pPr>
    </w:p>
    <w:p w14:paraId="25ACB983" w14:textId="54A05751" w:rsidR="005E62C7" w:rsidRDefault="00B504D7">
      <w:pPr>
        <w:widowControl w:val="0"/>
        <w:shd w:val="clear" w:color="auto" w:fill="FFFFFF"/>
        <w:spacing w:before="240"/>
        <w:jc w:val="left"/>
        <w:rPr>
          <w:sz w:val="22"/>
        </w:rPr>
      </w:pPr>
      <w:r>
        <w:rPr>
          <w:b/>
          <w:bCs/>
          <w:sz w:val="22"/>
        </w:rPr>
        <w:t>Příloha: Bilance půdy dle druhů pozemků k 31. 12. v letech 1995–2022 (výměra v ha)</w:t>
      </w:r>
    </w:p>
    <w:tbl>
      <w:tblPr>
        <w:tblW w:w="20914" w:type="dxa"/>
        <w:jc w:val="center"/>
        <w:tblLayout w:type="fixed"/>
        <w:tblLook w:val="04A0" w:firstRow="1" w:lastRow="0" w:firstColumn="1" w:lastColumn="0" w:noHBand="0" w:noVBand="1"/>
      </w:tblPr>
      <w:tblGrid>
        <w:gridCol w:w="1494"/>
        <w:gridCol w:w="1495"/>
        <w:gridCol w:w="1493"/>
        <w:gridCol w:w="1494"/>
        <w:gridCol w:w="1495"/>
        <w:gridCol w:w="1493"/>
        <w:gridCol w:w="1494"/>
        <w:gridCol w:w="1493"/>
        <w:gridCol w:w="1495"/>
        <w:gridCol w:w="1493"/>
        <w:gridCol w:w="1494"/>
        <w:gridCol w:w="1495"/>
        <w:gridCol w:w="1493"/>
        <w:gridCol w:w="1493"/>
      </w:tblGrid>
      <w:tr w:rsidR="005E62C7" w14:paraId="26041D2B" w14:textId="77777777">
        <w:trPr>
          <w:trHeight w:val="400"/>
          <w:tblHeader/>
          <w:jc w:val="center"/>
        </w:trPr>
        <w:tc>
          <w:tcPr>
            <w:tcW w:w="1493" w:type="dxa"/>
            <w:vMerge w:val="restart"/>
            <w:tcBorders>
              <w:top w:val="single" w:sz="6" w:space="0" w:color="000099"/>
              <w:left w:val="single" w:sz="6" w:space="0" w:color="000099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6E559BF9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Rok</w:t>
            </w:r>
          </w:p>
        </w:tc>
        <w:tc>
          <w:tcPr>
            <w:tcW w:w="1495" w:type="dxa"/>
            <w:vMerge w:val="restart"/>
            <w:tcBorders>
              <w:top w:val="single" w:sz="6" w:space="0" w:color="000099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654D97F1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/>
                <w:sz w:val="18"/>
                <w:szCs w:val="18"/>
              </w:rPr>
              <w:t>Půda celkem</w:t>
            </w:r>
          </w:p>
        </w:tc>
        <w:tc>
          <w:tcPr>
            <w:tcW w:w="10457" w:type="dxa"/>
            <w:gridSpan w:val="7"/>
            <w:tcBorders>
              <w:top w:val="single" w:sz="6" w:space="0" w:color="000099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20096"/>
            <w:vAlign w:val="center"/>
          </w:tcPr>
          <w:p w14:paraId="6CCAD562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Zemědělská půda</w:t>
            </w:r>
          </w:p>
        </w:tc>
        <w:tc>
          <w:tcPr>
            <w:tcW w:w="7468" w:type="dxa"/>
            <w:gridSpan w:val="5"/>
            <w:tcBorders>
              <w:top w:val="single" w:sz="6" w:space="0" w:color="000099"/>
              <w:left w:val="single" w:sz="6" w:space="0" w:color="FFFFFF"/>
              <w:bottom w:val="single" w:sz="6" w:space="0" w:color="FFFFFF"/>
              <w:right w:val="single" w:sz="6" w:space="0" w:color="000099"/>
            </w:tcBorders>
            <w:shd w:val="clear" w:color="auto" w:fill="120096"/>
            <w:vAlign w:val="center"/>
          </w:tcPr>
          <w:p w14:paraId="3C6912D4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Nezemědělská půda</w:t>
            </w:r>
          </w:p>
        </w:tc>
      </w:tr>
      <w:tr w:rsidR="005E62C7" w14:paraId="03D5BC5F" w14:textId="77777777">
        <w:trPr>
          <w:trHeight w:val="400"/>
          <w:jc w:val="center"/>
        </w:trPr>
        <w:tc>
          <w:tcPr>
            <w:tcW w:w="1493" w:type="dxa"/>
            <w:vMerge/>
            <w:tcBorders>
              <w:top w:val="single" w:sz="6" w:space="0" w:color="FFFFFF"/>
              <w:left w:val="single" w:sz="6" w:space="0" w:color="000099"/>
              <w:bottom w:val="single" w:sz="6" w:space="0" w:color="FFFFFF"/>
              <w:right w:val="single" w:sz="6" w:space="0" w:color="FFFFFF"/>
            </w:tcBorders>
            <w:shd w:val="clear" w:color="auto" w:fill="120096"/>
            <w:vAlign w:val="center"/>
          </w:tcPr>
          <w:p w14:paraId="06DFBF69" w14:textId="77777777" w:rsidR="005E62C7" w:rsidRDefault="005E62C7">
            <w:pPr>
              <w:widowControl w:val="0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20096"/>
            <w:vAlign w:val="center"/>
          </w:tcPr>
          <w:p w14:paraId="50BEC8E1" w14:textId="77777777" w:rsidR="005E62C7" w:rsidRDefault="005E62C7">
            <w:pPr>
              <w:widowControl w:val="0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422D403F" w14:textId="77777777" w:rsidR="005E62C7" w:rsidRDefault="00B504D7">
            <w:pPr>
              <w:widowControl w:val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Celkem</w:t>
            </w:r>
          </w:p>
        </w:tc>
        <w:tc>
          <w:tcPr>
            <w:tcW w:w="8964" w:type="dxa"/>
            <w:gridSpan w:val="6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20096"/>
            <w:vAlign w:val="center"/>
          </w:tcPr>
          <w:p w14:paraId="5D0688ED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Z toho</w:t>
            </w:r>
          </w:p>
        </w:tc>
        <w:tc>
          <w:tcPr>
            <w:tcW w:w="149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5EBFD65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Celkem</w:t>
            </w:r>
          </w:p>
        </w:tc>
        <w:tc>
          <w:tcPr>
            <w:tcW w:w="5975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000099"/>
            </w:tcBorders>
            <w:shd w:val="clear" w:color="auto" w:fill="120096"/>
            <w:vAlign w:val="center"/>
          </w:tcPr>
          <w:p w14:paraId="008EDD8B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Z toho</w:t>
            </w:r>
          </w:p>
        </w:tc>
      </w:tr>
      <w:tr w:rsidR="005E62C7" w14:paraId="4A17E940" w14:textId="77777777">
        <w:trPr>
          <w:trHeight w:val="700"/>
          <w:jc w:val="center"/>
        </w:trPr>
        <w:tc>
          <w:tcPr>
            <w:tcW w:w="1493" w:type="dxa"/>
            <w:vMerge/>
            <w:tcBorders>
              <w:top w:val="single" w:sz="6" w:space="0" w:color="FFFFFF"/>
              <w:left w:val="single" w:sz="6" w:space="0" w:color="000099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39A835B2" w14:textId="77777777" w:rsidR="005E62C7" w:rsidRDefault="005E62C7">
            <w:pPr>
              <w:widowControl w:val="0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0520C0F2" w14:textId="77777777" w:rsidR="005E62C7" w:rsidRDefault="005E62C7">
            <w:pPr>
              <w:widowControl w:val="0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3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5496BEE2" w14:textId="77777777" w:rsidR="005E62C7" w:rsidRDefault="005E62C7">
            <w:pPr>
              <w:widowControl w:val="0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3625BC11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Orná půda</w:t>
            </w:r>
          </w:p>
        </w:tc>
        <w:tc>
          <w:tcPr>
            <w:tcW w:w="1495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60ACBB74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Chmelnice</w:t>
            </w:r>
          </w:p>
        </w:tc>
        <w:tc>
          <w:tcPr>
            <w:tcW w:w="1493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5DA044D4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Vinice</w:t>
            </w:r>
          </w:p>
        </w:tc>
        <w:tc>
          <w:tcPr>
            <w:tcW w:w="1494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687D643C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Zahrada</w:t>
            </w:r>
          </w:p>
        </w:tc>
        <w:tc>
          <w:tcPr>
            <w:tcW w:w="1493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2D7B4F3A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Ovocný sad</w:t>
            </w:r>
          </w:p>
        </w:tc>
        <w:tc>
          <w:tcPr>
            <w:tcW w:w="1495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6E9B4074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Trvalý travní porost</w:t>
            </w:r>
          </w:p>
        </w:tc>
        <w:tc>
          <w:tcPr>
            <w:tcW w:w="1493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5504A0EB" w14:textId="77777777" w:rsidR="005E62C7" w:rsidRDefault="005E62C7">
            <w:pPr>
              <w:widowControl w:val="0"/>
              <w:jc w:val="center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2D9E3E19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Lesní pozemek</w:t>
            </w:r>
          </w:p>
        </w:tc>
        <w:tc>
          <w:tcPr>
            <w:tcW w:w="1495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2AC1200C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Vodní plocha</w:t>
            </w:r>
          </w:p>
        </w:tc>
        <w:tc>
          <w:tcPr>
            <w:tcW w:w="1493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FFFFFF"/>
            </w:tcBorders>
            <w:shd w:val="clear" w:color="auto" w:fill="120096"/>
            <w:vAlign w:val="center"/>
          </w:tcPr>
          <w:p w14:paraId="4DF73377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Zastavěná plocha a nádvoří</w:t>
            </w:r>
          </w:p>
        </w:tc>
        <w:tc>
          <w:tcPr>
            <w:tcW w:w="1493" w:type="dxa"/>
            <w:tcBorders>
              <w:top w:val="single" w:sz="6" w:space="0" w:color="FFFFFF"/>
              <w:left w:val="single" w:sz="6" w:space="0" w:color="FFFFFF"/>
              <w:bottom w:val="single" w:sz="6" w:space="0" w:color="000099"/>
              <w:right w:val="single" w:sz="6" w:space="0" w:color="000099"/>
            </w:tcBorders>
            <w:shd w:val="clear" w:color="auto" w:fill="120096"/>
            <w:vAlign w:val="center"/>
          </w:tcPr>
          <w:p w14:paraId="1F7E448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Ostatní plocha</w:t>
            </w:r>
          </w:p>
        </w:tc>
      </w:tr>
      <w:tr w:rsidR="005E62C7" w14:paraId="38670A5E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125C1FE8" w14:textId="77777777" w:rsidR="005E62C7" w:rsidRDefault="00B504D7">
            <w:pPr>
              <w:widowControl w:val="0"/>
              <w:spacing w:after="0" w:line="0" w:lineRule="atLeast"/>
              <w:ind w:left="57" w:right="57"/>
              <w:contextualSpacing/>
              <w:jc w:val="center"/>
            </w:pPr>
            <w:r>
              <w:rPr>
                <w:sz w:val="18"/>
                <w:szCs w:val="18"/>
              </w:rPr>
              <w:t>1995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40D11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7886620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A20F9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4279823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3DAC9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3142642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13CDD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11425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CB890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15632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5534B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158698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D4933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50091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20A86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901335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E9682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3606799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4EBB1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2630129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6BA63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159111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D5400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129294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05825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688265</w:t>
            </w:r>
          </w:p>
        </w:tc>
      </w:tr>
      <w:tr w:rsidR="005E62C7" w14:paraId="4A6394FC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6405972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1996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84BFA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7886687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B97FF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4279391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6F5B8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3098187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1755B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11394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3FF0C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15629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04A49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158891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2BD5D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49948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B7FC9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945343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61F20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3607295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8E501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2630993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A3EEA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159339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085F0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129513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31826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687450</w:t>
            </w:r>
          </w:p>
        </w:tc>
      </w:tr>
      <w:tr w:rsidR="005E62C7" w14:paraId="2E47CE2D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695767E7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1997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39F96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7886569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21171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4279714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7FBC2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3090610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62D6A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11366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D08E8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15504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F8485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159315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FC7BD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49649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27A41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953269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CF276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3606855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2674F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2631803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2724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159391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C64D4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129620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8F8E0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686040</w:t>
            </w:r>
          </w:p>
        </w:tc>
      </w:tr>
      <w:tr w:rsidR="005E62C7" w14:paraId="52031F74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13BD59F6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1998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30DC0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7885988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75D21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4284302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094BC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3100566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AD6E4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11328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6BA6B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15507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E7213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160165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F2A62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49405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DE131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947332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8E63A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3601686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917D1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2633819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77E3F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158969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7279E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130102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BBDC6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678795</w:t>
            </w:r>
          </w:p>
        </w:tc>
      </w:tr>
      <w:tr w:rsidR="005E62C7" w14:paraId="6F14BF56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5CDA7C4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1999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DEB98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7886410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7FAAE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4282446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CB873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3095960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0EAD5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11268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1C6EB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15494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D1593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160329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57BBC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49196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CB178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950199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539C1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3603964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991C9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2634470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E9AF3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159213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F3578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130281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709BC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680000</w:t>
            </w:r>
          </w:p>
        </w:tc>
      </w:tr>
      <w:tr w:rsidR="005E62C7" w14:paraId="3FF8ADDF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09FD403B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95BFD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7886525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ECB17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4279876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60AAF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3082383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8CDC2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11232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E6334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15574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4B3C8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160609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F124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49008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4D80B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961070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4FD29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3606649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4F744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2637289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2BA37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159349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2B4C4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130522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19E1D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679489</w:t>
            </w:r>
          </w:p>
        </w:tc>
      </w:tr>
      <w:tr w:rsidR="005E62C7" w14:paraId="5B3B6723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2331E86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26E4B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7886494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20A80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4277435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DBF2B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3075178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F9F61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11236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61E9D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15626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55495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160710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EA86F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48803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49543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965882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31176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3609059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5AA3B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2638917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47047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159549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82F51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130666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004A9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679927</w:t>
            </w:r>
          </w:p>
        </w:tc>
      </w:tr>
      <w:tr w:rsidR="005E62C7" w14:paraId="34F8B04C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10F09E75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FBA1D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7886755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7C2C1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4272801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B5362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3068239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EBDD1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11105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8DDAE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15902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2B89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160910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3F497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48373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F1922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968272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809FA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3613954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7ADB4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2643058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3B49C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159897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8A0AF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130587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D498D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680412</w:t>
            </w:r>
          </w:p>
        </w:tc>
      </w:tr>
      <w:tr w:rsidR="005E62C7" w14:paraId="33648F74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39029ED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A54C8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7886680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75B24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4269218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463D5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3062009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AB243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11063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9A33D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16740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C4A13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161186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69A57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47593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FD314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970627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57437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3617462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C4C0B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2644168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22100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160149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CEF8B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130610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28B2E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682535</w:t>
            </w:r>
          </w:p>
        </w:tc>
      </w:tr>
      <w:tr w:rsidR="005E62C7" w14:paraId="36542395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33E023D1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CAD82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7886838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D21D3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4264573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B8904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3054654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844CA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11045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7CD65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18278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36B7B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161548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33D77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47300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DD586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971748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954A6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3622265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5402D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2645737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FEFA5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160501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D74AB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130307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59A67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685720</w:t>
            </w:r>
          </w:p>
        </w:tc>
      </w:tr>
      <w:tr w:rsidR="005E62C7" w14:paraId="4BAB2DB5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54E5EABD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6B25C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7886710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96452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4259481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E8940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3047250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84CC9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10967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A92E6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18671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65B05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161811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2B80D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46992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FA22D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973791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16E26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3627229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F7620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2647416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78889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160937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1E331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130077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9C13A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688799</w:t>
            </w:r>
          </w:p>
        </w:tc>
      </w:tr>
      <w:tr w:rsidR="005E62C7" w14:paraId="7E902DC2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01056781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605EC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7886702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2205B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4254406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420C9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3039669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EA68F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10844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C93FE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18907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A4F33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162035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1308E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46726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48644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976225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3C993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3632296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CFAD0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2649147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2CB74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161420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7F4C2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130195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991A3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691533</w:t>
            </w:r>
          </w:p>
        </w:tc>
      </w:tr>
      <w:tr w:rsidR="005E62C7" w14:paraId="4DA44091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7C3873FE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C6D5A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7886668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00382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4249179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77C02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3032448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13A60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10767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D46EA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19116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A59A9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162322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27725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46538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5B0A6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977989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AB59F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3637488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A8958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2651209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7C581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162123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4C6F9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130573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61591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693582</w:t>
            </w:r>
          </w:p>
        </w:tc>
      </w:tr>
      <w:tr w:rsidR="005E62C7" w14:paraId="687D5B7A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314DD9C3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A7D49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7886519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92D0D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4244086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63705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3025598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DACE4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10763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28EEA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19131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893F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162643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30A0E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46232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9A813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979719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5CAC2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3642433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45D18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2653033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82FA3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162501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C5B3D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130933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924C1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695963</w:t>
            </w:r>
          </w:p>
        </w:tc>
      </w:tr>
      <w:tr w:rsidR="005E62C7" w14:paraId="4C0F5EDA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2C2B4AB6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DDF77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7886492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6B77C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4238975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DF0E8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3016858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3DD0F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10661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87B30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19292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ED19F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162877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0B136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46511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F4CA2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982776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FC5C1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3647517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65A5F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2655212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9DA74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162787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2692B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131127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D6C34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698391</w:t>
            </w:r>
          </w:p>
        </w:tc>
      </w:tr>
      <w:tr w:rsidR="005E62C7" w14:paraId="7A54842F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04B6B10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B23F9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7886537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3E933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4233501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A1AB1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3008090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2CBD7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10552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C3AB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19434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1668B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163010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BADD8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46556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D0BF8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985859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51AA0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3653037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F51A6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2657376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03847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163144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FCA96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131366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FBEA3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701151</w:t>
            </w:r>
          </w:p>
        </w:tc>
      </w:tr>
      <w:tr w:rsidR="005E62C7" w14:paraId="743647A4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1760013A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BD52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7886598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CE07A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4229167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083F2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3000390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6B787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10454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F910A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19489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016D1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163152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C3576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46390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FC3BD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989293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8FAC6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3657431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D4BB7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2659837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29715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163421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EEFD9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131691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83468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702482</w:t>
            </w:r>
          </w:p>
        </w:tc>
      </w:tr>
      <w:tr w:rsidR="005E62C7" w14:paraId="5AB62678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61675629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615F3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7886619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8E0E7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4224389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CE4E3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2993236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9A688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10355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A985E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19562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838F0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163320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1275F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46393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43E1E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991523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3DAFF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3662230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952D5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2661889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F83CF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163965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46AC1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131800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44AD3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704577</w:t>
            </w:r>
          </w:p>
        </w:tc>
      </w:tr>
      <w:tr w:rsidR="005E62C7" w14:paraId="2C2EF4C7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18EE9D71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1AB55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7886707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ABBAC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4219867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29148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2985792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0617C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10312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CBDE4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19652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1A21E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163476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928C6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46172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21392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994461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9BC44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3666840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C48E9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2663731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9FDBD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164377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C10FB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132090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85703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706642</w:t>
            </w:r>
          </w:p>
        </w:tc>
      </w:tr>
      <w:tr w:rsidR="005E62C7" w14:paraId="413EBD16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2071475E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BA92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7886779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252C5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4215621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23B48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2978989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D1FA4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10276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7B886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19611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2DA99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163601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CF161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45920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8E3D5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997225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D481D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3671158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86986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2666376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92A70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164835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1F778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132192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3AA0F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707755</w:t>
            </w:r>
          </w:p>
        </w:tc>
      </w:tr>
      <w:tr w:rsidR="005E62C7" w14:paraId="4FC1C99C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1EE8D12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ACBA8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7886973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BD1E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4211935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31AD5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2971957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D2E10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10149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10ADC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19811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E68C8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163785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A9A82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45613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A3BD5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1000620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A3E47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3675038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814B2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2668392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2C01E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165485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52281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132119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D8585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709042</w:t>
            </w:r>
          </w:p>
        </w:tc>
      </w:tr>
      <w:tr w:rsidR="005E62C7" w14:paraId="7C41FB5C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586054DD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A4916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7887041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6B049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4208374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9B1AF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2965606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65B8D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10127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6FE9E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19835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6D947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164024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E6817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45390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02587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1003393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8FF6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3678666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3B36B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2669850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AFB11A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165876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29EE0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132217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9CD27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710724</w:t>
            </w:r>
          </w:p>
        </w:tc>
      </w:tr>
      <w:tr w:rsidR="005E62C7" w14:paraId="685CB48E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0A54EF1D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5D43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7887027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8B5A6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4205288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174D2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2958603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F6913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10066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2D43C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20008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8E9CA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164815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1CD80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45245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98A68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1006552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39CAB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3681739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23568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2671659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BB56C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166253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FCF30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132333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04FCA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711494</w:t>
            </w:r>
          </w:p>
        </w:tc>
      </w:tr>
      <w:tr w:rsidR="005E62C7" w14:paraId="4071E1E9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787A665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073F5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7887101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16C85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4203726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10D7F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2951395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39420C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9899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A785B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20001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C2E3D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166350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ABF88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44986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699D0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1011095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B9A41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3683375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D8763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2673392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3D26B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166526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029CB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132463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43ADD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710995</w:t>
            </w:r>
          </w:p>
        </w:tc>
      </w:tr>
      <w:tr w:rsidR="005E62C7" w14:paraId="47430290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6BF46D67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15E66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7887004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33E8B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4202112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726C6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2940927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B645D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9827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A17A4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20141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DCF2B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169286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578F0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44376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15C1E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1017555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BC78A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3684891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6DB8A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2675670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51763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166754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30375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132867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C853C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709600</w:t>
            </w:r>
          </w:p>
        </w:tc>
      </w:tr>
      <w:tr w:rsidR="005E62C7" w14:paraId="24840C2F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70C61F28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A6415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7887101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263BC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4200204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CFA3D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2931713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CD86E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9548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BD72A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20179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E3908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172056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2CAFE2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44022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646DDB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1022686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D7550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3686898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E5F217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2677329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85428F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167248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7387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133277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1F441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709044</w:t>
            </w:r>
          </w:p>
        </w:tc>
      </w:tr>
      <w:tr w:rsidR="005E62C7" w14:paraId="658D43A7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78D43B24" w14:textId="77777777" w:rsidR="005E62C7" w:rsidRDefault="00B504D7">
            <w:pPr>
              <w:widowControl w:val="0"/>
              <w:spacing w:after="0"/>
              <w:jc w:val="center"/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EDCCA4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7887104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D06D1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4198728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F6106D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2921945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E121AE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9100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D5E241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20190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55D3D9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175346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ACE57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43560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EB60C5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1028587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EC1FF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3688376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9200C6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2678804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346373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168421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D82378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133898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D593A0" w14:textId="77777777" w:rsidR="005E62C7" w:rsidRDefault="00B504D7">
            <w:pPr>
              <w:widowControl w:val="0"/>
              <w:spacing w:after="0"/>
              <w:jc w:val="right"/>
            </w:pPr>
            <w:r>
              <w:rPr>
                <w:sz w:val="18"/>
                <w:szCs w:val="18"/>
              </w:rPr>
              <w:t>707253</w:t>
            </w:r>
          </w:p>
        </w:tc>
      </w:tr>
      <w:tr w:rsidR="005E62C7" w14:paraId="5AABD299" w14:textId="77777777">
        <w:trPr>
          <w:jc w:val="center"/>
        </w:trPr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77695866" w14:textId="77777777" w:rsidR="005E62C7" w:rsidRDefault="00B504D7">
            <w:pPr>
              <w:widowControl w:val="0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712F20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7887147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29B205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4196624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9F4A06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2910699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E7AAB6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8843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8CDC7D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20307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F36F1E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178877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FAA538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43041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A12E96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1034857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84F0C8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3690523</w:t>
            </w:r>
          </w:p>
        </w:tc>
        <w:tc>
          <w:tcPr>
            <w:tcW w:w="149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15FCA6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2680372</w:t>
            </w:r>
          </w:p>
        </w:tc>
        <w:tc>
          <w:tcPr>
            <w:tcW w:w="1495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8A5DE5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169974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41021D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134519</w:t>
            </w:r>
          </w:p>
        </w:tc>
        <w:tc>
          <w:tcPr>
            <w:tcW w:w="1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FB1044" w14:textId="77777777" w:rsidR="005E62C7" w:rsidRDefault="00B504D7">
            <w:pPr>
              <w:widowControl w:val="0"/>
              <w:spacing w:after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705657</w:t>
            </w:r>
          </w:p>
        </w:tc>
      </w:tr>
    </w:tbl>
    <w:p w14:paraId="0CBB25E1" w14:textId="77777777" w:rsidR="005E62C7" w:rsidRDefault="00B504D7">
      <w:pPr>
        <w:widowControl w:val="0"/>
        <w:shd w:val="clear" w:color="auto" w:fill="FFFFFF"/>
        <w:spacing w:before="113" w:after="0"/>
        <w:rPr>
          <w:i/>
          <w:iCs/>
        </w:rPr>
      </w:pPr>
      <w:r>
        <w:rPr>
          <w:i/>
          <w:iCs/>
        </w:rPr>
        <w:t>Zdroj: Veřejná databáze, katastrální výměry – druhy pozemků [online]. Praha, ČSÚ, 2023 [cit. 2. 10. 2023]. Dostupné z URL: &lt;https://vdb.czso.cz/vdbvo2/faces/cs/index.jsf?page=statistiky&amp;katalog=32327</w:t>
      </w:r>
      <w:r>
        <w:rPr>
          <w:rStyle w:val="Hypertextovodkaz1"/>
          <w:i/>
          <w:iCs/>
          <w:color w:val="auto"/>
          <w:u w:val="none"/>
        </w:rPr>
        <w:t>/</w:t>
      </w:r>
      <w:r>
        <w:rPr>
          <w:i/>
          <w:iCs/>
        </w:rPr>
        <w:t xml:space="preserve">&gt; </w:t>
      </w:r>
    </w:p>
    <w:p w14:paraId="4B53D95F" w14:textId="104C8419" w:rsidR="005E62C7" w:rsidRDefault="005E62C7">
      <w:pPr>
        <w:widowControl w:val="0"/>
        <w:shd w:val="clear" w:color="auto" w:fill="FFFFFF"/>
        <w:spacing w:before="113" w:after="0"/>
        <w:rPr>
          <w:i/>
          <w:iCs/>
        </w:rPr>
      </w:pPr>
    </w:p>
    <w:p w14:paraId="6AC6F47D" w14:textId="6FFCCD53" w:rsidR="005E62C7" w:rsidRDefault="00B504D7" w:rsidP="00491343">
      <w:pPr>
        <w:jc w:val="center"/>
        <w:sectPr w:rsidR="005E62C7">
          <w:type w:val="continuous"/>
          <w:pgSz w:w="23811" w:h="16838" w:orient="landscape"/>
          <w:pgMar w:top="1985" w:right="1418" w:bottom="1417" w:left="1418" w:header="680" w:footer="680" w:gutter="0"/>
          <w:cols w:space="708"/>
          <w:formProt w:val="0"/>
          <w:docGrid w:linePitch="360" w:charSpace="32768"/>
        </w:sectPr>
      </w:pPr>
      <w:r>
        <w:rPr>
          <w:noProof/>
        </w:rPr>
        <w:lastRenderedPageBreak/>
        <w:drawing>
          <wp:inline distT="0" distB="0" distL="0" distR="0" wp14:anchorId="505DCAEF" wp14:editId="46E35AA1">
            <wp:extent cx="12217400" cy="863737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863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5D96" w14:textId="767159ED" w:rsidR="005E62C7" w:rsidRDefault="00B504D7" w:rsidP="00491343">
      <w:pPr>
        <w:widowControl w:val="0"/>
        <w:shd w:val="clear" w:color="auto" w:fill="FFFFFF"/>
        <w:spacing w:before="113" w:after="0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7593E104" wp14:editId="4E243C4C">
            <wp:extent cx="12064365" cy="85291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365" cy="85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2C7">
      <w:type w:val="continuous"/>
      <w:pgSz w:w="23811" w:h="16838" w:orient="landscape"/>
      <w:pgMar w:top="1985" w:right="1418" w:bottom="1417" w:left="1418" w:header="680" w:footer="680" w:gutter="0"/>
      <w:cols w:space="708"/>
      <w:formProt w:val="0"/>
      <w:docGrid w:linePitch="360" w:charSpace="3276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Michaela Rybníčková" w:date="2024-05-15T11:51:00Z" w:initials="MR">
    <w:p w14:paraId="13B23B31" w14:textId="77777777" w:rsidR="00857DC9" w:rsidRDefault="003F2E36" w:rsidP="00857DC9">
      <w:pPr>
        <w:pStyle w:val="Textkomente"/>
        <w:jc w:val="left"/>
      </w:pPr>
      <w:r>
        <w:rPr>
          <w:rStyle w:val="Odkaznakoment"/>
        </w:rPr>
        <w:annotationRef/>
      </w:r>
      <w:r w:rsidR="00857DC9">
        <w:t>Popis tabulky?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3B23B3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F81821C" w16cex:dateUtc="2024-05-15T09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3B23B31" w16cid:durableId="7F8182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D8833" w14:textId="77777777" w:rsidR="009434C1" w:rsidRDefault="009434C1">
      <w:pPr>
        <w:spacing w:after="0"/>
      </w:pPr>
      <w:r>
        <w:separator/>
      </w:r>
    </w:p>
  </w:endnote>
  <w:endnote w:type="continuationSeparator" w:id="0">
    <w:p w14:paraId="20CDCDFD" w14:textId="77777777" w:rsidR="009434C1" w:rsidRDefault="009434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2"/>
    <w:family w:val="auto"/>
    <w:pitch w:val="default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CE">
    <w:altName w:val="Times New Roman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20810211"/>
      <w:docPartObj>
        <w:docPartGallery w:val="Page Numbers (Bottom of Page)"/>
        <w:docPartUnique/>
      </w:docPartObj>
    </w:sdtPr>
    <w:sdtContent>
      <w:p w14:paraId="7BFECAA9" w14:textId="77777777" w:rsidR="005E62C7" w:rsidRDefault="00B504D7">
        <w:pPr>
          <w:pStyle w:val="Zpat"/>
          <w:pBdr>
            <w:top w:val="single" w:sz="4" w:space="1" w:color="808080"/>
          </w:pBdr>
          <w:tabs>
            <w:tab w:val="clear" w:pos="4536"/>
            <w:tab w:val="clear" w:pos="9072"/>
            <w:tab w:val="right" w:pos="20979"/>
          </w:tabs>
          <w:rPr>
            <w:color w:val="808080" w:themeColor="background1" w:themeShade="80"/>
            <w:szCs w:val="20"/>
          </w:rPr>
        </w:pPr>
        <w:r>
          <w:rPr>
            <w:color w:val="808080" w:themeColor="background1" w:themeShade="80"/>
            <w:spacing w:val="40"/>
            <w:szCs w:val="20"/>
          </w:rPr>
          <w:t>08–</w:t>
        </w:r>
        <w:r>
          <w:rPr>
            <w:color w:val="808080"/>
            <w:spacing w:val="40"/>
            <w:szCs w:val="20"/>
          </w:rPr>
          <w:fldChar w:fldCharType="begin"/>
        </w:r>
        <w:r>
          <w:rPr>
            <w:color w:val="808080"/>
            <w:spacing w:val="40"/>
            <w:szCs w:val="20"/>
          </w:rPr>
          <w:instrText xml:space="preserve"> PAGE </w:instrText>
        </w:r>
        <w:r>
          <w:rPr>
            <w:color w:val="808080"/>
            <w:spacing w:val="40"/>
            <w:szCs w:val="20"/>
          </w:rPr>
          <w:fldChar w:fldCharType="separate"/>
        </w:r>
        <w:r>
          <w:rPr>
            <w:color w:val="808080"/>
            <w:spacing w:val="40"/>
            <w:szCs w:val="20"/>
          </w:rPr>
          <w:t>10</w:t>
        </w:r>
        <w:r>
          <w:rPr>
            <w:color w:val="808080"/>
            <w:spacing w:val="40"/>
            <w:szCs w:val="20"/>
          </w:rPr>
          <w:fldChar w:fldCharType="end"/>
        </w:r>
        <w:r>
          <w:rPr>
            <w:color w:val="808080" w:themeColor="background1" w:themeShade="80"/>
            <w:szCs w:val="20"/>
          </w:rPr>
          <w:tab/>
        </w:r>
        <w:r>
          <w:rPr>
            <w:color w:val="808080" w:themeColor="background1" w:themeShade="80"/>
            <w:spacing w:val="40"/>
            <w:szCs w:val="20"/>
          </w:rPr>
          <w:t>Územně analytické podklady České republiky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2492549"/>
      <w:docPartObj>
        <w:docPartGallery w:val="Page Numbers (Bottom of Page)"/>
        <w:docPartUnique/>
      </w:docPartObj>
    </w:sdtPr>
    <w:sdtContent>
      <w:p w14:paraId="5400C6CB" w14:textId="77777777" w:rsidR="005E62C7" w:rsidRDefault="00B504D7">
        <w:pPr>
          <w:pStyle w:val="Zpat"/>
          <w:pBdr>
            <w:top w:val="single" w:sz="4" w:space="1" w:color="808080"/>
          </w:pBdr>
          <w:tabs>
            <w:tab w:val="left" w:pos="4536"/>
            <w:tab w:val="right" w:pos="20979"/>
          </w:tabs>
          <w:jc w:val="left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pacing w:val="40"/>
          </w:rPr>
          <w:t xml:space="preserve">Územně analytické podklady </w:t>
        </w:r>
        <w:r>
          <w:rPr>
            <w:color w:val="808080" w:themeColor="background1" w:themeShade="80"/>
            <w:spacing w:val="40"/>
            <w:szCs w:val="20"/>
          </w:rPr>
          <w:t>České republiky</w:t>
        </w:r>
        <w:r>
          <w:rPr>
            <w:color w:val="808080" w:themeColor="background1" w:themeShade="80"/>
            <w:spacing w:val="40"/>
            <w:szCs w:val="20"/>
          </w:rPr>
          <w:tab/>
        </w:r>
        <w:r>
          <w:rPr>
            <w:color w:val="808080" w:themeColor="background1" w:themeShade="80"/>
            <w:spacing w:val="40"/>
          </w:rPr>
          <w:tab/>
          <w:t>08–</w:t>
        </w:r>
        <w:r>
          <w:rPr>
            <w:color w:val="808080"/>
            <w:szCs w:val="20"/>
          </w:rPr>
          <w:fldChar w:fldCharType="begin"/>
        </w:r>
        <w:r>
          <w:rPr>
            <w:color w:val="808080"/>
            <w:szCs w:val="20"/>
          </w:rPr>
          <w:instrText xml:space="preserve"> PAGE </w:instrText>
        </w:r>
        <w:r>
          <w:rPr>
            <w:color w:val="808080"/>
            <w:szCs w:val="20"/>
          </w:rPr>
          <w:fldChar w:fldCharType="separate"/>
        </w:r>
        <w:r>
          <w:rPr>
            <w:color w:val="808080"/>
            <w:szCs w:val="20"/>
          </w:rPr>
          <w:t>9</w:t>
        </w:r>
        <w:r>
          <w:rPr>
            <w:color w:val="80808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2F332E" w14:textId="77777777" w:rsidR="009434C1" w:rsidRDefault="009434C1">
      <w:pPr>
        <w:spacing w:after="0"/>
      </w:pPr>
      <w:r>
        <w:separator/>
      </w:r>
    </w:p>
  </w:footnote>
  <w:footnote w:type="continuationSeparator" w:id="0">
    <w:p w14:paraId="082A2713" w14:textId="77777777" w:rsidR="009434C1" w:rsidRDefault="009434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E37EC" w14:textId="77777777" w:rsidR="005E62C7" w:rsidRDefault="00B504D7">
    <w:pPr>
      <w:pStyle w:val="Zhlav"/>
      <w:pBdr>
        <w:bottom w:val="single" w:sz="4" w:space="1" w:color="808080"/>
      </w:pBdr>
      <w:tabs>
        <w:tab w:val="clear" w:pos="4536"/>
        <w:tab w:val="clear" w:pos="9072"/>
        <w:tab w:val="right" w:pos="20979"/>
      </w:tabs>
      <w:spacing w:before="360"/>
    </w:pPr>
    <w:r>
      <w:rPr>
        <w:noProof/>
      </w:rPr>
      <w:drawing>
        <wp:anchor distT="0" distB="0" distL="0" distR="0" simplePos="0" relativeHeight="11" behindDoc="1" locked="0" layoutInCell="0" allowOverlap="1" wp14:anchorId="2742C941" wp14:editId="482F85E6">
          <wp:simplePos x="0" y="0"/>
          <wp:positionH relativeFrom="page">
            <wp:posOffset>900430</wp:posOffset>
          </wp:positionH>
          <wp:positionV relativeFrom="page">
            <wp:posOffset>365125</wp:posOffset>
          </wp:positionV>
          <wp:extent cx="2008505" cy="431800"/>
          <wp:effectExtent l="0" t="0" r="0" b="0"/>
          <wp:wrapNone/>
          <wp:docPr id="8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ab/>
      <w:t xml:space="preserve">8. ZEMĚDĚLSKÝ PŮDNÍ FOND A POZEMKY URČENÉ K PLNĚNÍ FUNKCÍ LESA </w:t>
    </w:r>
  </w:p>
  <w:p w14:paraId="1F844130" w14:textId="77777777" w:rsidR="005E62C7" w:rsidRDefault="005E62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671F9" w14:textId="77777777" w:rsidR="005E62C7" w:rsidRDefault="00B504D7">
    <w:pPr>
      <w:pStyle w:val="Zhlav"/>
      <w:pBdr>
        <w:bottom w:val="single" w:sz="4" w:space="1" w:color="808080"/>
      </w:pBdr>
      <w:spacing w:before="227" w:after="113"/>
    </w:pPr>
    <w:r>
      <w:rPr>
        <w:noProof/>
      </w:rPr>
      <w:drawing>
        <wp:anchor distT="0" distB="0" distL="0" distR="0" simplePos="0" relativeHeight="6" behindDoc="1" locked="0" layoutInCell="0" allowOverlap="1" wp14:anchorId="6230A6BD" wp14:editId="7F7986DC">
          <wp:simplePos x="0" y="0"/>
          <wp:positionH relativeFrom="page">
            <wp:posOffset>13185140</wp:posOffset>
          </wp:positionH>
          <wp:positionV relativeFrom="page">
            <wp:posOffset>244475</wp:posOffset>
          </wp:positionV>
          <wp:extent cx="1036320" cy="467995"/>
          <wp:effectExtent l="0" t="0" r="0" b="0"/>
          <wp:wrapNone/>
          <wp:docPr id="9" name="Obrázek 18" descr="H:\Šimková Hana\a-Propagace\logo-u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18" descr="H:\Šimková Hana\a-Propagace\logo-u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 xml:space="preserve">8. ZEMĚDĚLSKÝ PŮDNÍ FOND A POZEMKY URČENÉ K PLNĚNÍ FUNKCÍ LESA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841A82"/>
    <w:multiLevelType w:val="multilevel"/>
    <w:tmpl w:val="5388F33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04626D9"/>
    <w:multiLevelType w:val="multilevel"/>
    <w:tmpl w:val="0888A36C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617E6246"/>
    <w:multiLevelType w:val="multilevel"/>
    <w:tmpl w:val="C08E9D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67130065">
    <w:abstractNumId w:val="0"/>
  </w:num>
  <w:num w:numId="2" w16cid:durableId="1723408751">
    <w:abstractNumId w:val="1"/>
  </w:num>
  <w:num w:numId="3" w16cid:durableId="129368157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ichaela Rybníčková">
    <w15:presenceInfo w15:providerId="AD" w15:userId="S::m.rybnickova@staviar.cz::07d6e49d-c0c9-4457-bf66-424035d1f8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ztzC1MLAwMDKzNDVV0lEKTi0uzszPAykwqgUAsXoW+CwAAAA="/>
  </w:docVars>
  <w:rsids>
    <w:rsidRoot w:val="005E62C7"/>
    <w:rsid w:val="0001509D"/>
    <w:rsid w:val="00243327"/>
    <w:rsid w:val="0025430B"/>
    <w:rsid w:val="00265C5F"/>
    <w:rsid w:val="00274201"/>
    <w:rsid w:val="002B226E"/>
    <w:rsid w:val="003B2EDD"/>
    <w:rsid w:val="003B3077"/>
    <w:rsid w:val="003C5196"/>
    <w:rsid w:val="003F2E36"/>
    <w:rsid w:val="00491343"/>
    <w:rsid w:val="004E06D9"/>
    <w:rsid w:val="004E14EE"/>
    <w:rsid w:val="0053715C"/>
    <w:rsid w:val="00553FB9"/>
    <w:rsid w:val="00594BDE"/>
    <w:rsid w:val="005E62C7"/>
    <w:rsid w:val="005F62FB"/>
    <w:rsid w:val="00613CB7"/>
    <w:rsid w:val="0062282A"/>
    <w:rsid w:val="00684721"/>
    <w:rsid w:val="006B2AF8"/>
    <w:rsid w:val="006D7D3E"/>
    <w:rsid w:val="00784468"/>
    <w:rsid w:val="007931C9"/>
    <w:rsid w:val="007B36B1"/>
    <w:rsid w:val="007D6998"/>
    <w:rsid w:val="00810F80"/>
    <w:rsid w:val="00857DC9"/>
    <w:rsid w:val="00894B1D"/>
    <w:rsid w:val="008D57CE"/>
    <w:rsid w:val="009434C1"/>
    <w:rsid w:val="00953DBB"/>
    <w:rsid w:val="009C5808"/>
    <w:rsid w:val="009F627A"/>
    <w:rsid w:val="00AA4315"/>
    <w:rsid w:val="00AD0DC2"/>
    <w:rsid w:val="00AF2AA4"/>
    <w:rsid w:val="00B16544"/>
    <w:rsid w:val="00B504D7"/>
    <w:rsid w:val="00BB3E09"/>
    <w:rsid w:val="00C50088"/>
    <w:rsid w:val="00C85C7B"/>
    <w:rsid w:val="00CC11C5"/>
    <w:rsid w:val="00D24943"/>
    <w:rsid w:val="00D413E9"/>
    <w:rsid w:val="00D42E95"/>
    <w:rsid w:val="00DA3F3C"/>
    <w:rsid w:val="00DB2C00"/>
    <w:rsid w:val="00E82893"/>
    <w:rsid w:val="00EF3E36"/>
    <w:rsid w:val="00F3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7B69"/>
  <w15:docId w15:val="{F910BBE3-F66D-419C-B0C6-AD3C89D8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1585"/>
    <w:pPr>
      <w:spacing w:after="120"/>
      <w:jc w:val="both"/>
    </w:pPr>
    <w:rPr>
      <w:rFonts w:ascii="Arial" w:hAnsi="Arial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170CC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caps/>
      <w:color w:val="000000" w:themeColor="text1"/>
      <w:sz w:val="36"/>
      <w:szCs w:val="28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7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5A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D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F170CC"/>
    <w:rPr>
      <w:rFonts w:ascii="Arial" w:eastAsiaTheme="majorEastAsia" w:hAnsi="Arial" w:cstheme="majorBidi"/>
      <w:b/>
      <w:bCs/>
      <w:caps/>
      <w:color w:val="000000" w:themeColor="text1"/>
      <w:sz w:val="36"/>
      <w:szCs w:val="28"/>
      <w:lang w:val="en-GB"/>
    </w:rPr>
  </w:style>
  <w:style w:type="character" w:customStyle="1" w:styleId="OdstavecseseznamemChar">
    <w:name w:val="Odstavec se seznamem Char"/>
    <w:link w:val="Odstavecseseznamem"/>
    <w:uiPriority w:val="34"/>
    <w:qFormat/>
    <w:rsid w:val="008B516B"/>
    <w:rPr>
      <w:rFonts w:ascii="Arial" w:hAnsi="Arial"/>
      <w:szCs w:val="2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B90D8C"/>
    <w:rPr>
      <w:rFonts w:ascii="Calibri" w:hAnsi="Calibr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qFormat/>
    <w:rsid w:val="00B90D8C"/>
    <w:rPr>
      <w:rFonts w:ascii="Calibri" w:hAnsi="Calibri"/>
      <w:sz w:val="22"/>
      <w:szCs w:val="22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60E5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1634C7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1634C7"/>
    <w:rPr>
      <w:rFonts w:ascii="Arial" w:hAnsi="Arial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1634C7"/>
    <w:rPr>
      <w:rFonts w:ascii="Arial" w:hAnsi="Arial"/>
      <w:b/>
      <w:bCs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DA7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ypertextovodkaz1">
    <w:name w:val="Hypertextový odkaz1"/>
    <w:basedOn w:val="Standardnpsmoodstavce"/>
    <w:uiPriority w:val="99"/>
    <w:unhideWhenUsed/>
    <w:qFormat/>
    <w:rsid w:val="0079508B"/>
    <w:rPr>
      <w:color w:val="0000FF"/>
      <w:u w:val="single"/>
    </w:rPr>
  </w:style>
  <w:style w:type="character" w:customStyle="1" w:styleId="doplnte-zdroj">
    <w:name w:val="doplnte-zdroj"/>
    <w:basedOn w:val="Standardnpsmoodstavce"/>
    <w:qFormat/>
    <w:rsid w:val="00EC7943"/>
  </w:style>
  <w:style w:type="character" w:customStyle="1" w:styleId="Sledovanodkaz1">
    <w:name w:val="Sledovaný odkaz1"/>
    <w:uiPriority w:val="99"/>
    <w:semiHidden/>
    <w:unhideWhenUsed/>
    <w:qFormat/>
    <w:rsid w:val="005067E5"/>
    <w:rPr>
      <w:color w:val="800000"/>
      <w:u w:val="single"/>
    </w:rPr>
  </w:style>
  <w:style w:type="character" w:customStyle="1" w:styleId="Siln1">
    <w:name w:val="Silné1"/>
    <w:qFormat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F73DF3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AA5A95"/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character" w:customStyle="1" w:styleId="mw-headline">
    <w:name w:val="mw-headline"/>
    <w:basedOn w:val="Standardnpsmoodstavce"/>
    <w:qFormat/>
    <w:rsid w:val="00AA5A95"/>
  </w:style>
  <w:style w:type="character" w:customStyle="1" w:styleId="mw-editsection1">
    <w:name w:val="mw-editsection1"/>
    <w:basedOn w:val="Standardnpsmoodstavce"/>
    <w:qFormat/>
    <w:rsid w:val="00AA5A95"/>
  </w:style>
  <w:style w:type="character" w:customStyle="1" w:styleId="mw-editsection-bracket">
    <w:name w:val="mw-editsection-bracket"/>
    <w:basedOn w:val="Standardnpsmoodstavce"/>
    <w:qFormat/>
    <w:rsid w:val="00AA5A95"/>
  </w:style>
  <w:style w:type="character" w:customStyle="1" w:styleId="mw-editsection-divider1">
    <w:name w:val="mw-editsection-divider1"/>
    <w:basedOn w:val="Standardnpsmoodstavce"/>
    <w:qFormat/>
    <w:rsid w:val="00AA5A95"/>
    <w:rPr>
      <w:color w:val="555555"/>
    </w:rPr>
  </w:style>
  <w:style w:type="character" w:customStyle="1" w:styleId="NzevChar">
    <w:name w:val="Název Char"/>
    <w:basedOn w:val="Standardnpsmoodstavce"/>
    <w:link w:val="Nzev"/>
    <w:qFormat/>
    <w:rsid w:val="0040609D"/>
    <w:rPr>
      <w:rFonts w:eastAsia="Times New Roman"/>
      <w:b/>
      <w:bCs/>
      <w:sz w:val="24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qFormat/>
    <w:rsid w:val="00DB671A"/>
  </w:style>
  <w:style w:type="character" w:customStyle="1" w:styleId="ZkladntextChar">
    <w:name w:val="Základní text Char"/>
    <w:basedOn w:val="Standardnpsmoodstavce"/>
    <w:link w:val="Zkladntext"/>
    <w:qFormat/>
    <w:rsid w:val="0094654D"/>
    <w:rPr>
      <w:rFonts w:eastAsia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qFormat/>
    <w:rsid w:val="0094654D"/>
    <w:rPr>
      <w:rFonts w:eastAsia="Times New Roman"/>
      <w:sz w:val="24"/>
      <w:szCs w:val="24"/>
      <w:lang w:eastAsia="cs-CZ"/>
    </w:rPr>
  </w:style>
  <w:style w:type="character" w:customStyle="1" w:styleId="Zdraznn1">
    <w:name w:val="Zdůraznění1"/>
    <w:basedOn w:val="Standardnpsmoodstavce"/>
    <w:uiPriority w:val="20"/>
    <w:qFormat/>
    <w:rsid w:val="0020163F"/>
    <w:rPr>
      <w:i/>
      <w:iCs/>
    </w:rPr>
  </w:style>
  <w:style w:type="character" w:customStyle="1" w:styleId="nadpisek3Char">
    <w:name w:val="nadpisek3 Char"/>
    <w:basedOn w:val="Standardnpsmoodstavce"/>
    <w:qFormat/>
    <w:locked/>
    <w:rsid w:val="00E643C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Nadpisek2Char">
    <w:name w:val="Nadpisek2 Char"/>
    <w:basedOn w:val="Standardnpsmoodstavce"/>
    <w:link w:val="Nadpisek2"/>
    <w:qFormat/>
    <w:locked/>
    <w:rsid w:val="00E643C5"/>
    <w:rPr>
      <w:rFonts w:ascii="Arial" w:eastAsiaTheme="majorEastAsia" w:hAnsi="Arial" w:cstheme="majorBidi"/>
      <w:b/>
      <w:bCs/>
      <w:color w:val="000099"/>
      <w:sz w:val="28"/>
      <w:szCs w:val="28"/>
    </w:rPr>
  </w:style>
  <w:style w:type="character" w:customStyle="1" w:styleId="z-KonecformuleChar">
    <w:name w:val="z-Konec formuláře Char"/>
    <w:basedOn w:val="Standardnpsmoodstavce"/>
    <w:uiPriority w:val="99"/>
    <w:qFormat/>
    <w:rsid w:val="00C87F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uiPriority w:val="99"/>
    <w:semiHidden/>
    <w:qFormat/>
    <w:rsid w:val="00C87F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E53274"/>
    <w:rPr>
      <w:rFonts w:eastAsiaTheme="minorHAnsi"/>
      <w:lang w:eastAsia="cs-CZ"/>
    </w:rPr>
  </w:style>
  <w:style w:type="character" w:customStyle="1" w:styleId="Znakypropoznmkupodarou">
    <w:name w:val="Znaky pro poznámku pod čarou"/>
    <w:qFormat/>
    <w:rPr>
      <w:vertAlign w:val="superscript"/>
    </w:rPr>
  </w:style>
  <w:style w:type="character" w:styleId="Znakapoznpodarou">
    <w:name w:val="footnote reference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E53274"/>
    <w:rPr>
      <w:vertAlign w:val="superscript"/>
    </w:rPr>
  </w:style>
  <w:style w:type="character" w:customStyle="1" w:styleId="Symbolyproslovn">
    <w:name w:val="Symboly pro číslování"/>
    <w:qFormat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A10">
    <w:name w:val="A10"/>
    <w:qFormat/>
    <w:rPr>
      <w:i/>
      <w:sz w:val="16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rsid w:val="0094654D"/>
    <w:pPr>
      <w:spacing w:after="0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ormlnIROP">
    <w:name w:val="Normální IROP"/>
    <w:basedOn w:val="Normln"/>
    <w:qFormat/>
    <w:rsid w:val="00010419"/>
    <w:pPr>
      <w:spacing w:after="240" w:line="312" w:lineRule="auto"/>
    </w:pPr>
    <w:rPr>
      <w:rFonts w:ascii="Times New Roman" w:hAnsi="Times New Roman"/>
      <w:sz w:val="24"/>
      <w:lang w:eastAsia="cs-CZ"/>
    </w:rPr>
  </w:style>
  <w:style w:type="paragraph" w:customStyle="1" w:styleId="Nadpisek2">
    <w:name w:val="Nadpisek2"/>
    <w:basedOn w:val="Nadpis1"/>
    <w:next w:val="nadpisek3"/>
    <w:link w:val="Nadpisek2Char"/>
    <w:qFormat/>
    <w:rsid w:val="00CA0CFF"/>
    <w:pPr>
      <w:spacing w:before="0" w:after="360"/>
      <w:jc w:val="left"/>
      <w:outlineLvl w:val="9"/>
    </w:pPr>
    <w:rPr>
      <w:caps w:val="0"/>
      <w:color w:val="000099"/>
      <w:sz w:val="28"/>
      <w:lang w:val="cs-CZ"/>
    </w:rPr>
  </w:style>
  <w:style w:type="paragraph" w:customStyle="1" w:styleId="obrpopis">
    <w:name w:val="obr_popis"/>
    <w:basedOn w:val="Normln"/>
    <w:next w:val="Normln"/>
    <w:qFormat/>
    <w:rsid w:val="00010419"/>
    <w:pPr>
      <w:jc w:val="center"/>
    </w:pPr>
    <w:rPr>
      <w:i/>
    </w:rPr>
  </w:style>
  <w:style w:type="paragraph" w:customStyle="1" w:styleId="nadpisek3">
    <w:name w:val="nadpisek3"/>
    <w:basedOn w:val="Nadpisek2"/>
    <w:qFormat/>
    <w:rsid w:val="006410C9"/>
    <w:pPr>
      <w:outlineLvl w:val="1"/>
    </w:pPr>
    <w:rPr>
      <w:color w:val="auto"/>
      <w:sz w:val="24"/>
    </w:rPr>
  </w:style>
  <w:style w:type="paragraph" w:customStyle="1" w:styleId="napisek4">
    <w:name w:val="napisek4"/>
    <w:basedOn w:val="nadpisek3"/>
    <w:next w:val="nadpisek3"/>
    <w:qFormat/>
    <w:rsid w:val="006410C9"/>
    <w:pPr>
      <w:spacing w:after="240"/>
      <w:outlineLvl w:val="2"/>
    </w:pPr>
    <w:rPr>
      <w:sz w:val="22"/>
    </w:rPr>
  </w:style>
  <w:style w:type="paragraph" w:styleId="Bezmezer">
    <w:name w:val="No Spacing"/>
    <w:uiPriority w:val="1"/>
    <w:qFormat/>
    <w:rsid w:val="00010419"/>
    <w:pPr>
      <w:jc w:val="both"/>
    </w:pPr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link w:val="OdstavecseseznamemChar"/>
    <w:uiPriority w:val="34"/>
    <w:qFormat/>
    <w:rsid w:val="008B516B"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paragraph" w:styleId="Zpat">
    <w:name w:val="footer"/>
    <w:basedOn w:val="Normln"/>
    <w:link w:val="Zpat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60E52"/>
    <w:pPr>
      <w:spacing w:after="0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1634C7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1634C7"/>
    <w:rPr>
      <w:b/>
      <w:bCs/>
    </w:rPr>
  </w:style>
  <w:style w:type="paragraph" w:styleId="Normlnweb">
    <w:name w:val="Normal (Web)"/>
    <w:basedOn w:val="Normln"/>
    <w:uiPriority w:val="99"/>
    <w:unhideWhenUsed/>
    <w:qFormat/>
    <w:rsid w:val="000C3A68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0609D"/>
    <w:pPr>
      <w:spacing w:after="0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Default">
    <w:name w:val="Default"/>
    <w:qFormat/>
    <w:rsid w:val="000226D0"/>
    <w:rPr>
      <w:color w:val="000000"/>
      <w:sz w:val="24"/>
      <w:szCs w:val="24"/>
    </w:rPr>
  </w:style>
  <w:style w:type="paragraph" w:customStyle="1" w:styleId="perex">
    <w:name w:val="perex"/>
    <w:basedOn w:val="Normln"/>
    <w:qFormat/>
    <w:rsid w:val="00070E87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94654D"/>
    <w:pPr>
      <w:ind w:left="283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ext-prispevku">
    <w:name w:val="text-prispevku"/>
    <w:basedOn w:val="Normln"/>
    <w:qFormat/>
    <w:rsid w:val="0094654D"/>
    <w:pPr>
      <w:spacing w:beforeAutospacing="1" w:afterAutospacing="1"/>
    </w:pPr>
    <w:rPr>
      <w:rFonts w:eastAsia="Times New Roman" w:cs="Arial"/>
      <w:color w:val="000000"/>
      <w:sz w:val="18"/>
      <w:szCs w:val="18"/>
      <w:lang w:eastAsia="cs-CZ"/>
    </w:rPr>
  </w:style>
  <w:style w:type="paragraph" w:customStyle="1" w:styleId="Pa10">
    <w:name w:val="Pa10"/>
    <w:basedOn w:val="Default"/>
    <w:next w:val="Default"/>
    <w:uiPriority w:val="99"/>
    <w:qFormat/>
    <w:rsid w:val="0067304D"/>
    <w:pPr>
      <w:spacing w:line="247" w:lineRule="atLeast"/>
    </w:pPr>
    <w:rPr>
      <w:rFonts w:ascii="Times CE" w:hAnsi="Times CE"/>
      <w:color w:val="auto"/>
    </w:rPr>
  </w:style>
  <w:style w:type="paragraph" w:styleId="z-Konecformule">
    <w:name w:val="HTML Bottom of Form"/>
    <w:basedOn w:val="Normln"/>
    <w:next w:val="Normln"/>
    <w:uiPriority w:val="99"/>
    <w:unhideWhenUsed/>
    <w:qFormat/>
    <w:rsid w:val="00C87FFB"/>
    <w:pPr>
      <w:pBdr>
        <w:top w:val="single" w:sz="6" w:space="1" w:color="000000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uiPriority w:val="99"/>
    <w:semiHidden/>
    <w:unhideWhenUsed/>
    <w:qFormat/>
    <w:rsid w:val="00C87FFB"/>
    <w:pPr>
      <w:pBdr>
        <w:bottom w:val="single" w:sz="6" w:space="1" w:color="000000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paragraph" w:styleId="Revize">
    <w:name w:val="Revision"/>
    <w:uiPriority w:val="99"/>
    <w:semiHidden/>
    <w:qFormat/>
    <w:rsid w:val="00781F7B"/>
    <w:rPr>
      <w:rFonts w:ascii="Arial" w:hAnsi="Arial"/>
      <w:szCs w:val="2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53274"/>
    <w:pPr>
      <w:spacing w:after="0"/>
      <w:ind w:left="425" w:hanging="425"/>
      <w:jc w:val="left"/>
    </w:pPr>
    <w:rPr>
      <w:rFonts w:ascii="Times New Roman" w:eastAsiaTheme="minorHAnsi" w:hAnsi="Times New Roman"/>
      <w:szCs w:val="20"/>
      <w:lang w:eastAsia="cs-CZ"/>
    </w:rPr>
  </w:style>
  <w:style w:type="paragraph" w:customStyle="1" w:styleId="Obsahrmce">
    <w:name w:val="Obsah rámce"/>
    <w:basedOn w:val="Normln"/>
    <w:qFormat/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Pa11">
    <w:name w:val="Pa11"/>
    <w:qFormat/>
    <w:pPr>
      <w:spacing w:line="221" w:lineRule="atLeast"/>
    </w:pPr>
  </w:style>
  <w:style w:type="paragraph" w:customStyle="1" w:styleId="Pa13">
    <w:name w:val="Pa13"/>
    <w:qFormat/>
    <w:pPr>
      <w:spacing w:line="181" w:lineRule="atLeast"/>
    </w:pPr>
  </w:style>
  <w:style w:type="paragraph" w:customStyle="1" w:styleId="Pa18">
    <w:name w:val="Pa18"/>
    <w:qFormat/>
    <w:pPr>
      <w:spacing w:line="181" w:lineRule="atLeast"/>
    </w:pPr>
  </w:style>
  <w:style w:type="paragraph" w:customStyle="1" w:styleId="Pa12">
    <w:name w:val="Pa12"/>
    <w:basedOn w:val="Default"/>
    <w:next w:val="Default"/>
    <w:qFormat/>
    <w:pPr>
      <w:spacing w:line="221" w:lineRule="atLeast"/>
    </w:pPr>
  </w:style>
  <w:style w:type="paragraph" w:customStyle="1" w:styleId="Pa15">
    <w:name w:val="Pa15"/>
    <w:basedOn w:val="Default"/>
    <w:next w:val="Default"/>
    <w:qFormat/>
    <w:pPr>
      <w:spacing w:line="181" w:lineRule="atLeast"/>
    </w:pPr>
  </w:style>
  <w:style w:type="paragraph" w:customStyle="1" w:styleId="Pa48">
    <w:name w:val="Pa48"/>
    <w:basedOn w:val="Default"/>
    <w:next w:val="Default"/>
    <w:qFormat/>
    <w:pPr>
      <w:spacing w:line="181" w:lineRule="atLeast"/>
    </w:pPr>
  </w:style>
  <w:style w:type="paragraph" w:customStyle="1" w:styleId="Pa45">
    <w:name w:val="Pa45"/>
    <w:basedOn w:val="Default"/>
    <w:next w:val="Default"/>
    <w:qFormat/>
    <w:pPr>
      <w:spacing w:line="181" w:lineRule="atLeast"/>
    </w:pPr>
  </w:style>
  <w:style w:type="paragraph" w:customStyle="1" w:styleId="Pa34">
    <w:name w:val="Pa34"/>
    <w:basedOn w:val="Default"/>
    <w:next w:val="Default"/>
    <w:qFormat/>
    <w:pPr>
      <w:spacing w:line="181" w:lineRule="atLeast"/>
    </w:pPr>
  </w:style>
  <w:style w:type="numbering" w:customStyle="1" w:styleId="Styl1">
    <w:name w:val="Styl1"/>
    <w:uiPriority w:val="99"/>
    <w:qFormat/>
    <w:rsid w:val="001F34AF"/>
  </w:style>
  <w:style w:type="table" w:styleId="Mkatabulky">
    <w:name w:val="Table Grid"/>
    <w:basedOn w:val="Normlntabulka"/>
    <w:uiPriority w:val="59"/>
    <w:rsid w:val="00711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2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agri.cz/public/web/mze/puda/dokumenty/situacni-a-vyhledove-zpravy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mzp.cz/" TargetMode="External"/><Relationship Id="rId39" Type="http://schemas.openxmlformats.org/officeDocument/2006/relationships/theme" Target="theme/theme1.xml"/><Relationship Id="rId21" Type="http://schemas.openxmlformats.org/officeDocument/2006/relationships/comments" Target="comments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db.czso.cz/vdbvo2/faces/index.jsf?page=statistiky&amp;katalog=30841" TargetMode="External"/><Relationship Id="rId25" Type="http://schemas.openxmlformats.org/officeDocument/2006/relationships/hyperlink" Target="http://www.mzp.cz/" TargetMode="External"/><Relationship Id="rId33" Type="http://schemas.openxmlformats.org/officeDocument/2006/relationships/footer" Target="footer1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Les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mzp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gri.cz/public/web/mze/puda/dokumenty/situacni-a-vyhledove-zpravy/" TargetMode="External"/><Relationship Id="rId24" Type="http://schemas.microsoft.com/office/2018/08/relationships/commentsExtensible" Target="commentsExtensible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16/09/relationships/commentsIds" Target="commentsIds.xml"/><Relationship Id="rId28" Type="http://schemas.openxmlformats.org/officeDocument/2006/relationships/hyperlink" Target="http://www.mzp.cz/" TargetMode="External"/><Relationship Id="rId36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agri.cz/public/web/mze/puda/dokumenty/situacni-a-vyhledove-zpravy/" TargetMode="External"/><Relationship Id="rId14" Type="http://schemas.openxmlformats.org/officeDocument/2006/relationships/hyperlink" Target="https://vdb.czso.cz/vdbvo2/faces/index.jsf?page=statistiky&amp;katalog=30841" TargetMode="External"/><Relationship Id="rId22" Type="http://schemas.microsoft.com/office/2011/relationships/commentsExtended" Target="commentsExtended.xml"/><Relationship Id="rId27" Type="http://schemas.openxmlformats.org/officeDocument/2006/relationships/hyperlink" Target="http://www.mzp.cz/" TargetMode="External"/><Relationship Id="rId30" Type="http://schemas.openxmlformats.org/officeDocument/2006/relationships/hyperlink" Target="http://www.mzp.cz/" TargetMode="External"/><Relationship Id="rId35" Type="http://schemas.openxmlformats.org/officeDocument/2006/relationships/image" Target="media/image1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320D8-5960-43FA-A175-6E97E59E9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12</Pages>
  <Words>7180</Words>
  <Characters>42363</Characters>
  <Application>Microsoft Office Word</Application>
  <DocSecurity>0</DocSecurity>
  <Lines>353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49445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pechovak</dc:creator>
  <dc:description/>
  <cp:lastModifiedBy>Michaela Rybníčková</cp:lastModifiedBy>
  <cp:revision>22</cp:revision>
  <cp:lastPrinted>2021-06-16T13:33:00Z</cp:lastPrinted>
  <dcterms:created xsi:type="dcterms:W3CDTF">2023-11-23T09:35:00Z</dcterms:created>
  <dcterms:modified xsi:type="dcterms:W3CDTF">2024-05-20T08:10:00Z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