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0663A4" w14:textId="29B76FFF" w:rsidR="005259E7" w:rsidRPr="00903811" w:rsidRDefault="001D2060" w:rsidP="00BD7088">
      <w:pPr>
        <w:pStyle w:val="Nadpisek2"/>
        <w:spacing w:after="120"/>
        <w:rPr>
          <w:rFonts w:cs="Arial"/>
          <w:b w:val="0"/>
          <w:color w:val="auto"/>
          <w:sz w:val="20"/>
          <w:szCs w:val="20"/>
        </w:rPr>
      </w:pPr>
      <w:r>
        <w:rPr>
          <w:rFonts w:cs="Arial"/>
          <w:b w:val="0"/>
          <w:color w:val="auto"/>
          <w:sz w:val="20"/>
          <w:szCs w:val="20"/>
        </w:rPr>
        <w:t>1</w:t>
      </w:r>
      <w:r w:rsidR="005259E7" w:rsidRPr="00903811">
        <w:rPr>
          <w:rFonts w:cs="Arial"/>
          <w:b w:val="0"/>
          <w:color w:val="auto"/>
          <w:sz w:val="20"/>
          <w:szCs w:val="20"/>
        </w:rPr>
        <w:t>2. Rekreace a cestovní ruch</w:t>
      </w:r>
    </w:p>
    <w:p w14:paraId="4B299293" w14:textId="77777777" w:rsidR="005259E7" w:rsidRPr="00903811" w:rsidRDefault="005259E7" w:rsidP="005259E7">
      <w:pPr>
        <w:spacing w:after="0"/>
        <w:rPr>
          <w:rFonts w:cs="Arial"/>
          <w:szCs w:val="20"/>
        </w:rPr>
      </w:pPr>
      <w:r w:rsidRPr="00903811">
        <w:rPr>
          <w:rFonts w:cs="Arial"/>
          <w:szCs w:val="20"/>
        </w:rPr>
        <w:t>I.</w:t>
      </w:r>
      <w:r w:rsidRPr="00903811">
        <w:rPr>
          <w:rFonts w:cs="Arial"/>
          <w:szCs w:val="20"/>
        </w:rPr>
        <w:tab/>
        <w:t>Úvod k tématu</w:t>
      </w:r>
    </w:p>
    <w:p w14:paraId="14E8DEF5" w14:textId="77777777" w:rsidR="005259E7" w:rsidRPr="00903811" w:rsidRDefault="005259E7" w:rsidP="005259E7">
      <w:pPr>
        <w:spacing w:after="0"/>
        <w:rPr>
          <w:rFonts w:cs="Arial"/>
          <w:szCs w:val="20"/>
        </w:rPr>
      </w:pPr>
      <w:r w:rsidRPr="00903811">
        <w:rPr>
          <w:rFonts w:cs="Arial"/>
          <w:szCs w:val="20"/>
        </w:rPr>
        <w:t>II.</w:t>
      </w:r>
      <w:r w:rsidRPr="00903811">
        <w:rPr>
          <w:rFonts w:cs="Arial"/>
          <w:szCs w:val="20"/>
        </w:rPr>
        <w:tab/>
        <w:t>Sledované jevy ÚAP ČR</w:t>
      </w:r>
    </w:p>
    <w:p w14:paraId="44BE1068" w14:textId="77777777" w:rsidR="005259E7" w:rsidRPr="00903811" w:rsidRDefault="005259E7" w:rsidP="005259E7">
      <w:pPr>
        <w:spacing w:after="0"/>
        <w:ind w:firstLine="708"/>
        <w:rPr>
          <w:rFonts w:cs="Arial"/>
          <w:szCs w:val="20"/>
        </w:rPr>
      </w:pPr>
      <w:r w:rsidRPr="00903811">
        <w:rPr>
          <w:rFonts w:cs="Arial"/>
          <w:szCs w:val="20"/>
        </w:rPr>
        <w:t>12.1</w:t>
      </w:r>
      <w:r w:rsidR="00B07042">
        <w:rPr>
          <w:rFonts w:cs="Arial"/>
          <w:szCs w:val="20"/>
        </w:rPr>
        <w:t xml:space="preserve">. </w:t>
      </w:r>
      <w:r w:rsidRPr="00903811">
        <w:rPr>
          <w:rFonts w:cs="Arial"/>
          <w:szCs w:val="20"/>
        </w:rPr>
        <w:t>Významné rekreační oblasti</w:t>
      </w:r>
    </w:p>
    <w:p w14:paraId="4A88307C" w14:textId="77777777" w:rsidR="005259E7" w:rsidRPr="00903811" w:rsidRDefault="005259E7" w:rsidP="005259E7">
      <w:pPr>
        <w:spacing w:after="0"/>
        <w:ind w:firstLine="708"/>
        <w:rPr>
          <w:rFonts w:cs="Arial"/>
          <w:szCs w:val="20"/>
        </w:rPr>
      </w:pPr>
      <w:r w:rsidRPr="00903811">
        <w:rPr>
          <w:rFonts w:cs="Arial"/>
          <w:szCs w:val="20"/>
        </w:rPr>
        <w:t>12.2</w:t>
      </w:r>
      <w:r w:rsidR="00B07042">
        <w:rPr>
          <w:rFonts w:cs="Arial"/>
          <w:szCs w:val="20"/>
        </w:rPr>
        <w:t xml:space="preserve">. </w:t>
      </w:r>
      <w:r w:rsidRPr="00903811">
        <w:rPr>
          <w:rFonts w:cs="Arial"/>
          <w:szCs w:val="20"/>
        </w:rPr>
        <w:t>Významná rekreační střediska</w:t>
      </w:r>
    </w:p>
    <w:p w14:paraId="65B8E28E" w14:textId="77777777" w:rsidR="005259E7" w:rsidRPr="00903811" w:rsidRDefault="005259E7" w:rsidP="005259E7">
      <w:pPr>
        <w:spacing w:after="0"/>
        <w:ind w:firstLine="708"/>
        <w:rPr>
          <w:rFonts w:cs="Arial"/>
          <w:szCs w:val="20"/>
        </w:rPr>
      </w:pPr>
      <w:r w:rsidRPr="00903811">
        <w:rPr>
          <w:rFonts w:cs="Arial"/>
          <w:szCs w:val="20"/>
        </w:rPr>
        <w:t>12.3</w:t>
      </w:r>
      <w:r w:rsidR="00B07042">
        <w:rPr>
          <w:rFonts w:cs="Arial"/>
          <w:szCs w:val="20"/>
        </w:rPr>
        <w:t xml:space="preserve">. </w:t>
      </w:r>
      <w:r w:rsidRPr="00903811">
        <w:rPr>
          <w:rFonts w:cs="Arial"/>
          <w:szCs w:val="20"/>
        </w:rPr>
        <w:t>Lázeňská místa</w:t>
      </w:r>
    </w:p>
    <w:p w14:paraId="00D855CE" w14:textId="77777777" w:rsidR="005259E7" w:rsidRPr="00903811" w:rsidRDefault="00903811" w:rsidP="005259E7">
      <w:pPr>
        <w:spacing w:after="0"/>
        <w:ind w:firstLine="708"/>
        <w:rPr>
          <w:rFonts w:cs="Arial"/>
          <w:szCs w:val="20"/>
        </w:rPr>
      </w:pPr>
      <w:r>
        <w:rPr>
          <w:rFonts w:cs="Arial"/>
          <w:szCs w:val="20"/>
        </w:rPr>
        <w:t>12.</w:t>
      </w:r>
      <w:r w:rsidR="005259E7" w:rsidRPr="00903811">
        <w:rPr>
          <w:rFonts w:cs="Arial"/>
          <w:szCs w:val="20"/>
        </w:rPr>
        <w:t>4</w:t>
      </w:r>
      <w:r w:rsidR="00B07042">
        <w:rPr>
          <w:rFonts w:cs="Arial"/>
          <w:szCs w:val="20"/>
        </w:rPr>
        <w:t xml:space="preserve">. </w:t>
      </w:r>
      <w:r w:rsidR="005259E7" w:rsidRPr="00903811">
        <w:rPr>
          <w:rFonts w:cs="Arial"/>
          <w:szCs w:val="20"/>
        </w:rPr>
        <w:t>Památkové rezervace a památkové zóny</w:t>
      </w:r>
    </w:p>
    <w:p w14:paraId="066068C0" w14:textId="77777777" w:rsidR="005259E7" w:rsidRPr="00903811" w:rsidRDefault="005259E7" w:rsidP="005259E7">
      <w:pPr>
        <w:spacing w:after="0"/>
        <w:ind w:firstLine="708"/>
        <w:rPr>
          <w:rFonts w:cs="Arial"/>
          <w:szCs w:val="20"/>
        </w:rPr>
      </w:pPr>
      <w:r w:rsidRPr="00903811">
        <w:rPr>
          <w:rFonts w:cs="Arial"/>
          <w:szCs w:val="20"/>
        </w:rPr>
        <w:t>12.5</w:t>
      </w:r>
      <w:r w:rsidR="00B07042">
        <w:rPr>
          <w:rFonts w:cs="Arial"/>
          <w:szCs w:val="20"/>
        </w:rPr>
        <w:t xml:space="preserve">. </w:t>
      </w:r>
      <w:r w:rsidRPr="00903811">
        <w:rPr>
          <w:rFonts w:cs="Arial"/>
          <w:szCs w:val="20"/>
        </w:rPr>
        <w:t>Nemovité národní kulturní památky</w:t>
      </w:r>
    </w:p>
    <w:p w14:paraId="3B9F47F9" w14:textId="77777777" w:rsidR="005259E7" w:rsidRPr="00903811" w:rsidRDefault="005259E7" w:rsidP="005259E7">
      <w:pPr>
        <w:spacing w:after="0"/>
        <w:ind w:firstLine="708"/>
        <w:rPr>
          <w:rFonts w:cs="Arial"/>
          <w:szCs w:val="20"/>
        </w:rPr>
      </w:pPr>
      <w:r w:rsidRPr="00903811">
        <w:rPr>
          <w:rFonts w:cs="Arial"/>
          <w:szCs w:val="20"/>
        </w:rPr>
        <w:t>12.6</w:t>
      </w:r>
      <w:r w:rsidR="00B07042">
        <w:rPr>
          <w:rFonts w:cs="Arial"/>
          <w:szCs w:val="20"/>
        </w:rPr>
        <w:t xml:space="preserve">. </w:t>
      </w:r>
      <w:r w:rsidRPr="00903811">
        <w:rPr>
          <w:rFonts w:cs="Arial"/>
          <w:szCs w:val="20"/>
        </w:rPr>
        <w:t>Statky zapsané na Seznamu světového dědictví a jejich nárazníkové zóny</w:t>
      </w:r>
    </w:p>
    <w:p w14:paraId="6898DF99" w14:textId="77777777" w:rsidR="005259E7" w:rsidRPr="00903811" w:rsidRDefault="005259E7" w:rsidP="005259E7">
      <w:pPr>
        <w:spacing w:after="0"/>
        <w:ind w:firstLine="708"/>
        <w:rPr>
          <w:rFonts w:cs="Arial"/>
          <w:szCs w:val="20"/>
        </w:rPr>
      </w:pPr>
      <w:r w:rsidRPr="00903811">
        <w:rPr>
          <w:rFonts w:cs="Arial"/>
          <w:szCs w:val="20"/>
        </w:rPr>
        <w:t>12.7</w:t>
      </w:r>
      <w:r w:rsidR="00B07042">
        <w:rPr>
          <w:rFonts w:cs="Arial"/>
          <w:szCs w:val="20"/>
        </w:rPr>
        <w:t xml:space="preserve">. </w:t>
      </w:r>
      <w:r w:rsidRPr="00903811">
        <w:rPr>
          <w:rFonts w:cs="Arial"/>
          <w:szCs w:val="20"/>
        </w:rPr>
        <w:t>Návštěvnost hromadných ubytovacích zařízení (HUZ) dle ORP</w:t>
      </w:r>
    </w:p>
    <w:p w14:paraId="4BC6DDC1" w14:textId="77777777" w:rsidR="005259E7" w:rsidRPr="00903811" w:rsidRDefault="002535B8" w:rsidP="005259E7">
      <w:pPr>
        <w:spacing w:after="0"/>
        <w:rPr>
          <w:rFonts w:cs="Arial"/>
          <w:szCs w:val="20"/>
        </w:rPr>
      </w:pPr>
      <w:r w:rsidRPr="00903811">
        <w:rPr>
          <w:rFonts w:cs="Arial"/>
          <w:szCs w:val="20"/>
        </w:rPr>
        <w:t>III.</w:t>
      </w:r>
      <w:r w:rsidR="005259E7" w:rsidRPr="00903811">
        <w:rPr>
          <w:rFonts w:cs="Arial"/>
          <w:szCs w:val="20"/>
        </w:rPr>
        <w:tab/>
        <w:t xml:space="preserve">Závěrečný souhrn </w:t>
      </w:r>
    </w:p>
    <w:p w14:paraId="2736018B" w14:textId="77777777" w:rsidR="002535B8" w:rsidRPr="00903811" w:rsidRDefault="002535B8" w:rsidP="002535B8">
      <w:pPr>
        <w:spacing w:after="0"/>
        <w:rPr>
          <w:rFonts w:cs="Arial"/>
          <w:szCs w:val="20"/>
        </w:rPr>
      </w:pPr>
      <w:r w:rsidRPr="00903811">
        <w:rPr>
          <w:rFonts w:cs="Arial"/>
          <w:szCs w:val="20"/>
        </w:rPr>
        <w:t>IV.</w:t>
      </w:r>
      <w:r w:rsidRPr="00903811">
        <w:rPr>
          <w:rFonts w:cs="Arial"/>
          <w:szCs w:val="20"/>
        </w:rPr>
        <w:tab/>
        <w:t>Právní rámec, zákony a vyhlášky</w:t>
      </w:r>
    </w:p>
    <w:p w14:paraId="5DE5EF76" w14:textId="77777777" w:rsidR="005259E7" w:rsidRPr="00903811" w:rsidRDefault="005259E7" w:rsidP="005259E7">
      <w:pPr>
        <w:spacing w:after="0"/>
        <w:rPr>
          <w:rFonts w:cs="Arial"/>
          <w:szCs w:val="20"/>
        </w:rPr>
      </w:pPr>
      <w:r w:rsidRPr="00903811">
        <w:rPr>
          <w:rFonts w:cs="Arial"/>
          <w:szCs w:val="20"/>
        </w:rPr>
        <w:t>V.</w:t>
      </w:r>
      <w:r w:rsidRPr="00903811">
        <w:rPr>
          <w:rFonts w:cs="Arial"/>
          <w:szCs w:val="20"/>
        </w:rPr>
        <w:tab/>
        <w:t>Použité zdroje</w:t>
      </w:r>
    </w:p>
    <w:p w14:paraId="59206406" w14:textId="77777777" w:rsidR="005259E7" w:rsidRPr="00903811" w:rsidRDefault="005259E7" w:rsidP="005259E7">
      <w:pPr>
        <w:spacing w:after="0"/>
        <w:rPr>
          <w:rFonts w:cs="Arial"/>
          <w:szCs w:val="20"/>
        </w:rPr>
      </w:pPr>
      <w:r w:rsidRPr="00903811">
        <w:rPr>
          <w:rFonts w:cs="Arial"/>
          <w:szCs w:val="20"/>
        </w:rPr>
        <w:t>VI.</w:t>
      </w:r>
      <w:r w:rsidRPr="00903811">
        <w:rPr>
          <w:rFonts w:cs="Arial"/>
          <w:szCs w:val="20"/>
        </w:rPr>
        <w:tab/>
        <w:t>Použité zkratky</w:t>
      </w:r>
    </w:p>
    <w:p w14:paraId="4AAA1212" w14:textId="77777777" w:rsidR="005259E7" w:rsidRPr="00903811" w:rsidRDefault="005259E7" w:rsidP="005259E7">
      <w:pPr>
        <w:spacing w:after="0"/>
        <w:rPr>
          <w:rFonts w:cs="Arial"/>
          <w:szCs w:val="20"/>
        </w:rPr>
      </w:pPr>
      <w:r w:rsidRPr="00903811">
        <w:rPr>
          <w:rFonts w:cs="Arial"/>
          <w:szCs w:val="20"/>
        </w:rPr>
        <w:t>VII.</w:t>
      </w:r>
      <w:r w:rsidRPr="00903811">
        <w:rPr>
          <w:rFonts w:cs="Arial"/>
          <w:szCs w:val="20"/>
        </w:rPr>
        <w:tab/>
        <w:t>Seznam grafických listů kapitoly 12</w:t>
      </w:r>
    </w:p>
    <w:p w14:paraId="798418D9" w14:textId="77777777" w:rsidR="005259E7" w:rsidRPr="00903811" w:rsidRDefault="005259E7" w:rsidP="005259E7">
      <w:pPr>
        <w:spacing w:after="0"/>
        <w:rPr>
          <w:rFonts w:cs="Arial"/>
          <w:szCs w:val="20"/>
        </w:rPr>
      </w:pPr>
      <w:r w:rsidRPr="00903811">
        <w:rPr>
          <w:rFonts w:cs="Arial"/>
          <w:szCs w:val="20"/>
        </w:rPr>
        <w:t>VIII.</w:t>
      </w:r>
      <w:r w:rsidRPr="00903811">
        <w:rPr>
          <w:rFonts w:cs="Arial"/>
          <w:szCs w:val="20"/>
        </w:rPr>
        <w:tab/>
        <w:t>Přílohy</w:t>
      </w:r>
    </w:p>
    <w:p w14:paraId="5BBA34A4" w14:textId="77777777" w:rsidR="005259E7" w:rsidRDefault="005259E7" w:rsidP="00E710FE"/>
    <w:p w14:paraId="11826281" w14:textId="77777777" w:rsidR="00B85FB9" w:rsidRPr="0077301F" w:rsidRDefault="00292948" w:rsidP="00BD43D2">
      <w:pPr>
        <w:pStyle w:val="Nadpisek2"/>
        <w:numPr>
          <w:ilvl w:val="0"/>
          <w:numId w:val="1"/>
        </w:numPr>
      </w:pPr>
      <w:r>
        <w:t>Rekreace a cestovní ruch</w:t>
      </w:r>
      <w:r w:rsidR="00B85FB9" w:rsidRPr="0077301F">
        <w:t xml:space="preserve"> </w:t>
      </w:r>
    </w:p>
    <w:p w14:paraId="5209AA0E" w14:textId="77777777" w:rsidR="0049077A" w:rsidRDefault="0049077A" w:rsidP="00302E3B">
      <w:pPr>
        <w:spacing w:after="0"/>
        <w:ind w:left="360"/>
        <w:rPr>
          <w:i/>
          <w:szCs w:val="20"/>
        </w:rPr>
      </w:pPr>
    </w:p>
    <w:p w14:paraId="57CDC7F5" w14:textId="77777777" w:rsidR="00BE664B" w:rsidRPr="00302E3B" w:rsidRDefault="00590CC8" w:rsidP="00590CC8">
      <w:pPr>
        <w:pStyle w:val="nadpisek3"/>
        <w:shd w:val="clear" w:color="auto" w:fill="D9D9D9" w:themeFill="background1" w:themeFillShade="D9"/>
        <w:jc w:val="center"/>
        <w:rPr>
          <w:color w:val="000099"/>
        </w:rPr>
      </w:pPr>
      <w:r>
        <w:rPr>
          <w:color w:val="000099"/>
        </w:rPr>
        <w:t xml:space="preserve">I. </w:t>
      </w:r>
      <w:r w:rsidR="00BE664B">
        <w:rPr>
          <w:color w:val="000099"/>
        </w:rPr>
        <w:t>Úvod k tématu</w:t>
      </w:r>
    </w:p>
    <w:p w14:paraId="0C7CD8ED" w14:textId="77777777" w:rsidR="00302E3B" w:rsidRPr="005A1952" w:rsidRDefault="00302E3B" w:rsidP="00B07042">
      <w:pPr>
        <w:pStyle w:val="nadpisek3"/>
        <w:spacing w:before="240" w:after="240"/>
        <w:rPr>
          <w:color w:val="000099"/>
          <w:sz w:val="20"/>
          <w:szCs w:val="20"/>
        </w:rPr>
      </w:pPr>
      <w:r w:rsidRPr="005A1952">
        <w:rPr>
          <w:color w:val="000099"/>
          <w:sz w:val="20"/>
          <w:szCs w:val="20"/>
        </w:rPr>
        <w:t>Hospodářský význam cestovního ruchu</w:t>
      </w:r>
    </w:p>
    <w:p w14:paraId="2C9AA430" w14:textId="2870C693" w:rsidR="00302E3B" w:rsidRPr="00944AAA" w:rsidRDefault="00302E3B" w:rsidP="00302E3B">
      <w:pPr>
        <w:rPr>
          <w:szCs w:val="20"/>
        </w:rPr>
      </w:pPr>
      <w:r w:rsidRPr="00944AAA">
        <w:rPr>
          <w:szCs w:val="20"/>
        </w:rPr>
        <w:t>Odvětví cestovního ruchu je významnou součástí národního hospodářství většiny států</w:t>
      </w:r>
      <w:r w:rsidR="00286F6C">
        <w:rPr>
          <w:szCs w:val="20"/>
        </w:rPr>
        <w:t>,</w:t>
      </w:r>
      <w:r w:rsidRPr="00944AAA">
        <w:rPr>
          <w:szCs w:val="20"/>
        </w:rPr>
        <w:t xml:space="preserve"> a to zejména z důvodu, že ovlivňuje řadu dalších ekonomických odvětví. </w:t>
      </w:r>
    </w:p>
    <w:p w14:paraId="43997FBB" w14:textId="77777777" w:rsidR="00302E3B" w:rsidRPr="00944AAA" w:rsidRDefault="00302E3B" w:rsidP="00302E3B">
      <w:pPr>
        <w:rPr>
          <w:szCs w:val="20"/>
        </w:rPr>
      </w:pPr>
      <w:r w:rsidRPr="00944AAA">
        <w:rPr>
          <w:szCs w:val="20"/>
        </w:rPr>
        <w:t xml:space="preserve">Podnikání v cestovním ruchu </w:t>
      </w:r>
      <w:proofErr w:type="gramStart"/>
      <w:r w:rsidRPr="00944AAA">
        <w:rPr>
          <w:szCs w:val="20"/>
        </w:rPr>
        <w:t>vytváří</w:t>
      </w:r>
      <w:proofErr w:type="gramEnd"/>
      <w:r w:rsidRPr="00944AAA">
        <w:rPr>
          <w:szCs w:val="20"/>
        </w:rPr>
        <w:t xml:space="preserve"> nové pracovní příležitosti a snižuje celkovou nezaměstnanost, zejména při rozvoji souvisejících odvětví, doprovodných služeb a stavebním rozvoji. Cestovní ruch zvyšuje investice do místní infrastruktury, a rovněž konkurenceschopnost daného regionu, což má velký význam zejména v hospodářsky slabých regionech, kde je cestovní ruch jedním z mála nebo jediným zdrojem ekonomického růstu.</w:t>
      </w:r>
      <w:r w:rsidRPr="00944AAA">
        <w:t xml:space="preserve"> Cestovní ruch podporuje rozvoj malého a středního podnikání a </w:t>
      </w:r>
      <w:r w:rsidRPr="00944AAA">
        <w:rPr>
          <w:szCs w:val="20"/>
        </w:rPr>
        <w:t>je často významnou součástí strategie ekonomického rozvoje regionu.</w:t>
      </w:r>
    </w:p>
    <w:p w14:paraId="72C60EE9" w14:textId="77777777" w:rsidR="00302E3B" w:rsidRPr="00944AAA" w:rsidRDefault="00302E3B" w:rsidP="00302E3B">
      <w:pPr>
        <w:pStyle w:val="nadpisek3"/>
        <w:spacing w:before="360" w:after="120"/>
        <w:rPr>
          <w:spacing w:val="-4"/>
          <w:sz w:val="20"/>
          <w:szCs w:val="20"/>
        </w:rPr>
      </w:pPr>
      <w:r w:rsidRPr="00944AAA">
        <w:rPr>
          <w:spacing w:val="-4"/>
          <w:sz w:val="20"/>
          <w:szCs w:val="20"/>
        </w:rPr>
        <w:t>Tab. 12.</w:t>
      </w:r>
      <w:r w:rsidR="00644E4A">
        <w:rPr>
          <w:spacing w:val="-4"/>
          <w:sz w:val="20"/>
          <w:szCs w:val="20"/>
        </w:rPr>
        <w:t>1</w:t>
      </w:r>
      <w:r w:rsidR="005906E4">
        <w:rPr>
          <w:spacing w:val="-4"/>
          <w:sz w:val="20"/>
          <w:szCs w:val="20"/>
        </w:rPr>
        <w:t xml:space="preserve">: </w:t>
      </w:r>
      <w:r w:rsidRPr="00944AAA">
        <w:rPr>
          <w:spacing w:val="-4"/>
          <w:sz w:val="20"/>
          <w:szCs w:val="20"/>
        </w:rPr>
        <w:t>Zaměstnanost v cestovním ruchu v ČR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84"/>
        <w:gridCol w:w="1009"/>
        <w:gridCol w:w="1097"/>
        <w:gridCol w:w="1055"/>
        <w:gridCol w:w="1160"/>
        <w:gridCol w:w="1160"/>
        <w:gridCol w:w="1160"/>
      </w:tblGrid>
      <w:tr w:rsidR="00795761" w:rsidRPr="00944AAA" w14:paraId="5F6CA68C" w14:textId="2A9BEEA2" w:rsidTr="00945FDC">
        <w:trPr>
          <w:trHeight w:val="397"/>
        </w:trPr>
        <w:tc>
          <w:tcPr>
            <w:tcW w:w="1720" w:type="pct"/>
            <w:tcBorders>
              <w:top w:val="single" w:sz="4" w:space="0" w:color="000099"/>
              <w:left w:val="single" w:sz="4" w:space="0" w:color="000099"/>
              <w:bottom w:val="single" w:sz="4" w:space="0" w:color="000099"/>
              <w:right w:val="single" w:sz="4" w:space="0" w:color="FFFFFF" w:themeColor="background1"/>
            </w:tcBorders>
            <w:shd w:val="clear" w:color="auto" w:fill="000099"/>
            <w:noWrap/>
            <w:vAlign w:val="center"/>
            <w:hideMark/>
          </w:tcPr>
          <w:p w14:paraId="3336E2A7" w14:textId="77777777" w:rsidR="00795761" w:rsidRPr="00944AAA" w:rsidRDefault="00795761" w:rsidP="00286F6C">
            <w:pPr>
              <w:keepNext/>
              <w:autoSpaceDE w:val="0"/>
              <w:autoSpaceDN w:val="0"/>
              <w:adjustRightInd w:val="0"/>
              <w:spacing w:after="0"/>
              <w:jc w:val="center"/>
              <w:rPr>
                <w:rFonts w:cs="Arial"/>
                <w:b/>
                <w:bCs/>
                <w:sz w:val="18"/>
                <w:szCs w:val="18"/>
              </w:rPr>
            </w:pPr>
            <w:r w:rsidRPr="00944AAA">
              <w:rPr>
                <w:rFonts w:cs="Arial"/>
                <w:b/>
                <w:bCs/>
                <w:sz w:val="18"/>
                <w:szCs w:val="18"/>
              </w:rPr>
              <w:t>Ukazatel</w:t>
            </w:r>
          </w:p>
        </w:tc>
        <w:tc>
          <w:tcPr>
            <w:tcW w:w="498"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5BA1EA9F" w14:textId="77777777" w:rsidR="00795761" w:rsidRPr="00944AAA" w:rsidRDefault="00795761" w:rsidP="00286F6C">
            <w:pPr>
              <w:keepNext/>
              <w:autoSpaceDE w:val="0"/>
              <w:autoSpaceDN w:val="0"/>
              <w:adjustRightInd w:val="0"/>
              <w:spacing w:after="0"/>
              <w:jc w:val="center"/>
              <w:rPr>
                <w:rFonts w:cs="Arial"/>
                <w:b/>
                <w:bCs/>
                <w:sz w:val="18"/>
                <w:szCs w:val="18"/>
              </w:rPr>
            </w:pPr>
            <w:r w:rsidRPr="00944AAA">
              <w:rPr>
                <w:rFonts w:cs="Arial"/>
                <w:b/>
                <w:bCs/>
                <w:sz w:val="18"/>
                <w:szCs w:val="18"/>
              </w:rPr>
              <w:t>2015</w:t>
            </w:r>
          </w:p>
        </w:tc>
        <w:tc>
          <w:tcPr>
            <w:tcW w:w="541"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6DB2BA50" w14:textId="77777777" w:rsidR="00795761" w:rsidRPr="00944AAA" w:rsidRDefault="00795761" w:rsidP="00286F6C">
            <w:pPr>
              <w:keepNext/>
              <w:autoSpaceDE w:val="0"/>
              <w:autoSpaceDN w:val="0"/>
              <w:adjustRightInd w:val="0"/>
              <w:spacing w:after="0"/>
              <w:jc w:val="center"/>
              <w:rPr>
                <w:rFonts w:cs="Arial"/>
                <w:b/>
                <w:bCs/>
                <w:sz w:val="18"/>
                <w:szCs w:val="18"/>
              </w:rPr>
            </w:pPr>
            <w:r w:rsidRPr="00944AAA">
              <w:rPr>
                <w:rFonts w:cs="Arial"/>
                <w:b/>
                <w:bCs/>
                <w:sz w:val="18"/>
                <w:szCs w:val="18"/>
              </w:rPr>
              <w:t>2016</w:t>
            </w:r>
          </w:p>
        </w:tc>
        <w:tc>
          <w:tcPr>
            <w:tcW w:w="521"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hideMark/>
          </w:tcPr>
          <w:p w14:paraId="7CA2861F" w14:textId="77777777" w:rsidR="00795761" w:rsidRPr="00944AAA" w:rsidRDefault="00795761" w:rsidP="00286F6C">
            <w:pPr>
              <w:keepNext/>
              <w:autoSpaceDE w:val="0"/>
              <w:autoSpaceDN w:val="0"/>
              <w:adjustRightInd w:val="0"/>
              <w:spacing w:after="0"/>
              <w:jc w:val="center"/>
              <w:rPr>
                <w:rFonts w:cs="Arial"/>
                <w:b/>
                <w:bCs/>
                <w:sz w:val="18"/>
                <w:szCs w:val="18"/>
              </w:rPr>
            </w:pPr>
            <w:r w:rsidRPr="00944AAA">
              <w:rPr>
                <w:rFonts w:cs="Arial"/>
                <w:b/>
                <w:bCs/>
                <w:sz w:val="18"/>
                <w:szCs w:val="18"/>
              </w:rPr>
              <w:t>2017</w:t>
            </w:r>
          </w:p>
        </w:tc>
        <w:tc>
          <w:tcPr>
            <w:tcW w:w="573"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0200453B" w14:textId="77777777" w:rsidR="00795761" w:rsidRPr="00944AAA" w:rsidRDefault="00795761" w:rsidP="00286F6C">
            <w:pPr>
              <w:keepNext/>
              <w:autoSpaceDE w:val="0"/>
              <w:autoSpaceDN w:val="0"/>
              <w:adjustRightInd w:val="0"/>
              <w:spacing w:after="0"/>
              <w:jc w:val="center"/>
              <w:rPr>
                <w:rFonts w:cs="Arial"/>
                <w:b/>
                <w:bCs/>
                <w:sz w:val="18"/>
                <w:szCs w:val="18"/>
              </w:rPr>
            </w:pPr>
            <w:r w:rsidRPr="00944AAA">
              <w:rPr>
                <w:rFonts w:cs="Arial"/>
                <w:b/>
                <w:bCs/>
                <w:sz w:val="18"/>
                <w:szCs w:val="18"/>
              </w:rPr>
              <w:t>2018</w:t>
            </w:r>
          </w:p>
        </w:tc>
        <w:tc>
          <w:tcPr>
            <w:tcW w:w="573"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3054EDC0" w14:textId="2E992EBA" w:rsidR="00795761" w:rsidRPr="00944AAA" w:rsidRDefault="00795761" w:rsidP="00286F6C">
            <w:pPr>
              <w:keepNext/>
              <w:autoSpaceDE w:val="0"/>
              <w:autoSpaceDN w:val="0"/>
              <w:adjustRightInd w:val="0"/>
              <w:spacing w:after="0"/>
              <w:jc w:val="center"/>
              <w:rPr>
                <w:rFonts w:cs="Arial"/>
                <w:b/>
                <w:bCs/>
                <w:sz w:val="18"/>
                <w:szCs w:val="18"/>
              </w:rPr>
            </w:pPr>
            <w:r>
              <w:rPr>
                <w:rFonts w:cs="Arial"/>
                <w:b/>
                <w:bCs/>
                <w:sz w:val="18"/>
                <w:szCs w:val="18"/>
              </w:rPr>
              <w:t>2019</w:t>
            </w:r>
          </w:p>
        </w:tc>
        <w:tc>
          <w:tcPr>
            <w:tcW w:w="573"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3B1E7772" w14:textId="6CE38A88" w:rsidR="00795761" w:rsidRPr="00944AAA" w:rsidRDefault="00795761" w:rsidP="00286F6C">
            <w:pPr>
              <w:keepNext/>
              <w:autoSpaceDE w:val="0"/>
              <w:autoSpaceDN w:val="0"/>
              <w:adjustRightInd w:val="0"/>
              <w:spacing w:after="0"/>
              <w:jc w:val="center"/>
              <w:rPr>
                <w:rFonts w:cs="Arial"/>
                <w:b/>
                <w:bCs/>
                <w:sz w:val="18"/>
                <w:szCs w:val="18"/>
              </w:rPr>
            </w:pPr>
            <w:r>
              <w:rPr>
                <w:rFonts w:cs="Arial"/>
                <w:b/>
                <w:bCs/>
                <w:sz w:val="18"/>
                <w:szCs w:val="18"/>
              </w:rPr>
              <w:t>2020</w:t>
            </w:r>
          </w:p>
        </w:tc>
      </w:tr>
      <w:tr w:rsidR="00795761" w:rsidRPr="00944AAA" w14:paraId="0ED3D81C" w14:textId="1AD92BE7" w:rsidTr="00945FDC">
        <w:trPr>
          <w:trHeight w:val="283"/>
        </w:trPr>
        <w:tc>
          <w:tcPr>
            <w:tcW w:w="1720" w:type="pct"/>
            <w:tcBorders>
              <w:top w:val="single" w:sz="4" w:space="0" w:color="000099"/>
            </w:tcBorders>
            <w:shd w:val="clear" w:color="auto" w:fill="auto"/>
            <w:vAlign w:val="center"/>
            <w:hideMark/>
          </w:tcPr>
          <w:p w14:paraId="663E38F4" w14:textId="77777777" w:rsidR="00795761" w:rsidRPr="00944AAA" w:rsidRDefault="00795761" w:rsidP="00302E3B">
            <w:pPr>
              <w:keepNext/>
              <w:autoSpaceDE w:val="0"/>
              <w:autoSpaceDN w:val="0"/>
              <w:adjustRightInd w:val="0"/>
              <w:spacing w:after="0"/>
              <w:jc w:val="left"/>
              <w:rPr>
                <w:rFonts w:cs="Arial"/>
                <w:sz w:val="18"/>
                <w:szCs w:val="18"/>
              </w:rPr>
            </w:pPr>
            <w:r w:rsidRPr="00944AAA">
              <w:rPr>
                <w:rFonts w:cs="Arial"/>
                <w:sz w:val="18"/>
                <w:szCs w:val="18"/>
              </w:rPr>
              <w:t>Zaměstnané osoby v cestovním ruchu</w:t>
            </w:r>
          </w:p>
        </w:tc>
        <w:tc>
          <w:tcPr>
            <w:tcW w:w="498" w:type="pct"/>
            <w:tcBorders>
              <w:top w:val="single" w:sz="4" w:space="0" w:color="000099"/>
            </w:tcBorders>
            <w:shd w:val="clear" w:color="auto" w:fill="auto"/>
            <w:noWrap/>
            <w:vAlign w:val="center"/>
            <w:hideMark/>
          </w:tcPr>
          <w:p w14:paraId="7C1BCF4A" w14:textId="77777777" w:rsidR="00795761" w:rsidRPr="00944AAA" w:rsidRDefault="00795761" w:rsidP="00302E3B">
            <w:pPr>
              <w:keepNext/>
              <w:autoSpaceDE w:val="0"/>
              <w:autoSpaceDN w:val="0"/>
              <w:adjustRightInd w:val="0"/>
              <w:spacing w:after="0"/>
              <w:jc w:val="center"/>
              <w:rPr>
                <w:rFonts w:cs="Arial"/>
                <w:sz w:val="18"/>
                <w:szCs w:val="18"/>
              </w:rPr>
            </w:pPr>
            <w:r w:rsidRPr="00944AAA">
              <w:rPr>
                <w:rFonts w:cs="Arial"/>
                <w:sz w:val="18"/>
                <w:szCs w:val="18"/>
              </w:rPr>
              <w:t>229 197</w:t>
            </w:r>
          </w:p>
        </w:tc>
        <w:tc>
          <w:tcPr>
            <w:tcW w:w="541" w:type="pct"/>
            <w:tcBorders>
              <w:top w:val="single" w:sz="4" w:space="0" w:color="000099"/>
            </w:tcBorders>
            <w:shd w:val="clear" w:color="auto" w:fill="auto"/>
            <w:noWrap/>
            <w:vAlign w:val="center"/>
            <w:hideMark/>
          </w:tcPr>
          <w:p w14:paraId="51EC443D" w14:textId="77777777" w:rsidR="00795761" w:rsidRPr="00944AAA" w:rsidRDefault="00795761" w:rsidP="00945FDC">
            <w:pPr>
              <w:keepNext/>
              <w:autoSpaceDE w:val="0"/>
              <w:autoSpaceDN w:val="0"/>
              <w:adjustRightInd w:val="0"/>
              <w:spacing w:after="0"/>
              <w:jc w:val="center"/>
              <w:rPr>
                <w:rFonts w:cs="Arial"/>
                <w:sz w:val="18"/>
                <w:szCs w:val="18"/>
              </w:rPr>
            </w:pPr>
            <w:r w:rsidRPr="00944AAA">
              <w:rPr>
                <w:rFonts w:cs="Arial"/>
                <w:sz w:val="18"/>
                <w:szCs w:val="18"/>
              </w:rPr>
              <w:t>233 299</w:t>
            </w:r>
          </w:p>
        </w:tc>
        <w:tc>
          <w:tcPr>
            <w:tcW w:w="521" w:type="pct"/>
            <w:tcBorders>
              <w:top w:val="single" w:sz="4" w:space="0" w:color="000099"/>
            </w:tcBorders>
            <w:shd w:val="clear" w:color="auto" w:fill="auto"/>
            <w:noWrap/>
            <w:vAlign w:val="center"/>
            <w:hideMark/>
          </w:tcPr>
          <w:p w14:paraId="7002C9D3" w14:textId="77777777" w:rsidR="00795761" w:rsidRPr="00944AAA" w:rsidRDefault="00795761" w:rsidP="00945FDC">
            <w:pPr>
              <w:keepNext/>
              <w:autoSpaceDE w:val="0"/>
              <w:autoSpaceDN w:val="0"/>
              <w:adjustRightInd w:val="0"/>
              <w:spacing w:after="0"/>
              <w:jc w:val="center"/>
              <w:rPr>
                <w:rFonts w:cs="Arial"/>
                <w:sz w:val="18"/>
                <w:szCs w:val="18"/>
              </w:rPr>
            </w:pPr>
            <w:r w:rsidRPr="00944AAA">
              <w:rPr>
                <w:rFonts w:cs="Arial"/>
                <w:sz w:val="18"/>
                <w:szCs w:val="18"/>
              </w:rPr>
              <w:t>238 843</w:t>
            </w:r>
          </w:p>
        </w:tc>
        <w:tc>
          <w:tcPr>
            <w:tcW w:w="573" w:type="pct"/>
            <w:tcBorders>
              <w:top w:val="single" w:sz="4" w:space="0" w:color="000099"/>
            </w:tcBorders>
            <w:shd w:val="clear" w:color="auto" w:fill="auto"/>
            <w:noWrap/>
            <w:vAlign w:val="center"/>
          </w:tcPr>
          <w:p w14:paraId="3605928C" w14:textId="77777777" w:rsidR="00795761" w:rsidRPr="00944AAA" w:rsidRDefault="00795761" w:rsidP="00945FDC">
            <w:pPr>
              <w:keepNext/>
              <w:autoSpaceDE w:val="0"/>
              <w:autoSpaceDN w:val="0"/>
              <w:adjustRightInd w:val="0"/>
              <w:spacing w:after="0"/>
              <w:jc w:val="center"/>
              <w:rPr>
                <w:rFonts w:cs="Arial"/>
                <w:sz w:val="18"/>
                <w:szCs w:val="18"/>
              </w:rPr>
            </w:pPr>
            <w:r w:rsidRPr="00944AAA">
              <w:rPr>
                <w:rFonts w:cs="Arial"/>
                <w:sz w:val="18"/>
                <w:szCs w:val="18"/>
              </w:rPr>
              <w:t>240 591</w:t>
            </w:r>
          </w:p>
        </w:tc>
        <w:tc>
          <w:tcPr>
            <w:tcW w:w="573" w:type="pct"/>
            <w:tcBorders>
              <w:top w:val="single" w:sz="4" w:space="0" w:color="000099"/>
            </w:tcBorders>
            <w:vAlign w:val="center"/>
          </w:tcPr>
          <w:p w14:paraId="1C3BF04B" w14:textId="5C21B581" w:rsidR="00795761" w:rsidRPr="00944AAA" w:rsidRDefault="00EB1AF9" w:rsidP="00945FDC">
            <w:pPr>
              <w:keepNext/>
              <w:autoSpaceDE w:val="0"/>
              <w:autoSpaceDN w:val="0"/>
              <w:adjustRightInd w:val="0"/>
              <w:spacing w:after="0"/>
              <w:jc w:val="center"/>
              <w:rPr>
                <w:rFonts w:cs="Arial"/>
                <w:sz w:val="18"/>
                <w:szCs w:val="18"/>
              </w:rPr>
            </w:pPr>
            <w:r w:rsidRPr="00795761">
              <w:rPr>
                <w:rFonts w:cs="Arial"/>
                <w:sz w:val="18"/>
                <w:szCs w:val="18"/>
              </w:rPr>
              <w:t>239 506</w:t>
            </w:r>
          </w:p>
        </w:tc>
        <w:tc>
          <w:tcPr>
            <w:tcW w:w="573" w:type="pct"/>
            <w:tcBorders>
              <w:top w:val="single" w:sz="4" w:space="0" w:color="000099"/>
            </w:tcBorders>
            <w:vAlign w:val="center"/>
          </w:tcPr>
          <w:p w14:paraId="18760E71" w14:textId="26705EAB" w:rsidR="00795761" w:rsidRPr="00944AAA" w:rsidRDefault="00EB1AF9" w:rsidP="00945FDC">
            <w:pPr>
              <w:keepNext/>
              <w:autoSpaceDE w:val="0"/>
              <w:autoSpaceDN w:val="0"/>
              <w:adjustRightInd w:val="0"/>
              <w:spacing w:after="0"/>
              <w:jc w:val="center"/>
              <w:rPr>
                <w:rFonts w:cs="Arial"/>
                <w:sz w:val="18"/>
                <w:szCs w:val="18"/>
              </w:rPr>
            </w:pPr>
            <w:r w:rsidRPr="00795761">
              <w:rPr>
                <w:rFonts w:cs="Arial"/>
                <w:sz w:val="18"/>
                <w:szCs w:val="18"/>
              </w:rPr>
              <w:t>222 013</w:t>
            </w:r>
          </w:p>
        </w:tc>
      </w:tr>
      <w:tr w:rsidR="00795761" w:rsidRPr="00944AAA" w14:paraId="4E9E7A56" w14:textId="0414D082" w:rsidTr="00945FDC">
        <w:trPr>
          <w:trHeight w:val="283"/>
        </w:trPr>
        <w:tc>
          <w:tcPr>
            <w:tcW w:w="1720" w:type="pct"/>
            <w:shd w:val="clear" w:color="auto" w:fill="auto"/>
            <w:vAlign w:val="center"/>
            <w:hideMark/>
          </w:tcPr>
          <w:p w14:paraId="70165614" w14:textId="77777777" w:rsidR="00795761" w:rsidRPr="00944AAA" w:rsidRDefault="00795761" w:rsidP="00302E3B">
            <w:pPr>
              <w:keepNext/>
              <w:autoSpaceDE w:val="0"/>
              <w:autoSpaceDN w:val="0"/>
              <w:adjustRightInd w:val="0"/>
              <w:spacing w:after="0"/>
              <w:jc w:val="left"/>
              <w:rPr>
                <w:rFonts w:cs="Arial"/>
                <w:b/>
                <w:sz w:val="18"/>
                <w:szCs w:val="18"/>
              </w:rPr>
            </w:pPr>
            <w:r w:rsidRPr="00944AAA">
              <w:rPr>
                <w:rFonts w:cs="Arial"/>
                <w:b/>
                <w:sz w:val="18"/>
                <w:szCs w:val="18"/>
              </w:rPr>
              <w:t xml:space="preserve">Podíl cestovního ruchu na celkové zaměstnanosti </w:t>
            </w:r>
          </w:p>
        </w:tc>
        <w:tc>
          <w:tcPr>
            <w:tcW w:w="498" w:type="pct"/>
            <w:shd w:val="clear" w:color="auto" w:fill="auto"/>
            <w:noWrap/>
            <w:vAlign w:val="center"/>
            <w:hideMark/>
          </w:tcPr>
          <w:p w14:paraId="23F1280A" w14:textId="77777777" w:rsidR="00795761" w:rsidRPr="00944AAA" w:rsidRDefault="00795761" w:rsidP="00302E3B">
            <w:pPr>
              <w:spacing w:after="0"/>
              <w:jc w:val="center"/>
              <w:rPr>
                <w:rFonts w:eastAsia="Times New Roman" w:cs="Arial"/>
                <w:b/>
                <w:bCs/>
                <w:sz w:val="18"/>
                <w:szCs w:val="18"/>
                <w:lang w:eastAsia="cs-CZ"/>
              </w:rPr>
            </w:pPr>
          </w:p>
        </w:tc>
        <w:tc>
          <w:tcPr>
            <w:tcW w:w="541" w:type="pct"/>
            <w:shd w:val="clear" w:color="auto" w:fill="auto"/>
            <w:noWrap/>
            <w:vAlign w:val="center"/>
            <w:hideMark/>
          </w:tcPr>
          <w:p w14:paraId="7599DB53" w14:textId="77777777" w:rsidR="00795761" w:rsidRPr="00944AAA" w:rsidRDefault="00795761" w:rsidP="00945FDC">
            <w:pPr>
              <w:spacing w:after="0"/>
              <w:jc w:val="center"/>
              <w:rPr>
                <w:rFonts w:eastAsia="Times New Roman" w:cs="Arial"/>
                <w:b/>
                <w:bCs/>
                <w:sz w:val="18"/>
                <w:szCs w:val="18"/>
                <w:lang w:eastAsia="cs-CZ"/>
              </w:rPr>
            </w:pPr>
          </w:p>
        </w:tc>
        <w:tc>
          <w:tcPr>
            <w:tcW w:w="521" w:type="pct"/>
            <w:shd w:val="clear" w:color="auto" w:fill="auto"/>
            <w:noWrap/>
            <w:vAlign w:val="center"/>
            <w:hideMark/>
          </w:tcPr>
          <w:p w14:paraId="2A7FFB3C" w14:textId="77777777" w:rsidR="00795761" w:rsidRPr="00944AAA" w:rsidRDefault="00795761" w:rsidP="00945FDC">
            <w:pPr>
              <w:spacing w:after="0"/>
              <w:jc w:val="center"/>
              <w:rPr>
                <w:rFonts w:eastAsia="Times New Roman" w:cs="Arial"/>
                <w:b/>
                <w:bCs/>
                <w:sz w:val="18"/>
                <w:szCs w:val="18"/>
                <w:lang w:eastAsia="cs-CZ"/>
              </w:rPr>
            </w:pPr>
          </w:p>
        </w:tc>
        <w:tc>
          <w:tcPr>
            <w:tcW w:w="573" w:type="pct"/>
            <w:shd w:val="clear" w:color="auto" w:fill="auto"/>
            <w:noWrap/>
            <w:vAlign w:val="center"/>
          </w:tcPr>
          <w:p w14:paraId="0AD5FED9" w14:textId="77777777" w:rsidR="00795761" w:rsidRPr="00944AAA" w:rsidRDefault="00795761" w:rsidP="00945FDC">
            <w:pPr>
              <w:spacing w:after="0"/>
              <w:jc w:val="center"/>
              <w:rPr>
                <w:rFonts w:eastAsia="Times New Roman" w:cs="Arial"/>
                <w:sz w:val="18"/>
                <w:szCs w:val="18"/>
                <w:lang w:eastAsia="cs-CZ"/>
              </w:rPr>
            </w:pPr>
          </w:p>
        </w:tc>
        <w:tc>
          <w:tcPr>
            <w:tcW w:w="573" w:type="pct"/>
            <w:vAlign w:val="center"/>
          </w:tcPr>
          <w:p w14:paraId="7DC55357" w14:textId="3AA16162" w:rsidR="00795761" w:rsidRPr="00944AAA" w:rsidRDefault="00795761" w:rsidP="00945FDC">
            <w:pPr>
              <w:spacing w:after="0"/>
              <w:jc w:val="center"/>
              <w:rPr>
                <w:rFonts w:eastAsia="Times New Roman" w:cs="Arial"/>
                <w:sz w:val="18"/>
                <w:szCs w:val="18"/>
                <w:lang w:eastAsia="cs-CZ"/>
              </w:rPr>
            </w:pPr>
          </w:p>
        </w:tc>
        <w:tc>
          <w:tcPr>
            <w:tcW w:w="573" w:type="pct"/>
            <w:vAlign w:val="center"/>
          </w:tcPr>
          <w:p w14:paraId="2D8FBB55" w14:textId="77777777" w:rsidR="00795761" w:rsidRPr="00944AAA" w:rsidRDefault="00795761" w:rsidP="00945FDC">
            <w:pPr>
              <w:spacing w:after="0"/>
              <w:jc w:val="center"/>
              <w:rPr>
                <w:rFonts w:eastAsia="Times New Roman" w:cs="Arial"/>
                <w:sz w:val="18"/>
                <w:szCs w:val="18"/>
                <w:lang w:eastAsia="cs-CZ"/>
              </w:rPr>
            </w:pPr>
          </w:p>
        </w:tc>
      </w:tr>
      <w:tr w:rsidR="00795761" w:rsidRPr="00944AAA" w14:paraId="37ACC5C6" w14:textId="7E1276E1" w:rsidTr="00945FDC">
        <w:trPr>
          <w:trHeight w:val="283"/>
        </w:trPr>
        <w:tc>
          <w:tcPr>
            <w:tcW w:w="1720" w:type="pct"/>
            <w:shd w:val="clear" w:color="auto" w:fill="auto"/>
            <w:vAlign w:val="center"/>
            <w:hideMark/>
          </w:tcPr>
          <w:p w14:paraId="30C8153A" w14:textId="77777777" w:rsidR="00795761" w:rsidRPr="00944AAA" w:rsidRDefault="00795761" w:rsidP="00302E3B">
            <w:pPr>
              <w:keepNext/>
              <w:autoSpaceDE w:val="0"/>
              <w:autoSpaceDN w:val="0"/>
              <w:adjustRightInd w:val="0"/>
              <w:spacing w:after="0"/>
              <w:jc w:val="left"/>
              <w:rPr>
                <w:rFonts w:cs="Arial"/>
                <w:sz w:val="18"/>
                <w:szCs w:val="18"/>
              </w:rPr>
            </w:pPr>
            <w:r w:rsidRPr="00944AAA">
              <w:rPr>
                <w:rFonts w:cs="Arial"/>
                <w:sz w:val="18"/>
                <w:szCs w:val="18"/>
              </w:rPr>
              <w:t>Zaměstnané osoby (v %)</w:t>
            </w:r>
          </w:p>
        </w:tc>
        <w:tc>
          <w:tcPr>
            <w:tcW w:w="498" w:type="pct"/>
            <w:shd w:val="clear" w:color="auto" w:fill="auto"/>
            <w:noWrap/>
            <w:vAlign w:val="center"/>
            <w:hideMark/>
          </w:tcPr>
          <w:p w14:paraId="06E31FB3" w14:textId="77777777" w:rsidR="00795761" w:rsidRPr="00944AAA" w:rsidRDefault="00795761" w:rsidP="00302E3B">
            <w:pPr>
              <w:keepNext/>
              <w:autoSpaceDE w:val="0"/>
              <w:autoSpaceDN w:val="0"/>
              <w:adjustRightInd w:val="0"/>
              <w:spacing w:after="0"/>
              <w:jc w:val="center"/>
              <w:rPr>
                <w:rFonts w:cs="Arial"/>
                <w:sz w:val="18"/>
                <w:szCs w:val="18"/>
              </w:rPr>
            </w:pPr>
            <w:r w:rsidRPr="00944AAA">
              <w:rPr>
                <w:rFonts w:cs="Arial"/>
                <w:sz w:val="18"/>
                <w:szCs w:val="18"/>
              </w:rPr>
              <w:t>4,42</w:t>
            </w:r>
          </w:p>
        </w:tc>
        <w:tc>
          <w:tcPr>
            <w:tcW w:w="541" w:type="pct"/>
            <w:shd w:val="clear" w:color="auto" w:fill="auto"/>
            <w:noWrap/>
            <w:vAlign w:val="center"/>
            <w:hideMark/>
          </w:tcPr>
          <w:p w14:paraId="5243D065" w14:textId="77777777" w:rsidR="00795761" w:rsidRPr="00944AAA" w:rsidRDefault="00795761" w:rsidP="00945FDC">
            <w:pPr>
              <w:keepNext/>
              <w:autoSpaceDE w:val="0"/>
              <w:autoSpaceDN w:val="0"/>
              <w:adjustRightInd w:val="0"/>
              <w:spacing w:after="0"/>
              <w:jc w:val="center"/>
              <w:rPr>
                <w:rFonts w:cs="Arial"/>
                <w:sz w:val="18"/>
                <w:szCs w:val="18"/>
              </w:rPr>
            </w:pPr>
            <w:r w:rsidRPr="00944AAA">
              <w:rPr>
                <w:rFonts w:cs="Arial"/>
                <w:sz w:val="18"/>
                <w:szCs w:val="18"/>
              </w:rPr>
              <w:t>4,43</w:t>
            </w:r>
          </w:p>
        </w:tc>
        <w:tc>
          <w:tcPr>
            <w:tcW w:w="521" w:type="pct"/>
            <w:shd w:val="clear" w:color="auto" w:fill="auto"/>
            <w:noWrap/>
            <w:vAlign w:val="center"/>
            <w:hideMark/>
          </w:tcPr>
          <w:p w14:paraId="0E9E9FA4" w14:textId="77777777" w:rsidR="00795761" w:rsidRPr="00944AAA" w:rsidRDefault="00795761" w:rsidP="00945FDC">
            <w:pPr>
              <w:keepNext/>
              <w:autoSpaceDE w:val="0"/>
              <w:autoSpaceDN w:val="0"/>
              <w:adjustRightInd w:val="0"/>
              <w:spacing w:after="0"/>
              <w:jc w:val="center"/>
              <w:rPr>
                <w:rFonts w:cs="Arial"/>
                <w:sz w:val="18"/>
                <w:szCs w:val="18"/>
              </w:rPr>
            </w:pPr>
            <w:r w:rsidRPr="00944AAA">
              <w:rPr>
                <w:rFonts w:cs="Arial"/>
                <w:sz w:val="18"/>
                <w:szCs w:val="18"/>
              </w:rPr>
              <w:t>4,47</w:t>
            </w:r>
          </w:p>
        </w:tc>
        <w:tc>
          <w:tcPr>
            <w:tcW w:w="573" w:type="pct"/>
            <w:shd w:val="clear" w:color="auto" w:fill="auto"/>
            <w:noWrap/>
            <w:vAlign w:val="center"/>
          </w:tcPr>
          <w:p w14:paraId="765F0E19" w14:textId="77777777" w:rsidR="00795761" w:rsidRPr="00944AAA" w:rsidRDefault="00795761" w:rsidP="00945FDC">
            <w:pPr>
              <w:keepNext/>
              <w:autoSpaceDE w:val="0"/>
              <w:autoSpaceDN w:val="0"/>
              <w:adjustRightInd w:val="0"/>
              <w:spacing w:after="0"/>
              <w:jc w:val="center"/>
              <w:rPr>
                <w:rFonts w:cs="Arial"/>
                <w:sz w:val="18"/>
                <w:szCs w:val="18"/>
              </w:rPr>
            </w:pPr>
            <w:r w:rsidRPr="00944AAA">
              <w:rPr>
                <w:rFonts w:cs="Arial"/>
                <w:sz w:val="18"/>
                <w:szCs w:val="18"/>
              </w:rPr>
              <w:t>4,44</w:t>
            </w:r>
          </w:p>
        </w:tc>
        <w:tc>
          <w:tcPr>
            <w:tcW w:w="573" w:type="pct"/>
            <w:vAlign w:val="center"/>
          </w:tcPr>
          <w:p w14:paraId="28F06C32" w14:textId="1BA0A5C8" w:rsidR="00795761" w:rsidRPr="00944AAA" w:rsidRDefault="00817D66" w:rsidP="00945FDC">
            <w:pPr>
              <w:keepNext/>
              <w:autoSpaceDE w:val="0"/>
              <w:autoSpaceDN w:val="0"/>
              <w:adjustRightInd w:val="0"/>
              <w:spacing w:after="0"/>
              <w:jc w:val="center"/>
              <w:rPr>
                <w:rFonts w:cs="Arial"/>
                <w:sz w:val="18"/>
                <w:szCs w:val="18"/>
              </w:rPr>
            </w:pPr>
            <w:r>
              <w:rPr>
                <w:rFonts w:cs="Arial"/>
                <w:sz w:val="18"/>
                <w:szCs w:val="18"/>
              </w:rPr>
              <w:t>4,</w:t>
            </w:r>
            <w:r w:rsidR="00601DE2">
              <w:rPr>
                <w:rFonts w:cs="Arial"/>
                <w:sz w:val="18"/>
                <w:szCs w:val="18"/>
              </w:rPr>
              <w:t>52</w:t>
            </w:r>
          </w:p>
        </w:tc>
        <w:tc>
          <w:tcPr>
            <w:tcW w:w="573" w:type="pct"/>
            <w:vAlign w:val="center"/>
          </w:tcPr>
          <w:p w14:paraId="25678F20" w14:textId="463ED981" w:rsidR="00795761" w:rsidRPr="00944AAA" w:rsidRDefault="00817D66" w:rsidP="00945FDC">
            <w:pPr>
              <w:keepNext/>
              <w:autoSpaceDE w:val="0"/>
              <w:autoSpaceDN w:val="0"/>
              <w:adjustRightInd w:val="0"/>
              <w:spacing w:after="0"/>
              <w:jc w:val="center"/>
              <w:rPr>
                <w:rFonts w:cs="Arial"/>
                <w:sz w:val="18"/>
                <w:szCs w:val="18"/>
              </w:rPr>
            </w:pPr>
            <w:r>
              <w:rPr>
                <w:rFonts w:cs="Arial"/>
                <w:sz w:val="18"/>
                <w:szCs w:val="18"/>
              </w:rPr>
              <w:t>4,</w:t>
            </w:r>
            <w:r w:rsidR="00601DE2">
              <w:rPr>
                <w:rFonts w:cs="Arial"/>
                <w:sz w:val="18"/>
                <w:szCs w:val="18"/>
              </w:rPr>
              <w:t>24</w:t>
            </w:r>
          </w:p>
        </w:tc>
      </w:tr>
      <w:tr w:rsidR="00795761" w:rsidRPr="00944AAA" w14:paraId="04C32C8D" w14:textId="10EA7BFF" w:rsidTr="00945FDC">
        <w:trPr>
          <w:trHeight w:val="283"/>
        </w:trPr>
        <w:tc>
          <w:tcPr>
            <w:tcW w:w="1720" w:type="pct"/>
            <w:shd w:val="clear" w:color="auto" w:fill="auto"/>
            <w:vAlign w:val="center"/>
            <w:hideMark/>
          </w:tcPr>
          <w:p w14:paraId="7A2C1DF5" w14:textId="77777777" w:rsidR="00795761" w:rsidRPr="00944AAA" w:rsidRDefault="00795761" w:rsidP="00302E3B">
            <w:pPr>
              <w:keepNext/>
              <w:autoSpaceDE w:val="0"/>
              <w:autoSpaceDN w:val="0"/>
              <w:adjustRightInd w:val="0"/>
              <w:spacing w:after="0"/>
              <w:jc w:val="left"/>
              <w:rPr>
                <w:rFonts w:cs="Arial"/>
                <w:sz w:val="18"/>
                <w:szCs w:val="18"/>
              </w:rPr>
            </w:pPr>
            <w:r w:rsidRPr="00944AAA">
              <w:rPr>
                <w:rFonts w:cs="Arial"/>
                <w:sz w:val="18"/>
                <w:szCs w:val="18"/>
              </w:rPr>
              <w:t>Pracovní místa (v %)</w:t>
            </w:r>
          </w:p>
        </w:tc>
        <w:tc>
          <w:tcPr>
            <w:tcW w:w="498" w:type="pct"/>
            <w:shd w:val="clear" w:color="auto" w:fill="auto"/>
            <w:noWrap/>
            <w:vAlign w:val="center"/>
            <w:hideMark/>
          </w:tcPr>
          <w:p w14:paraId="098648D4" w14:textId="77777777" w:rsidR="00795761" w:rsidRPr="00944AAA" w:rsidRDefault="00795761" w:rsidP="00302E3B">
            <w:pPr>
              <w:keepNext/>
              <w:autoSpaceDE w:val="0"/>
              <w:autoSpaceDN w:val="0"/>
              <w:adjustRightInd w:val="0"/>
              <w:spacing w:after="0"/>
              <w:jc w:val="center"/>
              <w:rPr>
                <w:rFonts w:cs="Arial"/>
                <w:sz w:val="18"/>
                <w:szCs w:val="18"/>
              </w:rPr>
            </w:pPr>
            <w:r w:rsidRPr="00944AAA">
              <w:rPr>
                <w:rFonts w:cs="Arial"/>
                <w:sz w:val="18"/>
                <w:szCs w:val="18"/>
              </w:rPr>
              <w:t>4,47</w:t>
            </w:r>
          </w:p>
        </w:tc>
        <w:tc>
          <w:tcPr>
            <w:tcW w:w="541" w:type="pct"/>
            <w:shd w:val="clear" w:color="auto" w:fill="auto"/>
            <w:noWrap/>
            <w:vAlign w:val="center"/>
            <w:hideMark/>
          </w:tcPr>
          <w:p w14:paraId="7FA49433" w14:textId="77777777" w:rsidR="00795761" w:rsidRPr="00944AAA" w:rsidRDefault="00795761" w:rsidP="00945FDC">
            <w:pPr>
              <w:keepNext/>
              <w:autoSpaceDE w:val="0"/>
              <w:autoSpaceDN w:val="0"/>
              <w:adjustRightInd w:val="0"/>
              <w:spacing w:after="0"/>
              <w:jc w:val="center"/>
              <w:rPr>
                <w:rFonts w:cs="Arial"/>
                <w:sz w:val="18"/>
                <w:szCs w:val="18"/>
              </w:rPr>
            </w:pPr>
            <w:r w:rsidRPr="00944AAA">
              <w:rPr>
                <w:rFonts w:cs="Arial"/>
                <w:sz w:val="18"/>
                <w:szCs w:val="18"/>
              </w:rPr>
              <w:t>4,47</w:t>
            </w:r>
          </w:p>
        </w:tc>
        <w:tc>
          <w:tcPr>
            <w:tcW w:w="521" w:type="pct"/>
            <w:shd w:val="clear" w:color="auto" w:fill="auto"/>
            <w:noWrap/>
            <w:vAlign w:val="center"/>
            <w:hideMark/>
          </w:tcPr>
          <w:p w14:paraId="67D668A7" w14:textId="77777777" w:rsidR="00795761" w:rsidRPr="00944AAA" w:rsidRDefault="00795761" w:rsidP="00945FDC">
            <w:pPr>
              <w:keepNext/>
              <w:autoSpaceDE w:val="0"/>
              <w:autoSpaceDN w:val="0"/>
              <w:adjustRightInd w:val="0"/>
              <w:spacing w:after="0"/>
              <w:jc w:val="center"/>
              <w:rPr>
                <w:rFonts w:cs="Arial"/>
                <w:sz w:val="18"/>
                <w:szCs w:val="18"/>
              </w:rPr>
            </w:pPr>
            <w:r w:rsidRPr="00FD4EC3">
              <w:rPr>
                <w:rFonts w:cs="Arial"/>
                <w:sz w:val="18"/>
                <w:szCs w:val="18"/>
              </w:rPr>
              <w:t>4,49</w:t>
            </w:r>
          </w:p>
        </w:tc>
        <w:tc>
          <w:tcPr>
            <w:tcW w:w="573" w:type="pct"/>
            <w:shd w:val="clear" w:color="auto" w:fill="auto"/>
            <w:noWrap/>
            <w:vAlign w:val="center"/>
          </w:tcPr>
          <w:p w14:paraId="2779BFE3" w14:textId="77777777" w:rsidR="00795761" w:rsidRPr="00944AAA" w:rsidRDefault="00795761" w:rsidP="00945FDC">
            <w:pPr>
              <w:keepNext/>
              <w:autoSpaceDE w:val="0"/>
              <w:autoSpaceDN w:val="0"/>
              <w:adjustRightInd w:val="0"/>
              <w:spacing w:after="0"/>
              <w:jc w:val="center"/>
              <w:rPr>
                <w:rFonts w:cs="Arial"/>
                <w:sz w:val="18"/>
                <w:szCs w:val="18"/>
              </w:rPr>
            </w:pPr>
            <w:r w:rsidRPr="00FD4EC3">
              <w:rPr>
                <w:rFonts w:cs="Arial"/>
                <w:sz w:val="18"/>
                <w:szCs w:val="18"/>
              </w:rPr>
              <w:t>4,46</w:t>
            </w:r>
          </w:p>
        </w:tc>
        <w:tc>
          <w:tcPr>
            <w:tcW w:w="573" w:type="pct"/>
            <w:vAlign w:val="center"/>
          </w:tcPr>
          <w:p w14:paraId="29E01724" w14:textId="10B41365" w:rsidR="00795761" w:rsidRPr="00FD4EC3" w:rsidRDefault="00601DE2" w:rsidP="00945FDC">
            <w:pPr>
              <w:keepNext/>
              <w:autoSpaceDE w:val="0"/>
              <w:autoSpaceDN w:val="0"/>
              <w:adjustRightInd w:val="0"/>
              <w:spacing w:after="0"/>
              <w:jc w:val="center"/>
              <w:rPr>
                <w:rFonts w:cs="Arial"/>
                <w:sz w:val="18"/>
                <w:szCs w:val="18"/>
              </w:rPr>
            </w:pPr>
            <w:r>
              <w:rPr>
                <w:rFonts w:cs="Arial"/>
                <w:sz w:val="18"/>
                <w:szCs w:val="18"/>
              </w:rPr>
              <w:t>4,49</w:t>
            </w:r>
          </w:p>
        </w:tc>
        <w:tc>
          <w:tcPr>
            <w:tcW w:w="573" w:type="pct"/>
            <w:vAlign w:val="center"/>
          </w:tcPr>
          <w:p w14:paraId="0EA3900D" w14:textId="7910A433" w:rsidR="00795761" w:rsidRPr="00FD4EC3" w:rsidRDefault="00601DE2" w:rsidP="00945FDC">
            <w:pPr>
              <w:keepNext/>
              <w:autoSpaceDE w:val="0"/>
              <w:autoSpaceDN w:val="0"/>
              <w:adjustRightInd w:val="0"/>
              <w:spacing w:after="0"/>
              <w:jc w:val="center"/>
              <w:rPr>
                <w:rFonts w:cs="Arial"/>
                <w:sz w:val="18"/>
                <w:szCs w:val="18"/>
              </w:rPr>
            </w:pPr>
            <w:r>
              <w:rPr>
                <w:rFonts w:cs="Arial"/>
                <w:sz w:val="18"/>
                <w:szCs w:val="18"/>
              </w:rPr>
              <w:t>4,29</w:t>
            </w:r>
          </w:p>
        </w:tc>
      </w:tr>
    </w:tbl>
    <w:p w14:paraId="4E90E2D5" w14:textId="22487A0E" w:rsidR="00302E3B" w:rsidRPr="00B71AD8" w:rsidRDefault="00302E3B" w:rsidP="00302E3B">
      <w:pPr>
        <w:widowControl w:val="0"/>
        <w:spacing w:before="120" w:after="240"/>
        <w:jc w:val="left"/>
        <w:rPr>
          <w:i/>
        </w:rPr>
      </w:pPr>
      <w:r w:rsidRPr="00944AAA">
        <w:rPr>
          <w:i/>
        </w:rPr>
        <w:t>Zdroj: Český statistický úřad, 2019. Statistiky – cestovní ruch, modul zaměstnanosti cestovního ruchu, souhrnné ukazatele zaměstnanosti v cestovním ruchu v ČR [cit. 202</w:t>
      </w:r>
      <w:r w:rsidR="00FF1787">
        <w:rPr>
          <w:i/>
        </w:rPr>
        <w:t>2</w:t>
      </w:r>
      <w:r w:rsidRPr="00944AAA">
        <w:rPr>
          <w:i/>
        </w:rPr>
        <w:t>-0</w:t>
      </w:r>
      <w:r w:rsidR="00FF1787">
        <w:rPr>
          <w:i/>
        </w:rPr>
        <w:t>3</w:t>
      </w:r>
      <w:r w:rsidRPr="00944AAA">
        <w:rPr>
          <w:i/>
        </w:rPr>
        <w:t>-</w:t>
      </w:r>
      <w:r w:rsidR="00FF1787">
        <w:rPr>
          <w:i/>
        </w:rPr>
        <w:t>20</w:t>
      </w:r>
      <w:r w:rsidRPr="00944AAA">
        <w:rPr>
          <w:i/>
        </w:rPr>
        <w:t xml:space="preserve">]. </w:t>
      </w:r>
      <w:r w:rsidRPr="00944AAA">
        <w:rPr>
          <w:i/>
        </w:rPr>
        <w:br/>
      </w:r>
      <w:r w:rsidRPr="00945FDC">
        <w:rPr>
          <w:i/>
        </w:rPr>
        <w:t xml:space="preserve">Dostupné z URL: </w:t>
      </w:r>
      <w:hyperlink r:id="rId8" w:history="1">
        <w:r w:rsidR="00795761" w:rsidRPr="00CA7A27">
          <w:rPr>
            <w:rStyle w:val="Hypertextovodkaz"/>
            <w:i/>
            <w:color w:val="auto"/>
            <w:u w:val="none"/>
          </w:rPr>
          <w:t>https://www.czso.cz/csu/czso/modul_zamestnanosti_cestovniho_ruchu</w:t>
        </w:r>
      </w:hyperlink>
      <w:r w:rsidRPr="00945FDC">
        <w:rPr>
          <w:i/>
        </w:rPr>
        <w:t xml:space="preserve">.    </w:t>
      </w:r>
    </w:p>
    <w:p w14:paraId="146B1A64" w14:textId="098ACEA1" w:rsidR="007C664C" w:rsidRDefault="007C664C" w:rsidP="00302E3B">
      <w:r w:rsidRPr="007C664C">
        <w:t>Z tabulky je patrné, že zaměstnanost i počet pracovních míst v cestovním ruchu se zvyšoval s malým výkyvem v</w:t>
      </w:r>
      <w:r w:rsidR="00945FDC">
        <w:t> </w:t>
      </w:r>
      <w:r w:rsidRPr="007C664C">
        <w:t xml:space="preserve">roce 2018 až do roku 2019. Výraznější pokles byl zaznamenán v roce 2020 pravděpodobně v důsledku pandemie </w:t>
      </w:r>
      <w:proofErr w:type="spellStart"/>
      <w:r w:rsidRPr="007C664C">
        <w:t>koronaviru</w:t>
      </w:r>
      <w:proofErr w:type="spellEnd"/>
      <w:r w:rsidRPr="007C664C">
        <w:t xml:space="preserve">.   </w:t>
      </w:r>
    </w:p>
    <w:p w14:paraId="275AD567" w14:textId="16F3720D" w:rsidR="00302E3B" w:rsidRPr="00FD4EC3" w:rsidRDefault="00302E3B" w:rsidP="00302E3B">
      <w:pPr>
        <w:rPr>
          <w:szCs w:val="20"/>
        </w:rPr>
      </w:pPr>
      <w:r w:rsidRPr="00FD4EC3">
        <w:t>P</w:t>
      </w:r>
      <w:r w:rsidRPr="00FD4EC3">
        <w:rPr>
          <w:szCs w:val="20"/>
        </w:rPr>
        <w:t xml:space="preserve">ro rozvoj cestovního ruchu je zásadní aktivní zapojení soukromého sektoru, ale je možné tento rozvoj ovlivňovat rovněž aktivitami subjektů veřejného sektoru. </w:t>
      </w:r>
    </w:p>
    <w:p w14:paraId="62B9A9F5" w14:textId="7AD013F6" w:rsidR="00302E3B" w:rsidRPr="00FD4EC3" w:rsidRDefault="00302E3B" w:rsidP="00302E3B">
      <w:pPr>
        <w:rPr>
          <w:szCs w:val="20"/>
        </w:rPr>
      </w:pPr>
      <w:r w:rsidRPr="00FD4EC3">
        <w:rPr>
          <w:szCs w:val="20"/>
        </w:rPr>
        <w:t>Rozvojové aktivity by měly účelně využívat potenciál daného regionu, komplex přírodních i sociálně-ekonomických předpokladů daného území. Cestovní ruch je tedy významná rozvojová oblast a j</w:t>
      </w:r>
      <w:r w:rsidR="00644E4A">
        <w:rPr>
          <w:szCs w:val="20"/>
        </w:rPr>
        <w:t>e mu věnována velká pozornost i </w:t>
      </w:r>
      <w:r w:rsidRPr="00FD4EC3">
        <w:rPr>
          <w:szCs w:val="20"/>
        </w:rPr>
        <w:t xml:space="preserve">ze strany veřejné správy. </w:t>
      </w:r>
    </w:p>
    <w:p w14:paraId="07B9F82B" w14:textId="77777777" w:rsidR="00302E3B" w:rsidRPr="00FD4EC3" w:rsidRDefault="00302E3B" w:rsidP="00302E3B">
      <w:pPr>
        <w:rPr>
          <w:szCs w:val="20"/>
        </w:rPr>
      </w:pPr>
      <w:r w:rsidRPr="00FD4EC3">
        <w:rPr>
          <w:szCs w:val="20"/>
        </w:rPr>
        <w:t xml:space="preserve">Region cestovního ruchu je jeden z typů regionů, který může být vymezován jako homogenní region, tedy území relativně homogenní z hlediska předpokladů CR, nebo region heterogenní.  Dosud prováděné rajonizace cestovního ruchu v ČR vycházely vesměs z homogenního pojetí regionů cestovního ruchu.  </w:t>
      </w:r>
    </w:p>
    <w:p w14:paraId="04724D23" w14:textId="77777777" w:rsidR="00302E3B" w:rsidRDefault="00302E3B" w:rsidP="00302E3B">
      <w:pPr>
        <w:rPr>
          <w:szCs w:val="20"/>
        </w:rPr>
      </w:pPr>
      <w:r w:rsidRPr="00FD4EC3">
        <w:rPr>
          <w:szCs w:val="20"/>
        </w:rPr>
        <w:t xml:space="preserve">Rajonizace cestovního ruchu je syntézou dílčích hodnocení lokalizačních a realizačních podmínek </w:t>
      </w:r>
      <w:r w:rsidR="00644E4A">
        <w:rPr>
          <w:szCs w:val="20"/>
        </w:rPr>
        <w:t>CR</w:t>
      </w:r>
      <w:r w:rsidRPr="00FD4EC3">
        <w:rPr>
          <w:szCs w:val="20"/>
        </w:rPr>
        <w:t xml:space="preserve">, jejímž výsledkem je typologizace a klasifikace územních celků, oblastí, ale i například vymezení významných rekreačních středisek. Rajonizace předurčuje hlavní formy </w:t>
      </w:r>
      <w:r w:rsidR="00644E4A">
        <w:rPr>
          <w:szCs w:val="20"/>
        </w:rPr>
        <w:t>CR</w:t>
      </w:r>
      <w:r w:rsidRPr="00FD4EC3">
        <w:rPr>
          <w:szCs w:val="20"/>
        </w:rPr>
        <w:t xml:space="preserve">, časovou a funkční využitelnost potenciálu CR. Výstupy rajonizace jsou </w:t>
      </w:r>
      <w:r>
        <w:rPr>
          <w:szCs w:val="20"/>
        </w:rPr>
        <w:t xml:space="preserve">významným </w:t>
      </w:r>
      <w:r w:rsidRPr="00FD4EC3">
        <w:rPr>
          <w:szCs w:val="20"/>
        </w:rPr>
        <w:t>nástrojem pro koordinaci aktivit CR v území a pro efektivní využívání potenciálu území.</w:t>
      </w:r>
    </w:p>
    <w:p w14:paraId="3005DE14" w14:textId="762436EA" w:rsidR="00302E3B" w:rsidRPr="000121B8" w:rsidRDefault="00302E3B" w:rsidP="00302E3B">
      <w:pPr>
        <w:rPr>
          <w:szCs w:val="20"/>
        </w:rPr>
      </w:pPr>
      <w:r w:rsidRPr="000121B8">
        <w:rPr>
          <w:szCs w:val="20"/>
        </w:rPr>
        <w:t>Jako podklad pro zpracování Územně analytických podkladů ČR v tématu cestovní ruch zpracoval rajonizaci v roce 2017 Institut cestovního ruchu MU v Brně.</w:t>
      </w:r>
    </w:p>
    <w:p w14:paraId="6C257F1A" w14:textId="77777777" w:rsidR="0049077A" w:rsidRPr="005A1952" w:rsidRDefault="0049077A" w:rsidP="00B07042">
      <w:pPr>
        <w:pStyle w:val="nadpisek3"/>
        <w:spacing w:before="240" w:after="240"/>
        <w:rPr>
          <w:color w:val="000099"/>
          <w:sz w:val="20"/>
          <w:szCs w:val="20"/>
        </w:rPr>
      </w:pPr>
      <w:r w:rsidRPr="005A1952">
        <w:rPr>
          <w:color w:val="000099"/>
          <w:sz w:val="20"/>
          <w:szCs w:val="20"/>
        </w:rPr>
        <w:t>Památkově chráněná území</w:t>
      </w:r>
    </w:p>
    <w:p w14:paraId="758A007A"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Nejen jednotlivé cenné stavby zasluhují ochranu památkové péče. Hodnotná a cenná mohou být celá města a vesnice, historická centra sídel nebo některé čtvrti, specifické třeba svým vývojem nebo typem architektury. Cennou výpověď o minulosti však na mnoha místech podávají i ucelené části krajiny.</w:t>
      </w:r>
    </w:p>
    <w:p w14:paraId="4A414839"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Chráněným památkovým územím může být i svébytná krajina, ať už komponovaná, zpravidla s řadou architektonicky cenných staveb, nebo „pouze“ krajina svědčící o formách staletími ověřeného obhospodařování či využívání. Chráněna jsou rovněž místa významných bitev.</w:t>
      </w:r>
    </w:p>
    <w:p w14:paraId="457C8EF2" w14:textId="76F5D2A3" w:rsidR="0049077A" w:rsidRPr="00F23F6D" w:rsidRDefault="003F2BDC" w:rsidP="0049077A">
      <w:pPr>
        <w:spacing w:before="120" w:after="0"/>
        <w:rPr>
          <w:rFonts w:eastAsia="Times New Roman" w:cs="Arial"/>
          <w:szCs w:val="20"/>
          <w:lang w:eastAsia="cs-CZ"/>
        </w:rPr>
      </w:pPr>
      <w:r w:rsidRPr="00F23F6D">
        <w:rPr>
          <w:rFonts w:eastAsia="Times New Roman" w:cs="Arial"/>
          <w:szCs w:val="20"/>
          <w:lang w:eastAsia="cs-CZ"/>
        </w:rPr>
        <w:t xml:space="preserve">V České republice je dnes přes šest set plošně chráněných urbanistických celků, z toho 294 měst (konkrétně je to 39 městských památkových rezervací a 255 městských památkových zón) a 276 vesnic (přesněji 61 vesnických památkových rezervací a 215 vesnických památkových zón). K nim dále </w:t>
      </w:r>
      <w:proofErr w:type="gramStart"/>
      <w:r w:rsidRPr="00F23F6D">
        <w:rPr>
          <w:rFonts w:eastAsia="Times New Roman" w:cs="Arial"/>
          <w:szCs w:val="20"/>
          <w:lang w:eastAsia="cs-CZ"/>
        </w:rPr>
        <w:t>patří</w:t>
      </w:r>
      <w:proofErr w:type="gramEnd"/>
      <w:r w:rsidRPr="00F23F6D">
        <w:rPr>
          <w:rFonts w:eastAsia="Times New Roman" w:cs="Arial"/>
          <w:szCs w:val="20"/>
          <w:lang w:eastAsia="cs-CZ"/>
        </w:rPr>
        <w:t xml:space="preserve"> jako specifická památková rezervace komponovaný areál na Kuksu, technická památková rezervace v Josefovském údolí u Olomučan, památkové rezervace vybraných částí měst Františkovy Lázně, Cheb, Karlovy Vary a Mariánské Lázně a obce Valeč s lázeňskou kulturní krajinou, 25 krajinných památkových zón a 8 archeologických rezervací. I v evropském kontextu je tento způsob ochrany a rozsah uceleně dochovaného dědictví jedinečný.</w:t>
      </w:r>
    </w:p>
    <w:p w14:paraId="5684A464"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 xml:space="preserve">Památkáři usilují o to, aby byl zachován celkový obraz těchto území, měřítka jejich zástavby a také jejich historický charakter. Důraz proto kladou na uchování urbanistické struktury i památkových hodnot zástavby. V krajině jsou kromě kulturních památek a dalších architektonicky cenných a historicky významných staveb chráněny i ostatní součásti krajinné struktury, jako jsou aleje, rybníky, doklady hospodaření a četné drobné památky, které dohromady utvářejí harmonické prostředí. </w:t>
      </w:r>
    </w:p>
    <w:p w14:paraId="432A4CCD" w14:textId="77777777" w:rsidR="0049077A" w:rsidRPr="00F23F6D" w:rsidRDefault="0049077A" w:rsidP="005A1952">
      <w:pPr>
        <w:spacing w:before="240" w:after="0"/>
        <w:rPr>
          <w:rFonts w:eastAsia="Times New Roman" w:cs="Arial"/>
          <w:b/>
          <w:szCs w:val="20"/>
          <w:lang w:eastAsia="cs-CZ"/>
        </w:rPr>
      </w:pPr>
      <w:r w:rsidRPr="00F23F6D">
        <w:rPr>
          <w:rFonts w:eastAsia="Times New Roman" w:cs="Arial"/>
          <w:b/>
          <w:szCs w:val="20"/>
          <w:lang w:eastAsia="cs-CZ"/>
        </w:rPr>
        <w:t>Ochranné pásmo památkově chráněného území</w:t>
      </w:r>
    </w:p>
    <w:p w14:paraId="48D13F9F" w14:textId="3A278349" w:rsidR="0049077A" w:rsidRPr="00F23F6D" w:rsidRDefault="003F2BDC" w:rsidP="0049077A">
      <w:pPr>
        <w:spacing w:before="120" w:after="0"/>
        <w:rPr>
          <w:rFonts w:eastAsia="Times New Roman" w:cs="Arial"/>
          <w:szCs w:val="20"/>
          <w:lang w:eastAsia="cs-CZ"/>
        </w:rPr>
      </w:pPr>
      <w:r w:rsidRPr="00F23F6D">
        <w:rPr>
          <w:rFonts w:eastAsia="Times New Roman" w:cs="Arial"/>
          <w:szCs w:val="20"/>
          <w:lang w:eastAsia="cs-CZ"/>
        </w:rPr>
        <w:t xml:space="preserve">Ochranné pásmo památkově chráněného území </w:t>
      </w:r>
      <w:proofErr w:type="gramStart"/>
      <w:r w:rsidRPr="00F23F6D">
        <w:rPr>
          <w:rFonts w:eastAsia="Times New Roman" w:cs="Arial"/>
          <w:szCs w:val="20"/>
          <w:lang w:eastAsia="cs-CZ"/>
        </w:rPr>
        <w:t>slouží</w:t>
      </w:r>
      <w:proofErr w:type="gramEnd"/>
      <w:r w:rsidRPr="00F23F6D">
        <w:rPr>
          <w:rFonts w:eastAsia="Times New Roman" w:cs="Arial"/>
          <w:szCs w:val="20"/>
          <w:lang w:eastAsia="cs-CZ"/>
        </w:rPr>
        <w:t xml:space="preserve"> k ochraně vnějšího obrazu památkové rezervace či památkové zóny, pro zajištění urbanistické a architektonické kvality jejich bezprostředního okolí nebo i pro uchování pohledových vztahů chráněného území k širšímu okolí. Proto památkáři regulují na území ochranného pásma také stavební činnost a další zásahy tak, aby nebyly porušeny nebo ohroženy například panoramatické a dálkové pohledy na památkovou rezervaci či památkovou zónu.</w:t>
      </w:r>
    </w:p>
    <w:p w14:paraId="18E45BAB" w14:textId="0B9D61ED" w:rsidR="00B5454E" w:rsidRPr="00F23F6D" w:rsidRDefault="00B5454E" w:rsidP="0049077A">
      <w:pPr>
        <w:spacing w:before="120" w:after="0"/>
        <w:rPr>
          <w:rFonts w:eastAsia="Times New Roman" w:cs="Arial"/>
          <w:szCs w:val="20"/>
          <w:lang w:eastAsia="cs-CZ"/>
        </w:rPr>
      </w:pPr>
    </w:p>
    <w:p w14:paraId="52DF32FC" w14:textId="77777777" w:rsidR="00B5454E" w:rsidRPr="00F23F6D" w:rsidRDefault="00B5454E" w:rsidP="00B5454E">
      <w:pPr>
        <w:spacing w:before="120" w:after="0"/>
        <w:rPr>
          <w:rFonts w:eastAsia="Times New Roman" w:cs="Arial"/>
          <w:szCs w:val="20"/>
          <w:lang w:eastAsia="cs-CZ"/>
        </w:rPr>
      </w:pPr>
      <w:r w:rsidRPr="00F23F6D">
        <w:rPr>
          <w:rFonts w:eastAsia="Times New Roman" w:cs="Arial"/>
          <w:szCs w:val="20"/>
          <w:lang w:eastAsia="cs-CZ"/>
        </w:rPr>
        <w:t>Prohlášení měst, vesnic či území památkovou zónou či rezervací je v kompetenci Ministerstva kultury. Spolupracuje Národní památkový ústav.</w:t>
      </w:r>
    </w:p>
    <w:p w14:paraId="2A75CA4A" w14:textId="77777777" w:rsidR="00B5454E" w:rsidRPr="00F23F6D" w:rsidRDefault="00B5454E" w:rsidP="00B5454E">
      <w:pPr>
        <w:spacing w:before="120" w:after="60"/>
        <w:jc w:val="left"/>
        <w:rPr>
          <w:i/>
        </w:rPr>
      </w:pPr>
      <w:r w:rsidRPr="00F23F6D">
        <w:rPr>
          <w:i/>
        </w:rPr>
        <w:t xml:space="preserve">Zdroj: Národní památkový ústav [online]. </w:t>
      </w:r>
      <w:r w:rsidRPr="00F23F6D">
        <w:rPr>
          <w:i/>
        </w:rPr>
        <w:br/>
        <w:t xml:space="preserve">Praha: Národní památkový ústav, generální ředitelství, 2022 [cit. 27. 7. 2022]. </w:t>
      </w:r>
      <w:r w:rsidRPr="00F23F6D">
        <w:rPr>
          <w:i/>
        </w:rPr>
        <w:br/>
        <w:t>Dostupné z URL: &lt;https://www.npu.cz/cs&gt;.</w:t>
      </w:r>
    </w:p>
    <w:p w14:paraId="1E8286DD" w14:textId="36F830A0" w:rsidR="0049077A" w:rsidRPr="00644E4A" w:rsidRDefault="00BD43D2" w:rsidP="00B07042">
      <w:pPr>
        <w:keepNext/>
        <w:keepLines/>
        <w:jc w:val="left"/>
        <w:outlineLvl w:val="1"/>
        <w:rPr>
          <w:rFonts w:eastAsiaTheme="majorEastAsia" w:cstheme="majorBidi"/>
          <w:bCs/>
          <w:szCs w:val="20"/>
        </w:rPr>
      </w:pPr>
      <w:r>
        <w:rPr>
          <w:rFonts w:eastAsiaTheme="majorEastAsia" w:cstheme="majorBidi"/>
          <w:b/>
          <w:bCs/>
          <w:szCs w:val="20"/>
        </w:rPr>
        <w:br w:type="column"/>
      </w:r>
      <w:r w:rsidR="0049077A" w:rsidRPr="00644E4A">
        <w:rPr>
          <w:rFonts w:eastAsiaTheme="majorEastAsia" w:cstheme="majorBidi"/>
          <w:b/>
          <w:bCs/>
          <w:szCs w:val="20"/>
        </w:rPr>
        <w:lastRenderedPageBreak/>
        <w:t xml:space="preserve">Tab. </w:t>
      </w:r>
      <w:r w:rsidR="00644E4A" w:rsidRPr="00644E4A">
        <w:rPr>
          <w:rFonts w:eastAsiaTheme="majorEastAsia" w:cstheme="majorBidi"/>
          <w:b/>
          <w:bCs/>
          <w:szCs w:val="20"/>
        </w:rPr>
        <w:t>12.2</w:t>
      </w:r>
      <w:r w:rsidR="005906E4">
        <w:rPr>
          <w:rFonts w:eastAsiaTheme="majorEastAsia" w:cstheme="majorBidi"/>
          <w:b/>
          <w:bCs/>
          <w:szCs w:val="20"/>
        </w:rPr>
        <w:t>:</w:t>
      </w:r>
      <w:r w:rsidR="0049077A" w:rsidRPr="00644E4A">
        <w:rPr>
          <w:rFonts w:eastAsiaTheme="majorEastAsia" w:cstheme="majorBidi"/>
          <w:b/>
          <w:bCs/>
          <w:szCs w:val="20"/>
        </w:rPr>
        <w:t xml:space="preserve"> Přehled světového dědictví, národních kulturních památek a chráněných území </w:t>
      </w:r>
      <w:r w:rsidR="003F2BDC">
        <w:rPr>
          <w:rFonts w:eastAsiaTheme="majorEastAsia" w:cstheme="majorBidi"/>
          <w:b/>
          <w:bCs/>
          <w:szCs w:val="20"/>
        </w:rPr>
        <w:br/>
      </w:r>
      <w:r w:rsidR="0049077A" w:rsidRPr="00644E4A">
        <w:rPr>
          <w:rFonts w:eastAsiaTheme="majorEastAsia" w:cstheme="majorBidi"/>
          <w:b/>
          <w:bCs/>
          <w:szCs w:val="20"/>
        </w:rPr>
        <w:t xml:space="preserve">(stav ke dni </w:t>
      </w:r>
      <w:r w:rsidR="003F2BDC">
        <w:rPr>
          <w:rFonts w:eastAsiaTheme="majorEastAsia" w:cstheme="majorBidi"/>
          <w:b/>
          <w:bCs/>
          <w:szCs w:val="20"/>
        </w:rPr>
        <w:t>17</w:t>
      </w:r>
      <w:r w:rsidR="0049077A" w:rsidRPr="00644E4A">
        <w:rPr>
          <w:rFonts w:eastAsiaTheme="majorEastAsia" w:cstheme="majorBidi"/>
          <w:b/>
          <w:bCs/>
          <w:szCs w:val="20"/>
        </w:rPr>
        <w:t>. 2. 20</w:t>
      </w:r>
      <w:r w:rsidR="003F2BDC">
        <w:rPr>
          <w:rFonts w:eastAsiaTheme="majorEastAsia" w:cstheme="majorBidi"/>
          <w:b/>
          <w:bCs/>
          <w:szCs w:val="20"/>
        </w:rPr>
        <w:t>22</w:t>
      </w:r>
      <w:r w:rsidR="0049077A" w:rsidRPr="00644E4A">
        <w:rPr>
          <w:rFonts w:eastAsiaTheme="majorEastAsia" w:cstheme="majorBidi"/>
          <w:b/>
          <w:bCs/>
          <w:szCs w:val="20"/>
        </w:rPr>
        <w:t>)</w:t>
      </w:r>
    </w:p>
    <w:tbl>
      <w:tblPr>
        <w:tblStyle w:val="Mkatabulky"/>
        <w:tblW w:w="5000" w:type="pct"/>
        <w:tblLayout w:type="fixed"/>
        <w:tblCellMar>
          <w:left w:w="28" w:type="dxa"/>
          <w:right w:w="28" w:type="dxa"/>
        </w:tblCellMar>
        <w:tblLook w:val="0000" w:firstRow="0" w:lastRow="0" w:firstColumn="0" w:lastColumn="0" w:noHBand="0" w:noVBand="0"/>
      </w:tblPr>
      <w:tblGrid>
        <w:gridCol w:w="1623"/>
        <w:gridCol w:w="743"/>
        <w:gridCol w:w="780"/>
        <w:gridCol w:w="1223"/>
        <w:gridCol w:w="964"/>
        <w:gridCol w:w="966"/>
        <w:gridCol w:w="968"/>
        <w:gridCol w:w="952"/>
        <w:gridCol w:w="952"/>
        <w:gridCol w:w="954"/>
      </w:tblGrid>
      <w:tr w:rsidR="0049077A" w:rsidRPr="00644E4A" w14:paraId="29DFA440" w14:textId="77777777" w:rsidTr="00920796">
        <w:trPr>
          <w:trHeight w:val="340"/>
          <w:tblHeader/>
        </w:trPr>
        <w:tc>
          <w:tcPr>
            <w:tcW w:w="802" w:type="pct"/>
            <w:vMerge w:val="restart"/>
            <w:tcBorders>
              <w:top w:val="single" w:sz="4" w:space="0" w:color="000099"/>
              <w:left w:val="single" w:sz="4" w:space="0" w:color="000099"/>
              <w:bottom w:val="nil"/>
              <w:right w:val="single" w:sz="4" w:space="0" w:color="FFFFFF" w:themeColor="background1"/>
            </w:tcBorders>
            <w:shd w:val="clear" w:color="auto" w:fill="000099"/>
          </w:tcPr>
          <w:p w14:paraId="107C866F" w14:textId="77777777" w:rsidR="0049077A" w:rsidRPr="00644E4A" w:rsidRDefault="0049077A" w:rsidP="0049077A">
            <w:pPr>
              <w:spacing w:after="0"/>
              <w:jc w:val="left"/>
              <w:rPr>
                <w:rFonts w:cs="Arial"/>
                <w:sz w:val="18"/>
                <w:szCs w:val="18"/>
              </w:rPr>
            </w:pPr>
          </w:p>
        </w:tc>
        <w:tc>
          <w:tcPr>
            <w:tcW w:w="4198" w:type="pct"/>
            <w:gridSpan w:val="9"/>
            <w:tcBorders>
              <w:top w:val="single" w:sz="4" w:space="0" w:color="000099"/>
              <w:left w:val="single" w:sz="4" w:space="0" w:color="FFFFFF" w:themeColor="background1"/>
              <w:bottom w:val="nil"/>
              <w:right w:val="single" w:sz="4" w:space="0" w:color="000099"/>
            </w:tcBorders>
            <w:shd w:val="clear" w:color="auto" w:fill="000099"/>
            <w:vAlign w:val="center"/>
          </w:tcPr>
          <w:p w14:paraId="143E0201" w14:textId="77777777" w:rsidR="0049077A" w:rsidRPr="00644E4A" w:rsidRDefault="0049077A" w:rsidP="0049077A">
            <w:pPr>
              <w:keepNext/>
              <w:autoSpaceDE w:val="0"/>
              <w:autoSpaceDN w:val="0"/>
              <w:adjustRightInd w:val="0"/>
              <w:spacing w:after="0"/>
              <w:jc w:val="center"/>
              <w:rPr>
                <w:rFonts w:cs="Arial"/>
                <w:b/>
                <w:bCs/>
                <w:sz w:val="18"/>
                <w:szCs w:val="18"/>
              </w:rPr>
            </w:pPr>
            <w:r w:rsidRPr="00644E4A">
              <w:rPr>
                <w:rFonts w:cs="Arial"/>
                <w:b/>
                <w:bCs/>
                <w:sz w:val="18"/>
                <w:szCs w:val="18"/>
              </w:rPr>
              <w:t>Typ památkové ochrany</w:t>
            </w:r>
          </w:p>
        </w:tc>
      </w:tr>
      <w:tr w:rsidR="0049077A" w:rsidRPr="00644E4A" w14:paraId="5AF649D0" w14:textId="77777777" w:rsidTr="00920796">
        <w:trPr>
          <w:cantSplit/>
          <w:trHeight w:val="930"/>
          <w:tblHeader/>
        </w:trPr>
        <w:tc>
          <w:tcPr>
            <w:tcW w:w="802" w:type="pct"/>
            <w:vMerge/>
            <w:tcBorders>
              <w:left w:val="single" w:sz="4" w:space="0" w:color="000099"/>
              <w:bottom w:val="single" w:sz="4" w:space="0" w:color="auto"/>
              <w:right w:val="single" w:sz="4" w:space="0" w:color="FFFFFF" w:themeColor="background1"/>
            </w:tcBorders>
            <w:shd w:val="clear" w:color="auto" w:fill="000099"/>
          </w:tcPr>
          <w:p w14:paraId="03ACF475" w14:textId="77777777" w:rsidR="0049077A" w:rsidRPr="00644E4A" w:rsidRDefault="0049077A" w:rsidP="0049077A">
            <w:pPr>
              <w:spacing w:after="0"/>
              <w:jc w:val="left"/>
              <w:rPr>
                <w:rFonts w:cs="Arial"/>
                <w:sz w:val="18"/>
                <w:szCs w:val="18"/>
              </w:rPr>
            </w:pPr>
          </w:p>
        </w:tc>
        <w:tc>
          <w:tcPr>
            <w:tcW w:w="367"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99"/>
            <w:vAlign w:val="center"/>
          </w:tcPr>
          <w:p w14:paraId="1D2AF1BD" w14:textId="77777777" w:rsidR="0049077A" w:rsidRPr="00644E4A" w:rsidRDefault="0049077A" w:rsidP="0049077A">
            <w:pPr>
              <w:keepNext/>
              <w:autoSpaceDE w:val="0"/>
              <w:autoSpaceDN w:val="0"/>
              <w:adjustRightInd w:val="0"/>
              <w:spacing w:after="0"/>
              <w:jc w:val="center"/>
              <w:rPr>
                <w:rFonts w:cs="Arial"/>
                <w:b/>
                <w:bCs/>
                <w:sz w:val="17"/>
                <w:szCs w:val="17"/>
              </w:rPr>
            </w:pPr>
            <w:r w:rsidRPr="00644E4A">
              <w:rPr>
                <w:rFonts w:cs="Arial"/>
                <w:b/>
                <w:bCs/>
                <w:sz w:val="17"/>
                <w:szCs w:val="17"/>
              </w:rPr>
              <w:t xml:space="preserve">Světové kulturní dědictví </w:t>
            </w:r>
          </w:p>
        </w:tc>
        <w:tc>
          <w:tcPr>
            <w:tcW w:w="385"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99"/>
            <w:vAlign w:val="center"/>
          </w:tcPr>
          <w:p w14:paraId="1388B335" w14:textId="77777777" w:rsidR="0049077A" w:rsidRPr="00644E4A" w:rsidRDefault="0049077A" w:rsidP="0049077A">
            <w:pPr>
              <w:keepNext/>
              <w:autoSpaceDE w:val="0"/>
              <w:autoSpaceDN w:val="0"/>
              <w:adjustRightInd w:val="0"/>
              <w:spacing w:after="0"/>
              <w:jc w:val="center"/>
              <w:rPr>
                <w:rFonts w:cs="Arial"/>
                <w:b/>
                <w:bCs/>
                <w:sz w:val="17"/>
                <w:szCs w:val="17"/>
              </w:rPr>
            </w:pPr>
            <w:r w:rsidRPr="00644E4A">
              <w:rPr>
                <w:rFonts w:cs="Arial"/>
                <w:b/>
                <w:bCs/>
                <w:sz w:val="17"/>
                <w:szCs w:val="17"/>
              </w:rPr>
              <w:t xml:space="preserve">Národní kulturní památky </w:t>
            </w:r>
          </w:p>
        </w:tc>
        <w:tc>
          <w:tcPr>
            <w:tcW w:w="604"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99"/>
            <w:vAlign w:val="center"/>
          </w:tcPr>
          <w:p w14:paraId="7E4FC008" w14:textId="77777777" w:rsidR="0049077A" w:rsidRPr="00644E4A" w:rsidRDefault="0049077A" w:rsidP="0049077A">
            <w:pPr>
              <w:keepNext/>
              <w:autoSpaceDE w:val="0"/>
              <w:autoSpaceDN w:val="0"/>
              <w:adjustRightInd w:val="0"/>
              <w:spacing w:after="0"/>
              <w:jc w:val="center"/>
              <w:rPr>
                <w:rFonts w:cs="Arial"/>
                <w:b/>
                <w:bCs/>
                <w:sz w:val="17"/>
                <w:szCs w:val="17"/>
              </w:rPr>
            </w:pPr>
            <w:r w:rsidRPr="00B127A0">
              <w:rPr>
                <w:rFonts w:cs="Arial"/>
                <w:b/>
                <w:bCs/>
                <w:spacing w:val="-6"/>
                <w:sz w:val="17"/>
                <w:szCs w:val="17"/>
              </w:rPr>
              <w:t xml:space="preserve">Archeologické </w:t>
            </w:r>
            <w:r w:rsidRPr="00644E4A">
              <w:rPr>
                <w:rFonts w:cs="Arial"/>
                <w:b/>
                <w:bCs/>
                <w:sz w:val="17"/>
                <w:szCs w:val="17"/>
              </w:rPr>
              <w:t xml:space="preserve">památkové rezervace </w:t>
            </w:r>
          </w:p>
        </w:tc>
        <w:tc>
          <w:tcPr>
            <w:tcW w:w="476"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99"/>
            <w:vAlign w:val="center"/>
          </w:tcPr>
          <w:p w14:paraId="5486F38F" w14:textId="77777777" w:rsidR="0049077A" w:rsidRPr="00644E4A" w:rsidRDefault="0049077A" w:rsidP="0049077A">
            <w:pPr>
              <w:keepNext/>
              <w:autoSpaceDE w:val="0"/>
              <w:autoSpaceDN w:val="0"/>
              <w:adjustRightInd w:val="0"/>
              <w:spacing w:after="0"/>
              <w:jc w:val="center"/>
              <w:rPr>
                <w:rFonts w:cs="Arial"/>
                <w:b/>
                <w:bCs/>
                <w:sz w:val="17"/>
                <w:szCs w:val="17"/>
              </w:rPr>
            </w:pPr>
            <w:r w:rsidRPr="00644E4A">
              <w:rPr>
                <w:rFonts w:cs="Arial"/>
                <w:b/>
                <w:bCs/>
                <w:sz w:val="17"/>
                <w:szCs w:val="17"/>
              </w:rPr>
              <w:t xml:space="preserve">Ostatní památkové rezervace </w:t>
            </w:r>
          </w:p>
        </w:tc>
        <w:tc>
          <w:tcPr>
            <w:tcW w:w="477"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99"/>
            <w:vAlign w:val="center"/>
          </w:tcPr>
          <w:p w14:paraId="583A8A24" w14:textId="77777777" w:rsidR="0049077A" w:rsidRPr="00644E4A" w:rsidRDefault="0049077A" w:rsidP="0049077A">
            <w:pPr>
              <w:keepNext/>
              <w:autoSpaceDE w:val="0"/>
              <w:autoSpaceDN w:val="0"/>
              <w:adjustRightInd w:val="0"/>
              <w:spacing w:after="0"/>
              <w:jc w:val="center"/>
              <w:rPr>
                <w:rFonts w:cs="Arial"/>
                <w:b/>
                <w:bCs/>
                <w:sz w:val="17"/>
                <w:szCs w:val="17"/>
              </w:rPr>
            </w:pPr>
            <w:r w:rsidRPr="00644E4A">
              <w:rPr>
                <w:rFonts w:cs="Arial"/>
                <w:b/>
                <w:bCs/>
                <w:sz w:val="17"/>
                <w:szCs w:val="17"/>
              </w:rPr>
              <w:t xml:space="preserve">Městské památkové rezervace </w:t>
            </w:r>
          </w:p>
        </w:tc>
        <w:tc>
          <w:tcPr>
            <w:tcW w:w="478"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99"/>
            <w:vAlign w:val="center"/>
          </w:tcPr>
          <w:p w14:paraId="58D27512" w14:textId="77777777" w:rsidR="0049077A" w:rsidRPr="00644E4A" w:rsidRDefault="0049077A" w:rsidP="0049077A">
            <w:pPr>
              <w:keepNext/>
              <w:autoSpaceDE w:val="0"/>
              <w:autoSpaceDN w:val="0"/>
              <w:adjustRightInd w:val="0"/>
              <w:spacing w:after="0"/>
              <w:jc w:val="center"/>
              <w:rPr>
                <w:rFonts w:cs="Arial"/>
                <w:b/>
                <w:bCs/>
                <w:sz w:val="17"/>
                <w:szCs w:val="17"/>
              </w:rPr>
            </w:pPr>
            <w:r w:rsidRPr="00644E4A">
              <w:rPr>
                <w:rFonts w:cs="Arial"/>
                <w:b/>
                <w:bCs/>
                <w:sz w:val="17"/>
                <w:szCs w:val="17"/>
              </w:rPr>
              <w:t xml:space="preserve">Vesnické památkové rezervace </w:t>
            </w:r>
          </w:p>
        </w:tc>
        <w:tc>
          <w:tcPr>
            <w:tcW w:w="470"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99"/>
            <w:vAlign w:val="center"/>
          </w:tcPr>
          <w:p w14:paraId="1CE22642" w14:textId="77777777" w:rsidR="0049077A" w:rsidRPr="00644E4A" w:rsidRDefault="0049077A" w:rsidP="0049077A">
            <w:pPr>
              <w:keepNext/>
              <w:autoSpaceDE w:val="0"/>
              <w:autoSpaceDN w:val="0"/>
              <w:adjustRightInd w:val="0"/>
              <w:spacing w:after="0"/>
              <w:jc w:val="center"/>
              <w:rPr>
                <w:rFonts w:cs="Arial"/>
                <w:b/>
                <w:bCs/>
                <w:sz w:val="17"/>
                <w:szCs w:val="17"/>
              </w:rPr>
            </w:pPr>
            <w:r w:rsidRPr="00644E4A">
              <w:rPr>
                <w:rFonts w:cs="Arial"/>
                <w:b/>
                <w:bCs/>
                <w:sz w:val="17"/>
                <w:szCs w:val="17"/>
              </w:rPr>
              <w:t xml:space="preserve">Krajinné památkové zóny </w:t>
            </w:r>
          </w:p>
        </w:tc>
        <w:tc>
          <w:tcPr>
            <w:tcW w:w="470"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99"/>
            <w:vAlign w:val="center"/>
          </w:tcPr>
          <w:p w14:paraId="2AE268FA" w14:textId="77777777" w:rsidR="0049077A" w:rsidRPr="00644E4A" w:rsidRDefault="0049077A" w:rsidP="0049077A">
            <w:pPr>
              <w:keepNext/>
              <w:autoSpaceDE w:val="0"/>
              <w:autoSpaceDN w:val="0"/>
              <w:adjustRightInd w:val="0"/>
              <w:spacing w:after="0"/>
              <w:jc w:val="center"/>
              <w:rPr>
                <w:rFonts w:cs="Arial"/>
                <w:b/>
                <w:bCs/>
                <w:sz w:val="17"/>
                <w:szCs w:val="17"/>
              </w:rPr>
            </w:pPr>
            <w:r w:rsidRPr="00644E4A">
              <w:rPr>
                <w:rFonts w:cs="Arial"/>
                <w:b/>
                <w:bCs/>
                <w:sz w:val="17"/>
                <w:szCs w:val="17"/>
              </w:rPr>
              <w:t xml:space="preserve">Městské památkové zóny </w:t>
            </w:r>
          </w:p>
        </w:tc>
        <w:tc>
          <w:tcPr>
            <w:tcW w:w="470" w:type="pct"/>
            <w:tcBorders>
              <w:top w:val="single" w:sz="4" w:space="0" w:color="FFFFFF" w:themeColor="background1"/>
              <w:left w:val="single" w:sz="4" w:space="0" w:color="FFFFFF" w:themeColor="background1"/>
              <w:bottom w:val="single" w:sz="4" w:space="0" w:color="auto"/>
              <w:right w:val="single" w:sz="4" w:space="0" w:color="000099"/>
            </w:tcBorders>
            <w:shd w:val="clear" w:color="auto" w:fill="000099"/>
            <w:vAlign w:val="center"/>
          </w:tcPr>
          <w:p w14:paraId="4AE1FEBC" w14:textId="77777777" w:rsidR="0049077A" w:rsidRPr="00644E4A" w:rsidRDefault="0049077A" w:rsidP="0049077A">
            <w:pPr>
              <w:keepNext/>
              <w:autoSpaceDE w:val="0"/>
              <w:autoSpaceDN w:val="0"/>
              <w:adjustRightInd w:val="0"/>
              <w:spacing w:after="0"/>
              <w:jc w:val="center"/>
              <w:rPr>
                <w:rFonts w:cs="Arial"/>
                <w:b/>
                <w:bCs/>
                <w:sz w:val="17"/>
                <w:szCs w:val="17"/>
              </w:rPr>
            </w:pPr>
            <w:r w:rsidRPr="00644E4A">
              <w:rPr>
                <w:rFonts w:cs="Arial"/>
                <w:b/>
                <w:bCs/>
                <w:sz w:val="17"/>
                <w:szCs w:val="17"/>
              </w:rPr>
              <w:t xml:space="preserve">Vesnické památkové zóny </w:t>
            </w:r>
          </w:p>
        </w:tc>
      </w:tr>
      <w:tr w:rsidR="0049077A" w:rsidRPr="00F23F6D" w14:paraId="2B79A493" w14:textId="77777777" w:rsidTr="00920796">
        <w:trPr>
          <w:trHeight w:val="283"/>
        </w:trPr>
        <w:tc>
          <w:tcPr>
            <w:tcW w:w="802" w:type="pct"/>
            <w:tcBorders>
              <w:top w:val="single" w:sz="4" w:space="0" w:color="auto"/>
              <w:left w:val="single" w:sz="4" w:space="0" w:color="auto"/>
            </w:tcBorders>
            <w:vAlign w:val="center"/>
          </w:tcPr>
          <w:p w14:paraId="357A9066" w14:textId="77777777" w:rsidR="0049077A" w:rsidRPr="00F23F6D" w:rsidRDefault="0049077A" w:rsidP="0049077A">
            <w:pPr>
              <w:widowControl w:val="0"/>
              <w:autoSpaceDE w:val="0"/>
              <w:autoSpaceDN w:val="0"/>
              <w:adjustRightInd w:val="0"/>
              <w:spacing w:after="0"/>
              <w:jc w:val="left"/>
              <w:rPr>
                <w:rFonts w:cs="Arial"/>
                <w:sz w:val="18"/>
                <w:szCs w:val="18"/>
              </w:rPr>
            </w:pPr>
            <w:r w:rsidRPr="00F23F6D">
              <w:rPr>
                <w:rFonts w:cs="Arial"/>
                <w:b/>
                <w:bCs/>
                <w:sz w:val="18"/>
                <w:szCs w:val="18"/>
              </w:rPr>
              <w:t>Česká republika</w:t>
            </w:r>
          </w:p>
        </w:tc>
        <w:tc>
          <w:tcPr>
            <w:tcW w:w="367" w:type="pct"/>
            <w:tcBorders>
              <w:top w:val="single" w:sz="4" w:space="0" w:color="auto"/>
            </w:tcBorders>
            <w:vAlign w:val="center"/>
          </w:tcPr>
          <w:p w14:paraId="3A0258BF" w14:textId="68C0CA11" w:rsidR="0049077A" w:rsidRPr="00F23F6D" w:rsidRDefault="0049077A" w:rsidP="00234F3C">
            <w:pPr>
              <w:widowControl w:val="0"/>
              <w:spacing w:after="0"/>
              <w:jc w:val="center"/>
              <w:rPr>
                <w:rFonts w:cs="Arial"/>
                <w:b/>
                <w:sz w:val="18"/>
                <w:szCs w:val="18"/>
              </w:rPr>
            </w:pPr>
            <w:r w:rsidRPr="00F23F6D">
              <w:rPr>
                <w:rFonts w:cs="Arial"/>
                <w:b/>
                <w:sz w:val="18"/>
                <w:szCs w:val="18"/>
              </w:rPr>
              <w:t>1</w:t>
            </w:r>
            <w:r w:rsidR="00920796" w:rsidRPr="00F23F6D">
              <w:rPr>
                <w:rFonts w:cs="Arial"/>
                <w:b/>
                <w:sz w:val="18"/>
                <w:szCs w:val="18"/>
              </w:rPr>
              <w:t>6</w:t>
            </w:r>
          </w:p>
        </w:tc>
        <w:tc>
          <w:tcPr>
            <w:tcW w:w="385" w:type="pct"/>
            <w:tcBorders>
              <w:top w:val="single" w:sz="4" w:space="0" w:color="auto"/>
            </w:tcBorders>
            <w:vAlign w:val="center"/>
          </w:tcPr>
          <w:p w14:paraId="07135A00" w14:textId="2186A042" w:rsidR="0049077A" w:rsidRPr="00F23F6D" w:rsidRDefault="00920796" w:rsidP="0049077A">
            <w:pPr>
              <w:widowControl w:val="0"/>
              <w:spacing w:after="0"/>
              <w:jc w:val="center"/>
              <w:rPr>
                <w:rFonts w:cs="Arial"/>
                <w:b/>
                <w:sz w:val="18"/>
                <w:szCs w:val="18"/>
              </w:rPr>
            </w:pPr>
            <w:r w:rsidRPr="00F23F6D">
              <w:rPr>
                <w:rFonts w:cs="Arial"/>
                <w:b/>
                <w:sz w:val="18"/>
                <w:szCs w:val="18"/>
              </w:rPr>
              <w:t>324</w:t>
            </w:r>
          </w:p>
        </w:tc>
        <w:tc>
          <w:tcPr>
            <w:tcW w:w="604" w:type="pct"/>
            <w:tcBorders>
              <w:top w:val="single" w:sz="4" w:space="0" w:color="auto"/>
            </w:tcBorders>
            <w:vAlign w:val="center"/>
          </w:tcPr>
          <w:p w14:paraId="0C7077D6" w14:textId="53BAFE9B" w:rsidR="0049077A" w:rsidRPr="00F23F6D" w:rsidRDefault="00B5454E" w:rsidP="0049077A">
            <w:pPr>
              <w:widowControl w:val="0"/>
              <w:spacing w:after="0"/>
              <w:jc w:val="center"/>
              <w:rPr>
                <w:rFonts w:cs="Arial"/>
                <w:b/>
                <w:sz w:val="18"/>
                <w:szCs w:val="18"/>
              </w:rPr>
            </w:pPr>
            <w:r w:rsidRPr="00F23F6D">
              <w:rPr>
                <w:rFonts w:cs="Arial"/>
                <w:b/>
                <w:sz w:val="18"/>
                <w:szCs w:val="18"/>
              </w:rPr>
              <w:t>8</w:t>
            </w:r>
          </w:p>
        </w:tc>
        <w:tc>
          <w:tcPr>
            <w:tcW w:w="476" w:type="pct"/>
            <w:tcBorders>
              <w:top w:val="single" w:sz="4" w:space="0" w:color="auto"/>
            </w:tcBorders>
            <w:vAlign w:val="center"/>
          </w:tcPr>
          <w:p w14:paraId="51B20B4E" w14:textId="77777777" w:rsidR="0049077A" w:rsidRPr="00F23F6D" w:rsidRDefault="0049077A" w:rsidP="0049077A">
            <w:pPr>
              <w:widowControl w:val="0"/>
              <w:spacing w:after="0"/>
              <w:jc w:val="center"/>
              <w:rPr>
                <w:rFonts w:cs="Arial"/>
                <w:b/>
                <w:sz w:val="18"/>
                <w:szCs w:val="18"/>
              </w:rPr>
            </w:pPr>
            <w:r w:rsidRPr="00F23F6D">
              <w:rPr>
                <w:rFonts w:cs="Arial"/>
                <w:b/>
                <w:sz w:val="18"/>
                <w:szCs w:val="18"/>
              </w:rPr>
              <w:t>2</w:t>
            </w:r>
          </w:p>
        </w:tc>
        <w:tc>
          <w:tcPr>
            <w:tcW w:w="477" w:type="pct"/>
            <w:tcBorders>
              <w:top w:val="single" w:sz="4" w:space="0" w:color="auto"/>
            </w:tcBorders>
            <w:vAlign w:val="center"/>
          </w:tcPr>
          <w:p w14:paraId="3668A2E0" w14:textId="7A23CA77" w:rsidR="0049077A" w:rsidRPr="00F23F6D" w:rsidRDefault="00B5454E" w:rsidP="0049077A">
            <w:pPr>
              <w:widowControl w:val="0"/>
              <w:spacing w:after="0"/>
              <w:jc w:val="center"/>
              <w:rPr>
                <w:rFonts w:cs="Arial"/>
                <w:b/>
                <w:sz w:val="18"/>
                <w:szCs w:val="18"/>
              </w:rPr>
            </w:pPr>
            <w:r w:rsidRPr="00F23F6D">
              <w:rPr>
                <w:rFonts w:cs="Arial"/>
                <w:b/>
                <w:sz w:val="18"/>
                <w:szCs w:val="18"/>
              </w:rPr>
              <w:t>39</w:t>
            </w:r>
          </w:p>
        </w:tc>
        <w:tc>
          <w:tcPr>
            <w:tcW w:w="478" w:type="pct"/>
            <w:tcBorders>
              <w:top w:val="single" w:sz="4" w:space="0" w:color="auto"/>
            </w:tcBorders>
            <w:vAlign w:val="center"/>
          </w:tcPr>
          <w:p w14:paraId="673D48A9" w14:textId="77777777" w:rsidR="0049077A" w:rsidRPr="00F23F6D" w:rsidRDefault="0049077A" w:rsidP="0049077A">
            <w:pPr>
              <w:widowControl w:val="0"/>
              <w:spacing w:after="0"/>
              <w:jc w:val="center"/>
              <w:rPr>
                <w:rFonts w:cs="Arial"/>
                <w:b/>
                <w:sz w:val="18"/>
                <w:szCs w:val="18"/>
              </w:rPr>
            </w:pPr>
            <w:r w:rsidRPr="00F23F6D">
              <w:rPr>
                <w:rFonts w:cs="Arial"/>
                <w:b/>
                <w:sz w:val="18"/>
                <w:szCs w:val="18"/>
              </w:rPr>
              <w:t>61</w:t>
            </w:r>
          </w:p>
        </w:tc>
        <w:tc>
          <w:tcPr>
            <w:tcW w:w="470" w:type="pct"/>
            <w:tcBorders>
              <w:top w:val="single" w:sz="4" w:space="0" w:color="auto"/>
            </w:tcBorders>
            <w:vAlign w:val="center"/>
          </w:tcPr>
          <w:p w14:paraId="35195AB4" w14:textId="77777777" w:rsidR="0049077A" w:rsidRPr="00F23F6D" w:rsidRDefault="0049077A" w:rsidP="0049077A">
            <w:pPr>
              <w:widowControl w:val="0"/>
              <w:spacing w:after="0"/>
              <w:jc w:val="center"/>
              <w:rPr>
                <w:rFonts w:cs="Arial"/>
                <w:b/>
                <w:sz w:val="18"/>
                <w:szCs w:val="18"/>
              </w:rPr>
            </w:pPr>
            <w:r w:rsidRPr="00F23F6D">
              <w:rPr>
                <w:rFonts w:cs="Arial"/>
                <w:b/>
                <w:sz w:val="18"/>
                <w:szCs w:val="18"/>
              </w:rPr>
              <w:t>25</w:t>
            </w:r>
          </w:p>
        </w:tc>
        <w:tc>
          <w:tcPr>
            <w:tcW w:w="470" w:type="pct"/>
            <w:tcBorders>
              <w:top w:val="single" w:sz="4" w:space="0" w:color="auto"/>
            </w:tcBorders>
            <w:vAlign w:val="center"/>
          </w:tcPr>
          <w:p w14:paraId="28B98708" w14:textId="77777777" w:rsidR="0049077A" w:rsidRPr="00F23F6D" w:rsidRDefault="0049077A" w:rsidP="0049077A">
            <w:pPr>
              <w:widowControl w:val="0"/>
              <w:spacing w:after="0"/>
              <w:jc w:val="center"/>
              <w:rPr>
                <w:rFonts w:cs="Arial"/>
                <w:b/>
                <w:sz w:val="18"/>
                <w:szCs w:val="18"/>
              </w:rPr>
            </w:pPr>
            <w:r w:rsidRPr="00F23F6D">
              <w:rPr>
                <w:rFonts w:cs="Arial"/>
                <w:b/>
                <w:sz w:val="18"/>
                <w:szCs w:val="18"/>
              </w:rPr>
              <w:t>255</w:t>
            </w:r>
          </w:p>
        </w:tc>
        <w:tc>
          <w:tcPr>
            <w:tcW w:w="470" w:type="pct"/>
            <w:tcBorders>
              <w:top w:val="single" w:sz="4" w:space="0" w:color="auto"/>
            </w:tcBorders>
            <w:vAlign w:val="center"/>
          </w:tcPr>
          <w:p w14:paraId="707DF700" w14:textId="0FDDB61A" w:rsidR="0049077A" w:rsidRPr="00F23F6D" w:rsidRDefault="0049077A" w:rsidP="0049077A">
            <w:pPr>
              <w:widowControl w:val="0"/>
              <w:spacing w:after="0"/>
              <w:jc w:val="center"/>
              <w:rPr>
                <w:rFonts w:cs="Arial"/>
                <w:b/>
                <w:sz w:val="18"/>
                <w:szCs w:val="18"/>
              </w:rPr>
            </w:pPr>
            <w:r w:rsidRPr="00F23F6D">
              <w:rPr>
                <w:rFonts w:cs="Arial"/>
                <w:b/>
                <w:sz w:val="18"/>
                <w:szCs w:val="18"/>
              </w:rPr>
              <w:t>21</w:t>
            </w:r>
            <w:r w:rsidR="00B5454E" w:rsidRPr="00F23F6D">
              <w:rPr>
                <w:rFonts w:cs="Arial"/>
                <w:b/>
                <w:sz w:val="18"/>
                <w:szCs w:val="18"/>
              </w:rPr>
              <w:t>5</w:t>
            </w:r>
          </w:p>
        </w:tc>
      </w:tr>
    </w:tbl>
    <w:p w14:paraId="2704956E" w14:textId="5BC3B457" w:rsidR="0049077A" w:rsidRPr="00F23F6D" w:rsidRDefault="0049077A" w:rsidP="0049077A">
      <w:pPr>
        <w:keepNext/>
        <w:widowControl w:val="0"/>
        <w:spacing w:before="120" w:after="0"/>
        <w:jc w:val="left"/>
        <w:rPr>
          <w:i/>
        </w:rPr>
      </w:pPr>
      <w:r w:rsidRPr="00F23F6D">
        <w:rPr>
          <w:i/>
        </w:rPr>
        <w:t xml:space="preserve">Zdroj: Portál IISPP, Památkový katalog [online]. </w:t>
      </w:r>
      <w:r w:rsidRPr="00F23F6D">
        <w:rPr>
          <w:i/>
        </w:rPr>
        <w:br/>
        <w:t>Praha: Národní památkový ústav, generální ředitelství, 20</w:t>
      </w:r>
      <w:r w:rsidR="003F2BDC" w:rsidRPr="00F23F6D">
        <w:rPr>
          <w:i/>
        </w:rPr>
        <w:t>22</w:t>
      </w:r>
      <w:r w:rsidRPr="00F23F6D">
        <w:rPr>
          <w:i/>
        </w:rPr>
        <w:t xml:space="preserve"> [cit. 1</w:t>
      </w:r>
      <w:r w:rsidR="003F2BDC" w:rsidRPr="00F23F6D">
        <w:rPr>
          <w:i/>
        </w:rPr>
        <w:t>7</w:t>
      </w:r>
      <w:r w:rsidRPr="00F23F6D">
        <w:rPr>
          <w:i/>
        </w:rPr>
        <w:t xml:space="preserve">. </w:t>
      </w:r>
      <w:r w:rsidR="003F2BDC" w:rsidRPr="00F23F6D">
        <w:rPr>
          <w:i/>
        </w:rPr>
        <w:t>2</w:t>
      </w:r>
      <w:r w:rsidRPr="00F23F6D">
        <w:rPr>
          <w:i/>
        </w:rPr>
        <w:t>. 20</w:t>
      </w:r>
      <w:r w:rsidR="003F2BDC" w:rsidRPr="00F23F6D">
        <w:rPr>
          <w:i/>
        </w:rPr>
        <w:t>22</w:t>
      </w:r>
      <w:r w:rsidRPr="00F23F6D">
        <w:rPr>
          <w:i/>
        </w:rPr>
        <w:t xml:space="preserve">]. </w:t>
      </w:r>
      <w:r w:rsidRPr="00F23F6D">
        <w:rPr>
          <w:i/>
        </w:rPr>
        <w:br/>
        <w:t xml:space="preserve">Dostupné z URL: &lt;https://iispp.npu.cz/&gt;.   </w:t>
      </w:r>
    </w:p>
    <w:p w14:paraId="75E566C3" w14:textId="61FB68D4" w:rsidR="0049077A" w:rsidRDefault="0049077A" w:rsidP="0049077A">
      <w:pPr>
        <w:keepNext/>
        <w:spacing w:before="120" w:after="60"/>
        <w:rPr>
          <w:i/>
        </w:rPr>
      </w:pPr>
      <w:r w:rsidRPr="00F23F6D">
        <w:rPr>
          <w:i/>
        </w:rPr>
        <w:t>Poznámka: Portál Integrovaného informačního systému památkové péče (Portál IISPP), aplikace Památkový katalog</w:t>
      </w:r>
      <w:r w:rsidR="00B5454E" w:rsidRPr="00F23F6D">
        <w:rPr>
          <w:i/>
        </w:rPr>
        <w:t xml:space="preserve">, </w:t>
      </w:r>
      <w:proofErr w:type="spellStart"/>
      <w:r w:rsidRPr="00F23F6D">
        <w:rPr>
          <w:i/>
        </w:rPr>
        <w:t>Geoportál</w:t>
      </w:r>
      <w:proofErr w:type="spellEnd"/>
      <w:r w:rsidRPr="00F23F6D">
        <w:rPr>
          <w:i/>
        </w:rPr>
        <w:t xml:space="preserve"> NPÚ </w:t>
      </w:r>
      <w:r w:rsidR="00B5454E" w:rsidRPr="00F23F6D">
        <w:rPr>
          <w:i/>
        </w:rPr>
        <w:t>– d</w:t>
      </w:r>
      <w:r w:rsidRPr="00F23F6D">
        <w:rPr>
          <w:i/>
        </w:rPr>
        <w:t>ata jsou průběžně aktualizována a upřesňována.</w:t>
      </w:r>
    </w:p>
    <w:p w14:paraId="04F17745" w14:textId="77777777" w:rsidR="000D27FB" w:rsidRPr="0049077A" w:rsidRDefault="000D27FB" w:rsidP="0049077A">
      <w:pPr>
        <w:keepNext/>
        <w:spacing w:before="120" w:after="60"/>
        <w:rPr>
          <w:i/>
        </w:rPr>
      </w:pPr>
    </w:p>
    <w:p w14:paraId="7CA443D1" w14:textId="77777777" w:rsidR="00302E3B" w:rsidRDefault="00302E3B">
      <w:pPr>
        <w:spacing w:after="0"/>
        <w:jc w:val="left"/>
        <w:rPr>
          <w:color w:val="000099"/>
        </w:rPr>
      </w:pPr>
    </w:p>
    <w:p w14:paraId="44CAA83B" w14:textId="77777777" w:rsidR="00BE664B" w:rsidRDefault="00590CC8" w:rsidP="00590CC8">
      <w:pPr>
        <w:pStyle w:val="nadpisek3"/>
        <w:shd w:val="clear" w:color="auto" w:fill="D9D9D9" w:themeFill="background1" w:themeFillShade="D9"/>
        <w:jc w:val="center"/>
        <w:rPr>
          <w:color w:val="000099"/>
        </w:rPr>
      </w:pPr>
      <w:r>
        <w:rPr>
          <w:color w:val="000099"/>
        </w:rPr>
        <w:t xml:space="preserve">II. </w:t>
      </w:r>
      <w:r w:rsidR="00BE664B">
        <w:rPr>
          <w:color w:val="000099"/>
        </w:rPr>
        <w:t>Sledované jevy ÚAP ČR</w:t>
      </w:r>
    </w:p>
    <w:p w14:paraId="2DA4AA4A" w14:textId="77777777" w:rsidR="00302E3B" w:rsidRPr="00302E3B" w:rsidRDefault="00B07042" w:rsidP="00BD43D2">
      <w:pPr>
        <w:pStyle w:val="nadpisek3"/>
        <w:numPr>
          <w:ilvl w:val="1"/>
          <w:numId w:val="34"/>
        </w:numPr>
        <w:spacing w:before="360"/>
        <w:ind w:left="567"/>
        <w:rPr>
          <w:color w:val="000099"/>
        </w:rPr>
      </w:pPr>
      <w:r>
        <w:rPr>
          <w:color w:val="000099"/>
        </w:rPr>
        <w:t xml:space="preserve"> </w:t>
      </w:r>
      <w:r w:rsidR="00302E3B" w:rsidRPr="00302E3B">
        <w:rPr>
          <w:color w:val="000099"/>
        </w:rPr>
        <w:t>Významné rekreační oblasti</w:t>
      </w:r>
    </w:p>
    <w:p w14:paraId="21259DF8" w14:textId="77777777" w:rsidR="00302E3B" w:rsidRPr="00AB40C6" w:rsidRDefault="00302E3B" w:rsidP="00302E3B">
      <w:pPr>
        <w:spacing w:after="0"/>
      </w:pPr>
      <w:r w:rsidRPr="00AB40C6">
        <w:t xml:space="preserve">Rajonizace cestovního ruchu a vymezení oblastí s vhodnými podmínkami pro rozvoj rekreace a cestovního ruchu je založena na syntéze geografického a územně – plánovacího přístupu, tj. především na funkčně-prostorové struktuře využití území a klasifikaci její vhodnosti pro pobytový cestovní ruch a rekreaci.  Analýza a hodnocení přírodních předpokladů je jedním z nejvýznamnějších kroků při stanovení významu jednotlivých středisek a regionů pro cestovní ruch a rekreaci. </w:t>
      </w:r>
    </w:p>
    <w:p w14:paraId="3B29F8B4" w14:textId="77777777" w:rsidR="00302E3B" w:rsidRPr="00AB40C6" w:rsidRDefault="00302E3B" w:rsidP="00302E3B">
      <w:pPr>
        <w:spacing w:after="0"/>
      </w:pPr>
      <w:r w:rsidRPr="00AB40C6">
        <w:t xml:space="preserve">Významné rekreační oblasti jsou v převážné míře vázány na příznivé přírodní předpoklady. Přírodní potenciál je jedním z nejvýznamnějších podmínek a lokalizačních faktorů aktivit cestovního ruchu. </w:t>
      </w:r>
    </w:p>
    <w:p w14:paraId="5436E16A" w14:textId="77777777" w:rsidR="00302E3B" w:rsidRPr="00AB40C6" w:rsidRDefault="00302E3B" w:rsidP="00302E3B">
      <w:pPr>
        <w:spacing w:before="120"/>
      </w:pPr>
      <w:r w:rsidRPr="00AB40C6">
        <w:t xml:space="preserve">Jako základ pro Rajonizaci cestovního ruchu zde bylo použito hodnocení potenciálních rekreačních ploch v územní podrobnosti obcí ČR. Ukazatel potenciálních rekreačních ploch odráží vliv celkových přírodních podmínek na funkčně – prostorové využití podmínek území. </w:t>
      </w:r>
    </w:p>
    <w:p w14:paraId="5872790C" w14:textId="77777777" w:rsidR="00302E3B" w:rsidRPr="00AB40C6" w:rsidRDefault="00302E3B" w:rsidP="00302E3B">
      <w:pPr>
        <w:spacing w:after="0"/>
      </w:pPr>
      <w:r w:rsidRPr="00AB40C6">
        <w:t xml:space="preserve">Metodika pro stanovení ukazatele potenciálních rekreačních ploch vychází ze součtu rekreačně využitelných ploch v jednotlivých katastrálních územích obcí. Za rekreačně využitelné plochy je zde považována lesní půda, louky, pastviny, zahrady, sady a vodní plochy tekoucí i stojaté. </w:t>
      </w:r>
    </w:p>
    <w:p w14:paraId="3A9A9D86" w14:textId="77777777" w:rsidR="00302E3B" w:rsidRPr="00AB40C6" w:rsidRDefault="00302E3B" w:rsidP="00302E3B">
      <w:pPr>
        <w:spacing w:after="0"/>
      </w:pPr>
      <w:r w:rsidRPr="00AB40C6">
        <w:t xml:space="preserve">Podíl rekreačně využitelných ploch je stanoven v % z celkové plochy katastru obce. Podle podílu rekreačně využitelných ploch je krajina zařazena do kategorií od urbanizovaných prostor až po horskou krajinu. Jako doplňkový jev charakterizující přírodní předpoklady cestovního ruchu je použit výskyt zvláště chráněných území. </w:t>
      </w:r>
    </w:p>
    <w:p w14:paraId="5899E130" w14:textId="77777777" w:rsidR="00302E3B" w:rsidRPr="00AB40C6" w:rsidRDefault="00302E3B" w:rsidP="00302E3B">
      <w:pPr>
        <w:spacing w:before="120"/>
      </w:pPr>
      <w:r w:rsidRPr="00AB40C6">
        <w:t>Za základní areály byly zvoleny následující geografické celky:</w:t>
      </w:r>
    </w:p>
    <w:p w14:paraId="2260E188" w14:textId="3A1B1CFE" w:rsidR="00302E3B" w:rsidRDefault="00302E3B" w:rsidP="00302E3B">
      <w:pPr>
        <w:pStyle w:val="Odstavecseseznamem"/>
        <w:numPr>
          <w:ilvl w:val="0"/>
          <w:numId w:val="18"/>
        </w:numPr>
        <w:spacing w:after="0"/>
        <w:ind w:left="714" w:hanging="357"/>
      </w:pPr>
      <w:r w:rsidRPr="008F2AC2">
        <w:rPr>
          <w:b/>
        </w:rPr>
        <w:t>horská krajina</w:t>
      </w:r>
      <w:r w:rsidRPr="00AB40C6">
        <w:t xml:space="preserve"> </w:t>
      </w:r>
      <w:r w:rsidR="00132E83">
        <w:t>–</w:t>
      </w:r>
      <w:r w:rsidRPr="00AB40C6">
        <w:t xml:space="preserve"> velmi atraktivní z pohledu využití pro CR</w:t>
      </w:r>
      <w:r>
        <w:t>,</w:t>
      </w:r>
      <w:r w:rsidRPr="00AB40C6">
        <w:t xml:space="preserve"> více než 15 % rozlohy území ČR. </w:t>
      </w:r>
    </w:p>
    <w:p w14:paraId="79B8D1E1" w14:textId="0EF6EE1A" w:rsidR="00302E3B" w:rsidRPr="008F2AC2" w:rsidRDefault="00302E3B" w:rsidP="00302E3B">
      <w:pPr>
        <w:pStyle w:val="Odstavecseseznamem"/>
        <w:numPr>
          <w:ilvl w:val="0"/>
          <w:numId w:val="18"/>
        </w:numPr>
        <w:spacing w:after="0"/>
        <w:ind w:left="714" w:hanging="357"/>
      </w:pPr>
      <w:r w:rsidRPr="008F2AC2">
        <w:rPr>
          <w:b/>
        </w:rPr>
        <w:t xml:space="preserve">venkovská krajina s velmi příznivými předpoklady pro cestovní ruch </w:t>
      </w:r>
      <w:r w:rsidR="00132E83">
        <w:rPr>
          <w:b/>
        </w:rPr>
        <w:t>–</w:t>
      </w:r>
      <w:r w:rsidRPr="00AB40C6">
        <w:t xml:space="preserve"> s </w:t>
      </w:r>
      <w:r w:rsidRPr="008F2AC2">
        <w:rPr>
          <w:bCs/>
        </w:rPr>
        <w:t>34,8 % rozlohy</w:t>
      </w:r>
      <w:r w:rsidRPr="00AB40C6">
        <w:t xml:space="preserve"> </w:t>
      </w:r>
      <w:r w:rsidRPr="008F2AC2">
        <w:rPr>
          <w:bCs/>
        </w:rPr>
        <w:t xml:space="preserve">ČR je plošně nejvíce zastoupena. </w:t>
      </w:r>
    </w:p>
    <w:p w14:paraId="42589CC6" w14:textId="090786C2" w:rsidR="00302E3B" w:rsidRPr="00D16A38" w:rsidRDefault="00302E3B" w:rsidP="00302E3B">
      <w:pPr>
        <w:pStyle w:val="Odstavecseseznamem"/>
        <w:numPr>
          <w:ilvl w:val="0"/>
          <w:numId w:val="18"/>
        </w:numPr>
        <w:spacing w:after="0"/>
        <w:ind w:left="714" w:hanging="357"/>
      </w:pPr>
      <w:r w:rsidRPr="008F2AC2">
        <w:rPr>
          <w:b/>
        </w:rPr>
        <w:t>venkovská krajina s průměrnými předpoklady pro cestovní ruch</w:t>
      </w:r>
      <w:r w:rsidRPr="00D16A38">
        <w:t xml:space="preserve"> </w:t>
      </w:r>
      <w:r w:rsidR="00132E83">
        <w:t>–</w:t>
      </w:r>
      <w:r w:rsidRPr="00D16A38">
        <w:t xml:space="preserve"> s 29,5 % rozlohy ČR je </w:t>
      </w:r>
      <w:r>
        <w:t xml:space="preserve">v zastoupení </w:t>
      </w:r>
      <w:r w:rsidRPr="00D16A38">
        <w:t>na druhém místě</w:t>
      </w:r>
      <w:r>
        <w:t>.</w:t>
      </w:r>
      <w:r w:rsidRPr="00D16A38">
        <w:t xml:space="preserve"> </w:t>
      </w:r>
    </w:p>
    <w:p w14:paraId="5C833178" w14:textId="4E7D2644" w:rsidR="00302E3B" w:rsidRPr="00D16A38" w:rsidRDefault="00302E3B" w:rsidP="00302E3B">
      <w:pPr>
        <w:pStyle w:val="Odstavecseseznamem"/>
        <w:numPr>
          <w:ilvl w:val="0"/>
          <w:numId w:val="18"/>
        </w:numPr>
        <w:spacing w:after="0"/>
      </w:pPr>
      <w:r w:rsidRPr="00D16A38">
        <w:rPr>
          <w:b/>
        </w:rPr>
        <w:t>venkovská krajina s minimálními předpoklady pro cestovní ruch</w:t>
      </w:r>
      <w:r w:rsidRPr="00D16A38">
        <w:t xml:space="preserve"> </w:t>
      </w:r>
      <w:r w:rsidR="00132E83">
        <w:t>–</w:t>
      </w:r>
      <w:r>
        <w:t xml:space="preserve"> </w:t>
      </w:r>
      <w:r w:rsidRPr="00D16A38">
        <w:t xml:space="preserve">intenzivně využívaná zemědělská krajina s necelými 10 % </w:t>
      </w:r>
    </w:p>
    <w:p w14:paraId="300DA4C2" w14:textId="3C9811C8" w:rsidR="00302E3B" w:rsidRPr="00D16A38" w:rsidRDefault="00302E3B" w:rsidP="00302E3B">
      <w:pPr>
        <w:pStyle w:val="Odstavecseseznamem"/>
        <w:numPr>
          <w:ilvl w:val="0"/>
          <w:numId w:val="18"/>
        </w:numPr>
        <w:spacing w:after="0"/>
        <w:ind w:left="714" w:hanging="357"/>
      </w:pPr>
      <w:r w:rsidRPr="00D16A38">
        <w:rPr>
          <w:b/>
        </w:rPr>
        <w:t>velkoplošné pískovcové skalní útvary</w:t>
      </w:r>
      <w:r w:rsidRPr="00D16A38">
        <w:rPr>
          <w:sz w:val="22"/>
        </w:rPr>
        <w:t xml:space="preserve"> </w:t>
      </w:r>
      <w:r w:rsidR="00132E83">
        <w:rPr>
          <w:sz w:val="22"/>
        </w:rPr>
        <w:t>–</w:t>
      </w:r>
      <w:r w:rsidRPr="00D16A38">
        <w:rPr>
          <w:sz w:val="22"/>
        </w:rPr>
        <w:t xml:space="preserve"> </w:t>
      </w:r>
      <w:r w:rsidRPr="00D16A38">
        <w:t xml:space="preserve">velmi atraktivní krajinu pro CR, je s rozlohou 1,5 % ČR </w:t>
      </w:r>
      <w:r>
        <w:t>nejméně plošně zastoupený typ</w:t>
      </w:r>
      <w:r w:rsidRPr="00D16A38">
        <w:t xml:space="preserve"> krajiny.</w:t>
      </w:r>
    </w:p>
    <w:p w14:paraId="167669FD" w14:textId="5F0CF3F4" w:rsidR="00302E3B" w:rsidRPr="00D16A38" w:rsidRDefault="00302E3B" w:rsidP="00302E3B">
      <w:pPr>
        <w:pStyle w:val="Odstavecseseznamem"/>
        <w:numPr>
          <w:ilvl w:val="0"/>
          <w:numId w:val="18"/>
        </w:numPr>
        <w:spacing w:after="0"/>
      </w:pPr>
      <w:r w:rsidRPr="00D16A38">
        <w:rPr>
          <w:b/>
        </w:rPr>
        <w:t>urbanizované prostory</w:t>
      </w:r>
      <w:r w:rsidRPr="00D16A38">
        <w:t xml:space="preserve"> </w:t>
      </w:r>
      <w:r w:rsidR="00132E83">
        <w:t>–</w:t>
      </w:r>
      <w:r w:rsidRPr="00D16A38">
        <w:t xml:space="preserve"> </w:t>
      </w:r>
      <w:r>
        <w:t>zaujímají v současné době</w:t>
      </w:r>
      <w:r w:rsidRPr="00D16A38">
        <w:t xml:space="preserve"> 9,4 % </w:t>
      </w:r>
      <w:r>
        <w:t>plochy</w:t>
      </w:r>
      <w:r w:rsidRPr="00D16A38">
        <w:t> ČR</w:t>
      </w:r>
      <w:r>
        <w:t>.</w:t>
      </w:r>
    </w:p>
    <w:p w14:paraId="57CCDBA3" w14:textId="77777777" w:rsidR="00302E3B" w:rsidRPr="00132E83" w:rsidRDefault="00302E3B" w:rsidP="00302E3B">
      <w:pPr>
        <w:spacing w:before="120"/>
        <w:rPr>
          <w:b/>
          <w:bCs/>
        </w:rPr>
      </w:pPr>
      <w:r w:rsidRPr="00132E83">
        <w:rPr>
          <w:b/>
          <w:bCs/>
        </w:rPr>
        <w:t>Rozdělení ploch ČR z hlediska přírodních předpokladů pro CR je znázorněno v</w:t>
      </w:r>
      <w:r w:rsidR="003B6E20" w:rsidRPr="00132E83">
        <w:rPr>
          <w:b/>
          <w:bCs/>
        </w:rPr>
        <w:t> grafickém listu</w:t>
      </w:r>
      <w:r w:rsidRPr="00132E83">
        <w:rPr>
          <w:b/>
          <w:bCs/>
        </w:rPr>
        <w:t xml:space="preserve"> 12.1.</w:t>
      </w:r>
    </w:p>
    <w:p w14:paraId="6912D60D" w14:textId="77777777" w:rsidR="00302E3B" w:rsidRPr="008F2AC2" w:rsidRDefault="00302E3B" w:rsidP="00302E3B">
      <w:pPr>
        <w:pStyle w:val="nadpisek3"/>
        <w:spacing w:before="240" w:after="240"/>
        <w:jc w:val="both"/>
        <w:rPr>
          <w:rFonts w:eastAsia="Calibri" w:cs="Times New Roman"/>
          <w:b w:val="0"/>
          <w:bCs w:val="0"/>
          <w:sz w:val="20"/>
          <w:szCs w:val="22"/>
        </w:rPr>
      </w:pPr>
      <w:r w:rsidRPr="008F2AC2">
        <w:rPr>
          <w:rFonts w:eastAsia="Calibri" w:cs="Times New Roman"/>
          <w:b w:val="0"/>
          <w:bCs w:val="0"/>
          <w:sz w:val="20"/>
          <w:szCs w:val="22"/>
        </w:rPr>
        <w:t>V ČR je plošně nejvíce zastoupena venkovská krajina s velmi příznivými přírodními předpoklady pro cestovní ruch. Zaujímá 34,8 % rozlohy ČR a je v ní lokalizováno 2103 obcí, včetně menších měst do 10 tis. obyvatel (1/3 obcí ČR). Na druhém místě je zastoupena venkovská krajina s průměrnými předpoklady pro cestovní ruch, zaujímá 29,5 % rozlohy ČR a je v ní lokalizováno 2329 obcí (37 % obcí ČR). Venkovská krajina s minimálními předpoklady pro cestovní ruch (intenzivně využívaná zemědělská krajina) zaujímá necelých 10 % rozlohy území ČR s 1030 obcemi (16,5 % obcí ČR). Atraktivní horská krajina zaujímá přes 15 % rozlohy území České republiky a je v ní lokalizováno 463 horských obcí a menších měst (do 10 tis. obyvatel), tj. 7,4 % obcí ČR. Urbanizovaný prostor s celkem 246 městy zaujímá v současnosti 9,4 % rozlohy území ČR. Velmi atraktivní krajinu pro cestovní ruch představují u nás velkoplošné pískovcové skalní útvary, byť rozlohou zaujímají jen 1,5 % rozlohy území České republiky</w:t>
      </w:r>
    </w:p>
    <w:p w14:paraId="12AAA8C3" w14:textId="77777777" w:rsidR="00302E3B" w:rsidRPr="00430F80" w:rsidRDefault="00302E3B" w:rsidP="00B07042">
      <w:pPr>
        <w:keepNext/>
        <w:keepLines/>
        <w:spacing w:before="120"/>
        <w:jc w:val="left"/>
        <w:outlineLvl w:val="1"/>
        <w:rPr>
          <w:rFonts w:eastAsiaTheme="majorEastAsia" w:cstheme="majorBidi"/>
          <w:b/>
          <w:bCs/>
          <w:szCs w:val="20"/>
        </w:rPr>
      </w:pPr>
      <w:r w:rsidRPr="00430F80">
        <w:rPr>
          <w:rFonts w:eastAsiaTheme="majorEastAsia" w:cstheme="majorBidi"/>
          <w:b/>
          <w:bCs/>
          <w:szCs w:val="20"/>
        </w:rPr>
        <w:t xml:space="preserve">Tab. </w:t>
      </w:r>
      <w:r w:rsidR="00430F80" w:rsidRPr="00430F80">
        <w:rPr>
          <w:rFonts w:eastAsiaTheme="majorEastAsia" w:cstheme="majorBidi"/>
          <w:b/>
          <w:bCs/>
          <w:szCs w:val="20"/>
        </w:rPr>
        <w:t>12.3</w:t>
      </w:r>
      <w:r w:rsidRPr="00430F80">
        <w:rPr>
          <w:rFonts w:eastAsiaTheme="majorEastAsia" w:cstheme="majorBidi"/>
          <w:b/>
          <w:bCs/>
          <w:szCs w:val="20"/>
        </w:rPr>
        <w:t>: Rozloha hlavních typů krajiny z hlediska jejich atraktivity pro cestovní ruch v krajích ČR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05"/>
        <w:gridCol w:w="1055"/>
        <w:gridCol w:w="1174"/>
        <w:gridCol w:w="1123"/>
        <w:gridCol w:w="839"/>
        <w:gridCol w:w="1119"/>
        <w:gridCol w:w="1773"/>
        <w:gridCol w:w="1437"/>
      </w:tblGrid>
      <w:tr w:rsidR="005906E4" w:rsidRPr="00430F80" w14:paraId="70DC6093" w14:textId="77777777" w:rsidTr="0013408D">
        <w:trPr>
          <w:trHeight w:val="300"/>
          <w:tblHeader/>
        </w:trPr>
        <w:tc>
          <w:tcPr>
            <w:tcW w:w="1630" w:type="dxa"/>
            <w:tcBorders>
              <w:top w:val="single" w:sz="4" w:space="0" w:color="auto"/>
              <w:left w:val="single" w:sz="4" w:space="0" w:color="auto"/>
              <w:bottom w:val="single" w:sz="4" w:space="0" w:color="auto"/>
              <w:right w:val="single" w:sz="4" w:space="0" w:color="FFFFFF" w:themeColor="background1"/>
            </w:tcBorders>
            <w:shd w:val="clear" w:color="auto" w:fill="000099"/>
            <w:vAlign w:val="center"/>
          </w:tcPr>
          <w:p w14:paraId="3818F3DE" w14:textId="77777777" w:rsidR="00302E3B" w:rsidRPr="00430F80" w:rsidRDefault="000B7FAC" w:rsidP="000B7FAC">
            <w:pPr>
              <w:spacing w:after="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K</w:t>
            </w:r>
            <w:r w:rsidR="00302E3B" w:rsidRPr="00430F80">
              <w:rPr>
                <w:rFonts w:eastAsia="Times New Roman" w:cs="Arial"/>
                <w:b/>
                <w:bCs/>
                <w:color w:val="FFFFFF" w:themeColor="background1"/>
                <w:sz w:val="18"/>
                <w:szCs w:val="18"/>
                <w:lang w:eastAsia="cs-CZ"/>
              </w:rPr>
              <w:t>raje/typy krajiny</w:t>
            </w:r>
          </w:p>
        </w:tc>
        <w:tc>
          <w:tcPr>
            <w:tcW w:w="107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0099"/>
            <w:noWrap/>
            <w:vAlign w:val="center"/>
            <w:hideMark/>
          </w:tcPr>
          <w:p w14:paraId="305059E0" w14:textId="77777777" w:rsidR="00302E3B" w:rsidRPr="00430F80" w:rsidRDefault="000B7FAC" w:rsidP="000B7FAC">
            <w:pPr>
              <w:spacing w:after="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H</w:t>
            </w:r>
            <w:r w:rsidR="00302E3B" w:rsidRPr="00430F80">
              <w:rPr>
                <w:rFonts w:eastAsia="Times New Roman" w:cs="Arial"/>
                <w:b/>
                <w:bCs/>
                <w:color w:val="FFFFFF" w:themeColor="background1"/>
                <w:sz w:val="18"/>
                <w:szCs w:val="18"/>
                <w:lang w:eastAsia="cs-CZ"/>
              </w:rPr>
              <w:t>ory</w:t>
            </w:r>
          </w:p>
        </w:tc>
        <w:tc>
          <w:tcPr>
            <w:tcW w:w="1191"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0099"/>
            <w:noWrap/>
            <w:vAlign w:val="center"/>
            <w:hideMark/>
          </w:tcPr>
          <w:p w14:paraId="1594B221" w14:textId="77777777" w:rsidR="00302E3B" w:rsidRPr="00430F80" w:rsidRDefault="000B7FAC" w:rsidP="00430F80">
            <w:pPr>
              <w:spacing w:after="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V</w:t>
            </w:r>
            <w:r w:rsidR="00302E3B" w:rsidRPr="00430F80">
              <w:rPr>
                <w:rFonts w:eastAsia="Times New Roman" w:cs="Arial"/>
                <w:b/>
                <w:bCs/>
                <w:color w:val="FFFFFF" w:themeColor="background1"/>
                <w:sz w:val="18"/>
                <w:szCs w:val="18"/>
                <w:lang w:eastAsia="cs-CZ"/>
              </w:rPr>
              <w:t>enkov I</w:t>
            </w:r>
          </w:p>
        </w:tc>
        <w:tc>
          <w:tcPr>
            <w:tcW w:w="1139"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0099"/>
            <w:vAlign w:val="center"/>
          </w:tcPr>
          <w:p w14:paraId="048267F8" w14:textId="77777777" w:rsidR="00302E3B" w:rsidRPr="00430F80" w:rsidRDefault="000B7FAC" w:rsidP="00430F80">
            <w:pPr>
              <w:spacing w:after="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V</w:t>
            </w:r>
            <w:r w:rsidR="00302E3B" w:rsidRPr="00430F80">
              <w:rPr>
                <w:rFonts w:eastAsia="Times New Roman" w:cs="Arial"/>
                <w:b/>
                <w:bCs/>
                <w:color w:val="FFFFFF" w:themeColor="background1"/>
                <w:sz w:val="18"/>
                <w:szCs w:val="18"/>
                <w:lang w:eastAsia="cs-CZ"/>
              </w:rPr>
              <w:t>enkov II</w:t>
            </w:r>
          </w:p>
        </w:tc>
        <w:tc>
          <w:tcPr>
            <w:tcW w:w="851"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0099"/>
            <w:vAlign w:val="center"/>
          </w:tcPr>
          <w:p w14:paraId="19DB4F9E" w14:textId="77777777" w:rsidR="00302E3B" w:rsidRPr="00430F80" w:rsidRDefault="00302E3B" w:rsidP="00430F80">
            <w:pPr>
              <w:spacing w:after="0"/>
              <w:jc w:val="center"/>
              <w:rPr>
                <w:rFonts w:eastAsia="Times New Roman" w:cs="Arial"/>
                <w:b/>
                <w:bCs/>
                <w:color w:val="FFFFFF" w:themeColor="background1"/>
                <w:sz w:val="18"/>
                <w:szCs w:val="18"/>
                <w:lang w:eastAsia="cs-CZ"/>
              </w:rPr>
            </w:pPr>
            <w:r w:rsidRPr="00430F80">
              <w:rPr>
                <w:rFonts w:eastAsia="Times New Roman" w:cs="Arial"/>
                <w:b/>
                <w:bCs/>
                <w:color w:val="FFFFFF" w:themeColor="background1"/>
                <w:sz w:val="18"/>
                <w:szCs w:val="18"/>
                <w:lang w:eastAsia="cs-CZ"/>
              </w:rPr>
              <w:t>Venkov III</w:t>
            </w:r>
          </w:p>
        </w:tc>
        <w:tc>
          <w:tcPr>
            <w:tcW w:w="113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0099"/>
            <w:noWrap/>
            <w:vAlign w:val="center"/>
            <w:hideMark/>
          </w:tcPr>
          <w:p w14:paraId="0D8A0E8F" w14:textId="77777777" w:rsidR="00302E3B" w:rsidRPr="00430F80" w:rsidRDefault="000B7FAC" w:rsidP="000B7FAC">
            <w:pPr>
              <w:spacing w:after="0"/>
              <w:jc w:val="center"/>
              <w:rPr>
                <w:rFonts w:eastAsia="Times New Roman" w:cs="Arial"/>
                <w:b/>
                <w:bCs/>
                <w:color w:val="FFFFFF" w:themeColor="background1"/>
                <w:sz w:val="18"/>
                <w:szCs w:val="18"/>
                <w:lang w:eastAsia="cs-CZ"/>
              </w:rPr>
            </w:pPr>
            <w:r w:rsidRPr="00B127A0">
              <w:rPr>
                <w:rFonts w:eastAsia="Times New Roman" w:cs="Arial"/>
                <w:b/>
                <w:bCs/>
                <w:color w:val="FFFFFF" w:themeColor="background1"/>
                <w:spacing w:val="-6"/>
                <w:sz w:val="18"/>
                <w:szCs w:val="18"/>
                <w:lang w:eastAsia="cs-CZ"/>
              </w:rPr>
              <w:t>P</w:t>
            </w:r>
            <w:r w:rsidR="00302E3B" w:rsidRPr="00B127A0">
              <w:rPr>
                <w:rFonts w:eastAsia="Times New Roman" w:cs="Arial"/>
                <w:b/>
                <w:bCs/>
                <w:color w:val="FFFFFF" w:themeColor="background1"/>
                <w:spacing w:val="-6"/>
                <w:sz w:val="18"/>
                <w:szCs w:val="18"/>
                <w:lang w:eastAsia="cs-CZ"/>
              </w:rPr>
              <w:t>ískovcové</w:t>
            </w:r>
            <w:r w:rsidR="00302E3B" w:rsidRPr="00430F80">
              <w:rPr>
                <w:rFonts w:eastAsia="Times New Roman" w:cs="Arial"/>
                <w:b/>
                <w:bCs/>
                <w:color w:val="FFFFFF" w:themeColor="background1"/>
                <w:sz w:val="18"/>
                <w:szCs w:val="18"/>
                <w:lang w:eastAsia="cs-CZ"/>
              </w:rPr>
              <w:t xml:space="preserve"> skalní útvary</w:t>
            </w:r>
          </w:p>
        </w:tc>
        <w:tc>
          <w:tcPr>
            <w:tcW w:w="180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0099"/>
            <w:noWrap/>
            <w:vAlign w:val="center"/>
            <w:hideMark/>
          </w:tcPr>
          <w:p w14:paraId="045D333C" w14:textId="77777777" w:rsidR="00302E3B" w:rsidRPr="00430F80" w:rsidRDefault="000B7FAC" w:rsidP="000B7FAC">
            <w:pPr>
              <w:spacing w:after="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U</w:t>
            </w:r>
            <w:r w:rsidR="00302E3B" w:rsidRPr="00430F80">
              <w:rPr>
                <w:rFonts w:eastAsia="Times New Roman" w:cs="Arial"/>
                <w:b/>
                <w:bCs/>
                <w:color w:val="FFFFFF" w:themeColor="background1"/>
                <w:sz w:val="18"/>
                <w:szCs w:val="18"/>
                <w:lang w:eastAsia="cs-CZ"/>
              </w:rPr>
              <w:t>rbanizovaný prostor</w:t>
            </w:r>
          </w:p>
        </w:tc>
        <w:tc>
          <w:tcPr>
            <w:tcW w:w="1459" w:type="dxa"/>
            <w:tcBorders>
              <w:top w:val="single" w:sz="4" w:space="0" w:color="auto"/>
              <w:left w:val="single" w:sz="4" w:space="0" w:color="FFFFFF" w:themeColor="background1"/>
              <w:bottom w:val="single" w:sz="4" w:space="0" w:color="auto"/>
              <w:right w:val="single" w:sz="4" w:space="0" w:color="auto"/>
            </w:tcBorders>
            <w:shd w:val="clear" w:color="auto" w:fill="000099"/>
            <w:noWrap/>
            <w:vAlign w:val="center"/>
            <w:hideMark/>
          </w:tcPr>
          <w:p w14:paraId="06832984" w14:textId="77777777" w:rsidR="00302E3B" w:rsidRPr="00430F80" w:rsidRDefault="000B7FAC" w:rsidP="000B7FAC">
            <w:pPr>
              <w:spacing w:after="0"/>
              <w:jc w:val="center"/>
              <w:rPr>
                <w:rFonts w:eastAsia="Times New Roman" w:cs="Arial"/>
                <w:b/>
                <w:bCs/>
                <w:color w:val="FFFFFF" w:themeColor="background1"/>
                <w:sz w:val="18"/>
                <w:szCs w:val="18"/>
                <w:lang w:eastAsia="cs-CZ"/>
              </w:rPr>
            </w:pPr>
            <w:r>
              <w:rPr>
                <w:rFonts w:eastAsia="Times New Roman" w:cs="Arial"/>
                <w:b/>
                <w:bCs/>
                <w:color w:val="FFFFFF" w:themeColor="background1"/>
                <w:sz w:val="18"/>
                <w:szCs w:val="18"/>
                <w:lang w:eastAsia="cs-CZ"/>
              </w:rPr>
              <w:t>R</w:t>
            </w:r>
            <w:r w:rsidR="00302E3B" w:rsidRPr="00430F80">
              <w:rPr>
                <w:rFonts w:eastAsia="Times New Roman" w:cs="Arial"/>
                <w:b/>
                <w:bCs/>
                <w:color w:val="FFFFFF" w:themeColor="background1"/>
                <w:sz w:val="18"/>
                <w:szCs w:val="18"/>
                <w:lang w:eastAsia="cs-CZ"/>
              </w:rPr>
              <w:t>ozloha v ha</w:t>
            </w:r>
          </w:p>
        </w:tc>
      </w:tr>
      <w:tr w:rsidR="005906E4" w:rsidRPr="00430F80" w14:paraId="5FF21314" w14:textId="77777777" w:rsidTr="0013408D">
        <w:trPr>
          <w:trHeight w:val="300"/>
        </w:trPr>
        <w:tc>
          <w:tcPr>
            <w:tcW w:w="1630" w:type="dxa"/>
            <w:tcBorders>
              <w:top w:val="single" w:sz="4" w:space="0" w:color="auto"/>
            </w:tcBorders>
            <w:vAlign w:val="bottom"/>
          </w:tcPr>
          <w:p w14:paraId="5171ED60"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Hl. město Praha</w:t>
            </w:r>
          </w:p>
        </w:tc>
        <w:tc>
          <w:tcPr>
            <w:tcW w:w="1070" w:type="dxa"/>
            <w:tcBorders>
              <w:top w:val="single" w:sz="4" w:space="0" w:color="auto"/>
            </w:tcBorders>
            <w:shd w:val="clear" w:color="auto" w:fill="auto"/>
            <w:noWrap/>
            <w:vAlign w:val="bottom"/>
            <w:hideMark/>
          </w:tcPr>
          <w:p w14:paraId="1AAC4D06" w14:textId="77777777" w:rsidR="00302E3B" w:rsidRPr="00430F80" w:rsidRDefault="00302E3B" w:rsidP="00302E3B">
            <w:pPr>
              <w:spacing w:after="0"/>
              <w:rPr>
                <w:rFonts w:eastAsia="Times New Roman" w:cs="Arial"/>
                <w:color w:val="000000"/>
                <w:sz w:val="18"/>
                <w:szCs w:val="18"/>
                <w:lang w:eastAsia="cs-CZ"/>
              </w:rPr>
            </w:pPr>
          </w:p>
        </w:tc>
        <w:tc>
          <w:tcPr>
            <w:tcW w:w="1191" w:type="dxa"/>
            <w:tcBorders>
              <w:top w:val="single" w:sz="4" w:space="0" w:color="auto"/>
            </w:tcBorders>
            <w:shd w:val="clear" w:color="auto" w:fill="auto"/>
            <w:noWrap/>
            <w:vAlign w:val="bottom"/>
            <w:hideMark/>
          </w:tcPr>
          <w:p w14:paraId="5F13AE27" w14:textId="77777777" w:rsidR="00302E3B" w:rsidRPr="00430F80" w:rsidRDefault="00302E3B" w:rsidP="00302E3B">
            <w:pPr>
              <w:spacing w:after="0"/>
              <w:rPr>
                <w:rFonts w:eastAsia="Times New Roman" w:cs="Arial"/>
                <w:color w:val="000000"/>
                <w:sz w:val="18"/>
                <w:szCs w:val="18"/>
                <w:lang w:eastAsia="cs-CZ"/>
              </w:rPr>
            </w:pPr>
          </w:p>
        </w:tc>
        <w:tc>
          <w:tcPr>
            <w:tcW w:w="1139" w:type="dxa"/>
            <w:tcBorders>
              <w:top w:val="single" w:sz="4" w:space="0" w:color="auto"/>
            </w:tcBorders>
            <w:vAlign w:val="bottom"/>
          </w:tcPr>
          <w:p w14:paraId="110CF93E" w14:textId="77777777" w:rsidR="00302E3B" w:rsidRPr="00430F80" w:rsidRDefault="00302E3B" w:rsidP="00302E3B">
            <w:pPr>
              <w:spacing w:after="0"/>
              <w:rPr>
                <w:rFonts w:eastAsia="Times New Roman" w:cs="Arial"/>
                <w:color w:val="000000"/>
                <w:sz w:val="18"/>
                <w:szCs w:val="18"/>
                <w:lang w:eastAsia="cs-CZ"/>
              </w:rPr>
            </w:pPr>
          </w:p>
        </w:tc>
        <w:tc>
          <w:tcPr>
            <w:tcW w:w="851" w:type="dxa"/>
            <w:tcBorders>
              <w:top w:val="single" w:sz="4" w:space="0" w:color="auto"/>
            </w:tcBorders>
            <w:vAlign w:val="bottom"/>
          </w:tcPr>
          <w:p w14:paraId="39C288A7" w14:textId="77777777" w:rsidR="00302E3B" w:rsidRPr="00430F80" w:rsidRDefault="00302E3B" w:rsidP="00302E3B">
            <w:pPr>
              <w:spacing w:after="0"/>
              <w:rPr>
                <w:rFonts w:eastAsia="Times New Roman" w:cs="Arial"/>
                <w:color w:val="000000"/>
                <w:sz w:val="18"/>
                <w:szCs w:val="18"/>
                <w:lang w:eastAsia="cs-CZ"/>
              </w:rPr>
            </w:pPr>
          </w:p>
        </w:tc>
        <w:tc>
          <w:tcPr>
            <w:tcW w:w="1135" w:type="dxa"/>
            <w:tcBorders>
              <w:top w:val="single" w:sz="4" w:space="0" w:color="auto"/>
            </w:tcBorders>
            <w:shd w:val="clear" w:color="auto" w:fill="auto"/>
            <w:noWrap/>
            <w:vAlign w:val="bottom"/>
            <w:hideMark/>
          </w:tcPr>
          <w:p w14:paraId="7701534B" w14:textId="77777777" w:rsidR="00302E3B" w:rsidRPr="00430F80" w:rsidRDefault="00302E3B" w:rsidP="00302E3B">
            <w:pPr>
              <w:spacing w:after="0"/>
              <w:rPr>
                <w:rFonts w:eastAsia="Times New Roman" w:cs="Arial"/>
                <w:color w:val="000000"/>
                <w:sz w:val="18"/>
                <w:szCs w:val="18"/>
                <w:lang w:eastAsia="cs-CZ"/>
              </w:rPr>
            </w:pPr>
          </w:p>
        </w:tc>
        <w:tc>
          <w:tcPr>
            <w:tcW w:w="1800" w:type="dxa"/>
            <w:tcBorders>
              <w:top w:val="single" w:sz="4" w:space="0" w:color="auto"/>
            </w:tcBorders>
            <w:shd w:val="clear" w:color="auto" w:fill="auto"/>
            <w:noWrap/>
            <w:vAlign w:val="bottom"/>
            <w:hideMark/>
          </w:tcPr>
          <w:p w14:paraId="08E56247"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49</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615</w:t>
            </w:r>
          </w:p>
        </w:tc>
        <w:tc>
          <w:tcPr>
            <w:tcW w:w="1459" w:type="dxa"/>
            <w:tcBorders>
              <w:top w:val="single" w:sz="4" w:space="0" w:color="auto"/>
            </w:tcBorders>
            <w:shd w:val="clear" w:color="auto" w:fill="auto"/>
            <w:noWrap/>
            <w:vAlign w:val="bottom"/>
            <w:hideMark/>
          </w:tcPr>
          <w:p w14:paraId="62F80559"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49</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615</w:t>
            </w:r>
          </w:p>
        </w:tc>
      </w:tr>
      <w:tr w:rsidR="005906E4" w:rsidRPr="00430F80" w14:paraId="6C12ECC8" w14:textId="77777777" w:rsidTr="0013408D">
        <w:trPr>
          <w:trHeight w:val="300"/>
        </w:trPr>
        <w:tc>
          <w:tcPr>
            <w:tcW w:w="1630" w:type="dxa"/>
            <w:vAlign w:val="bottom"/>
          </w:tcPr>
          <w:p w14:paraId="64D2C7BF"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Středočeský</w:t>
            </w:r>
          </w:p>
        </w:tc>
        <w:tc>
          <w:tcPr>
            <w:tcW w:w="1070" w:type="dxa"/>
            <w:shd w:val="clear" w:color="auto" w:fill="auto"/>
            <w:noWrap/>
            <w:vAlign w:val="bottom"/>
            <w:hideMark/>
          </w:tcPr>
          <w:p w14:paraId="0545D04B" w14:textId="77777777" w:rsidR="00302E3B" w:rsidRPr="00430F80" w:rsidRDefault="00302E3B" w:rsidP="00302E3B">
            <w:pPr>
              <w:spacing w:after="0"/>
              <w:rPr>
                <w:rFonts w:eastAsia="Times New Roman" w:cs="Arial"/>
                <w:color w:val="000000"/>
                <w:sz w:val="18"/>
                <w:szCs w:val="18"/>
                <w:lang w:eastAsia="cs-CZ"/>
              </w:rPr>
            </w:pPr>
          </w:p>
        </w:tc>
        <w:tc>
          <w:tcPr>
            <w:tcW w:w="1191" w:type="dxa"/>
            <w:shd w:val="clear" w:color="auto" w:fill="auto"/>
            <w:noWrap/>
            <w:vAlign w:val="bottom"/>
            <w:hideMark/>
          </w:tcPr>
          <w:p w14:paraId="625481EB"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317</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880</w:t>
            </w:r>
          </w:p>
        </w:tc>
        <w:tc>
          <w:tcPr>
            <w:tcW w:w="1139" w:type="dxa"/>
            <w:vAlign w:val="bottom"/>
          </w:tcPr>
          <w:p w14:paraId="5F0908CF"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409</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153</w:t>
            </w:r>
          </w:p>
        </w:tc>
        <w:tc>
          <w:tcPr>
            <w:tcW w:w="851" w:type="dxa"/>
            <w:vAlign w:val="bottom"/>
          </w:tcPr>
          <w:p w14:paraId="78A3D160"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5376</w:t>
            </w:r>
          </w:p>
        </w:tc>
        <w:tc>
          <w:tcPr>
            <w:tcW w:w="1135" w:type="dxa"/>
            <w:shd w:val="clear" w:color="auto" w:fill="auto"/>
            <w:noWrap/>
            <w:vAlign w:val="bottom"/>
            <w:hideMark/>
          </w:tcPr>
          <w:p w14:paraId="3FA44A75"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25600</w:t>
            </w:r>
          </w:p>
        </w:tc>
        <w:tc>
          <w:tcPr>
            <w:tcW w:w="1800" w:type="dxa"/>
            <w:shd w:val="clear" w:color="auto" w:fill="auto"/>
            <w:noWrap/>
            <w:vAlign w:val="bottom"/>
            <w:hideMark/>
          </w:tcPr>
          <w:p w14:paraId="1CC94AA4"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67</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565</w:t>
            </w:r>
          </w:p>
        </w:tc>
        <w:tc>
          <w:tcPr>
            <w:tcW w:w="1459" w:type="dxa"/>
            <w:shd w:val="clear" w:color="auto" w:fill="auto"/>
            <w:noWrap/>
            <w:vAlign w:val="bottom"/>
            <w:hideMark/>
          </w:tcPr>
          <w:p w14:paraId="71412AC6"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075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574</w:t>
            </w:r>
          </w:p>
        </w:tc>
      </w:tr>
      <w:tr w:rsidR="005906E4" w:rsidRPr="00430F80" w14:paraId="7C479DD8" w14:textId="77777777" w:rsidTr="0013408D">
        <w:trPr>
          <w:trHeight w:val="300"/>
        </w:trPr>
        <w:tc>
          <w:tcPr>
            <w:tcW w:w="1630" w:type="dxa"/>
            <w:vAlign w:val="bottom"/>
          </w:tcPr>
          <w:p w14:paraId="2D12A26D"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Jihočeský</w:t>
            </w:r>
          </w:p>
        </w:tc>
        <w:tc>
          <w:tcPr>
            <w:tcW w:w="1070" w:type="dxa"/>
            <w:shd w:val="clear" w:color="auto" w:fill="auto"/>
            <w:noWrap/>
            <w:vAlign w:val="bottom"/>
            <w:hideMark/>
          </w:tcPr>
          <w:p w14:paraId="3EEE0D7C"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205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228</w:t>
            </w:r>
          </w:p>
        </w:tc>
        <w:tc>
          <w:tcPr>
            <w:tcW w:w="1191" w:type="dxa"/>
            <w:shd w:val="clear" w:color="auto" w:fill="auto"/>
            <w:noWrap/>
            <w:vAlign w:val="bottom"/>
            <w:hideMark/>
          </w:tcPr>
          <w:p w14:paraId="4D881860"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460129</w:t>
            </w:r>
          </w:p>
        </w:tc>
        <w:tc>
          <w:tcPr>
            <w:tcW w:w="1139" w:type="dxa"/>
            <w:vAlign w:val="bottom"/>
          </w:tcPr>
          <w:p w14:paraId="791BFBE7"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297</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552</w:t>
            </w:r>
          </w:p>
        </w:tc>
        <w:tc>
          <w:tcPr>
            <w:tcW w:w="851" w:type="dxa"/>
            <w:vAlign w:val="bottom"/>
          </w:tcPr>
          <w:p w14:paraId="419BD5BD"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773</w:t>
            </w:r>
          </w:p>
        </w:tc>
        <w:tc>
          <w:tcPr>
            <w:tcW w:w="1135" w:type="dxa"/>
            <w:shd w:val="clear" w:color="auto" w:fill="auto"/>
            <w:noWrap/>
            <w:vAlign w:val="bottom"/>
            <w:hideMark/>
          </w:tcPr>
          <w:p w14:paraId="12638137" w14:textId="77777777" w:rsidR="00302E3B" w:rsidRPr="00430F80" w:rsidRDefault="00302E3B" w:rsidP="00302E3B">
            <w:pPr>
              <w:spacing w:after="0"/>
              <w:rPr>
                <w:rFonts w:eastAsia="Times New Roman" w:cs="Arial"/>
                <w:color w:val="000000"/>
                <w:sz w:val="18"/>
                <w:szCs w:val="18"/>
                <w:lang w:eastAsia="cs-CZ"/>
              </w:rPr>
            </w:pPr>
          </w:p>
        </w:tc>
        <w:tc>
          <w:tcPr>
            <w:tcW w:w="1800" w:type="dxa"/>
            <w:shd w:val="clear" w:color="auto" w:fill="auto"/>
            <w:noWrap/>
            <w:vAlign w:val="bottom"/>
            <w:hideMark/>
          </w:tcPr>
          <w:p w14:paraId="0E60CE62"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39</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010</w:t>
            </w:r>
          </w:p>
        </w:tc>
        <w:tc>
          <w:tcPr>
            <w:tcW w:w="1459" w:type="dxa"/>
            <w:shd w:val="clear" w:color="auto" w:fill="auto"/>
            <w:noWrap/>
            <w:vAlign w:val="bottom"/>
            <w:hideMark/>
          </w:tcPr>
          <w:p w14:paraId="32DA504E"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005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692</w:t>
            </w:r>
          </w:p>
        </w:tc>
      </w:tr>
      <w:tr w:rsidR="005906E4" w:rsidRPr="00430F80" w14:paraId="4F7024DE" w14:textId="77777777" w:rsidTr="0013408D">
        <w:trPr>
          <w:trHeight w:val="300"/>
        </w:trPr>
        <w:tc>
          <w:tcPr>
            <w:tcW w:w="1630" w:type="dxa"/>
            <w:vAlign w:val="bottom"/>
          </w:tcPr>
          <w:p w14:paraId="627F5BAE"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Plzeňský</w:t>
            </w:r>
          </w:p>
        </w:tc>
        <w:tc>
          <w:tcPr>
            <w:tcW w:w="1070" w:type="dxa"/>
            <w:shd w:val="clear" w:color="auto" w:fill="auto"/>
            <w:noWrap/>
            <w:vAlign w:val="bottom"/>
            <w:hideMark/>
          </w:tcPr>
          <w:p w14:paraId="4AED17EC"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155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263</w:t>
            </w:r>
          </w:p>
        </w:tc>
        <w:tc>
          <w:tcPr>
            <w:tcW w:w="1191" w:type="dxa"/>
            <w:shd w:val="clear" w:color="auto" w:fill="auto"/>
            <w:noWrap/>
            <w:vAlign w:val="bottom"/>
            <w:hideMark/>
          </w:tcPr>
          <w:p w14:paraId="04BBA04A"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259</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570</w:t>
            </w:r>
          </w:p>
        </w:tc>
        <w:tc>
          <w:tcPr>
            <w:tcW w:w="1139" w:type="dxa"/>
            <w:vAlign w:val="bottom"/>
          </w:tcPr>
          <w:p w14:paraId="2D00EB69"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304</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513</w:t>
            </w:r>
          </w:p>
        </w:tc>
        <w:tc>
          <w:tcPr>
            <w:tcW w:w="851" w:type="dxa"/>
            <w:vAlign w:val="bottom"/>
          </w:tcPr>
          <w:p w14:paraId="1753DB49" w14:textId="77777777" w:rsidR="00302E3B" w:rsidRPr="00430F80" w:rsidRDefault="00302E3B" w:rsidP="00302E3B">
            <w:pPr>
              <w:spacing w:after="0"/>
              <w:rPr>
                <w:rFonts w:eastAsia="Times New Roman" w:cs="Arial"/>
                <w:color w:val="000000"/>
                <w:sz w:val="18"/>
                <w:szCs w:val="18"/>
                <w:lang w:eastAsia="cs-CZ"/>
              </w:rPr>
            </w:pPr>
          </w:p>
        </w:tc>
        <w:tc>
          <w:tcPr>
            <w:tcW w:w="1135" w:type="dxa"/>
            <w:shd w:val="clear" w:color="auto" w:fill="auto"/>
            <w:noWrap/>
            <w:vAlign w:val="bottom"/>
            <w:hideMark/>
          </w:tcPr>
          <w:p w14:paraId="07104595" w14:textId="77777777" w:rsidR="00302E3B" w:rsidRPr="00430F80" w:rsidRDefault="00302E3B" w:rsidP="00302E3B">
            <w:pPr>
              <w:spacing w:after="0"/>
              <w:rPr>
                <w:rFonts w:eastAsia="Times New Roman" w:cs="Arial"/>
                <w:color w:val="000000"/>
                <w:sz w:val="18"/>
                <w:szCs w:val="18"/>
                <w:lang w:eastAsia="cs-CZ"/>
              </w:rPr>
            </w:pPr>
          </w:p>
        </w:tc>
        <w:tc>
          <w:tcPr>
            <w:tcW w:w="1800" w:type="dxa"/>
            <w:shd w:val="clear" w:color="auto" w:fill="auto"/>
            <w:noWrap/>
            <w:vAlign w:val="bottom"/>
            <w:hideMark/>
          </w:tcPr>
          <w:p w14:paraId="164A123D"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36</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742</w:t>
            </w:r>
          </w:p>
        </w:tc>
        <w:tc>
          <w:tcPr>
            <w:tcW w:w="1459" w:type="dxa"/>
            <w:shd w:val="clear" w:color="auto" w:fill="auto"/>
            <w:noWrap/>
            <w:vAlign w:val="bottom"/>
            <w:hideMark/>
          </w:tcPr>
          <w:p w14:paraId="32AA6EF9"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756</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088</w:t>
            </w:r>
          </w:p>
        </w:tc>
      </w:tr>
      <w:tr w:rsidR="005906E4" w:rsidRPr="00430F80" w14:paraId="21FB42FD" w14:textId="77777777" w:rsidTr="0013408D">
        <w:trPr>
          <w:trHeight w:val="300"/>
        </w:trPr>
        <w:tc>
          <w:tcPr>
            <w:tcW w:w="1630" w:type="dxa"/>
            <w:vAlign w:val="bottom"/>
          </w:tcPr>
          <w:p w14:paraId="1C432D65"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Karlovarský</w:t>
            </w:r>
          </w:p>
        </w:tc>
        <w:tc>
          <w:tcPr>
            <w:tcW w:w="1070" w:type="dxa"/>
            <w:shd w:val="clear" w:color="auto" w:fill="auto"/>
            <w:noWrap/>
            <w:vAlign w:val="bottom"/>
            <w:hideMark/>
          </w:tcPr>
          <w:p w14:paraId="58313FE0"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126</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106</w:t>
            </w:r>
          </w:p>
        </w:tc>
        <w:tc>
          <w:tcPr>
            <w:tcW w:w="1191" w:type="dxa"/>
            <w:shd w:val="clear" w:color="auto" w:fill="auto"/>
            <w:noWrap/>
            <w:vAlign w:val="bottom"/>
            <w:hideMark/>
          </w:tcPr>
          <w:p w14:paraId="746C5973"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148</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475</w:t>
            </w:r>
          </w:p>
        </w:tc>
        <w:tc>
          <w:tcPr>
            <w:tcW w:w="1139" w:type="dxa"/>
            <w:vAlign w:val="bottom"/>
          </w:tcPr>
          <w:p w14:paraId="7BB09240"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497</w:t>
            </w:r>
          </w:p>
        </w:tc>
        <w:tc>
          <w:tcPr>
            <w:tcW w:w="851" w:type="dxa"/>
            <w:vAlign w:val="bottom"/>
          </w:tcPr>
          <w:p w14:paraId="3FE79CA8"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18</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542</w:t>
            </w:r>
          </w:p>
        </w:tc>
        <w:tc>
          <w:tcPr>
            <w:tcW w:w="1135" w:type="dxa"/>
            <w:shd w:val="clear" w:color="auto" w:fill="auto"/>
            <w:noWrap/>
            <w:vAlign w:val="bottom"/>
            <w:hideMark/>
          </w:tcPr>
          <w:p w14:paraId="3371B92A" w14:textId="77777777" w:rsidR="00302E3B" w:rsidRPr="00430F80" w:rsidRDefault="00302E3B" w:rsidP="00302E3B">
            <w:pPr>
              <w:spacing w:after="0"/>
              <w:rPr>
                <w:rFonts w:eastAsia="Times New Roman" w:cs="Arial"/>
                <w:color w:val="000000"/>
                <w:sz w:val="18"/>
                <w:szCs w:val="18"/>
                <w:lang w:eastAsia="cs-CZ"/>
              </w:rPr>
            </w:pPr>
          </w:p>
        </w:tc>
        <w:tc>
          <w:tcPr>
            <w:tcW w:w="1800" w:type="dxa"/>
            <w:shd w:val="clear" w:color="auto" w:fill="auto"/>
            <w:noWrap/>
            <w:vAlign w:val="bottom"/>
            <w:hideMark/>
          </w:tcPr>
          <w:p w14:paraId="2CD95BD2"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24811</w:t>
            </w:r>
          </w:p>
        </w:tc>
        <w:tc>
          <w:tcPr>
            <w:tcW w:w="1459" w:type="dxa"/>
            <w:shd w:val="clear" w:color="auto" w:fill="auto"/>
            <w:noWrap/>
            <w:vAlign w:val="bottom"/>
            <w:hideMark/>
          </w:tcPr>
          <w:p w14:paraId="29A45FC8"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331431</w:t>
            </w:r>
          </w:p>
        </w:tc>
      </w:tr>
      <w:tr w:rsidR="005906E4" w:rsidRPr="00430F80" w14:paraId="42A934E9" w14:textId="77777777" w:rsidTr="0013408D">
        <w:trPr>
          <w:trHeight w:val="300"/>
        </w:trPr>
        <w:tc>
          <w:tcPr>
            <w:tcW w:w="1630" w:type="dxa"/>
            <w:vAlign w:val="bottom"/>
          </w:tcPr>
          <w:p w14:paraId="3F45BAC1"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Ústecký</w:t>
            </w:r>
          </w:p>
        </w:tc>
        <w:tc>
          <w:tcPr>
            <w:tcW w:w="1070" w:type="dxa"/>
            <w:shd w:val="clear" w:color="auto" w:fill="auto"/>
            <w:noWrap/>
            <w:vAlign w:val="bottom"/>
            <w:hideMark/>
          </w:tcPr>
          <w:p w14:paraId="711A4598"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99</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561</w:t>
            </w:r>
          </w:p>
        </w:tc>
        <w:tc>
          <w:tcPr>
            <w:tcW w:w="1191" w:type="dxa"/>
            <w:shd w:val="clear" w:color="auto" w:fill="auto"/>
            <w:noWrap/>
            <w:vAlign w:val="bottom"/>
            <w:hideMark/>
          </w:tcPr>
          <w:p w14:paraId="17ECBD00"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123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881</w:t>
            </w:r>
          </w:p>
        </w:tc>
        <w:tc>
          <w:tcPr>
            <w:tcW w:w="1139" w:type="dxa"/>
            <w:vAlign w:val="bottom"/>
          </w:tcPr>
          <w:p w14:paraId="701B6850"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50</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995</w:t>
            </w:r>
          </w:p>
        </w:tc>
        <w:tc>
          <w:tcPr>
            <w:tcW w:w="851" w:type="dxa"/>
            <w:vAlign w:val="bottom"/>
          </w:tcPr>
          <w:p w14:paraId="667DB18F"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144</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816</w:t>
            </w:r>
          </w:p>
        </w:tc>
        <w:tc>
          <w:tcPr>
            <w:tcW w:w="1135" w:type="dxa"/>
            <w:shd w:val="clear" w:color="auto" w:fill="auto"/>
            <w:noWrap/>
            <w:vAlign w:val="bottom"/>
            <w:hideMark/>
          </w:tcPr>
          <w:p w14:paraId="7F119562"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32</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766</w:t>
            </w:r>
          </w:p>
        </w:tc>
        <w:tc>
          <w:tcPr>
            <w:tcW w:w="1800" w:type="dxa"/>
            <w:shd w:val="clear" w:color="auto" w:fill="auto"/>
            <w:noWrap/>
            <w:vAlign w:val="bottom"/>
            <w:hideMark/>
          </w:tcPr>
          <w:p w14:paraId="609CDA05"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81</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429</w:t>
            </w:r>
          </w:p>
        </w:tc>
        <w:tc>
          <w:tcPr>
            <w:tcW w:w="1459" w:type="dxa"/>
            <w:shd w:val="clear" w:color="auto" w:fill="auto"/>
            <w:noWrap/>
            <w:vAlign w:val="bottom"/>
            <w:hideMark/>
          </w:tcPr>
          <w:p w14:paraId="7C64D0BF"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533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448</w:t>
            </w:r>
          </w:p>
        </w:tc>
      </w:tr>
      <w:tr w:rsidR="005906E4" w:rsidRPr="00430F80" w14:paraId="254FC705" w14:textId="77777777" w:rsidTr="0013408D">
        <w:trPr>
          <w:trHeight w:val="300"/>
        </w:trPr>
        <w:tc>
          <w:tcPr>
            <w:tcW w:w="1630" w:type="dxa"/>
            <w:vAlign w:val="bottom"/>
          </w:tcPr>
          <w:p w14:paraId="705F9C7E"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Liberecký</w:t>
            </w:r>
          </w:p>
        </w:tc>
        <w:tc>
          <w:tcPr>
            <w:tcW w:w="1070" w:type="dxa"/>
            <w:shd w:val="clear" w:color="auto" w:fill="auto"/>
            <w:noWrap/>
            <w:vAlign w:val="bottom"/>
            <w:hideMark/>
          </w:tcPr>
          <w:p w14:paraId="1F03836A"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108</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305</w:t>
            </w:r>
          </w:p>
        </w:tc>
        <w:tc>
          <w:tcPr>
            <w:tcW w:w="1191" w:type="dxa"/>
            <w:shd w:val="clear" w:color="auto" w:fill="auto"/>
            <w:noWrap/>
            <w:vAlign w:val="bottom"/>
            <w:hideMark/>
          </w:tcPr>
          <w:p w14:paraId="64D533E0"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147</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268</w:t>
            </w:r>
          </w:p>
        </w:tc>
        <w:tc>
          <w:tcPr>
            <w:tcW w:w="1139" w:type="dxa"/>
            <w:vAlign w:val="bottom"/>
          </w:tcPr>
          <w:p w14:paraId="62340552"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032</w:t>
            </w:r>
          </w:p>
        </w:tc>
        <w:tc>
          <w:tcPr>
            <w:tcW w:w="851" w:type="dxa"/>
            <w:vAlign w:val="bottom"/>
          </w:tcPr>
          <w:p w14:paraId="00BCF8AE" w14:textId="77777777" w:rsidR="00302E3B" w:rsidRPr="00430F80" w:rsidRDefault="00302E3B" w:rsidP="00302E3B">
            <w:pPr>
              <w:spacing w:after="0"/>
              <w:rPr>
                <w:rFonts w:eastAsia="Times New Roman" w:cs="Arial"/>
                <w:color w:val="000000"/>
                <w:sz w:val="18"/>
                <w:szCs w:val="18"/>
                <w:lang w:eastAsia="cs-CZ"/>
              </w:rPr>
            </w:pPr>
          </w:p>
        </w:tc>
        <w:tc>
          <w:tcPr>
            <w:tcW w:w="1135" w:type="dxa"/>
            <w:shd w:val="clear" w:color="auto" w:fill="auto"/>
            <w:noWrap/>
            <w:vAlign w:val="bottom"/>
            <w:hideMark/>
          </w:tcPr>
          <w:p w14:paraId="6C9CCF2D"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27</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902</w:t>
            </w:r>
          </w:p>
        </w:tc>
        <w:tc>
          <w:tcPr>
            <w:tcW w:w="1800" w:type="dxa"/>
            <w:shd w:val="clear" w:color="auto" w:fill="auto"/>
            <w:noWrap/>
            <w:vAlign w:val="bottom"/>
            <w:hideMark/>
          </w:tcPr>
          <w:p w14:paraId="56C4D261"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30</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835</w:t>
            </w:r>
          </w:p>
        </w:tc>
        <w:tc>
          <w:tcPr>
            <w:tcW w:w="1459" w:type="dxa"/>
            <w:shd w:val="clear" w:color="auto" w:fill="auto"/>
            <w:noWrap/>
            <w:vAlign w:val="bottom"/>
            <w:hideMark/>
          </w:tcPr>
          <w:p w14:paraId="57C7C14F"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316</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342</w:t>
            </w:r>
          </w:p>
        </w:tc>
      </w:tr>
      <w:tr w:rsidR="005906E4" w:rsidRPr="00430F80" w14:paraId="79D269EF" w14:textId="77777777" w:rsidTr="0013408D">
        <w:trPr>
          <w:trHeight w:val="300"/>
        </w:trPr>
        <w:tc>
          <w:tcPr>
            <w:tcW w:w="1630" w:type="dxa"/>
            <w:vAlign w:val="bottom"/>
          </w:tcPr>
          <w:p w14:paraId="0092E40F"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Královéhradecký</w:t>
            </w:r>
          </w:p>
        </w:tc>
        <w:tc>
          <w:tcPr>
            <w:tcW w:w="1070" w:type="dxa"/>
            <w:shd w:val="clear" w:color="auto" w:fill="auto"/>
            <w:noWrap/>
            <w:vAlign w:val="bottom"/>
            <w:hideMark/>
          </w:tcPr>
          <w:p w14:paraId="1E43D3BD"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57</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178</w:t>
            </w:r>
          </w:p>
        </w:tc>
        <w:tc>
          <w:tcPr>
            <w:tcW w:w="1191" w:type="dxa"/>
            <w:shd w:val="clear" w:color="auto" w:fill="auto"/>
            <w:noWrap/>
            <w:vAlign w:val="bottom"/>
            <w:hideMark/>
          </w:tcPr>
          <w:p w14:paraId="2B1ECDA8"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155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974</w:t>
            </w:r>
          </w:p>
        </w:tc>
        <w:tc>
          <w:tcPr>
            <w:tcW w:w="1139" w:type="dxa"/>
            <w:vAlign w:val="bottom"/>
          </w:tcPr>
          <w:p w14:paraId="57C47CC2"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133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226</w:t>
            </w:r>
          </w:p>
        </w:tc>
        <w:tc>
          <w:tcPr>
            <w:tcW w:w="851" w:type="dxa"/>
            <w:vAlign w:val="bottom"/>
          </w:tcPr>
          <w:p w14:paraId="27F3150D"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45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830</w:t>
            </w:r>
          </w:p>
        </w:tc>
        <w:tc>
          <w:tcPr>
            <w:tcW w:w="1135" w:type="dxa"/>
            <w:shd w:val="clear" w:color="auto" w:fill="auto"/>
            <w:noWrap/>
            <w:vAlign w:val="bottom"/>
            <w:hideMark/>
          </w:tcPr>
          <w:p w14:paraId="337B6B8A"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30</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914</w:t>
            </w:r>
          </w:p>
        </w:tc>
        <w:tc>
          <w:tcPr>
            <w:tcW w:w="1800" w:type="dxa"/>
            <w:shd w:val="clear" w:color="auto" w:fill="auto"/>
            <w:noWrap/>
            <w:vAlign w:val="bottom"/>
            <w:hideMark/>
          </w:tcPr>
          <w:p w14:paraId="20D9627A"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52</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760</w:t>
            </w:r>
          </w:p>
        </w:tc>
        <w:tc>
          <w:tcPr>
            <w:tcW w:w="1459" w:type="dxa"/>
            <w:shd w:val="clear" w:color="auto" w:fill="auto"/>
            <w:noWrap/>
            <w:vAlign w:val="bottom"/>
            <w:hideMark/>
          </w:tcPr>
          <w:p w14:paraId="4EA3B7E3"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475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882</w:t>
            </w:r>
          </w:p>
        </w:tc>
      </w:tr>
      <w:tr w:rsidR="005906E4" w:rsidRPr="00430F80" w14:paraId="564F9160" w14:textId="77777777" w:rsidTr="0013408D">
        <w:trPr>
          <w:trHeight w:val="300"/>
        </w:trPr>
        <w:tc>
          <w:tcPr>
            <w:tcW w:w="1630" w:type="dxa"/>
            <w:vAlign w:val="bottom"/>
          </w:tcPr>
          <w:p w14:paraId="1836FA4D"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Pardubický</w:t>
            </w:r>
          </w:p>
        </w:tc>
        <w:tc>
          <w:tcPr>
            <w:tcW w:w="1070" w:type="dxa"/>
            <w:shd w:val="clear" w:color="auto" w:fill="auto"/>
            <w:noWrap/>
            <w:vAlign w:val="bottom"/>
            <w:hideMark/>
          </w:tcPr>
          <w:p w14:paraId="102D14D9"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56</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375</w:t>
            </w:r>
          </w:p>
        </w:tc>
        <w:tc>
          <w:tcPr>
            <w:tcW w:w="1191" w:type="dxa"/>
            <w:shd w:val="clear" w:color="auto" w:fill="auto"/>
            <w:noWrap/>
            <w:vAlign w:val="bottom"/>
            <w:hideMark/>
          </w:tcPr>
          <w:p w14:paraId="2C857724"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182</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553</w:t>
            </w:r>
          </w:p>
        </w:tc>
        <w:tc>
          <w:tcPr>
            <w:tcW w:w="1139" w:type="dxa"/>
            <w:vAlign w:val="bottom"/>
          </w:tcPr>
          <w:p w14:paraId="17385D4C"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130</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847</w:t>
            </w:r>
          </w:p>
        </w:tc>
        <w:tc>
          <w:tcPr>
            <w:tcW w:w="851" w:type="dxa"/>
            <w:vAlign w:val="bottom"/>
          </w:tcPr>
          <w:p w14:paraId="685FEF71"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42</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430</w:t>
            </w:r>
          </w:p>
        </w:tc>
        <w:tc>
          <w:tcPr>
            <w:tcW w:w="1135" w:type="dxa"/>
            <w:shd w:val="clear" w:color="auto" w:fill="auto"/>
            <w:noWrap/>
            <w:vAlign w:val="bottom"/>
            <w:hideMark/>
          </w:tcPr>
          <w:p w14:paraId="4371C327" w14:textId="77777777" w:rsidR="00302E3B" w:rsidRPr="00430F80" w:rsidRDefault="00302E3B" w:rsidP="00302E3B">
            <w:pPr>
              <w:spacing w:after="0"/>
              <w:rPr>
                <w:rFonts w:eastAsia="Times New Roman" w:cs="Arial"/>
                <w:color w:val="000000"/>
                <w:sz w:val="18"/>
                <w:szCs w:val="18"/>
                <w:lang w:eastAsia="cs-CZ"/>
              </w:rPr>
            </w:pPr>
          </w:p>
        </w:tc>
        <w:tc>
          <w:tcPr>
            <w:tcW w:w="1800" w:type="dxa"/>
            <w:shd w:val="clear" w:color="auto" w:fill="auto"/>
            <w:noWrap/>
            <w:vAlign w:val="bottom"/>
            <w:hideMark/>
          </w:tcPr>
          <w:p w14:paraId="7E5887BB"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39</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688</w:t>
            </w:r>
          </w:p>
        </w:tc>
        <w:tc>
          <w:tcPr>
            <w:tcW w:w="1459" w:type="dxa"/>
            <w:shd w:val="clear" w:color="auto" w:fill="auto"/>
            <w:noWrap/>
            <w:vAlign w:val="bottom"/>
            <w:hideMark/>
          </w:tcPr>
          <w:p w14:paraId="255C0599"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451</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893</w:t>
            </w:r>
          </w:p>
        </w:tc>
      </w:tr>
      <w:tr w:rsidR="005906E4" w:rsidRPr="00430F80" w14:paraId="546ACCCC" w14:textId="77777777" w:rsidTr="0013408D">
        <w:trPr>
          <w:trHeight w:val="300"/>
        </w:trPr>
        <w:tc>
          <w:tcPr>
            <w:tcW w:w="1630" w:type="dxa"/>
            <w:vAlign w:val="bottom"/>
          </w:tcPr>
          <w:p w14:paraId="45890510"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Vysočina</w:t>
            </w:r>
          </w:p>
        </w:tc>
        <w:tc>
          <w:tcPr>
            <w:tcW w:w="1070" w:type="dxa"/>
            <w:shd w:val="clear" w:color="auto" w:fill="auto"/>
            <w:noWrap/>
            <w:vAlign w:val="bottom"/>
            <w:hideMark/>
          </w:tcPr>
          <w:p w14:paraId="349413F3"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38</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442</w:t>
            </w:r>
          </w:p>
        </w:tc>
        <w:tc>
          <w:tcPr>
            <w:tcW w:w="1191" w:type="dxa"/>
            <w:shd w:val="clear" w:color="auto" w:fill="auto"/>
            <w:noWrap/>
            <w:vAlign w:val="bottom"/>
            <w:hideMark/>
          </w:tcPr>
          <w:p w14:paraId="2FCE22A7"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223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795</w:t>
            </w:r>
          </w:p>
        </w:tc>
        <w:tc>
          <w:tcPr>
            <w:tcW w:w="1139" w:type="dxa"/>
            <w:vAlign w:val="bottom"/>
          </w:tcPr>
          <w:p w14:paraId="12141E30"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387</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485</w:t>
            </w:r>
          </w:p>
        </w:tc>
        <w:tc>
          <w:tcPr>
            <w:tcW w:w="851" w:type="dxa"/>
            <w:vAlign w:val="bottom"/>
          </w:tcPr>
          <w:p w14:paraId="28D6CFC9"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115</w:t>
            </w:r>
          </w:p>
        </w:tc>
        <w:tc>
          <w:tcPr>
            <w:tcW w:w="1135" w:type="dxa"/>
            <w:shd w:val="clear" w:color="auto" w:fill="auto"/>
            <w:noWrap/>
            <w:vAlign w:val="bottom"/>
            <w:hideMark/>
          </w:tcPr>
          <w:p w14:paraId="53EE1C46" w14:textId="77777777" w:rsidR="00302E3B" w:rsidRPr="00430F80" w:rsidRDefault="00302E3B" w:rsidP="00302E3B">
            <w:pPr>
              <w:spacing w:after="0"/>
              <w:rPr>
                <w:rFonts w:eastAsia="Times New Roman" w:cs="Arial"/>
                <w:color w:val="000000"/>
                <w:sz w:val="18"/>
                <w:szCs w:val="18"/>
                <w:lang w:eastAsia="cs-CZ"/>
              </w:rPr>
            </w:pPr>
          </w:p>
        </w:tc>
        <w:tc>
          <w:tcPr>
            <w:tcW w:w="1800" w:type="dxa"/>
            <w:shd w:val="clear" w:color="auto" w:fill="auto"/>
            <w:noWrap/>
            <w:vAlign w:val="bottom"/>
            <w:hideMark/>
          </w:tcPr>
          <w:p w14:paraId="70BF837E"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24</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746</w:t>
            </w:r>
          </w:p>
        </w:tc>
        <w:tc>
          <w:tcPr>
            <w:tcW w:w="1459" w:type="dxa"/>
            <w:shd w:val="clear" w:color="auto" w:fill="auto"/>
            <w:noWrap/>
            <w:vAlign w:val="bottom"/>
            <w:hideMark/>
          </w:tcPr>
          <w:p w14:paraId="7E245F59"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679</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583</w:t>
            </w:r>
          </w:p>
        </w:tc>
      </w:tr>
      <w:tr w:rsidR="005906E4" w:rsidRPr="00430F80" w14:paraId="3111C04F" w14:textId="77777777" w:rsidTr="0013408D">
        <w:trPr>
          <w:trHeight w:val="300"/>
        </w:trPr>
        <w:tc>
          <w:tcPr>
            <w:tcW w:w="1630" w:type="dxa"/>
            <w:vAlign w:val="bottom"/>
          </w:tcPr>
          <w:p w14:paraId="203F8481"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Jihomoravský</w:t>
            </w:r>
          </w:p>
        </w:tc>
        <w:tc>
          <w:tcPr>
            <w:tcW w:w="1070" w:type="dxa"/>
            <w:shd w:val="clear" w:color="auto" w:fill="auto"/>
            <w:noWrap/>
            <w:vAlign w:val="bottom"/>
            <w:hideMark/>
          </w:tcPr>
          <w:p w14:paraId="3FCB0CE6"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031</w:t>
            </w:r>
          </w:p>
        </w:tc>
        <w:tc>
          <w:tcPr>
            <w:tcW w:w="1191" w:type="dxa"/>
            <w:shd w:val="clear" w:color="auto" w:fill="auto"/>
            <w:noWrap/>
            <w:vAlign w:val="bottom"/>
            <w:hideMark/>
          </w:tcPr>
          <w:p w14:paraId="6BBAAAB2"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237</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933</w:t>
            </w:r>
          </w:p>
        </w:tc>
        <w:tc>
          <w:tcPr>
            <w:tcW w:w="1139" w:type="dxa"/>
            <w:vAlign w:val="bottom"/>
          </w:tcPr>
          <w:p w14:paraId="73335204"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296</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764</w:t>
            </w:r>
          </w:p>
        </w:tc>
        <w:tc>
          <w:tcPr>
            <w:tcW w:w="851" w:type="dxa"/>
            <w:vAlign w:val="bottom"/>
          </w:tcPr>
          <w:p w14:paraId="12DE5E44"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103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644</w:t>
            </w:r>
          </w:p>
        </w:tc>
        <w:tc>
          <w:tcPr>
            <w:tcW w:w="1135" w:type="dxa"/>
            <w:shd w:val="clear" w:color="auto" w:fill="auto"/>
            <w:noWrap/>
            <w:vAlign w:val="bottom"/>
            <w:hideMark/>
          </w:tcPr>
          <w:p w14:paraId="77D2FF16" w14:textId="77777777" w:rsidR="00302E3B" w:rsidRPr="00430F80" w:rsidRDefault="00302E3B" w:rsidP="00302E3B">
            <w:pPr>
              <w:spacing w:after="0"/>
              <w:rPr>
                <w:rFonts w:eastAsia="Times New Roman" w:cs="Arial"/>
                <w:color w:val="000000"/>
                <w:sz w:val="18"/>
                <w:szCs w:val="18"/>
                <w:lang w:eastAsia="cs-CZ"/>
              </w:rPr>
            </w:pPr>
          </w:p>
        </w:tc>
        <w:tc>
          <w:tcPr>
            <w:tcW w:w="1800" w:type="dxa"/>
            <w:shd w:val="clear" w:color="auto" w:fill="auto"/>
            <w:noWrap/>
            <w:vAlign w:val="bottom"/>
            <w:hideMark/>
          </w:tcPr>
          <w:p w14:paraId="7490EB85"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76</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144</w:t>
            </w:r>
          </w:p>
        </w:tc>
        <w:tc>
          <w:tcPr>
            <w:tcW w:w="1459" w:type="dxa"/>
            <w:shd w:val="clear" w:color="auto" w:fill="auto"/>
            <w:noWrap/>
            <w:vAlign w:val="bottom"/>
            <w:hideMark/>
          </w:tcPr>
          <w:p w14:paraId="76A84952"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719</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516</w:t>
            </w:r>
          </w:p>
        </w:tc>
      </w:tr>
      <w:tr w:rsidR="005906E4" w:rsidRPr="00430F80" w14:paraId="549BD239" w14:textId="77777777" w:rsidTr="0013408D">
        <w:trPr>
          <w:trHeight w:val="300"/>
        </w:trPr>
        <w:tc>
          <w:tcPr>
            <w:tcW w:w="1630" w:type="dxa"/>
            <w:vAlign w:val="bottom"/>
          </w:tcPr>
          <w:p w14:paraId="110B515F"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Olomoucký</w:t>
            </w:r>
          </w:p>
        </w:tc>
        <w:tc>
          <w:tcPr>
            <w:tcW w:w="1070" w:type="dxa"/>
            <w:shd w:val="clear" w:color="auto" w:fill="auto"/>
            <w:noWrap/>
            <w:vAlign w:val="bottom"/>
            <w:hideMark/>
          </w:tcPr>
          <w:p w14:paraId="7A3D659A"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98</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811</w:t>
            </w:r>
          </w:p>
        </w:tc>
        <w:tc>
          <w:tcPr>
            <w:tcW w:w="1191" w:type="dxa"/>
            <w:shd w:val="clear" w:color="auto" w:fill="auto"/>
            <w:noWrap/>
            <w:vAlign w:val="bottom"/>
            <w:hideMark/>
          </w:tcPr>
          <w:p w14:paraId="206FB8B6"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173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153</w:t>
            </w:r>
          </w:p>
        </w:tc>
        <w:tc>
          <w:tcPr>
            <w:tcW w:w="1139" w:type="dxa"/>
            <w:vAlign w:val="bottom"/>
          </w:tcPr>
          <w:p w14:paraId="790DEA04"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115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204</w:t>
            </w:r>
          </w:p>
        </w:tc>
        <w:tc>
          <w:tcPr>
            <w:tcW w:w="851" w:type="dxa"/>
            <w:vAlign w:val="bottom"/>
          </w:tcPr>
          <w:p w14:paraId="25D79BBB"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101</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352</w:t>
            </w:r>
          </w:p>
        </w:tc>
        <w:tc>
          <w:tcPr>
            <w:tcW w:w="1135" w:type="dxa"/>
            <w:shd w:val="clear" w:color="auto" w:fill="auto"/>
            <w:noWrap/>
            <w:vAlign w:val="bottom"/>
            <w:hideMark/>
          </w:tcPr>
          <w:p w14:paraId="5B7E2D93" w14:textId="77777777" w:rsidR="00302E3B" w:rsidRPr="00430F80" w:rsidRDefault="00302E3B" w:rsidP="00302E3B">
            <w:pPr>
              <w:spacing w:after="0"/>
              <w:rPr>
                <w:rFonts w:eastAsia="Times New Roman" w:cs="Arial"/>
                <w:color w:val="000000"/>
                <w:sz w:val="18"/>
                <w:szCs w:val="18"/>
                <w:lang w:eastAsia="cs-CZ"/>
              </w:rPr>
            </w:pPr>
          </w:p>
        </w:tc>
        <w:tc>
          <w:tcPr>
            <w:tcW w:w="1800" w:type="dxa"/>
            <w:shd w:val="clear" w:color="auto" w:fill="auto"/>
            <w:noWrap/>
            <w:vAlign w:val="bottom"/>
            <w:hideMark/>
          </w:tcPr>
          <w:p w14:paraId="12A735AD"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38</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161</w:t>
            </w:r>
          </w:p>
        </w:tc>
        <w:tc>
          <w:tcPr>
            <w:tcW w:w="1459" w:type="dxa"/>
            <w:shd w:val="clear" w:color="auto" w:fill="auto"/>
            <w:noWrap/>
            <w:vAlign w:val="bottom"/>
            <w:hideMark/>
          </w:tcPr>
          <w:p w14:paraId="33C2D616"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526</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681</w:t>
            </w:r>
          </w:p>
        </w:tc>
      </w:tr>
      <w:tr w:rsidR="005906E4" w:rsidRPr="00430F80" w14:paraId="2FCED845" w14:textId="77777777" w:rsidTr="0013408D">
        <w:trPr>
          <w:trHeight w:val="300"/>
        </w:trPr>
        <w:tc>
          <w:tcPr>
            <w:tcW w:w="1630" w:type="dxa"/>
            <w:vAlign w:val="bottom"/>
          </w:tcPr>
          <w:p w14:paraId="78DCB270"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Zlínský</w:t>
            </w:r>
          </w:p>
        </w:tc>
        <w:tc>
          <w:tcPr>
            <w:tcW w:w="1070" w:type="dxa"/>
            <w:shd w:val="clear" w:color="auto" w:fill="auto"/>
            <w:noWrap/>
            <w:vAlign w:val="bottom"/>
            <w:hideMark/>
          </w:tcPr>
          <w:p w14:paraId="45B67BCE"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123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983</w:t>
            </w:r>
          </w:p>
        </w:tc>
        <w:tc>
          <w:tcPr>
            <w:tcW w:w="1191" w:type="dxa"/>
            <w:shd w:val="clear" w:color="auto" w:fill="auto"/>
            <w:noWrap/>
            <w:vAlign w:val="bottom"/>
            <w:hideMark/>
          </w:tcPr>
          <w:p w14:paraId="04B87744"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122</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889</w:t>
            </w:r>
          </w:p>
        </w:tc>
        <w:tc>
          <w:tcPr>
            <w:tcW w:w="1139" w:type="dxa"/>
            <w:vAlign w:val="bottom"/>
          </w:tcPr>
          <w:p w14:paraId="33C40E9F"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75</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555</w:t>
            </w:r>
          </w:p>
        </w:tc>
        <w:tc>
          <w:tcPr>
            <w:tcW w:w="851" w:type="dxa"/>
            <w:vAlign w:val="bottom"/>
          </w:tcPr>
          <w:p w14:paraId="0371B5F8"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22</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300</w:t>
            </w:r>
          </w:p>
        </w:tc>
        <w:tc>
          <w:tcPr>
            <w:tcW w:w="1135" w:type="dxa"/>
            <w:shd w:val="clear" w:color="auto" w:fill="auto"/>
            <w:noWrap/>
            <w:vAlign w:val="bottom"/>
            <w:hideMark/>
          </w:tcPr>
          <w:p w14:paraId="3C5E9428" w14:textId="77777777" w:rsidR="00302E3B" w:rsidRPr="00430F80" w:rsidRDefault="00302E3B" w:rsidP="00302E3B">
            <w:pPr>
              <w:spacing w:after="0"/>
              <w:rPr>
                <w:rFonts w:eastAsia="Times New Roman" w:cs="Arial"/>
                <w:color w:val="000000"/>
                <w:sz w:val="18"/>
                <w:szCs w:val="18"/>
                <w:lang w:eastAsia="cs-CZ"/>
              </w:rPr>
            </w:pPr>
          </w:p>
        </w:tc>
        <w:tc>
          <w:tcPr>
            <w:tcW w:w="1800" w:type="dxa"/>
            <w:shd w:val="clear" w:color="auto" w:fill="auto"/>
            <w:noWrap/>
            <w:vAlign w:val="bottom"/>
            <w:hideMark/>
          </w:tcPr>
          <w:p w14:paraId="13668AB1"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51</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582</w:t>
            </w:r>
          </w:p>
        </w:tc>
        <w:tc>
          <w:tcPr>
            <w:tcW w:w="1459" w:type="dxa"/>
            <w:shd w:val="clear" w:color="auto" w:fill="auto"/>
            <w:noWrap/>
            <w:vAlign w:val="bottom"/>
            <w:hideMark/>
          </w:tcPr>
          <w:p w14:paraId="5FE358B4"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396</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309</w:t>
            </w:r>
          </w:p>
        </w:tc>
      </w:tr>
      <w:tr w:rsidR="005906E4" w:rsidRPr="00430F80" w14:paraId="78F09334" w14:textId="77777777" w:rsidTr="0013408D">
        <w:trPr>
          <w:trHeight w:val="300"/>
        </w:trPr>
        <w:tc>
          <w:tcPr>
            <w:tcW w:w="1630" w:type="dxa"/>
            <w:vAlign w:val="bottom"/>
          </w:tcPr>
          <w:p w14:paraId="2D4B919B" w14:textId="77777777" w:rsidR="00302E3B" w:rsidRPr="00430F80" w:rsidRDefault="00302E3B" w:rsidP="00302E3B">
            <w:pPr>
              <w:spacing w:after="0"/>
              <w:rPr>
                <w:rFonts w:eastAsia="Times New Roman" w:cs="Arial"/>
                <w:color w:val="000000"/>
                <w:sz w:val="18"/>
                <w:szCs w:val="18"/>
                <w:lang w:eastAsia="cs-CZ"/>
              </w:rPr>
            </w:pPr>
            <w:r w:rsidRPr="00430F80">
              <w:rPr>
                <w:rFonts w:eastAsia="Times New Roman" w:cs="Arial"/>
                <w:color w:val="000000"/>
                <w:sz w:val="18"/>
                <w:szCs w:val="18"/>
                <w:lang w:eastAsia="cs-CZ"/>
              </w:rPr>
              <w:t>Moravskoslezský</w:t>
            </w:r>
          </w:p>
        </w:tc>
        <w:tc>
          <w:tcPr>
            <w:tcW w:w="1070" w:type="dxa"/>
            <w:shd w:val="clear" w:color="auto" w:fill="auto"/>
            <w:noWrap/>
            <w:vAlign w:val="bottom"/>
            <w:hideMark/>
          </w:tcPr>
          <w:p w14:paraId="471DA62C"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11</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6836</w:t>
            </w:r>
          </w:p>
        </w:tc>
        <w:tc>
          <w:tcPr>
            <w:tcW w:w="1191" w:type="dxa"/>
            <w:shd w:val="clear" w:color="auto" w:fill="auto"/>
            <w:noWrap/>
            <w:vAlign w:val="bottom"/>
            <w:hideMark/>
          </w:tcPr>
          <w:p w14:paraId="577CCF08"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178</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138</w:t>
            </w:r>
          </w:p>
        </w:tc>
        <w:tc>
          <w:tcPr>
            <w:tcW w:w="1139" w:type="dxa"/>
            <w:vAlign w:val="bottom"/>
          </w:tcPr>
          <w:p w14:paraId="6A1F5912"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101</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316</w:t>
            </w:r>
          </w:p>
        </w:tc>
        <w:tc>
          <w:tcPr>
            <w:tcW w:w="851" w:type="dxa"/>
            <w:vAlign w:val="bottom"/>
          </w:tcPr>
          <w:p w14:paraId="4FA8E859"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22</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982</w:t>
            </w:r>
          </w:p>
        </w:tc>
        <w:tc>
          <w:tcPr>
            <w:tcW w:w="1135" w:type="dxa"/>
            <w:shd w:val="clear" w:color="auto" w:fill="auto"/>
            <w:noWrap/>
            <w:vAlign w:val="bottom"/>
            <w:hideMark/>
          </w:tcPr>
          <w:p w14:paraId="1DE66BE3" w14:textId="77777777" w:rsidR="00302E3B" w:rsidRPr="00430F80" w:rsidRDefault="00302E3B" w:rsidP="00302E3B">
            <w:pPr>
              <w:spacing w:after="0"/>
              <w:rPr>
                <w:rFonts w:eastAsia="Times New Roman" w:cs="Arial"/>
                <w:color w:val="000000"/>
                <w:sz w:val="18"/>
                <w:szCs w:val="18"/>
                <w:lang w:eastAsia="cs-CZ"/>
              </w:rPr>
            </w:pPr>
          </w:p>
        </w:tc>
        <w:tc>
          <w:tcPr>
            <w:tcW w:w="1800" w:type="dxa"/>
            <w:shd w:val="clear" w:color="auto" w:fill="auto"/>
            <w:noWrap/>
            <w:vAlign w:val="bottom"/>
            <w:hideMark/>
          </w:tcPr>
          <w:p w14:paraId="2BC596DE"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123</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436</w:t>
            </w:r>
          </w:p>
        </w:tc>
        <w:tc>
          <w:tcPr>
            <w:tcW w:w="1459" w:type="dxa"/>
            <w:shd w:val="clear" w:color="auto" w:fill="auto"/>
            <w:noWrap/>
            <w:vAlign w:val="bottom"/>
            <w:hideMark/>
          </w:tcPr>
          <w:p w14:paraId="56398D5A" w14:textId="77777777" w:rsidR="00302E3B" w:rsidRPr="00430F80" w:rsidRDefault="00302E3B" w:rsidP="00302E3B">
            <w:pPr>
              <w:spacing w:after="0"/>
              <w:jc w:val="right"/>
              <w:rPr>
                <w:rFonts w:eastAsia="Times New Roman" w:cs="Arial"/>
                <w:color w:val="000000"/>
                <w:sz w:val="18"/>
                <w:szCs w:val="18"/>
                <w:lang w:eastAsia="cs-CZ"/>
              </w:rPr>
            </w:pPr>
            <w:r w:rsidRPr="00430F80">
              <w:rPr>
                <w:rFonts w:eastAsia="Times New Roman" w:cs="Arial"/>
                <w:color w:val="000000"/>
                <w:sz w:val="18"/>
                <w:szCs w:val="18"/>
                <w:lang w:eastAsia="cs-CZ"/>
              </w:rPr>
              <w:t>542</w:t>
            </w:r>
            <w:r w:rsidR="00430F80">
              <w:rPr>
                <w:rFonts w:eastAsia="Times New Roman" w:cs="Arial"/>
                <w:color w:val="000000"/>
                <w:sz w:val="18"/>
                <w:szCs w:val="18"/>
                <w:lang w:eastAsia="cs-CZ"/>
              </w:rPr>
              <w:t xml:space="preserve"> </w:t>
            </w:r>
            <w:r w:rsidRPr="00430F80">
              <w:rPr>
                <w:rFonts w:eastAsia="Times New Roman" w:cs="Arial"/>
                <w:color w:val="000000"/>
                <w:sz w:val="18"/>
                <w:szCs w:val="18"/>
                <w:lang w:eastAsia="cs-CZ"/>
              </w:rPr>
              <w:t>708</w:t>
            </w:r>
          </w:p>
        </w:tc>
      </w:tr>
      <w:tr w:rsidR="005906E4" w:rsidRPr="00430F80" w14:paraId="12336A29" w14:textId="77777777" w:rsidTr="0013408D">
        <w:trPr>
          <w:trHeight w:val="300"/>
        </w:trPr>
        <w:tc>
          <w:tcPr>
            <w:tcW w:w="1630" w:type="dxa"/>
            <w:shd w:val="clear" w:color="auto" w:fill="D9D9D9" w:themeFill="background1" w:themeFillShade="D9"/>
            <w:vAlign w:val="bottom"/>
          </w:tcPr>
          <w:p w14:paraId="404C261B" w14:textId="77777777" w:rsidR="00302E3B" w:rsidRPr="00430F80" w:rsidRDefault="00302E3B" w:rsidP="00302E3B">
            <w:pPr>
              <w:spacing w:after="0"/>
              <w:rPr>
                <w:rFonts w:eastAsia="Times New Roman" w:cs="Arial"/>
                <w:b/>
                <w:bCs/>
                <w:color w:val="000000"/>
                <w:sz w:val="18"/>
                <w:szCs w:val="18"/>
                <w:lang w:eastAsia="cs-CZ"/>
              </w:rPr>
            </w:pPr>
            <w:r w:rsidRPr="00430F80">
              <w:rPr>
                <w:rFonts w:eastAsia="Times New Roman" w:cs="Arial"/>
                <w:b/>
                <w:bCs/>
                <w:color w:val="000000"/>
                <w:sz w:val="18"/>
                <w:szCs w:val="18"/>
                <w:lang w:eastAsia="cs-CZ"/>
              </w:rPr>
              <w:t>rozloha v ha</w:t>
            </w:r>
          </w:p>
        </w:tc>
        <w:tc>
          <w:tcPr>
            <w:tcW w:w="1070" w:type="dxa"/>
            <w:shd w:val="clear" w:color="auto" w:fill="D9D9D9" w:themeFill="background1" w:themeFillShade="D9"/>
            <w:noWrap/>
            <w:vAlign w:val="bottom"/>
            <w:hideMark/>
          </w:tcPr>
          <w:p w14:paraId="445EA928"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1</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191</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119</w:t>
            </w:r>
          </w:p>
        </w:tc>
        <w:tc>
          <w:tcPr>
            <w:tcW w:w="1191" w:type="dxa"/>
            <w:shd w:val="clear" w:color="auto" w:fill="D9D9D9" w:themeFill="background1" w:themeFillShade="D9"/>
            <w:noWrap/>
            <w:vAlign w:val="bottom"/>
            <w:hideMark/>
          </w:tcPr>
          <w:p w14:paraId="7E8C4B14"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2</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73</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1638</w:t>
            </w:r>
          </w:p>
        </w:tc>
        <w:tc>
          <w:tcPr>
            <w:tcW w:w="1139" w:type="dxa"/>
            <w:shd w:val="clear" w:color="auto" w:fill="D9D9D9" w:themeFill="background1" w:themeFillShade="D9"/>
            <w:vAlign w:val="bottom"/>
          </w:tcPr>
          <w:p w14:paraId="67293F84"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2</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318</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139</w:t>
            </w:r>
          </w:p>
        </w:tc>
        <w:tc>
          <w:tcPr>
            <w:tcW w:w="851" w:type="dxa"/>
            <w:shd w:val="clear" w:color="auto" w:fill="D9D9D9" w:themeFill="background1" w:themeFillShade="D9"/>
            <w:vAlign w:val="bottom"/>
          </w:tcPr>
          <w:p w14:paraId="34769188"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766</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160</w:t>
            </w:r>
          </w:p>
        </w:tc>
        <w:tc>
          <w:tcPr>
            <w:tcW w:w="1135" w:type="dxa"/>
            <w:shd w:val="clear" w:color="auto" w:fill="D9D9D9" w:themeFill="background1" w:themeFillShade="D9"/>
            <w:noWrap/>
            <w:vAlign w:val="bottom"/>
            <w:hideMark/>
          </w:tcPr>
          <w:p w14:paraId="43B9DB6F"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117</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182</w:t>
            </w:r>
          </w:p>
        </w:tc>
        <w:tc>
          <w:tcPr>
            <w:tcW w:w="1800" w:type="dxa"/>
            <w:shd w:val="clear" w:color="auto" w:fill="D9D9D9" w:themeFill="background1" w:themeFillShade="D9"/>
            <w:noWrap/>
            <w:vAlign w:val="bottom"/>
            <w:hideMark/>
          </w:tcPr>
          <w:p w14:paraId="4C2400AC"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736</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524</w:t>
            </w:r>
          </w:p>
        </w:tc>
        <w:tc>
          <w:tcPr>
            <w:tcW w:w="1459" w:type="dxa"/>
            <w:shd w:val="clear" w:color="auto" w:fill="D9D9D9" w:themeFill="background1" w:themeFillShade="D9"/>
            <w:noWrap/>
            <w:vAlign w:val="bottom"/>
            <w:hideMark/>
          </w:tcPr>
          <w:p w14:paraId="1C3AAE0A"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7</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860</w:t>
            </w:r>
            <w:r w:rsidR="00430F80">
              <w:rPr>
                <w:rFonts w:eastAsia="Times New Roman" w:cs="Arial"/>
                <w:b/>
                <w:bCs/>
                <w:color w:val="000000"/>
                <w:sz w:val="18"/>
                <w:szCs w:val="18"/>
                <w:lang w:eastAsia="cs-CZ"/>
              </w:rPr>
              <w:t xml:space="preserve"> </w:t>
            </w:r>
            <w:r w:rsidRPr="00430F80">
              <w:rPr>
                <w:rFonts w:eastAsia="Times New Roman" w:cs="Arial"/>
                <w:b/>
                <w:bCs/>
                <w:color w:val="000000"/>
                <w:sz w:val="18"/>
                <w:szCs w:val="18"/>
                <w:lang w:eastAsia="cs-CZ"/>
              </w:rPr>
              <w:t>762</w:t>
            </w:r>
          </w:p>
        </w:tc>
      </w:tr>
      <w:tr w:rsidR="005906E4" w:rsidRPr="00430F80" w14:paraId="297B4D60" w14:textId="77777777" w:rsidTr="0013408D">
        <w:trPr>
          <w:trHeight w:val="300"/>
        </w:trPr>
        <w:tc>
          <w:tcPr>
            <w:tcW w:w="1630" w:type="dxa"/>
            <w:shd w:val="clear" w:color="auto" w:fill="D9D9D9" w:themeFill="background1" w:themeFillShade="D9"/>
            <w:vAlign w:val="bottom"/>
          </w:tcPr>
          <w:p w14:paraId="597C6708" w14:textId="77777777" w:rsidR="00302E3B" w:rsidRPr="00430F80" w:rsidRDefault="00302E3B" w:rsidP="00302E3B">
            <w:pPr>
              <w:spacing w:after="0"/>
              <w:rPr>
                <w:rFonts w:eastAsia="Times New Roman" w:cs="Arial"/>
                <w:b/>
                <w:bCs/>
                <w:color w:val="000000"/>
                <w:sz w:val="18"/>
                <w:szCs w:val="18"/>
                <w:lang w:eastAsia="cs-CZ"/>
              </w:rPr>
            </w:pPr>
            <w:r w:rsidRPr="00430F80">
              <w:rPr>
                <w:rFonts w:eastAsia="Times New Roman" w:cs="Arial"/>
                <w:b/>
                <w:bCs/>
                <w:color w:val="000000"/>
                <w:sz w:val="18"/>
                <w:szCs w:val="18"/>
                <w:lang w:eastAsia="cs-CZ"/>
              </w:rPr>
              <w:t>v %</w:t>
            </w:r>
          </w:p>
        </w:tc>
        <w:tc>
          <w:tcPr>
            <w:tcW w:w="1070" w:type="dxa"/>
            <w:shd w:val="clear" w:color="auto" w:fill="D9D9D9" w:themeFill="background1" w:themeFillShade="D9"/>
            <w:noWrap/>
            <w:vAlign w:val="bottom"/>
          </w:tcPr>
          <w:p w14:paraId="14898A55"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15,2</w:t>
            </w:r>
          </w:p>
        </w:tc>
        <w:tc>
          <w:tcPr>
            <w:tcW w:w="1191" w:type="dxa"/>
            <w:shd w:val="clear" w:color="auto" w:fill="D9D9D9" w:themeFill="background1" w:themeFillShade="D9"/>
            <w:noWrap/>
            <w:vAlign w:val="bottom"/>
          </w:tcPr>
          <w:p w14:paraId="7B8C8BFC"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34,8</w:t>
            </w:r>
          </w:p>
        </w:tc>
        <w:tc>
          <w:tcPr>
            <w:tcW w:w="1139" w:type="dxa"/>
            <w:shd w:val="clear" w:color="auto" w:fill="D9D9D9" w:themeFill="background1" w:themeFillShade="D9"/>
            <w:vAlign w:val="bottom"/>
          </w:tcPr>
          <w:p w14:paraId="59E329B9"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29,5</w:t>
            </w:r>
          </w:p>
        </w:tc>
        <w:tc>
          <w:tcPr>
            <w:tcW w:w="851" w:type="dxa"/>
            <w:shd w:val="clear" w:color="auto" w:fill="D9D9D9" w:themeFill="background1" w:themeFillShade="D9"/>
            <w:vAlign w:val="bottom"/>
          </w:tcPr>
          <w:p w14:paraId="7AC47CB0"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9,5</w:t>
            </w:r>
          </w:p>
        </w:tc>
        <w:tc>
          <w:tcPr>
            <w:tcW w:w="1135" w:type="dxa"/>
            <w:shd w:val="clear" w:color="auto" w:fill="D9D9D9" w:themeFill="background1" w:themeFillShade="D9"/>
            <w:noWrap/>
            <w:vAlign w:val="bottom"/>
          </w:tcPr>
          <w:p w14:paraId="5EF06E03"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1,5</w:t>
            </w:r>
          </w:p>
        </w:tc>
        <w:tc>
          <w:tcPr>
            <w:tcW w:w="1800" w:type="dxa"/>
            <w:shd w:val="clear" w:color="auto" w:fill="D9D9D9" w:themeFill="background1" w:themeFillShade="D9"/>
            <w:noWrap/>
            <w:vAlign w:val="bottom"/>
          </w:tcPr>
          <w:p w14:paraId="48B94F84"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9,4</w:t>
            </w:r>
          </w:p>
        </w:tc>
        <w:tc>
          <w:tcPr>
            <w:tcW w:w="1459" w:type="dxa"/>
            <w:shd w:val="clear" w:color="auto" w:fill="D9D9D9" w:themeFill="background1" w:themeFillShade="D9"/>
            <w:noWrap/>
            <w:vAlign w:val="bottom"/>
          </w:tcPr>
          <w:p w14:paraId="082C6069" w14:textId="77777777" w:rsidR="00302E3B" w:rsidRPr="00430F80" w:rsidRDefault="00302E3B" w:rsidP="00302E3B">
            <w:pPr>
              <w:spacing w:after="0"/>
              <w:jc w:val="right"/>
              <w:rPr>
                <w:rFonts w:eastAsia="Times New Roman" w:cs="Arial"/>
                <w:b/>
                <w:bCs/>
                <w:color w:val="000000"/>
                <w:sz w:val="18"/>
                <w:szCs w:val="18"/>
                <w:lang w:eastAsia="cs-CZ"/>
              </w:rPr>
            </w:pPr>
            <w:r w:rsidRPr="00430F80">
              <w:rPr>
                <w:rFonts w:eastAsia="Times New Roman" w:cs="Arial"/>
                <w:b/>
                <w:bCs/>
                <w:color w:val="000000"/>
                <w:sz w:val="18"/>
                <w:szCs w:val="18"/>
                <w:lang w:eastAsia="cs-CZ"/>
              </w:rPr>
              <w:t>100,0</w:t>
            </w:r>
          </w:p>
        </w:tc>
      </w:tr>
    </w:tbl>
    <w:p w14:paraId="7A541C4F" w14:textId="77777777" w:rsidR="00302E3B" w:rsidRDefault="00302E3B" w:rsidP="00302E3B">
      <w:pPr>
        <w:pStyle w:val="Default"/>
        <w:rPr>
          <w:rFonts w:ascii="Arial" w:hAnsi="Arial"/>
          <w:i/>
          <w:color w:val="FF0000"/>
          <w:sz w:val="20"/>
          <w:szCs w:val="22"/>
        </w:rPr>
      </w:pPr>
    </w:p>
    <w:p w14:paraId="07CF0AFF" w14:textId="77777777" w:rsidR="00302E3B" w:rsidRPr="008F2AC2" w:rsidRDefault="00302E3B" w:rsidP="00302E3B">
      <w:pPr>
        <w:pStyle w:val="Default"/>
        <w:rPr>
          <w:rFonts w:ascii="Arial" w:hAnsi="Arial"/>
          <w:i/>
          <w:color w:val="auto"/>
          <w:sz w:val="20"/>
          <w:szCs w:val="22"/>
        </w:rPr>
      </w:pPr>
      <w:r w:rsidRPr="008F2AC2">
        <w:rPr>
          <w:rFonts w:ascii="Arial" w:hAnsi="Arial"/>
          <w:i/>
          <w:color w:val="auto"/>
          <w:sz w:val="20"/>
          <w:szCs w:val="22"/>
        </w:rPr>
        <w:t>Zdroj: Podklad pro zpracování Územně analytických podkladů ČR v tématu cestovní ruch. Institut cestovního ruchu MU Brno 2017.</w:t>
      </w:r>
    </w:p>
    <w:p w14:paraId="2CE59BB3" w14:textId="77777777" w:rsidR="00302E3B" w:rsidRPr="00302E3B" w:rsidRDefault="00BD43D2" w:rsidP="00BD43D2">
      <w:pPr>
        <w:pStyle w:val="nadpisek3"/>
        <w:numPr>
          <w:ilvl w:val="1"/>
          <w:numId w:val="34"/>
        </w:numPr>
        <w:ind w:left="567"/>
        <w:rPr>
          <w:color w:val="000099"/>
        </w:rPr>
      </w:pPr>
      <w:r>
        <w:rPr>
          <w:color w:val="000099"/>
        </w:rPr>
        <w:br w:type="column"/>
      </w:r>
      <w:r w:rsidR="00B07042">
        <w:rPr>
          <w:color w:val="000099"/>
        </w:rPr>
        <w:lastRenderedPageBreak/>
        <w:t xml:space="preserve"> </w:t>
      </w:r>
      <w:r w:rsidR="00302E3B" w:rsidRPr="00302E3B">
        <w:rPr>
          <w:color w:val="000099"/>
        </w:rPr>
        <w:t>Významná rekreační střediska</w:t>
      </w:r>
    </w:p>
    <w:p w14:paraId="7F92EB4E" w14:textId="77777777" w:rsidR="00302E3B" w:rsidRPr="00CA0F8D" w:rsidRDefault="00302E3B" w:rsidP="00302E3B">
      <w:pPr>
        <w:rPr>
          <w:szCs w:val="20"/>
        </w:rPr>
      </w:pPr>
      <w:r w:rsidRPr="00CA0F8D">
        <w:rPr>
          <w:szCs w:val="20"/>
        </w:rPr>
        <w:t xml:space="preserve">Vymezení významných rekreačních středisek je významným výstupem </w:t>
      </w:r>
      <w:r w:rsidRPr="004E447F">
        <w:rPr>
          <w:b/>
          <w:szCs w:val="20"/>
        </w:rPr>
        <w:t>rajonizace cestovního ruchu</w:t>
      </w:r>
      <w:r w:rsidR="00ED3954" w:rsidRPr="004E447F">
        <w:rPr>
          <w:b/>
          <w:szCs w:val="20"/>
        </w:rPr>
        <w:t>, viz grafický list 12.2</w:t>
      </w:r>
      <w:r w:rsidRPr="00CA0F8D">
        <w:rPr>
          <w:szCs w:val="20"/>
        </w:rPr>
        <w:t xml:space="preserve">. </w:t>
      </w:r>
    </w:p>
    <w:p w14:paraId="425A01E7" w14:textId="77777777" w:rsidR="00302E3B" w:rsidRPr="00CA0F8D" w:rsidRDefault="00302E3B" w:rsidP="00302E3B">
      <w:pPr>
        <w:rPr>
          <w:szCs w:val="20"/>
        </w:rPr>
      </w:pPr>
      <w:r w:rsidRPr="00CA0F8D">
        <w:rPr>
          <w:szCs w:val="20"/>
        </w:rPr>
        <w:t>Za střediska cestovního ruchu jsou ve funkčně-prostorové typologizaci považovány:</w:t>
      </w:r>
    </w:p>
    <w:p w14:paraId="1207CA6C" w14:textId="77777777" w:rsidR="00302E3B" w:rsidRPr="00CA0F8D" w:rsidRDefault="000B7FAC" w:rsidP="00302E3B">
      <w:pPr>
        <w:pStyle w:val="Odstavecseseznamem"/>
        <w:numPr>
          <w:ilvl w:val="0"/>
          <w:numId w:val="19"/>
        </w:numPr>
        <w:spacing w:after="0"/>
        <w:ind w:left="777" w:hanging="357"/>
        <w:rPr>
          <w:szCs w:val="20"/>
        </w:rPr>
      </w:pPr>
      <w:r>
        <w:rPr>
          <w:szCs w:val="20"/>
        </w:rPr>
        <w:t>O</w:t>
      </w:r>
      <w:r w:rsidR="00302E3B" w:rsidRPr="00CA0F8D">
        <w:rPr>
          <w:szCs w:val="20"/>
        </w:rPr>
        <w:t xml:space="preserve">bce s více než 250 lůžky v hromadných ubytovacích zařízeních, kterých je v ČR 370.  </w:t>
      </w:r>
    </w:p>
    <w:p w14:paraId="4FED39FF" w14:textId="77777777" w:rsidR="00302E3B" w:rsidRPr="00CA0F8D" w:rsidRDefault="000B7FAC" w:rsidP="00302E3B">
      <w:pPr>
        <w:pStyle w:val="Odstavecseseznamem"/>
        <w:numPr>
          <w:ilvl w:val="0"/>
          <w:numId w:val="19"/>
        </w:numPr>
        <w:spacing w:after="0"/>
        <w:ind w:left="777" w:hanging="357"/>
        <w:rPr>
          <w:szCs w:val="20"/>
        </w:rPr>
      </w:pPr>
      <w:r>
        <w:rPr>
          <w:szCs w:val="20"/>
        </w:rPr>
        <w:t>V</w:t>
      </w:r>
      <w:r w:rsidR="00302E3B" w:rsidRPr="00CA0F8D">
        <w:rPr>
          <w:szCs w:val="20"/>
        </w:rPr>
        <w:t>šechny obce (střediska) s památkami UNESCO a s městskými památkovými rezervacemi (MPR), i když hodnoty 250 lůžek v HUZ nedosáhly (celkem o 7 obcí, Horšovský Týn, Loket, Příbor, Terezín, Lipník nad Bečvou, Jaroměř a Jankov</w:t>
      </w:r>
      <w:r>
        <w:rPr>
          <w:szCs w:val="20"/>
        </w:rPr>
        <w:t>-</w:t>
      </w:r>
      <w:r w:rsidR="00302E3B" w:rsidRPr="00CA0F8D">
        <w:rPr>
          <w:szCs w:val="20"/>
        </w:rPr>
        <w:t xml:space="preserve">Holašovice). </w:t>
      </w:r>
    </w:p>
    <w:p w14:paraId="5AD6BE48" w14:textId="77777777" w:rsidR="00302E3B" w:rsidRPr="00CA0F8D" w:rsidRDefault="000B7FAC" w:rsidP="00302E3B">
      <w:pPr>
        <w:pStyle w:val="Odstavecseseznamem"/>
        <w:numPr>
          <w:ilvl w:val="0"/>
          <w:numId w:val="19"/>
        </w:numPr>
        <w:spacing w:after="0"/>
        <w:ind w:left="777" w:hanging="357"/>
        <w:rPr>
          <w:szCs w:val="20"/>
        </w:rPr>
      </w:pPr>
      <w:r>
        <w:rPr>
          <w:szCs w:val="20"/>
        </w:rPr>
        <w:t>O</w:t>
      </w:r>
      <w:r w:rsidR="00302E3B" w:rsidRPr="00CA0F8D">
        <w:rPr>
          <w:szCs w:val="20"/>
        </w:rPr>
        <w:t>bce s památkovými objekty (povětšinou NKP) s více než 40000 platícími návštěvníky, které nemají 250 lůžek v HUZ (celkem 22 obcí).</w:t>
      </w:r>
    </w:p>
    <w:p w14:paraId="7B4EB767" w14:textId="77777777" w:rsidR="00302E3B" w:rsidRPr="00CA0F8D" w:rsidRDefault="000B7FAC" w:rsidP="00302E3B">
      <w:pPr>
        <w:pStyle w:val="Odstavecseseznamem"/>
        <w:numPr>
          <w:ilvl w:val="0"/>
          <w:numId w:val="19"/>
        </w:numPr>
        <w:spacing w:after="0"/>
        <w:rPr>
          <w:szCs w:val="20"/>
        </w:rPr>
      </w:pPr>
      <w:r>
        <w:rPr>
          <w:szCs w:val="20"/>
        </w:rPr>
        <w:t>O</w:t>
      </w:r>
      <w:r w:rsidR="00302E3B" w:rsidRPr="00CA0F8D">
        <w:rPr>
          <w:szCs w:val="20"/>
        </w:rPr>
        <w:t>bce, u nichž se nacházejí nejvýznamnější přírodní atraktivity – jeskyně a pískov</w:t>
      </w:r>
      <w:r>
        <w:rPr>
          <w:szCs w:val="20"/>
        </w:rPr>
        <w:t>cová skalní města, i </w:t>
      </w:r>
      <w:r w:rsidR="00302E3B" w:rsidRPr="00CA0F8D">
        <w:rPr>
          <w:szCs w:val="20"/>
        </w:rPr>
        <w:t xml:space="preserve">když nemají 250 lůžek v HUZ (celkem 7 obcí – Kokořín, Slavětín, Adršpach, Chýnov, Koněprusy, Bozkov, Ostrov u Macochy). </w:t>
      </w:r>
    </w:p>
    <w:p w14:paraId="15DEF62A" w14:textId="77777777" w:rsidR="00302E3B" w:rsidRPr="00CA0F8D" w:rsidRDefault="000B7FAC" w:rsidP="00302E3B">
      <w:pPr>
        <w:pStyle w:val="Odstavecseseznamem"/>
        <w:numPr>
          <w:ilvl w:val="0"/>
          <w:numId w:val="19"/>
        </w:numPr>
        <w:spacing w:after="0"/>
        <w:rPr>
          <w:szCs w:val="20"/>
        </w:rPr>
      </w:pPr>
      <w:r>
        <w:rPr>
          <w:szCs w:val="20"/>
        </w:rPr>
        <w:t>V</w:t>
      </w:r>
      <w:r w:rsidR="00302E3B" w:rsidRPr="00CA0F8D">
        <w:rPr>
          <w:szCs w:val="20"/>
        </w:rPr>
        <w:t xml:space="preserve">ýznamná královská města Louny a Čáslav, město Broumov, malebné Zvíkovské Podhradí na Orlické přehradě a nové moderní středisko zimní a letní rekreace Malá Morava, přestože 250 lůžek v HUZ zatím nedosahují. </w:t>
      </w:r>
    </w:p>
    <w:p w14:paraId="25965398" w14:textId="77777777" w:rsidR="00302E3B" w:rsidRDefault="00302E3B" w:rsidP="00302E3B">
      <w:pPr>
        <w:spacing w:after="0"/>
        <w:ind w:left="420"/>
        <w:rPr>
          <w:color w:val="FF0000"/>
          <w:szCs w:val="20"/>
        </w:rPr>
      </w:pPr>
    </w:p>
    <w:p w14:paraId="1311B9C0" w14:textId="77777777" w:rsidR="00302E3B" w:rsidRPr="004D5395" w:rsidRDefault="00302E3B" w:rsidP="00302E3B">
      <w:pPr>
        <w:spacing w:after="0"/>
        <w:rPr>
          <w:szCs w:val="20"/>
        </w:rPr>
      </w:pPr>
      <w:r w:rsidRPr="004D5395">
        <w:rPr>
          <w:szCs w:val="20"/>
        </w:rPr>
        <w:t xml:space="preserve">Počet středisek CR </w:t>
      </w:r>
      <w:r w:rsidRPr="004D5395">
        <w:t>minimálně regionálního významu</w:t>
      </w:r>
      <w:r w:rsidRPr="004D5395">
        <w:rPr>
          <w:szCs w:val="20"/>
        </w:rPr>
        <w:t xml:space="preserve"> (a</w:t>
      </w:r>
      <w:r w:rsidRPr="004D5395">
        <w:t xml:space="preserve">plikace uvedených kritérií představuje minimální podmínky pro překročení lokálního významu na regionální význam) </w:t>
      </w:r>
      <w:r w:rsidRPr="004D5395">
        <w:rPr>
          <w:szCs w:val="20"/>
        </w:rPr>
        <w:t>ve funkčně-prostorové typologii je tedy celkem 411.</w:t>
      </w:r>
    </w:p>
    <w:p w14:paraId="2A0FB1D3" w14:textId="77777777" w:rsidR="00302E3B" w:rsidRPr="004D5395" w:rsidRDefault="00302E3B" w:rsidP="00302E3B">
      <w:pPr>
        <w:spacing w:after="0"/>
      </w:pPr>
      <w:r w:rsidRPr="004D5395">
        <w:t>V těchto střediscích se v roce 2015 nacházelo 77 % všech lůžek V HUZ v ČR.,</w:t>
      </w:r>
      <w:r w:rsidR="000B7FAC">
        <w:t xml:space="preserve"> ve kterých se ubytovalo 87 % z </w:t>
      </w:r>
      <w:r w:rsidRPr="004D5395">
        <w:t>počtu hostů v HUZ v ČR, kteří zde uskutečnili téměř 96 % přenocování ze všech HUZ v ČR v roce 2015.</w:t>
      </w:r>
    </w:p>
    <w:p w14:paraId="3725B289" w14:textId="77777777" w:rsidR="00302E3B" w:rsidRDefault="00302E3B" w:rsidP="00302E3B">
      <w:pPr>
        <w:spacing w:after="0"/>
      </w:pPr>
    </w:p>
    <w:p w14:paraId="3C3F052A" w14:textId="77777777" w:rsidR="00302E3B" w:rsidRPr="00ED24C9" w:rsidRDefault="00302E3B" w:rsidP="00302E3B">
      <w:pPr>
        <w:spacing w:after="0"/>
      </w:pPr>
      <w:r w:rsidRPr="00ED24C9">
        <w:t>Střediska CR jsou podle dominantní (převažující) funkce rozdělena do 8 základních funkčních typů středisek cestovního ruchu v ČR, a to:</w:t>
      </w:r>
    </w:p>
    <w:p w14:paraId="58B5FC77" w14:textId="77777777" w:rsidR="00302E3B" w:rsidRPr="00ED24C9" w:rsidRDefault="00302E3B" w:rsidP="000B7FAC">
      <w:pPr>
        <w:pStyle w:val="Odstavecseseznamem"/>
        <w:numPr>
          <w:ilvl w:val="3"/>
          <w:numId w:val="32"/>
        </w:numPr>
        <w:spacing w:before="120" w:after="0"/>
        <w:ind w:left="709" w:hanging="283"/>
      </w:pPr>
      <w:r w:rsidRPr="00ED24C9">
        <w:t>historická města (města s městskou památkovou rezervací)</w:t>
      </w:r>
    </w:p>
    <w:p w14:paraId="58A343C3" w14:textId="77777777" w:rsidR="00302E3B" w:rsidRPr="00ED24C9" w:rsidRDefault="00302E3B" w:rsidP="000B7FAC">
      <w:pPr>
        <w:pStyle w:val="Odstavecseseznamem"/>
        <w:numPr>
          <w:ilvl w:val="3"/>
          <w:numId w:val="32"/>
        </w:numPr>
        <w:spacing w:after="0"/>
        <w:ind w:left="709" w:hanging="283"/>
      </w:pPr>
      <w:r w:rsidRPr="00ED24C9">
        <w:t>ostatní města</w:t>
      </w:r>
    </w:p>
    <w:p w14:paraId="0A6B6436" w14:textId="77777777" w:rsidR="00302E3B" w:rsidRPr="00ED24C9" w:rsidRDefault="00302E3B" w:rsidP="000B7FAC">
      <w:pPr>
        <w:pStyle w:val="Odstavecseseznamem"/>
        <w:numPr>
          <w:ilvl w:val="3"/>
          <w:numId w:val="32"/>
        </w:numPr>
        <w:spacing w:after="0"/>
        <w:ind w:left="709" w:hanging="283"/>
      </w:pPr>
      <w:r w:rsidRPr="00ED24C9">
        <w:t>horská střediska letní a zimní rekreace</w:t>
      </w:r>
    </w:p>
    <w:p w14:paraId="54F03353" w14:textId="77777777" w:rsidR="00302E3B" w:rsidRPr="00ED24C9" w:rsidRDefault="00302E3B" w:rsidP="000B7FAC">
      <w:pPr>
        <w:pStyle w:val="Odstavecseseznamem"/>
        <w:numPr>
          <w:ilvl w:val="3"/>
          <w:numId w:val="32"/>
        </w:numPr>
        <w:spacing w:after="0"/>
        <w:ind w:left="709" w:hanging="283"/>
      </w:pPr>
      <w:r w:rsidRPr="00ED24C9">
        <w:t>střediska letní rekreace u vody</w:t>
      </w:r>
    </w:p>
    <w:p w14:paraId="1DEDCA7A" w14:textId="77777777" w:rsidR="00302E3B" w:rsidRPr="00ED24C9" w:rsidRDefault="00302E3B" w:rsidP="000B7FAC">
      <w:pPr>
        <w:pStyle w:val="Odstavecseseznamem"/>
        <w:numPr>
          <w:ilvl w:val="3"/>
          <w:numId w:val="32"/>
        </w:numPr>
        <w:spacing w:after="0"/>
        <w:ind w:left="709" w:hanging="283"/>
      </w:pPr>
      <w:r w:rsidRPr="00ED24C9">
        <w:t xml:space="preserve">střediska venkovského cestovního ruchu </w:t>
      </w:r>
    </w:p>
    <w:p w14:paraId="467D5D32" w14:textId="77777777" w:rsidR="00302E3B" w:rsidRPr="00ED24C9" w:rsidRDefault="00302E3B" w:rsidP="000B7FAC">
      <w:pPr>
        <w:pStyle w:val="Odstavecseseznamem"/>
        <w:numPr>
          <w:ilvl w:val="3"/>
          <w:numId w:val="32"/>
        </w:numPr>
        <w:spacing w:after="0"/>
        <w:ind w:left="709" w:hanging="283"/>
      </w:pPr>
      <w:r w:rsidRPr="00ED24C9">
        <w:t>lázeňská střediska</w:t>
      </w:r>
    </w:p>
    <w:p w14:paraId="526D2DD1" w14:textId="51DBD0C6" w:rsidR="00302E3B" w:rsidRPr="00ED24C9" w:rsidRDefault="00302E3B" w:rsidP="000B7FAC">
      <w:pPr>
        <w:pStyle w:val="Odstavecseseznamem"/>
        <w:numPr>
          <w:ilvl w:val="3"/>
          <w:numId w:val="32"/>
        </w:numPr>
        <w:spacing w:after="0"/>
        <w:ind w:left="709" w:hanging="283"/>
      </w:pPr>
      <w:r w:rsidRPr="00ED24C9">
        <w:t xml:space="preserve">střediska významných kulturně </w:t>
      </w:r>
      <w:r w:rsidR="00132E83">
        <w:t>–</w:t>
      </w:r>
      <w:r w:rsidRPr="00ED24C9">
        <w:t xml:space="preserve"> historických památek</w:t>
      </w:r>
    </w:p>
    <w:p w14:paraId="41837EEC" w14:textId="78E51F48" w:rsidR="00302E3B" w:rsidRPr="00ED24C9" w:rsidRDefault="00302E3B" w:rsidP="000B7FAC">
      <w:pPr>
        <w:pStyle w:val="Odstavecseseznamem"/>
        <w:numPr>
          <w:ilvl w:val="3"/>
          <w:numId w:val="32"/>
        </w:numPr>
        <w:spacing w:after="0"/>
        <w:ind w:left="709" w:hanging="283"/>
      </w:pPr>
      <w:r w:rsidRPr="00ED24C9">
        <w:t>významné přírodní atraktivity (jeskyně, skalní města) – jsou doplněním středisek z důvodu vysoké atraktivity místa</w:t>
      </w:r>
    </w:p>
    <w:p w14:paraId="6CA8EEF6" w14:textId="77777777" w:rsidR="00302E3B" w:rsidRPr="00ED24C9" w:rsidRDefault="00302E3B" w:rsidP="00302E3B">
      <w:pPr>
        <w:spacing w:after="0"/>
      </w:pPr>
    </w:p>
    <w:p w14:paraId="27E43B4B" w14:textId="77777777" w:rsidR="00302E3B" w:rsidRPr="00C55EF3" w:rsidRDefault="00302E3B" w:rsidP="00302E3B">
      <w:pPr>
        <w:spacing w:after="0"/>
      </w:pPr>
      <w:r w:rsidRPr="00C55EF3">
        <w:t xml:space="preserve">Rozložení vymezených 411 středisek cestovního ruchu je poměrně významně územně koncentrováno. Jejich největší četnost je v kraji Jihočeském, Středočeském, Královéhradeckém a </w:t>
      </w:r>
      <w:r w:rsidR="000B7FAC">
        <w:t>Moravskoslezském. Jde zejména o </w:t>
      </w:r>
      <w:r w:rsidRPr="00C55EF3">
        <w:t xml:space="preserve">koncentraci středisek v horských oblastech, středisek letní rekreace u vody a městských středisek. </w:t>
      </w:r>
    </w:p>
    <w:p w14:paraId="79C383AF" w14:textId="77777777" w:rsidR="00302E3B" w:rsidRPr="00C55EF3" w:rsidRDefault="00302E3B" w:rsidP="00302E3B">
      <w:pPr>
        <w:spacing w:after="0"/>
      </w:pPr>
      <w:r w:rsidRPr="00C55EF3">
        <w:t xml:space="preserve">Z následujících 2 tabulek vyplývají souhrnné informace o dominanci jednoho z hlavních funkčních typů středisek cestovního ruchu v Česku a v jeho jednotlivých krajích. </w:t>
      </w:r>
    </w:p>
    <w:p w14:paraId="5C9FCFCD" w14:textId="77777777" w:rsidR="00302E3B" w:rsidRDefault="00302E3B" w:rsidP="00302E3B">
      <w:pPr>
        <w:spacing w:after="0"/>
        <w:rPr>
          <w:color w:val="FF0000"/>
        </w:rPr>
      </w:pPr>
    </w:p>
    <w:p w14:paraId="79F3D5CB" w14:textId="77777777" w:rsidR="00302E3B" w:rsidRPr="00C55EF3" w:rsidRDefault="00302E3B" w:rsidP="00302E3B">
      <w:pPr>
        <w:spacing w:after="0"/>
      </w:pPr>
      <w:r w:rsidRPr="00C55EF3">
        <w:t>Ne u každého střediska CR lze však jednoznačně určit dominanci jednoho z uvedených 8 nosných typů cestovního ruchu. Proto byl pro zpřesnění stanoven u některých středisek ve</w:t>
      </w:r>
      <w:r w:rsidR="000B7FAC">
        <w:t>dle dominance jednoho typu CR i </w:t>
      </w:r>
      <w:r w:rsidRPr="00C55EF3">
        <w:t xml:space="preserve">doplňkový typ. Tento přístup se týkal 88 obcí, tedy přibližně u každého pátého střediska. Celkové zařazení středisek do jednotlivých typů to významně nezmění, jedná se jen o zpřesnění funkčně prostorové typologie středisek cestovního ruchu v ČR.  </w:t>
      </w:r>
    </w:p>
    <w:p w14:paraId="1A5DC349" w14:textId="77777777" w:rsidR="00302E3B" w:rsidRPr="00C55EF3" w:rsidRDefault="00302E3B" w:rsidP="00F80062">
      <w:pPr>
        <w:keepNext/>
        <w:keepLines/>
        <w:spacing w:before="360"/>
        <w:outlineLvl w:val="1"/>
      </w:pPr>
      <w:r w:rsidRPr="000B7FAC">
        <w:rPr>
          <w:rFonts w:eastAsiaTheme="majorEastAsia" w:cstheme="majorBidi"/>
          <w:b/>
          <w:bCs/>
          <w:szCs w:val="20"/>
        </w:rPr>
        <w:t xml:space="preserve">Tab. </w:t>
      </w:r>
      <w:r w:rsidR="000B7FAC" w:rsidRPr="000B7FAC">
        <w:rPr>
          <w:rFonts w:eastAsiaTheme="majorEastAsia" w:cstheme="majorBidi"/>
          <w:b/>
          <w:bCs/>
          <w:szCs w:val="20"/>
        </w:rPr>
        <w:t>12.4</w:t>
      </w:r>
      <w:r w:rsidR="000B7FAC">
        <w:rPr>
          <w:rFonts w:eastAsiaTheme="majorEastAsia" w:cstheme="majorBidi"/>
          <w:b/>
          <w:bCs/>
          <w:szCs w:val="20"/>
        </w:rPr>
        <w:t>:</w:t>
      </w:r>
      <w:r w:rsidRPr="000B7FAC">
        <w:rPr>
          <w:rFonts w:eastAsiaTheme="majorEastAsia" w:cstheme="majorBidi"/>
          <w:b/>
          <w:bCs/>
          <w:szCs w:val="20"/>
        </w:rPr>
        <w:t xml:space="preserve"> Rozložení středisek cestovního ruchu v krajích ČR při stanovení dom</w:t>
      </w:r>
      <w:r w:rsidR="000B7FAC">
        <w:rPr>
          <w:rFonts w:eastAsiaTheme="majorEastAsia" w:cstheme="majorBidi"/>
          <w:b/>
          <w:bCs/>
          <w:szCs w:val="20"/>
        </w:rPr>
        <w:t>inantního a doplňkového typu CR</w:t>
      </w:r>
      <w:r w:rsidRPr="000B7FAC">
        <w:rPr>
          <w:rFonts w:eastAsiaTheme="majorEastAsia" w:cstheme="majorBidi"/>
          <w:b/>
          <w:bCs/>
          <w:szCs w:val="20"/>
        </w:rPr>
        <w:t xml:space="preserve"> </w:t>
      </w:r>
    </w:p>
    <w:tbl>
      <w:tblPr>
        <w:tblW w:w="0" w:type="auto"/>
        <w:tblCellMar>
          <w:left w:w="70" w:type="dxa"/>
          <w:right w:w="70" w:type="dxa"/>
        </w:tblCellMar>
        <w:tblLook w:val="04A0" w:firstRow="1" w:lastRow="0" w:firstColumn="1" w:lastColumn="0" w:noHBand="0" w:noVBand="1"/>
      </w:tblPr>
      <w:tblGrid>
        <w:gridCol w:w="1701"/>
        <w:gridCol w:w="1243"/>
        <w:gridCol w:w="1004"/>
        <w:gridCol w:w="781"/>
        <w:gridCol w:w="781"/>
        <w:gridCol w:w="781"/>
        <w:gridCol w:w="781"/>
        <w:gridCol w:w="811"/>
        <w:gridCol w:w="781"/>
        <w:gridCol w:w="1461"/>
      </w:tblGrid>
      <w:tr w:rsidR="000B7FAC" w:rsidRPr="000A1999" w14:paraId="74D3705A" w14:textId="77777777" w:rsidTr="000A1999">
        <w:trPr>
          <w:trHeight w:val="340"/>
          <w:tblHeader/>
        </w:trPr>
        <w:tc>
          <w:tcPr>
            <w:tcW w:w="0" w:type="auto"/>
            <w:tcBorders>
              <w:top w:val="single" w:sz="4" w:space="0" w:color="000099"/>
              <w:left w:val="single" w:sz="4" w:space="0" w:color="000099"/>
              <w:bottom w:val="single" w:sz="4" w:space="0" w:color="000099"/>
            </w:tcBorders>
            <w:shd w:val="clear" w:color="auto" w:fill="000099"/>
            <w:noWrap/>
            <w:vAlign w:val="center"/>
            <w:hideMark/>
          </w:tcPr>
          <w:p w14:paraId="1A1988C9"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Kraje/funkční typy</w:t>
            </w:r>
          </w:p>
        </w:tc>
        <w:tc>
          <w:tcPr>
            <w:tcW w:w="0" w:type="auto"/>
            <w:tcBorders>
              <w:top w:val="single" w:sz="4" w:space="0" w:color="000099"/>
              <w:bottom w:val="single" w:sz="4" w:space="0" w:color="000099"/>
            </w:tcBorders>
            <w:shd w:val="clear" w:color="auto" w:fill="000099"/>
            <w:vAlign w:val="center"/>
          </w:tcPr>
          <w:p w14:paraId="60A14283"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Historická města</w:t>
            </w:r>
          </w:p>
        </w:tc>
        <w:tc>
          <w:tcPr>
            <w:tcW w:w="0" w:type="auto"/>
            <w:tcBorders>
              <w:top w:val="single" w:sz="4" w:space="0" w:color="000099"/>
              <w:bottom w:val="single" w:sz="4" w:space="0" w:color="000099"/>
            </w:tcBorders>
            <w:shd w:val="clear" w:color="auto" w:fill="000099"/>
            <w:vAlign w:val="center"/>
          </w:tcPr>
          <w:p w14:paraId="25817DF9"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Ostatní města</w:t>
            </w:r>
          </w:p>
        </w:tc>
        <w:tc>
          <w:tcPr>
            <w:tcW w:w="0" w:type="auto"/>
            <w:tcBorders>
              <w:top w:val="single" w:sz="4" w:space="0" w:color="000099"/>
              <w:bottom w:val="single" w:sz="4" w:space="0" w:color="000099"/>
            </w:tcBorders>
            <w:shd w:val="clear" w:color="auto" w:fill="000099"/>
            <w:vAlign w:val="center"/>
          </w:tcPr>
          <w:p w14:paraId="73CA7FE3"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Hory</w:t>
            </w:r>
          </w:p>
        </w:tc>
        <w:tc>
          <w:tcPr>
            <w:tcW w:w="0" w:type="auto"/>
            <w:tcBorders>
              <w:top w:val="single" w:sz="4" w:space="0" w:color="000099"/>
              <w:bottom w:val="single" w:sz="4" w:space="0" w:color="000099"/>
            </w:tcBorders>
            <w:shd w:val="clear" w:color="auto" w:fill="000099"/>
            <w:vAlign w:val="center"/>
          </w:tcPr>
          <w:p w14:paraId="3A991DC7"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Voda</w:t>
            </w:r>
          </w:p>
        </w:tc>
        <w:tc>
          <w:tcPr>
            <w:tcW w:w="0" w:type="auto"/>
            <w:tcBorders>
              <w:top w:val="single" w:sz="4" w:space="0" w:color="000099"/>
              <w:bottom w:val="single" w:sz="4" w:space="0" w:color="000099"/>
            </w:tcBorders>
            <w:shd w:val="clear" w:color="auto" w:fill="000099"/>
            <w:vAlign w:val="center"/>
          </w:tcPr>
          <w:p w14:paraId="1F182DF1"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Venkov</w:t>
            </w:r>
          </w:p>
        </w:tc>
        <w:tc>
          <w:tcPr>
            <w:tcW w:w="0" w:type="auto"/>
            <w:tcBorders>
              <w:top w:val="single" w:sz="4" w:space="0" w:color="000099"/>
              <w:bottom w:val="single" w:sz="4" w:space="0" w:color="000099"/>
            </w:tcBorders>
            <w:shd w:val="clear" w:color="auto" w:fill="000099"/>
            <w:vAlign w:val="center"/>
          </w:tcPr>
          <w:p w14:paraId="7DA7376F"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Lázně</w:t>
            </w:r>
          </w:p>
        </w:tc>
        <w:tc>
          <w:tcPr>
            <w:tcW w:w="0" w:type="auto"/>
            <w:tcBorders>
              <w:top w:val="single" w:sz="4" w:space="0" w:color="000099"/>
              <w:bottom w:val="single" w:sz="4" w:space="0" w:color="000099"/>
            </w:tcBorders>
            <w:shd w:val="clear" w:color="auto" w:fill="000099"/>
            <w:noWrap/>
            <w:vAlign w:val="center"/>
            <w:hideMark/>
          </w:tcPr>
          <w:p w14:paraId="1306A912"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Historie</w:t>
            </w:r>
          </w:p>
        </w:tc>
        <w:tc>
          <w:tcPr>
            <w:tcW w:w="0" w:type="auto"/>
            <w:tcBorders>
              <w:top w:val="single" w:sz="4" w:space="0" w:color="000099"/>
              <w:bottom w:val="single" w:sz="4" w:space="0" w:color="000099"/>
            </w:tcBorders>
            <w:shd w:val="clear" w:color="auto" w:fill="000099"/>
            <w:noWrap/>
            <w:vAlign w:val="center"/>
            <w:hideMark/>
          </w:tcPr>
          <w:p w14:paraId="0190C1E1"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Příroda</w:t>
            </w:r>
          </w:p>
        </w:tc>
        <w:tc>
          <w:tcPr>
            <w:tcW w:w="0" w:type="auto"/>
            <w:tcBorders>
              <w:top w:val="single" w:sz="4" w:space="0" w:color="000099"/>
              <w:bottom w:val="single" w:sz="4" w:space="0" w:color="000099"/>
              <w:right w:val="single" w:sz="4" w:space="0" w:color="000099"/>
            </w:tcBorders>
            <w:shd w:val="clear" w:color="auto" w:fill="000099"/>
            <w:noWrap/>
            <w:vAlign w:val="center"/>
            <w:hideMark/>
          </w:tcPr>
          <w:p w14:paraId="296A79E8" w14:textId="77777777" w:rsidR="00302E3B" w:rsidRPr="000A1999" w:rsidRDefault="00302E3B" w:rsidP="000A1999">
            <w:pPr>
              <w:spacing w:after="0"/>
              <w:jc w:val="center"/>
              <w:rPr>
                <w:rFonts w:eastAsia="Times New Roman" w:cs="Arial"/>
                <w:b/>
                <w:bCs/>
                <w:color w:val="FFFFFF" w:themeColor="background1"/>
                <w:sz w:val="18"/>
                <w:szCs w:val="18"/>
                <w:lang w:eastAsia="cs-CZ"/>
              </w:rPr>
            </w:pPr>
            <w:r w:rsidRPr="000A1999">
              <w:rPr>
                <w:rFonts w:eastAsia="Times New Roman" w:cs="Arial"/>
                <w:b/>
                <w:bCs/>
                <w:color w:val="FFFFFF" w:themeColor="background1"/>
                <w:sz w:val="18"/>
                <w:szCs w:val="18"/>
                <w:lang w:eastAsia="cs-CZ"/>
              </w:rPr>
              <w:t>Celkový součet</w:t>
            </w:r>
          </w:p>
        </w:tc>
      </w:tr>
      <w:tr w:rsidR="00302E3B" w:rsidRPr="000A1999" w14:paraId="1FA00B4D" w14:textId="77777777" w:rsidTr="000A1999">
        <w:trPr>
          <w:trHeight w:val="340"/>
        </w:trPr>
        <w:tc>
          <w:tcPr>
            <w:tcW w:w="0" w:type="auto"/>
            <w:tcBorders>
              <w:top w:val="single" w:sz="4" w:space="0" w:color="000099"/>
              <w:left w:val="single" w:sz="4" w:space="0" w:color="auto"/>
              <w:bottom w:val="single" w:sz="4" w:space="0" w:color="auto"/>
              <w:right w:val="single" w:sz="4" w:space="0" w:color="auto"/>
            </w:tcBorders>
            <w:shd w:val="clear" w:color="auto" w:fill="auto"/>
            <w:noWrap/>
            <w:vAlign w:val="center"/>
            <w:hideMark/>
          </w:tcPr>
          <w:p w14:paraId="6E8A2571" w14:textId="77777777" w:rsidR="00302E3B" w:rsidRPr="000A1999" w:rsidRDefault="00302E3B" w:rsidP="000A1999">
            <w:pPr>
              <w:spacing w:after="0"/>
              <w:jc w:val="left"/>
              <w:rPr>
                <w:rFonts w:cs="Arial"/>
                <w:sz w:val="18"/>
                <w:szCs w:val="18"/>
              </w:rPr>
            </w:pPr>
            <w:r w:rsidRPr="000A1999">
              <w:rPr>
                <w:rFonts w:cs="Arial"/>
                <w:sz w:val="18"/>
                <w:szCs w:val="18"/>
              </w:rPr>
              <w:t>Středočeský</w:t>
            </w:r>
          </w:p>
        </w:tc>
        <w:tc>
          <w:tcPr>
            <w:tcW w:w="0" w:type="auto"/>
            <w:tcBorders>
              <w:top w:val="single" w:sz="4" w:space="0" w:color="000099"/>
              <w:left w:val="single" w:sz="4" w:space="0" w:color="auto"/>
              <w:bottom w:val="single" w:sz="4" w:space="0" w:color="auto"/>
              <w:right w:val="single" w:sz="4" w:space="0" w:color="auto"/>
            </w:tcBorders>
            <w:vAlign w:val="center"/>
          </w:tcPr>
          <w:p w14:paraId="44CB4222"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2</w:t>
            </w:r>
          </w:p>
        </w:tc>
        <w:tc>
          <w:tcPr>
            <w:tcW w:w="0" w:type="auto"/>
            <w:tcBorders>
              <w:top w:val="single" w:sz="4" w:space="0" w:color="000099"/>
              <w:left w:val="single" w:sz="4" w:space="0" w:color="auto"/>
              <w:bottom w:val="single" w:sz="4" w:space="0" w:color="auto"/>
              <w:right w:val="single" w:sz="4" w:space="0" w:color="auto"/>
            </w:tcBorders>
            <w:vAlign w:val="center"/>
          </w:tcPr>
          <w:p w14:paraId="44B4E359"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16</w:t>
            </w:r>
          </w:p>
        </w:tc>
        <w:tc>
          <w:tcPr>
            <w:tcW w:w="0" w:type="auto"/>
            <w:tcBorders>
              <w:top w:val="single" w:sz="4" w:space="0" w:color="000099"/>
              <w:left w:val="single" w:sz="4" w:space="0" w:color="auto"/>
              <w:bottom w:val="single" w:sz="4" w:space="0" w:color="auto"/>
              <w:right w:val="single" w:sz="4" w:space="0" w:color="auto"/>
            </w:tcBorders>
            <w:vAlign w:val="center"/>
          </w:tcPr>
          <w:p w14:paraId="6A82B4BB"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000099"/>
              <w:left w:val="single" w:sz="4" w:space="0" w:color="auto"/>
              <w:bottom w:val="single" w:sz="4" w:space="0" w:color="auto"/>
              <w:right w:val="single" w:sz="4" w:space="0" w:color="auto"/>
            </w:tcBorders>
            <w:vAlign w:val="center"/>
          </w:tcPr>
          <w:p w14:paraId="335C5D4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11,5</w:t>
            </w:r>
          </w:p>
        </w:tc>
        <w:tc>
          <w:tcPr>
            <w:tcW w:w="0" w:type="auto"/>
            <w:tcBorders>
              <w:top w:val="single" w:sz="4" w:space="0" w:color="000099"/>
              <w:left w:val="single" w:sz="4" w:space="0" w:color="auto"/>
              <w:bottom w:val="single" w:sz="4" w:space="0" w:color="auto"/>
              <w:right w:val="single" w:sz="4" w:space="0" w:color="auto"/>
            </w:tcBorders>
            <w:vAlign w:val="center"/>
          </w:tcPr>
          <w:p w14:paraId="797228A1"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4,5</w:t>
            </w:r>
          </w:p>
        </w:tc>
        <w:tc>
          <w:tcPr>
            <w:tcW w:w="0" w:type="auto"/>
            <w:tcBorders>
              <w:top w:val="single" w:sz="4" w:space="0" w:color="000099"/>
              <w:left w:val="single" w:sz="4" w:space="0" w:color="auto"/>
              <w:bottom w:val="single" w:sz="4" w:space="0" w:color="auto"/>
              <w:right w:val="single" w:sz="4" w:space="0" w:color="auto"/>
            </w:tcBorders>
            <w:vAlign w:val="center"/>
          </w:tcPr>
          <w:p w14:paraId="2B8D9429"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0,5</w:t>
            </w:r>
          </w:p>
        </w:tc>
        <w:tc>
          <w:tcPr>
            <w:tcW w:w="0" w:type="auto"/>
            <w:tcBorders>
              <w:top w:val="single" w:sz="4" w:space="0" w:color="000099"/>
              <w:left w:val="single" w:sz="4" w:space="0" w:color="auto"/>
              <w:bottom w:val="single" w:sz="4" w:space="0" w:color="auto"/>
              <w:right w:val="single" w:sz="4" w:space="0" w:color="auto"/>
            </w:tcBorders>
            <w:shd w:val="clear" w:color="auto" w:fill="auto"/>
            <w:noWrap/>
            <w:vAlign w:val="center"/>
            <w:hideMark/>
          </w:tcPr>
          <w:p w14:paraId="7179C37B"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8,5</w:t>
            </w:r>
          </w:p>
        </w:tc>
        <w:tc>
          <w:tcPr>
            <w:tcW w:w="0" w:type="auto"/>
            <w:tcBorders>
              <w:top w:val="single" w:sz="4" w:space="0" w:color="000099"/>
              <w:left w:val="single" w:sz="4" w:space="0" w:color="auto"/>
              <w:bottom w:val="single" w:sz="4" w:space="0" w:color="auto"/>
              <w:right w:val="single" w:sz="4" w:space="0" w:color="auto"/>
            </w:tcBorders>
            <w:shd w:val="clear" w:color="auto" w:fill="auto"/>
            <w:noWrap/>
            <w:vAlign w:val="center"/>
            <w:hideMark/>
          </w:tcPr>
          <w:p w14:paraId="674D36AC"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4</w:t>
            </w:r>
          </w:p>
        </w:tc>
        <w:tc>
          <w:tcPr>
            <w:tcW w:w="0" w:type="auto"/>
            <w:tcBorders>
              <w:top w:val="single" w:sz="4" w:space="0" w:color="000099"/>
              <w:left w:val="single" w:sz="4" w:space="0" w:color="auto"/>
              <w:bottom w:val="single" w:sz="4" w:space="0" w:color="auto"/>
              <w:right w:val="single" w:sz="4" w:space="0" w:color="auto"/>
            </w:tcBorders>
            <w:shd w:val="clear" w:color="auto" w:fill="auto"/>
            <w:noWrap/>
            <w:vAlign w:val="center"/>
            <w:hideMark/>
          </w:tcPr>
          <w:p w14:paraId="18376165"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47</w:t>
            </w:r>
          </w:p>
        </w:tc>
      </w:tr>
      <w:tr w:rsidR="00302E3B" w:rsidRPr="000A1999" w14:paraId="5447AE4C"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E57DF" w14:textId="77777777" w:rsidR="00302E3B" w:rsidRPr="000A1999" w:rsidRDefault="00302E3B" w:rsidP="000A1999">
            <w:pPr>
              <w:spacing w:after="0"/>
              <w:jc w:val="left"/>
              <w:rPr>
                <w:rFonts w:cs="Arial"/>
                <w:sz w:val="18"/>
                <w:szCs w:val="18"/>
              </w:rPr>
            </w:pPr>
            <w:r w:rsidRPr="000A1999">
              <w:rPr>
                <w:rFonts w:cs="Arial"/>
                <w:sz w:val="18"/>
                <w:szCs w:val="18"/>
              </w:rPr>
              <w:t>Pardubický</w:t>
            </w:r>
          </w:p>
        </w:tc>
        <w:tc>
          <w:tcPr>
            <w:tcW w:w="0" w:type="auto"/>
            <w:tcBorders>
              <w:top w:val="single" w:sz="4" w:space="0" w:color="auto"/>
              <w:left w:val="single" w:sz="4" w:space="0" w:color="auto"/>
              <w:bottom w:val="single" w:sz="4" w:space="0" w:color="auto"/>
              <w:right w:val="single" w:sz="4" w:space="0" w:color="auto"/>
            </w:tcBorders>
            <w:vAlign w:val="center"/>
          </w:tcPr>
          <w:p w14:paraId="41DDEA1E"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3</w:t>
            </w:r>
          </w:p>
        </w:tc>
        <w:tc>
          <w:tcPr>
            <w:tcW w:w="0" w:type="auto"/>
            <w:tcBorders>
              <w:top w:val="single" w:sz="4" w:space="0" w:color="auto"/>
              <w:left w:val="single" w:sz="4" w:space="0" w:color="auto"/>
              <w:bottom w:val="single" w:sz="4" w:space="0" w:color="auto"/>
              <w:right w:val="single" w:sz="4" w:space="0" w:color="auto"/>
            </w:tcBorders>
            <w:vAlign w:val="center"/>
          </w:tcPr>
          <w:p w14:paraId="796B4E25"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7,5</w:t>
            </w:r>
          </w:p>
        </w:tc>
        <w:tc>
          <w:tcPr>
            <w:tcW w:w="0" w:type="auto"/>
            <w:tcBorders>
              <w:top w:val="single" w:sz="4" w:space="0" w:color="auto"/>
              <w:left w:val="single" w:sz="4" w:space="0" w:color="auto"/>
              <w:bottom w:val="single" w:sz="4" w:space="0" w:color="auto"/>
              <w:right w:val="single" w:sz="4" w:space="0" w:color="auto"/>
            </w:tcBorders>
            <w:vAlign w:val="center"/>
          </w:tcPr>
          <w:p w14:paraId="24A1EC1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c>
          <w:tcPr>
            <w:tcW w:w="0" w:type="auto"/>
            <w:tcBorders>
              <w:top w:val="single" w:sz="4" w:space="0" w:color="auto"/>
              <w:left w:val="single" w:sz="4" w:space="0" w:color="auto"/>
              <w:bottom w:val="single" w:sz="4" w:space="0" w:color="auto"/>
              <w:right w:val="single" w:sz="4" w:space="0" w:color="auto"/>
            </w:tcBorders>
            <w:vAlign w:val="center"/>
          </w:tcPr>
          <w:p w14:paraId="72E9D6C9"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c>
          <w:tcPr>
            <w:tcW w:w="0" w:type="auto"/>
            <w:tcBorders>
              <w:top w:val="single" w:sz="4" w:space="0" w:color="auto"/>
              <w:left w:val="single" w:sz="4" w:space="0" w:color="auto"/>
              <w:bottom w:val="single" w:sz="4" w:space="0" w:color="auto"/>
              <w:right w:val="single" w:sz="4" w:space="0" w:color="auto"/>
            </w:tcBorders>
            <w:vAlign w:val="center"/>
          </w:tcPr>
          <w:p w14:paraId="0FE1C6F9"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vAlign w:val="center"/>
          </w:tcPr>
          <w:p w14:paraId="639AEBF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A39D8"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9DD4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A9D0B"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20</w:t>
            </w:r>
          </w:p>
        </w:tc>
      </w:tr>
      <w:tr w:rsidR="00302E3B" w:rsidRPr="000A1999" w14:paraId="4DF7EEFD"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68AC0" w14:textId="77777777" w:rsidR="00302E3B" w:rsidRPr="000A1999" w:rsidRDefault="00302E3B" w:rsidP="000A1999">
            <w:pPr>
              <w:spacing w:after="0"/>
              <w:jc w:val="left"/>
              <w:rPr>
                <w:rFonts w:cs="Arial"/>
                <w:sz w:val="18"/>
                <w:szCs w:val="18"/>
              </w:rPr>
            </w:pPr>
            <w:r w:rsidRPr="000A1999">
              <w:rPr>
                <w:rFonts w:cs="Arial"/>
                <w:sz w:val="18"/>
                <w:szCs w:val="18"/>
              </w:rPr>
              <w:t>Hl. město Praha</w:t>
            </w:r>
          </w:p>
        </w:tc>
        <w:tc>
          <w:tcPr>
            <w:tcW w:w="0" w:type="auto"/>
            <w:tcBorders>
              <w:top w:val="single" w:sz="4" w:space="0" w:color="auto"/>
              <w:left w:val="single" w:sz="4" w:space="0" w:color="auto"/>
              <w:bottom w:val="single" w:sz="4" w:space="0" w:color="auto"/>
              <w:right w:val="single" w:sz="4" w:space="0" w:color="auto"/>
            </w:tcBorders>
            <w:vAlign w:val="center"/>
          </w:tcPr>
          <w:p w14:paraId="7935CC3A"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1</w:t>
            </w:r>
          </w:p>
        </w:tc>
        <w:tc>
          <w:tcPr>
            <w:tcW w:w="0" w:type="auto"/>
            <w:tcBorders>
              <w:top w:val="single" w:sz="4" w:space="0" w:color="auto"/>
              <w:left w:val="single" w:sz="4" w:space="0" w:color="auto"/>
              <w:bottom w:val="single" w:sz="4" w:space="0" w:color="auto"/>
              <w:right w:val="single" w:sz="4" w:space="0" w:color="auto"/>
            </w:tcBorders>
            <w:vAlign w:val="center"/>
          </w:tcPr>
          <w:p w14:paraId="1FE8BD2A"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0</w:t>
            </w:r>
          </w:p>
        </w:tc>
        <w:tc>
          <w:tcPr>
            <w:tcW w:w="0" w:type="auto"/>
            <w:tcBorders>
              <w:top w:val="single" w:sz="4" w:space="0" w:color="auto"/>
              <w:left w:val="single" w:sz="4" w:space="0" w:color="auto"/>
              <w:bottom w:val="single" w:sz="4" w:space="0" w:color="auto"/>
              <w:right w:val="single" w:sz="4" w:space="0" w:color="auto"/>
            </w:tcBorders>
            <w:vAlign w:val="center"/>
          </w:tcPr>
          <w:p w14:paraId="3EADC3E8"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2B417858"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09B2926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22A62E84"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335EC"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892DF"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3763AF"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r>
      <w:tr w:rsidR="00302E3B" w:rsidRPr="000A1999" w14:paraId="5C7690B4"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84583" w14:textId="77777777" w:rsidR="00302E3B" w:rsidRPr="000A1999" w:rsidRDefault="00302E3B" w:rsidP="000A1999">
            <w:pPr>
              <w:spacing w:after="0"/>
              <w:jc w:val="left"/>
              <w:rPr>
                <w:rFonts w:cs="Arial"/>
                <w:sz w:val="18"/>
                <w:szCs w:val="18"/>
              </w:rPr>
            </w:pPr>
            <w:r w:rsidRPr="000A1999">
              <w:rPr>
                <w:rFonts w:cs="Arial"/>
                <w:sz w:val="18"/>
                <w:szCs w:val="18"/>
              </w:rPr>
              <w:t>Jihočeský</w:t>
            </w:r>
          </w:p>
        </w:tc>
        <w:tc>
          <w:tcPr>
            <w:tcW w:w="0" w:type="auto"/>
            <w:tcBorders>
              <w:top w:val="single" w:sz="4" w:space="0" w:color="auto"/>
              <w:left w:val="single" w:sz="4" w:space="0" w:color="auto"/>
              <w:bottom w:val="single" w:sz="4" w:space="0" w:color="auto"/>
              <w:right w:val="single" w:sz="4" w:space="0" w:color="auto"/>
            </w:tcBorders>
            <w:vAlign w:val="center"/>
          </w:tcPr>
          <w:p w14:paraId="5BAF981E"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6</w:t>
            </w:r>
          </w:p>
        </w:tc>
        <w:tc>
          <w:tcPr>
            <w:tcW w:w="0" w:type="auto"/>
            <w:tcBorders>
              <w:top w:val="single" w:sz="4" w:space="0" w:color="auto"/>
              <w:left w:val="single" w:sz="4" w:space="0" w:color="auto"/>
              <w:bottom w:val="single" w:sz="4" w:space="0" w:color="auto"/>
              <w:right w:val="single" w:sz="4" w:space="0" w:color="auto"/>
            </w:tcBorders>
            <w:vAlign w:val="center"/>
          </w:tcPr>
          <w:p w14:paraId="7A6B9574"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9</w:t>
            </w:r>
          </w:p>
        </w:tc>
        <w:tc>
          <w:tcPr>
            <w:tcW w:w="0" w:type="auto"/>
            <w:tcBorders>
              <w:top w:val="single" w:sz="4" w:space="0" w:color="auto"/>
              <w:left w:val="single" w:sz="4" w:space="0" w:color="auto"/>
              <w:bottom w:val="single" w:sz="4" w:space="0" w:color="auto"/>
              <w:right w:val="single" w:sz="4" w:space="0" w:color="auto"/>
            </w:tcBorders>
            <w:vAlign w:val="center"/>
          </w:tcPr>
          <w:p w14:paraId="0C518C3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10</w:t>
            </w:r>
          </w:p>
        </w:tc>
        <w:tc>
          <w:tcPr>
            <w:tcW w:w="0" w:type="auto"/>
            <w:tcBorders>
              <w:top w:val="single" w:sz="4" w:space="0" w:color="auto"/>
              <w:left w:val="single" w:sz="4" w:space="0" w:color="auto"/>
              <w:bottom w:val="single" w:sz="4" w:space="0" w:color="auto"/>
              <w:right w:val="single" w:sz="4" w:space="0" w:color="auto"/>
            </w:tcBorders>
            <w:vAlign w:val="center"/>
          </w:tcPr>
          <w:p w14:paraId="2F7BC975"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20,5</w:t>
            </w:r>
          </w:p>
        </w:tc>
        <w:tc>
          <w:tcPr>
            <w:tcW w:w="0" w:type="auto"/>
            <w:tcBorders>
              <w:top w:val="single" w:sz="4" w:space="0" w:color="auto"/>
              <w:left w:val="single" w:sz="4" w:space="0" w:color="auto"/>
              <w:bottom w:val="single" w:sz="4" w:space="0" w:color="auto"/>
              <w:right w:val="single" w:sz="4" w:space="0" w:color="auto"/>
            </w:tcBorders>
            <w:vAlign w:val="center"/>
          </w:tcPr>
          <w:p w14:paraId="3AEC53F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4,5</w:t>
            </w:r>
          </w:p>
        </w:tc>
        <w:tc>
          <w:tcPr>
            <w:tcW w:w="0" w:type="auto"/>
            <w:tcBorders>
              <w:top w:val="single" w:sz="4" w:space="0" w:color="auto"/>
              <w:left w:val="single" w:sz="4" w:space="0" w:color="auto"/>
              <w:bottom w:val="single" w:sz="4" w:space="0" w:color="auto"/>
              <w:right w:val="single" w:sz="4" w:space="0" w:color="auto"/>
            </w:tcBorders>
            <w:vAlign w:val="center"/>
          </w:tcPr>
          <w:p w14:paraId="175CEE24"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88749"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ADBCE"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F30F8"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57</w:t>
            </w:r>
          </w:p>
        </w:tc>
      </w:tr>
      <w:tr w:rsidR="00302E3B" w:rsidRPr="000A1999" w14:paraId="5B590222"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A37E9" w14:textId="77777777" w:rsidR="00302E3B" w:rsidRPr="000A1999" w:rsidRDefault="00302E3B" w:rsidP="000A1999">
            <w:pPr>
              <w:spacing w:after="0"/>
              <w:jc w:val="left"/>
              <w:rPr>
                <w:rFonts w:cs="Arial"/>
                <w:sz w:val="18"/>
                <w:szCs w:val="18"/>
              </w:rPr>
            </w:pPr>
            <w:r w:rsidRPr="000A1999">
              <w:rPr>
                <w:rFonts w:cs="Arial"/>
                <w:sz w:val="18"/>
                <w:szCs w:val="18"/>
              </w:rPr>
              <w:t>Jihomoravský</w:t>
            </w:r>
          </w:p>
        </w:tc>
        <w:tc>
          <w:tcPr>
            <w:tcW w:w="0" w:type="auto"/>
            <w:tcBorders>
              <w:top w:val="single" w:sz="4" w:space="0" w:color="auto"/>
              <w:left w:val="single" w:sz="4" w:space="0" w:color="auto"/>
              <w:bottom w:val="single" w:sz="4" w:space="0" w:color="auto"/>
              <w:right w:val="single" w:sz="4" w:space="0" w:color="auto"/>
            </w:tcBorders>
            <w:vAlign w:val="center"/>
          </w:tcPr>
          <w:p w14:paraId="765FBC69"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3</w:t>
            </w:r>
          </w:p>
        </w:tc>
        <w:tc>
          <w:tcPr>
            <w:tcW w:w="0" w:type="auto"/>
            <w:tcBorders>
              <w:top w:val="single" w:sz="4" w:space="0" w:color="auto"/>
              <w:left w:val="single" w:sz="4" w:space="0" w:color="auto"/>
              <w:bottom w:val="single" w:sz="4" w:space="0" w:color="auto"/>
              <w:right w:val="single" w:sz="4" w:space="0" w:color="auto"/>
            </w:tcBorders>
            <w:vAlign w:val="center"/>
          </w:tcPr>
          <w:p w14:paraId="51CBEF05"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10</w:t>
            </w:r>
          </w:p>
        </w:tc>
        <w:tc>
          <w:tcPr>
            <w:tcW w:w="0" w:type="auto"/>
            <w:tcBorders>
              <w:top w:val="single" w:sz="4" w:space="0" w:color="auto"/>
              <w:left w:val="single" w:sz="4" w:space="0" w:color="auto"/>
              <w:bottom w:val="single" w:sz="4" w:space="0" w:color="auto"/>
              <w:right w:val="single" w:sz="4" w:space="0" w:color="auto"/>
            </w:tcBorders>
            <w:vAlign w:val="center"/>
          </w:tcPr>
          <w:p w14:paraId="179D7BCB"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0FA2E095"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6,5</w:t>
            </w:r>
          </w:p>
        </w:tc>
        <w:tc>
          <w:tcPr>
            <w:tcW w:w="0" w:type="auto"/>
            <w:tcBorders>
              <w:top w:val="single" w:sz="4" w:space="0" w:color="auto"/>
              <w:left w:val="single" w:sz="4" w:space="0" w:color="auto"/>
              <w:bottom w:val="single" w:sz="4" w:space="0" w:color="auto"/>
              <w:right w:val="single" w:sz="4" w:space="0" w:color="auto"/>
            </w:tcBorders>
            <w:vAlign w:val="center"/>
          </w:tcPr>
          <w:p w14:paraId="768E72B1"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w:t>
            </w:r>
          </w:p>
        </w:tc>
        <w:tc>
          <w:tcPr>
            <w:tcW w:w="0" w:type="auto"/>
            <w:tcBorders>
              <w:top w:val="single" w:sz="4" w:space="0" w:color="auto"/>
              <w:left w:val="single" w:sz="4" w:space="0" w:color="auto"/>
              <w:bottom w:val="single" w:sz="4" w:space="0" w:color="auto"/>
              <w:right w:val="single" w:sz="4" w:space="0" w:color="auto"/>
            </w:tcBorders>
            <w:vAlign w:val="center"/>
          </w:tcPr>
          <w:p w14:paraId="51D2E3D7"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B8C8B"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B776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F97A2"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29</w:t>
            </w:r>
          </w:p>
        </w:tc>
      </w:tr>
      <w:tr w:rsidR="00302E3B" w:rsidRPr="000A1999" w14:paraId="72506825"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3BBDB" w14:textId="77777777" w:rsidR="00302E3B" w:rsidRPr="000A1999" w:rsidRDefault="00302E3B" w:rsidP="000A1999">
            <w:pPr>
              <w:spacing w:after="0"/>
              <w:jc w:val="left"/>
              <w:rPr>
                <w:rFonts w:cs="Arial"/>
                <w:sz w:val="18"/>
                <w:szCs w:val="18"/>
              </w:rPr>
            </w:pPr>
            <w:r w:rsidRPr="000A1999">
              <w:rPr>
                <w:rFonts w:cs="Arial"/>
                <w:sz w:val="18"/>
                <w:szCs w:val="18"/>
              </w:rPr>
              <w:t>Karlovarský</w:t>
            </w:r>
          </w:p>
        </w:tc>
        <w:tc>
          <w:tcPr>
            <w:tcW w:w="0" w:type="auto"/>
            <w:tcBorders>
              <w:top w:val="single" w:sz="4" w:space="0" w:color="auto"/>
              <w:left w:val="single" w:sz="4" w:space="0" w:color="auto"/>
              <w:bottom w:val="single" w:sz="4" w:space="0" w:color="auto"/>
              <w:right w:val="single" w:sz="4" w:space="0" w:color="auto"/>
            </w:tcBorders>
            <w:vAlign w:val="center"/>
          </w:tcPr>
          <w:p w14:paraId="0A3A6A72"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1,5</w:t>
            </w:r>
          </w:p>
        </w:tc>
        <w:tc>
          <w:tcPr>
            <w:tcW w:w="0" w:type="auto"/>
            <w:tcBorders>
              <w:top w:val="single" w:sz="4" w:space="0" w:color="auto"/>
              <w:left w:val="single" w:sz="4" w:space="0" w:color="auto"/>
              <w:bottom w:val="single" w:sz="4" w:space="0" w:color="auto"/>
              <w:right w:val="single" w:sz="4" w:space="0" w:color="auto"/>
            </w:tcBorders>
            <w:vAlign w:val="center"/>
          </w:tcPr>
          <w:p w14:paraId="7E125F7E"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6,5</w:t>
            </w:r>
          </w:p>
        </w:tc>
        <w:tc>
          <w:tcPr>
            <w:tcW w:w="0" w:type="auto"/>
            <w:tcBorders>
              <w:top w:val="single" w:sz="4" w:space="0" w:color="auto"/>
              <w:left w:val="single" w:sz="4" w:space="0" w:color="auto"/>
              <w:bottom w:val="single" w:sz="4" w:space="0" w:color="auto"/>
              <w:right w:val="single" w:sz="4" w:space="0" w:color="auto"/>
            </w:tcBorders>
            <w:vAlign w:val="center"/>
          </w:tcPr>
          <w:p w14:paraId="21E6667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w:t>
            </w:r>
          </w:p>
        </w:tc>
        <w:tc>
          <w:tcPr>
            <w:tcW w:w="0" w:type="auto"/>
            <w:tcBorders>
              <w:top w:val="single" w:sz="4" w:space="0" w:color="auto"/>
              <w:left w:val="single" w:sz="4" w:space="0" w:color="auto"/>
              <w:bottom w:val="single" w:sz="4" w:space="0" w:color="auto"/>
              <w:right w:val="single" w:sz="4" w:space="0" w:color="auto"/>
            </w:tcBorders>
            <w:vAlign w:val="center"/>
          </w:tcPr>
          <w:p w14:paraId="1EF4AA1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0,5</w:t>
            </w:r>
          </w:p>
        </w:tc>
        <w:tc>
          <w:tcPr>
            <w:tcW w:w="0" w:type="auto"/>
            <w:tcBorders>
              <w:top w:val="single" w:sz="4" w:space="0" w:color="auto"/>
              <w:left w:val="single" w:sz="4" w:space="0" w:color="auto"/>
              <w:bottom w:val="single" w:sz="4" w:space="0" w:color="auto"/>
              <w:right w:val="single" w:sz="4" w:space="0" w:color="auto"/>
            </w:tcBorders>
            <w:vAlign w:val="center"/>
          </w:tcPr>
          <w:p w14:paraId="2B2DC7D7"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16583F47"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034CC"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6642E"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E0C08"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14</w:t>
            </w:r>
          </w:p>
        </w:tc>
      </w:tr>
      <w:tr w:rsidR="00302E3B" w:rsidRPr="000A1999" w14:paraId="4C85E2C6"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83A19" w14:textId="77777777" w:rsidR="00302E3B" w:rsidRPr="000A1999" w:rsidRDefault="00302E3B" w:rsidP="000A1999">
            <w:pPr>
              <w:spacing w:after="0"/>
              <w:jc w:val="left"/>
              <w:rPr>
                <w:rFonts w:cs="Arial"/>
                <w:sz w:val="18"/>
                <w:szCs w:val="18"/>
              </w:rPr>
            </w:pPr>
            <w:r w:rsidRPr="000A1999">
              <w:rPr>
                <w:rFonts w:cs="Arial"/>
                <w:sz w:val="18"/>
                <w:szCs w:val="18"/>
              </w:rPr>
              <w:t>Královéhradecký</w:t>
            </w:r>
          </w:p>
        </w:tc>
        <w:tc>
          <w:tcPr>
            <w:tcW w:w="0" w:type="auto"/>
            <w:tcBorders>
              <w:top w:val="single" w:sz="4" w:space="0" w:color="auto"/>
              <w:left w:val="single" w:sz="4" w:space="0" w:color="auto"/>
              <w:bottom w:val="single" w:sz="4" w:space="0" w:color="auto"/>
              <w:right w:val="single" w:sz="4" w:space="0" w:color="auto"/>
            </w:tcBorders>
            <w:vAlign w:val="center"/>
          </w:tcPr>
          <w:p w14:paraId="63997EDD"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4</w:t>
            </w:r>
          </w:p>
        </w:tc>
        <w:tc>
          <w:tcPr>
            <w:tcW w:w="0" w:type="auto"/>
            <w:tcBorders>
              <w:top w:val="single" w:sz="4" w:space="0" w:color="auto"/>
              <w:left w:val="single" w:sz="4" w:space="0" w:color="auto"/>
              <w:bottom w:val="single" w:sz="4" w:space="0" w:color="auto"/>
              <w:right w:val="single" w:sz="4" w:space="0" w:color="auto"/>
            </w:tcBorders>
            <w:vAlign w:val="center"/>
          </w:tcPr>
          <w:p w14:paraId="12A4BD74"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9</w:t>
            </w:r>
          </w:p>
        </w:tc>
        <w:tc>
          <w:tcPr>
            <w:tcW w:w="0" w:type="auto"/>
            <w:tcBorders>
              <w:top w:val="single" w:sz="4" w:space="0" w:color="auto"/>
              <w:left w:val="single" w:sz="4" w:space="0" w:color="auto"/>
              <w:bottom w:val="single" w:sz="4" w:space="0" w:color="auto"/>
              <w:right w:val="single" w:sz="4" w:space="0" w:color="auto"/>
            </w:tcBorders>
            <w:vAlign w:val="center"/>
          </w:tcPr>
          <w:p w14:paraId="5504C47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18,5</w:t>
            </w:r>
          </w:p>
        </w:tc>
        <w:tc>
          <w:tcPr>
            <w:tcW w:w="0" w:type="auto"/>
            <w:tcBorders>
              <w:top w:val="single" w:sz="4" w:space="0" w:color="auto"/>
              <w:left w:val="single" w:sz="4" w:space="0" w:color="auto"/>
              <w:bottom w:val="single" w:sz="4" w:space="0" w:color="auto"/>
              <w:right w:val="single" w:sz="4" w:space="0" w:color="auto"/>
            </w:tcBorders>
            <w:vAlign w:val="center"/>
          </w:tcPr>
          <w:p w14:paraId="32F1BAFC"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1,5</w:t>
            </w:r>
          </w:p>
        </w:tc>
        <w:tc>
          <w:tcPr>
            <w:tcW w:w="0" w:type="auto"/>
            <w:tcBorders>
              <w:top w:val="single" w:sz="4" w:space="0" w:color="auto"/>
              <w:left w:val="single" w:sz="4" w:space="0" w:color="auto"/>
              <w:bottom w:val="single" w:sz="4" w:space="0" w:color="auto"/>
              <w:right w:val="single" w:sz="4" w:space="0" w:color="auto"/>
            </w:tcBorders>
            <w:vAlign w:val="center"/>
          </w:tcPr>
          <w:p w14:paraId="7E9F206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vAlign w:val="center"/>
          </w:tcPr>
          <w:p w14:paraId="39AAD481"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71E9F"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E97B9"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F6582"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44</w:t>
            </w:r>
          </w:p>
        </w:tc>
      </w:tr>
      <w:tr w:rsidR="00302E3B" w:rsidRPr="000A1999" w14:paraId="431A6A3F"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9A8C3" w14:textId="77777777" w:rsidR="00302E3B" w:rsidRPr="000A1999" w:rsidRDefault="00302E3B" w:rsidP="000A1999">
            <w:pPr>
              <w:spacing w:after="0"/>
              <w:jc w:val="left"/>
              <w:rPr>
                <w:rFonts w:cs="Arial"/>
                <w:sz w:val="18"/>
                <w:szCs w:val="18"/>
              </w:rPr>
            </w:pPr>
            <w:r w:rsidRPr="000A1999">
              <w:rPr>
                <w:rFonts w:cs="Arial"/>
                <w:sz w:val="18"/>
                <w:szCs w:val="18"/>
              </w:rPr>
              <w:t>Liberecký</w:t>
            </w:r>
          </w:p>
        </w:tc>
        <w:tc>
          <w:tcPr>
            <w:tcW w:w="0" w:type="auto"/>
            <w:tcBorders>
              <w:top w:val="single" w:sz="4" w:space="0" w:color="auto"/>
              <w:left w:val="single" w:sz="4" w:space="0" w:color="auto"/>
              <w:bottom w:val="single" w:sz="4" w:space="0" w:color="auto"/>
              <w:right w:val="single" w:sz="4" w:space="0" w:color="auto"/>
            </w:tcBorders>
            <w:vAlign w:val="center"/>
          </w:tcPr>
          <w:p w14:paraId="55AC0AB8"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0</w:t>
            </w:r>
          </w:p>
        </w:tc>
        <w:tc>
          <w:tcPr>
            <w:tcW w:w="0" w:type="auto"/>
            <w:tcBorders>
              <w:top w:val="single" w:sz="4" w:space="0" w:color="auto"/>
              <w:left w:val="single" w:sz="4" w:space="0" w:color="auto"/>
              <w:bottom w:val="single" w:sz="4" w:space="0" w:color="auto"/>
              <w:right w:val="single" w:sz="4" w:space="0" w:color="auto"/>
            </w:tcBorders>
            <w:vAlign w:val="center"/>
          </w:tcPr>
          <w:p w14:paraId="4424126E"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8,5</w:t>
            </w:r>
          </w:p>
        </w:tc>
        <w:tc>
          <w:tcPr>
            <w:tcW w:w="0" w:type="auto"/>
            <w:tcBorders>
              <w:top w:val="single" w:sz="4" w:space="0" w:color="auto"/>
              <w:left w:val="single" w:sz="4" w:space="0" w:color="auto"/>
              <w:bottom w:val="single" w:sz="4" w:space="0" w:color="auto"/>
              <w:right w:val="single" w:sz="4" w:space="0" w:color="auto"/>
            </w:tcBorders>
            <w:vAlign w:val="center"/>
          </w:tcPr>
          <w:p w14:paraId="36E3DAC8"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19</w:t>
            </w:r>
          </w:p>
        </w:tc>
        <w:tc>
          <w:tcPr>
            <w:tcW w:w="0" w:type="auto"/>
            <w:tcBorders>
              <w:top w:val="single" w:sz="4" w:space="0" w:color="auto"/>
              <w:left w:val="single" w:sz="4" w:space="0" w:color="auto"/>
              <w:bottom w:val="single" w:sz="4" w:space="0" w:color="auto"/>
              <w:right w:val="single" w:sz="4" w:space="0" w:color="auto"/>
            </w:tcBorders>
            <w:vAlign w:val="center"/>
          </w:tcPr>
          <w:p w14:paraId="5E4CF5CF"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w:t>
            </w:r>
          </w:p>
        </w:tc>
        <w:tc>
          <w:tcPr>
            <w:tcW w:w="0" w:type="auto"/>
            <w:tcBorders>
              <w:top w:val="single" w:sz="4" w:space="0" w:color="auto"/>
              <w:left w:val="single" w:sz="4" w:space="0" w:color="auto"/>
              <w:bottom w:val="single" w:sz="4" w:space="0" w:color="auto"/>
              <w:right w:val="single" w:sz="4" w:space="0" w:color="auto"/>
            </w:tcBorders>
            <w:vAlign w:val="center"/>
          </w:tcPr>
          <w:p w14:paraId="497EE728"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2476C505"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1225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F2F0F"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D28FE"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38</w:t>
            </w:r>
          </w:p>
        </w:tc>
      </w:tr>
      <w:tr w:rsidR="00302E3B" w:rsidRPr="000A1999" w14:paraId="2D79E203"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AC1C9" w14:textId="77777777" w:rsidR="00302E3B" w:rsidRPr="000A1999" w:rsidRDefault="00302E3B" w:rsidP="000A1999">
            <w:pPr>
              <w:spacing w:after="0"/>
              <w:jc w:val="left"/>
              <w:rPr>
                <w:rFonts w:cs="Arial"/>
                <w:sz w:val="18"/>
                <w:szCs w:val="18"/>
              </w:rPr>
            </w:pPr>
            <w:r w:rsidRPr="000A1999">
              <w:rPr>
                <w:rFonts w:cs="Arial"/>
                <w:sz w:val="18"/>
                <w:szCs w:val="18"/>
              </w:rPr>
              <w:t>Moravskoslezský</w:t>
            </w:r>
          </w:p>
        </w:tc>
        <w:tc>
          <w:tcPr>
            <w:tcW w:w="0" w:type="auto"/>
            <w:tcBorders>
              <w:top w:val="single" w:sz="4" w:space="0" w:color="auto"/>
              <w:left w:val="single" w:sz="4" w:space="0" w:color="auto"/>
              <w:bottom w:val="single" w:sz="4" w:space="0" w:color="auto"/>
              <w:right w:val="single" w:sz="4" w:space="0" w:color="auto"/>
            </w:tcBorders>
            <w:vAlign w:val="center"/>
          </w:tcPr>
          <w:p w14:paraId="05992021"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4</w:t>
            </w:r>
          </w:p>
        </w:tc>
        <w:tc>
          <w:tcPr>
            <w:tcW w:w="0" w:type="auto"/>
            <w:tcBorders>
              <w:top w:val="single" w:sz="4" w:space="0" w:color="auto"/>
              <w:left w:val="single" w:sz="4" w:space="0" w:color="auto"/>
              <w:bottom w:val="single" w:sz="4" w:space="0" w:color="auto"/>
              <w:right w:val="single" w:sz="4" w:space="0" w:color="auto"/>
            </w:tcBorders>
            <w:vAlign w:val="center"/>
          </w:tcPr>
          <w:p w14:paraId="5E7238E0"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13</w:t>
            </w:r>
          </w:p>
        </w:tc>
        <w:tc>
          <w:tcPr>
            <w:tcW w:w="0" w:type="auto"/>
            <w:tcBorders>
              <w:top w:val="single" w:sz="4" w:space="0" w:color="auto"/>
              <w:left w:val="single" w:sz="4" w:space="0" w:color="auto"/>
              <w:bottom w:val="single" w:sz="4" w:space="0" w:color="auto"/>
              <w:right w:val="single" w:sz="4" w:space="0" w:color="auto"/>
            </w:tcBorders>
            <w:vAlign w:val="center"/>
          </w:tcPr>
          <w:p w14:paraId="5EFCCDA1"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17,5</w:t>
            </w:r>
          </w:p>
        </w:tc>
        <w:tc>
          <w:tcPr>
            <w:tcW w:w="0" w:type="auto"/>
            <w:tcBorders>
              <w:top w:val="single" w:sz="4" w:space="0" w:color="auto"/>
              <w:left w:val="single" w:sz="4" w:space="0" w:color="auto"/>
              <w:bottom w:val="single" w:sz="4" w:space="0" w:color="auto"/>
              <w:right w:val="single" w:sz="4" w:space="0" w:color="auto"/>
            </w:tcBorders>
            <w:vAlign w:val="center"/>
          </w:tcPr>
          <w:p w14:paraId="236974AE"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c>
          <w:tcPr>
            <w:tcW w:w="0" w:type="auto"/>
            <w:tcBorders>
              <w:top w:val="single" w:sz="4" w:space="0" w:color="auto"/>
              <w:left w:val="single" w:sz="4" w:space="0" w:color="auto"/>
              <w:bottom w:val="single" w:sz="4" w:space="0" w:color="auto"/>
              <w:right w:val="single" w:sz="4" w:space="0" w:color="auto"/>
            </w:tcBorders>
            <w:vAlign w:val="center"/>
          </w:tcPr>
          <w:p w14:paraId="1FADECDD"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6E648FDB"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FBFE5"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16711"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BDDD3"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40</w:t>
            </w:r>
          </w:p>
        </w:tc>
      </w:tr>
      <w:tr w:rsidR="00302E3B" w:rsidRPr="000A1999" w14:paraId="2C94A055"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05852" w14:textId="77777777" w:rsidR="00302E3B" w:rsidRPr="000A1999" w:rsidRDefault="00302E3B" w:rsidP="000A1999">
            <w:pPr>
              <w:spacing w:after="0"/>
              <w:jc w:val="left"/>
              <w:rPr>
                <w:rFonts w:cs="Arial"/>
                <w:sz w:val="18"/>
                <w:szCs w:val="18"/>
              </w:rPr>
            </w:pPr>
            <w:r w:rsidRPr="000A1999">
              <w:rPr>
                <w:rFonts w:cs="Arial"/>
                <w:sz w:val="18"/>
                <w:szCs w:val="18"/>
              </w:rPr>
              <w:t>Olomoucký</w:t>
            </w:r>
          </w:p>
        </w:tc>
        <w:tc>
          <w:tcPr>
            <w:tcW w:w="0" w:type="auto"/>
            <w:tcBorders>
              <w:top w:val="single" w:sz="4" w:space="0" w:color="auto"/>
              <w:left w:val="single" w:sz="4" w:space="0" w:color="auto"/>
              <w:bottom w:val="single" w:sz="4" w:space="0" w:color="auto"/>
              <w:right w:val="single" w:sz="4" w:space="0" w:color="auto"/>
            </w:tcBorders>
            <w:vAlign w:val="center"/>
          </w:tcPr>
          <w:p w14:paraId="34A9035A"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1</w:t>
            </w:r>
          </w:p>
        </w:tc>
        <w:tc>
          <w:tcPr>
            <w:tcW w:w="0" w:type="auto"/>
            <w:tcBorders>
              <w:top w:val="single" w:sz="4" w:space="0" w:color="auto"/>
              <w:left w:val="single" w:sz="4" w:space="0" w:color="auto"/>
              <w:bottom w:val="single" w:sz="4" w:space="0" w:color="auto"/>
              <w:right w:val="single" w:sz="4" w:space="0" w:color="auto"/>
            </w:tcBorders>
            <w:vAlign w:val="center"/>
          </w:tcPr>
          <w:p w14:paraId="52F26B10"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6,5</w:t>
            </w:r>
          </w:p>
        </w:tc>
        <w:tc>
          <w:tcPr>
            <w:tcW w:w="0" w:type="auto"/>
            <w:tcBorders>
              <w:top w:val="single" w:sz="4" w:space="0" w:color="auto"/>
              <w:left w:val="single" w:sz="4" w:space="0" w:color="auto"/>
              <w:bottom w:val="single" w:sz="4" w:space="0" w:color="auto"/>
              <w:right w:val="single" w:sz="4" w:space="0" w:color="auto"/>
            </w:tcBorders>
            <w:vAlign w:val="center"/>
          </w:tcPr>
          <w:p w14:paraId="390216B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9,5</w:t>
            </w:r>
          </w:p>
        </w:tc>
        <w:tc>
          <w:tcPr>
            <w:tcW w:w="0" w:type="auto"/>
            <w:tcBorders>
              <w:top w:val="single" w:sz="4" w:space="0" w:color="auto"/>
              <w:left w:val="single" w:sz="4" w:space="0" w:color="auto"/>
              <w:bottom w:val="single" w:sz="4" w:space="0" w:color="auto"/>
              <w:right w:val="single" w:sz="4" w:space="0" w:color="auto"/>
            </w:tcBorders>
            <w:vAlign w:val="center"/>
          </w:tcPr>
          <w:p w14:paraId="202E0C0D"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2191109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5536175E"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B58ED"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F458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B263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24</w:t>
            </w:r>
          </w:p>
        </w:tc>
      </w:tr>
      <w:tr w:rsidR="00302E3B" w:rsidRPr="000A1999" w14:paraId="3FFA01C5"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7ACC1" w14:textId="77777777" w:rsidR="00302E3B" w:rsidRPr="000A1999" w:rsidRDefault="00302E3B" w:rsidP="000A1999">
            <w:pPr>
              <w:spacing w:after="0"/>
              <w:jc w:val="left"/>
              <w:rPr>
                <w:rFonts w:cs="Arial"/>
                <w:sz w:val="18"/>
                <w:szCs w:val="18"/>
              </w:rPr>
            </w:pPr>
            <w:r w:rsidRPr="000A1999">
              <w:rPr>
                <w:rFonts w:cs="Arial"/>
                <w:sz w:val="18"/>
                <w:szCs w:val="18"/>
              </w:rPr>
              <w:t>Plzeňský</w:t>
            </w:r>
          </w:p>
        </w:tc>
        <w:tc>
          <w:tcPr>
            <w:tcW w:w="0" w:type="auto"/>
            <w:tcBorders>
              <w:top w:val="single" w:sz="4" w:space="0" w:color="auto"/>
              <w:left w:val="single" w:sz="4" w:space="0" w:color="auto"/>
              <w:bottom w:val="single" w:sz="4" w:space="0" w:color="auto"/>
              <w:right w:val="single" w:sz="4" w:space="0" w:color="auto"/>
            </w:tcBorders>
            <w:vAlign w:val="center"/>
          </w:tcPr>
          <w:p w14:paraId="590B421A"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3</w:t>
            </w:r>
          </w:p>
        </w:tc>
        <w:tc>
          <w:tcPr>
            <w:tcW w:w="0" w:type="auto"/>
            <w:tcBorders>
              <w:top w:val="single" w:sz="4" w:space="0" w:color="auto"/>
              <w:left w:val="single" w:sz="4" w:space="0" w:color="auto"/>
              <w:bottom w:val="single" w:sz="4" w:space="0" w:color="auto"/>
              <w:right w:val="single" w:sz="4" w:space="0" w:color="auto"/>
            </w:tcBorders>
            <w:vAlign w:val="center"/>
          </w:tcPr>
          <w:p w14:paraId="1FF3BF0E"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6</w:t>
            </w:r>
          </w:p>
        </w:tc>
        <w:tc>
          <w:tcPr>
            <w:tcW w:w="0" w:type="auto"/>
            <w:tcBorders>
              <w:top w:val="single" w:sz="4" w:space="0" w:color="auto"/>
              <w:left w:val="single" w:sz="4" w:space="0" w:color="auto"/>
              <w:bottom w:val="single" w:sz="4" w:space="0" w:color="auto"/>
              <w:right w:val="single" w:sz="4" w:space="0" w:color="auto"/>
            </w:tcBorders>
            <w:vAlign w:val="center"/>
          </w:tcPr>
          <w:p w14:paraId="64F54D3B"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5,5</w:t>
            </w:r>
          </w:p>
        </w:tc>
        <w:tc>
          <w:tcPr>
            <w:tcW w:w="0" w:type="auto"/>
            <w:tcBorders>
              <w:top w:val="single" w:sz="4" w:space="0" w:color="auto"/>
              <w:left w:val="single" w:sz="4" w:space="0" w:color="auto"/>
              <w:bottom w:val="single" w:sz="4" w:space="0" w:color="auto"/>
              <w:right w:val="single" w:sz="4" w:space="0" w:color="auto"/>
            </w:tcBorders>
            <w:vAlign w:val="center"/>
          </w:tcPr>
          <w:p w14:paraId="31A0C5C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w:t>
            </w:r>
          </w:p>
        </w:tc>
        <w:tc>
          <w:tcPr>
            <w:tcW w:w="0" w:type="auto"/>
            <w:tcBorders>
              <w:top w:val="single" w:sz="4" w:space="0" w:color="auto"/>
              <w:left w:val="single" w:sz="4" w:space="0" w:color="auto"/>
              <w:bottom w:val="single" w:sz="4" w:space="0" w:color="auto"/>
              <w:right w:val="single" w:sz="4" w:space="0" w:color="auto"/>
            </w:tcBorders>
            <w:vAlign w:val="center"/>
          </w:tcPr>
          <w:p w14:paraId="7FD001A3"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w:t>
            </w:r>
          </w:p>
        </w:tc>
        <w:tc>
          <w:tcPr>
            <w:tcW w:w="0" w:type="auto"/>
            <w:tcBorders>
              <w:top w:val="single" w:sz="4" w:space="0" w:color="auto"/>
              <w:left w:val="single" w:sz="4" w:space="0" w:color="auto"/>
              <w:bottom w:val="single" w:sz="4" w:space="0" w:color="auto"/>
              <w:right w:val="single" w:sz="4" w:space="0" w:color="auto"/>
            </w:tcBorders>
            <w:vAlign w:val="center"/>
          </w:tcPr>
          <w:p w14:paraId="69DBB9B5"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03962"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63C45"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2EA7A"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24</w:t>
            </w:r>
          </w:p>
        </w:tc>
      </w:tr>
      <w:tr w:rsidR="00302E3B" w:rsidRPr="000A1999" w14:paraId="5A531773"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2A5ED" w14:textId="77777777" w:rsidR="00302E3B" w:rsidRPr="000A1999" w:rsidRDefault="00302E3B" w:rsidP="000A1999">
            <w:pPr>
              <w:spacing w:after="0"/>
              <w:jc w:val="left"/>
              <w:rPr>
                <w:rFonts w:cs="Arial"/>
                <w:sz w:val="18"/>
                <w:szCs w:val="18"/>
              </w:rPr>
            </w:pPr>
            <w:r w:rsidRPr="000A1999">
              <w:rPr>
                <w:rFonts w:cs="Arial"/>
                <w:sz w:val="18"/>
                <w:szCs w:val="18"/>
              </w:rPr>
              <w:t>Ústecký</w:t>
            </w:r>
          </w:p>
        </w:tc>
        <w:tc>
          <w:tcPr>
            <w:tcW w:w="0" w:type="auto"/>
            <w:tcBorders>
              <w:top w:val="single" w:sz="4" w:space="0" w:color="auto"/>
              <w:left w:val="single" w:sz="4" w:space="0" w:color="auto"/>
              <w:bottom w:val="single" w:sz="4" w:space="0" w:color="auto"/>
              <w:right w:val="single" w:sz="4" w:space="0" w:color="auto"/>
            </w:tcBorders>
            <w:vAlign w:val="center"/>
          </w:tcPr>
          <w:p w14:paraId="4D445A40"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5</w:t>
            </w:r>
          </w:p>
        </w:tc>
        <w:tc>
          <w:tcPr>
            <w:tcW w:w="0" w:type="auto"/>
            <w:tcBorders>
              <w:top w:val="single" w:sz="4" w:space="0" w:color="auto"/>
              <w:left w:val="single" w:sz="4" w:space="0" w:color="auto"/>
              <w:bottom w:val="single" w:sz="4" w:space="0" w:color="auto"/>
              <w:right w:val="single" w:sz="4" w:space="0" w:color="auto"/>
            </w:tcBorders>
            <w:vAlign w:val="center"/>
          </w:tcPr>
          <w:p w14:paraId="52472B7B"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7,5</w:t>
            </w:r>
          </w:p>
        </w:tc>
        <w:tc>
          <w:tcPr>
            <w:tcW w:w="0" w:type="auto"/>
            <w:tcBorders>
              <w:top w:val="single" w:sz="4" w:space="0" w:color="auto"/>
              <w:left w:val="single" w:sz="4" w:space="0" w:color="auto"/>
              <w:bottom w:val="single" w:sz="4" w:space="0" w:color="auto"/>
              <w:right w:val="single" w:sz="4" w:space="0" w:color="auto"/>
            </w:tcBorders>
            <w:vAlign w:val="center"/>
          </w:tcPr>
          <w:p w14:paraId="0F5BEC8C"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3,5</w:t>
            </w:r>
          </w:p>
        </w:tc>
        <w:tc>
          <w:tcPr>
            <w:tcW w:w="0" w:type="auto"/>
            <w:tcBorders>
              <w:top w:val="single" w:sz="4" w:space="0" w:color="auto"/>
              <w:left w:val="single" w:sz="4" w:space="0" w:color="auto"/>
              <w:bottom w:val="single" w:sz="4" w:space="0" w:color="auto"/>
              <w:right w:val="single" w:sz="4" w:space="0" w:color="auto"/>
            </w:tcBorders>
            <w:vAlign w:val="center"/>
          </w:tcPr>
          <w:p w14:paraId="548E68B0"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1,5</w:t>
            </w:r>
          </w:p>
        </w:tc>
        <w:tc>
          <w:tcPr>
            <w:tcW w:w="0" w:type="auto"/>
            <w:tcBorders>
              <w:top w:val="single" w:sz="4" w:space="0" w:color="auto"/>
              <w:left w:val="single" w:sz="4" w:space="0" w:color="auto"/>
              <w:bottom w:val="single" w:sz="4" w:space="0" w:color="auto"/>
              <w:right w:val="single" w:sz="4" w:space="0" w:color="auto"/>
            </w:tcBorders>
            <w:vAlign w:val="center"/>
          </w:tcPr>
          <w:p w14:paraId="7652F9C2"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c>
          <w:tcPr>
            <w:tcW w:w="0" w:type="auto"/>
            <w:tcBorders>
              <w:top w:val="single" w:sz="4" w:space="0" w:color="auto"/>
              <w:left w:val="single" w:sz="4" w:space="0" w:color="auto"/>
              <w:bottom w:val="single" w:sz="4" w:space="0" w:color="auto"/>
              <w:right w:val="single" w:sz="4" w:space="0" w:color="auto"/>
            </w:tcBorders>
            <w:vAlign w:val="center"/>
          </w:tcPr>
          <w:p w14:paraId="68446ECD"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B9AE5"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216A9"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C3893"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r>
      <w:tr w:rsidR="00302E3B" w:rsidRPr="000A1999" w14:paraId="713F216C"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76B86" w14:textId="77777777" w:rsidR="00302E3B" w:rsidRPr="000A1999" w:rsidRDefault="00302E3B" w:rsidP="000A1999">
            <w:pPr>
              <w:spacing w:after="0"/>
              <w:jc w:val="left"/>
              <w:rPr>
                <w:rFonts w:cs="Arial"/>
                <w:sz w:val="18"/>
                <w:szCs w:val="18"/>
              </w:rPr>
            </w:pPr>
            <w:r w:rsidRPr="000A1999">
              <w:rPr>
                <w:rFonts w:cs="Arial"/>
                <w:sz w:val="18"/>
                <w:szCs w:val="18"/>
              </w:rPr>
              <w:t>Vysočina</w:t>
            </w:r>
          </w:p>
        </w:tc>
        <w:tc>
          <w:tcPr>
            <w:tcW w:w="0" w:type="auto"/>
            <w:tcBorders>
              <w:top w:val="single" w:sz="4" w:space="0" w:color="auto"/>
              <w:left w:val="single" w:sz="4" w:space="0" w:color="auto"/>
              <w:bottom w:val="single" w:sz="4" w:space="0" w:color="auto"/>
              <w:right w:val="single" w:sz="4" w:space="0" w:color="auto"/>
            </w:tcBorders>
            <w:vAlign w:val="center"/>
          </w:tcPr>
          <w:p w14:paraId="57A4B7DD"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3</w:t>
            </w:r>
          </w:p>
        </w:tc>
        <w:tc>
          <w:tcPr>
            <w:tcW w:w="0" w:type="auto"/>
            <w:tcBorders>
              <w:top w:val="single" w:sz="4" w:space="0" w:color="auto"/>
              <w:left w:val="single" w:sz="4" w:space="0" w:color="auto"/>
              <w:bottom w:val="single" w:sz="4" w:space="0" w:color="auto"/>
              <w:right w:val="single" w:sz="4" w:space="0" w:color="auto"/>
            </w:tcBorders>
            <w:vAlign w:val="center"/>
          </w:tcPr>
          <w:p w14:paraId="652E7E5D"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11,5</w:t>
            </w:r>
          </w:p>
        </w:tc>
        <w:tc>
          <w:tcPr>
            <w:tcW w:w="0" w:type="auto"/>
            <w:tcBorders>
              <w:top w:val="single" w:sz="4" w:space="0" w:color="auto"/>
              <w:left w:val="single" w:sz="4" w:space="0" w:color="auto"/>
              <w:bottom w:val="single" w:sz="4" w:space="0" w:color="auto"/>
              <w:right w:val="single" w:sz="4" w:space="0" w:color="auto"/>
            </w:tcBorders>
            <w:vAlign w:val="center"/>
          </w:tcPr>
          <w:p w14:paraId="43B290E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4,5</w:t>
            </w:r>
          </w:p>
        </w:tc>
        <w:tc>
          <w:tcPr>
            <w:tcW w:w="0" w:type="auto"/>
            <w:tcBorders>
              <w:top w:val="single" w:sz="4" w:space="0" w:color="auto"/>
              <w:left w:val="single" w:sz="4" w:space="0" w:color="auto"/>
              <w:bottom w:val="single" w:sz="4" w:space="0" w:color="auto"/>
              <w:right w:val="single" w:sz="4" w:space="0" w:color="auto"/>
            </w:tcBorders>
            <w:vAlign w:val="center"/>
          </w:tcPr>
          <w:p w14:paraId="346D9C99"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w:t>
            </w:r>
          </w:p>
        </w:tc>
        <w:tc>
          <w:tcPr>
            <w:tcW w:w="0" w:type="auto"/>
            <w:tcBorders>
              <w:top w:val="single" w:sz="4" w:space="0" w:color="auto"/>
              <w:left w:val="single" w:sz="4" w:space="0" w:color="auto"/>
              <w:bottom w:val="single" w:sz="4" w:space="0" w:color="auto"/>
              <w:right w:val="single" w:sz="4" w:space="0" w:color="auto"/>
            </w:tcBorders>
            <w:vAlign w:val="center"/>
          </w:tcPr>
          <w:p w14:paraId="6C1D79A3"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w:t>
            </w:r>
          </w:p>
        </w:tc>
        <w:tc>
          <w:tcPr>
            <w:tcW w:w="0" w:type="auto"/>
            <w:tcBorders>
              <w:top w:val="single" w:sz="4" w:space="0" w:color="auto"/>
              <w:left w:val="single" w:sz="4" w:space="0" w:color="auto"/>
              <w:bottom w:val="single" w:sz="4" w:space="0" w:color="auto"/>
              <w:right w:val="single" w:sz="4" w:space="0" w:color="auto"/>
            </w:tcBorders>
            <w:vAlign w:val="center"/>
          </w:tcPr>
          <w:p w14:paraId="41D05D2C"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33DAB"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1BD69"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C3B64"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23</w:t>
            </w:r>
          </w:p>
        </w:tc>
      </w:tr>
      <w:tr w:rsidR="00302E3B" w:rsidRPr="000A1999" w14:paraId="70595BC7"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231FC" w14:textId="77777777" w:rsidR="00302E3B" w:rsidRPr="000A1999" w:rsidRDefault="00302E3B" w:rsidP="000A1999">
            <w:pPr>
              <w:spacing w:after="0"/>
              <w:jc w:val="left"/>
              <w:rPr>
                <w:rFonts w:cs="Arial"/>
                <w:sz w:val="18"/>
                <w:szCs w:val="18"/>
              </w:rPr>
            </w:pPr>
            <w:r w:rsidRPr="000A1999">
              <w:rPr>
                <w:rFonts w:cs="Arial"/>
                <w:sz w:val="18"/>
                <w:szCs w:val="18"/>
              </w:rPr>
              <w:t>Zlínský</w:t>
            </w:r>
          </w:p>
        </w:tc>
        <w:tc>
          <w:tcPr>
            <w:tcW w:w="0" w:type="auto"/>
            <w:tcBorders>
              <w:top w:val="single" w:sz="4" w:space="0" w:color="auto"/>
              <w:left w:val="single" w:sz="4" w:space="0" w:color="auto"/>
              <w:bottom w:val="single" w:sz="4" w:space="0" w:color="auto"/>
              <w:right w:val="single" w:sz="4" w:space="0" w:color="auto"/>
            </w:tcBorders>
            <w:vAlign w:val="center"/>
          </w:tcPr>
          <w:p w14:paraId="6F744CDD"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1</w:t>
            </w:r>
          </w:p>
        </w:tc>
        <w:tc>
          <w:tcPr>
            <w:tcW w:w="0" w:type="auto"/>
            <w:tcBorders>
              <w:top w:val="single" w:sz="4" w:space="0" w:color="auto"/>
              <w:left w:val="single" w:sz="4" w:space="0" w:color="auto"/>
              <w:bottom w:val="single" w:sz="4" w:space="0" w:color="auto"/>
              <w:right w:val="single" w:sz="4" w:space="0" w:color="auto"/>
            </w:tcBorders>
            <w:vAlign w:val="center"/>
          </w:tcPr>
          <w:p w14:paraId="5BB59C97" w14:textId="77777777" w:rsidR="00302E3B" w:rsidRPr="000A1999" w:rsidRDefault="00302E3B" w:rsidP="000A1999">
            <w:pPr>
              <w:spacing w:after="0" w:line="276" w:lineRule="auto"/>
              <w:ind w:right="290"/>
              <w:jc w:val="right"/>
              <w:rPr>
                <w:rFonts w:cs="Arial"/>
                <w:sz w:val="18"/>
                <w:szCs w:val="18"/>
              </w:rPr>
            </w:pPr>
            <w:r w:rsidRPr="000A1999">
              <w:rPr>
                <w:rFonts w:cs="Arial"/>
                <w:sz w:val="18"/>
                <w:szCs w:val="18"/>
              </w:rPr>
              <w:t>9</w:t>
            </w:r>
          </w:p>
        </w:tc>
        <w:tc>
          <w:tcPr>
            <w:tcW w:w="0" w:type="auto"/>
            <w:tcBorders>
              <w:top w:val="single" w:sz="4" w:space="0" w:color="auto"/>
              <w:left w:val="single" w:sz="4" w:space="0" w:color="auto"/>
              <w:bottom w:val="single" w:sz="4" w:space="0" w:color="auto"/>
              <w:right w:val="single" w:sz="4" w:space="0" w:color="auto"/>
            </w:tcBorders>
            <w:vAlign w:val="center"/>
          </w:tcPr>
          <w:p w14:paraId="614532AE"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8,5</w:t>
            </w:r>
          </w:p>
        </w:tc>
        <w:tc>
          <w:tcPr>
            <w:tcW w:w="0" w:type="auto"/>
            <w:tcBorders>
              <w:top w:val="single" w:sz="4" w:space="0" w:color="auto"/>
              <w:left w:val="single" w:sz="4" w:space="0" w:color="auto"/>
              <w:bottom w:val="single" w:sz="4" w:space="0" w:color="auto"/>
              <w:right w:val="single" w:sz="4" w:space="0" w:color="auto"/>
            </w:tcBorders>
            <w:vAlign w:val="center"/>
          </w:tcPr>
          <w:p w14:paraId="36B637A5"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3,5</w:t>
            </w:r>
          </w:p>
        </w:tc>
        <w:tc>
          <w:tcPr>
            <w:tcW w:w="0" w:type="auto"/>
            <w:tcBorders>
              <w:top w:val="single" w:sz="4" w:space="0" w:color="auto"/>
              <w:left w:val="single" w:sz="4" w:space="0" w:color="auto"/>
              <w:bottom w:val="single" w:sz="4" w:space="0" w:color="auto"/>
              <w:right w:val="single" w:sz="4" w:space="0" w:color="auto"/>
            </w:tcBorders>
            <w:vAlign w:val="center"/>
          </w:tcPr>
          <w:p w14:paraId="07818724"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vAlign w:val="center"/>
          </w:tcPr>
          <w:p w14:paraId="0F2A2D86"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11F0E"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150D2"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68858" w14:textId="77777777" w:rsidR="00302E3B" w:rsidRPr="000A1999" w:rsidRDefault="00302E3B" w:rsidP="000A1999">
            <w:pPr>
              <w:spacing w:after="0"/>
              <w:ind w:right="290"/>
              <w:jc w:val="right"/>
              <w:rPr>
                <w:rFonts w:eastAsia="Times New Roman" w:cs="Arial"/>
                <w:sz w:val="18"/>
                <w:szCs w:val="18"/>
                <w:lang w:eastAsia="cs-CZ"/>
              </w:rPr>
            </w:pPr>
            <w:r w:rsidRPr="000A1999">
              <w:rPr>
                <w:rFonts w:eastAsia="Times New Roman" w:cs="Arial"/>
                <w:sz w:val="18"/>
                <w:szCs w:val="18"/>
                <w:lang w:eastAsia="cs-CZ"/>
              </w:rPr>
              <w:t>25</w:t>
            </w:r>
          </w:p>
        </w:tc>
      </w:tr>
      <w:tr w:rsidR="00302E3B" w:rsidRPr="000A1999" w14:paraId="3E36CFFE" w14:textId="77777777" w:rsidTr="000A1999">
        <w:trPr>
          <w:trHeight w:val="340"/>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22C9E5" w14:textId="77777777" w:rsidR="00302E3B" w:rsidRPr="000A1999" w:rsidRDefault="00302E3B" w:rsidP="000A1999">
            <w:pPr>
              <w:spacing w:after="0"/>
              <w:jc w:val="left"/>
              <w:rPr>
                <w:rFonts w:eastAsia="Times New Roman" w:cs="Arial"/>
                <w:b/>
                <w:bCs/>
                <w:sz w:val="18"/>
                <w:szCs w:val="18"/>
                <w:lang w:eastAsia="cs-CZ"/>
              </w:rPr>
            </w:pPr>
            <w:r w:rsidRPr="000A1999">
              <w:rPr>
                <w:rFonts w:eastAsia="Times New Roman" w:cs="Arial"/>
                <w:b/>
                <w:bCs/>
                <w:sz w:val="18"/>
                <w:szCs w:val="18"/>
                <w:lang w:eastAsia="cs-CZ"/>
              </w:rPr>
              <w:t>Celkový součet</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A81F8B" w14:textId="77777777" w:rsidR="00302E3B" w:rsidRPr="000A1999" w:rsidRDefault="00302E3B" w:rsidP="000A1999">
            <w:pPr>
              <w:spacing w:after="0" w:line="276" w:lineRule="auto"/>
              <w:ind w:right="290"/>
              <w:jc w:val="right"/>
              <w:rPr>
                <w:rFonts w:cs="Arial"/>
                <w:b/>
                <w:sz w:val="18"/>
                <w:szCs w:val="18"/>
              </w:rPr>
            </w:pPr>
            <w:r w:rsidRPr="000A1999">
              <w:rPr>
                <w:rFonts w:cs="Arial"/>
                <w:b/>
                <w:sz w:val="18"/>
                <w:szCs w:val="18"/>
              </w:rPr>
              <w:t>37,5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CF1108" w14:textId="77777777" w:rsidR="00302E3B" w:rsidRPr="000A1999" w:rsidRDefault="00302E3B" w:rsidP="000A1999">
            <w:pPr>
              <w:spacing w:after="0" w:line="276" w:lineRule="auto"/>
              <w:ind w:right="290"/>
              <w:jc w:val="right"/>
              <w:rPr>
                <w:rFonts w:cs="Arial"/>
                <w:b/>
                <w:sz w:val="18"/>
                <w:szCs w:val="18"/>
              </w:rPr>
            </w:pPr>
            <w:r w:rsidRPr="000A1999">
              <w:rPr>
                <w:rFonts w:cs="Arial"/>
                <w:b/>
                <w:sz w:val="18"/>
                <w:szCs w:val="18"/>
              </w:rPr>
              <w:t>120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CD2B36" w14:textId="77777777" w:rsidR="00302E3B" w:rsidRPr="000A1999" w:rsidRDefault="00302E3B" w:rsidP="000A1999">
            <w:pPr>
              <w:spacing w:after="0"/>
              <w:ind w:right="290"/>
              <w:jc w:val="right"/>
              <w:rPr>
                <w:rFonts w:eastAsia="Times New Roman" w:cs="Arial"/>
                <w:b/>
                <w:sz w:val="18"/>
                <w:szCs w:val="18"/>
                <w:lang w:eastAsia="cs-CZ"/>
              </w:rPr>
            </w:pPr>
            <w:r w:rsidRPr="000A1999">
              <w:rPr>
                <w:rFonts w:eastAsia="Times New Roman" w:cs="Arial"/>
                <w:b/>
                <w:sz w:val="18"/>
                <w:szCs w:val="18"/>
                <w:lang w:eastAsia="cs-CZ"/>
              </w:rPr>
              <w:t>101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FF7F26" w14:textId="77777777" w:rsidR="00302E3B" w:rsidRPr="000A1999" w:rsidRDefault="00302E3B" w:rsidP="000A1999">
            <w:pPr>
              <w:spacing w:after="0"/>
              <w:ind w:right="290"/>
              <w:jc w:val="right"/>
              <w:rPr>
                <w:rFonts w:eastAsia="Times New Roman" w:cs="Arial"/>
                <w:b/>
                <w:sz w:val="18"/>
                <w:szCs w:val="18"/>
                <w:lang w:eastAsia="cs-CZ"/>
              </w:rPr>
            </w:pPr>
            <w:r w:rsidRPr="000A1999">
              <w:rPr>
                <w:rFonts w:eastAsia="Times New Roman" w:cs="Arial"/>
                <w:b/>
                <w:sz w:val="18"/>
                <w:szCs w:val="18"/>
                <w:lang w:eastAsia="cs-CZ"/>
              </w:rPr>
              <w:t>58,5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BDA80E" w14:textId="77777777" w:rsidR="00302E3B" w:rsidRPr="000A1999" w:rsidRDefault="00302E3B" w:rsidP="000A1999">
            <w:pPr>
              <w:spacing w:after="0"/>
              <w:ind w:right="290"/>
              <w:jc w:val="right"/>
              <w:rPr>
                <w:rFonts w:eastAsia="Times New Roman" w:cs="Arial"/>
                <w:b/>
                <w:sz w:val="18"/>
                <w:szCs w:val="18"/>
                <w:lang w:eastAsia="cs-CZ"/>
              </w:rPr>
            </w:pPr>
            <w:r w:rsidRPr="000A1999">
              <w:rPr>
                <w:rFonts w:eastAsia="Times New Roman" w:cs="Arial"/>
                <w:b/>
                <w:sz w:val="18"/>
                <w:szCs w:val="18"/>
                <w:lang w:eastAsia="cs-CZ"/>
              </w:rPr>
              <w:t>18,5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E4CCFF" w14:textId="77777777" w:rsidR="00302E3B" w:rsidRPr="000A1999" w:rsidRDefault="00302E3B" w:rsidP="000A1999">
            <w:pPr>
              <w:spacing w:after="0"/>
              <w:ind w:right="290"/>
              <w:jc w:val="right"/>
              <w:rPr>
                <w:rFonts w:eastAsia="Times New Roman" w:cs="Arial"/>
                <w:b/>
                <w:sz w:val="18"/>
                <w:szCs w:val="18"/>
                <w:lang w:eastAsia="cs-CZ"/>
              </w:rPr>
            </w:pPr>
            <w:r w:rsidRPr="000A1999">
              <w:rPr>
                <w:rFonts w:eastAsia="Times New Roman" w:cs="Arial"/>
                <w:b/>
                <w:sz w:val="18"/>
                <w:szCs w:val="18"/>
                <w:lang w:eastAsia="cs-CZ"/>
              </w:rPr>
              <w:t>21,5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99170C" w14:textId="77777777" w:rsidR="00302E3B" w:rsidRPr="000A1999" w:rsidRDefault="00302E3B" w:rsidP="000A1999">
            <w:pPr>
              <w:spacing w:after="0"/>
              <w:ind w:right="290"/>
              <w:jc w:val="right"/>
              <w:rPr>
                <w:rFonts w:eastAsia="Times New Roman" w:cs="Arial"/>
                <w:b/>
                <w:sz w:val="18"/>
                <w:szCs w:val="18"/>
                <w:lang w:eastAsia="cs-CZ"/>
              </w:rPr>
            </w:pPr>
            <w:r w:rsidRPr="000A1999">
              <w:rPr>
                <w:rFonts w:eastAsia="Times New Roman" w:cs="Arial"/>
                <w:b/>
                <w:sz w:val="18"/>
                <w:szCs w:val="18"/>
                <w:lang w:eastAsia="cs-CZ"/>
              </w:rPr>
              <w:t>36,5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15FAFB" w14:textId="77777777" w:rsidR="00302E3B" w:rsidRPr="000A1999" w:rsidRDefault="00302E3B" w:rsidP="000A1999">
            <w:pPr>
              <w:spacing w:after="0"/>
              <w:ind w:right="290"/>
              <w:jc w:val="right"/>
              <w:rPr>
                <w:rFonts w:eastAsia="Times New Roman" w:cs="Arial"/>
                <w:b/>
                <w:sz w:val="18"/>
                <w:szCs w:val="18"/>
                <w:lang w:eastAsia="cs-CZ"/>
              </w:rPr>
            </w:pPr>
            <w:r w:rsidRPr="000A1999">
              <w:rPr>
                <w:rFonts w:eastAsia="Times New Roman" w:cs="Arial"/>
                <w:b/>
                <w:sz w:val="18"/>
                <w:szCs w:val="18"/>
                <w:lang w:eastAsia="cs-CZ"/>
              </w:rPr>
              <w:t>17,5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4A3DEF" w14:textId="77777777" w:rsidR="00302E3B" w:rsidRPr="000A1999" w:rsidRDefault="00302E3B" w:rsidP="000A1999">
            <w:pPr>
              <w:spacing w:after="0"/>
              <w:ind w:right="290"/>
              <w:jc w:val="right"/>
              <w:rPr>
                <w:rFonts w:eastAsia="Times New Roman" w:cs="Arial"/>
                <w:b/>
                <w:sz w:val="18"/>
                <w:szCs w:val="18"/>
                <w:lang w:eastAsia="cs-CZ"/>
              </w:rPr>
            </w:pPr>
            <w:r w:rsidRPr="000A1999">
              <w:rPr>
                <w:rFonts w:eastAsia="Times New Roman" w:cs="Arial"/>
                <w:b/>
                <w:sz w:val="18"/>
                <w:szCs w:val="18"/>
                <w:lang w:eastAsia="cs-CZ"/>
              </w:rPr>
              <w:t>411</w:t>
            </w:r>
          </w:p>
        </w:tc>
      </w:tr>
    </w:tbl>
    <w:p w14:paraId="57D618C4" w14:textId="77777777" w:rsidR="00302E3B" w:rsidRDefault="00302E3B" w:rsidP="00302E3B">
      <w:pPr>
        <w:spacing w:after="0"/>
        <w:jc w:val="center"/>
      </w:pPr>
    </w:p>
    <w:p w14:paraId="4B80FAB5" w14:textId="77777777" w:rsidR="00302E3B" w:rsidRPr="00891AAD" w:rsidRDefault="00B07042" w:rsidP="00B07042">
      <w:pPr>
        <w:pStyle w:val="nadpisek3"/>
        <w:numPr>
          <w:ilvl w:val="1"/>
          <w:numId w:val="34"/>
        </w:numPr>
        <w:spacing w:before="360"/>
        <w:ind w:left="567"/>
        <w:rPr>
          <w:color w:val="000099"/>
        </w:rPr>
      </w:pPr>
      <w:r>
        <w:rPr>
          <w:color w:val="000099"/>
        </w:rPr>
        <w:t xml:space="preserve"> </w:t>
      </w:r>
      <w:r w:rsidR="00302E3B" w:rsidRPr="00891AAD">
        <w:rPr>
          <w:color w:val="000099"/>
        </w:rPr>
        <w:t>Lázeňská místa</w:t>
      </w:r>
    </w:p>
    <w:p w14:paraId="2E1ED3FC" w14:textId="77777777" w:rsidR="00302E3B" w:rsidRPr="00A205E2" w:rsidRDefault="00302E3B" w:rsidP="00302E3B">
      <w:pPr>
        <w:rPr>
          <w:rFonts w:eastAsia="Times New Roman"/>
          <w:szCs w:val="20"/>
          <w:lang w:eastAsia="cs-CZ"/>
        </w:rPr>
      </w:pPr>
      <w:r w:rsidRPr="00A205E2">
        <w:rPr>
          <w:bCs/>
        </w:rPr>
        <w:t xml:space="preserve">Lázeňství je významný obor činnosti, který má velký význam pro rozvoj nejen dané obce se statutem lázní a regionu, ale i celé České republiky. </w:t>
      </w:r>
      <w:r w:rsidRPr="00A205E2">
        <w:rPr>
          <w:rFonts w:eastAsia="Times New Roman"/>
          <w:szCs w:val="20"/>
          <w:lang w:eastAsia="cs-CZ"/>
        </w:rPr>
        <w:t>Lázeňská místa</w:t>
      </w:r>
      <w:r w:rsidR="00BF7C36">
        <w:rPr>
          <w:rFonts w:eastAsia="Times New Roman"/>
          <w:szCs w:val="20"/>
          <w:lang w:eastAsia="cs-CZ"/>
        </w:rPr>
        <w:t xml:space="preserve">, viz grafický list 12. 3, </w:t>
      </w:r>
      <w:r w:rsidRPr="00A205E2">
        <w:rPr>
          <w:rFonts w:eastAsia="Times New Roman"/>
          <w:szCs w:val="20"/>
          <w:lang w:eastAsia="cs-CZ"/>
        </w:rPr>
        <w:t xml:space="preserve">měla vždy velmi významné postavení, nezávisející na velikosti obcí. Rozvoj lázeňství znamená velký ekonomický přínos pro danou obec. </w:t>
      </w:r>
    </w:p>
    <w:p w14:paraId="6FB74967" w14:textId="77777777" w:rsidR="00302E3B" w:rsidRPr="00A205E2" w:rsidRDefault="00302E3B" w:rsidP="00302E3B">
      <w:pPr>
        <w:rPr>
          <w:rFonts w:eastAsia="Times New Roman"/>
          <w:szCs w:val="20"/>
          <w:lang w:eastAsia="cs-CZ"/>
        </w:rPr>
      </w:pPr>
      <w:r w:rsidRPr="00A205E2">
        <w:rPr>
          <w:bCs/>
        </w:rPr>
        <w:t>Česká republika má velmi pestrou geologickou stavbu, která podmiňuje výskyt pramenů minerálních, termálních a radioaktivních vod, plynů a ložiska peloidů, působících pozitivně svými chemickými či fyzikálními vlastnostmi na lidský organismus. Jedná se o léčivé zdroje, které jsou spolu s klimatickými podmínkami vhodné k léčbě. Lázeňství má v ČR dlouholetou tradici a mezinárodní význam vzhledem k vysoké kvalitě přírodních léčivých zdrojů a využití nejmodernějších léčebných metod a postupů.</w:t>
      </w:r>
      <w:r w:rsidRPr="00A205E2">
        <w:rPr>
          <w:rFonts w:eastAsia="Times New Roman"/>
          <w:szCs w:val="20"/>
          <w:lang w:eastAsia="cs-CZ"/>
        </w:rPr>
        <w:t xml:space="preserve"> </w:t>
      </w:r>
    </w:p>
    <w:p w14:paraId="6587F2F8" w14:textId="77777777" w:rsidR="00302E3B" w:rsidRPr="00A205E2" w:rsidRDefault="00302E3B" w:rsidP="00302E3B">
      <w:pPr>
        <w:rPr>
          <w:rFonts w:eastAsia="Times New Roman"/>
          <w:szCs w:val="20"/>
          <w:lang w:eastAsia="cs-CZ"/>
        </w:rPr>
      </w:pPr>
      <w:r w:rsidRPr="00A205E2">
        <w:rPr>
          <w:rFonts w:eastAsia="Times New Roman"/>
          <w:szCs w:val="20"/>
          <w:lang w:eastAsia="cs-CZ"/>
        </w:rPr>
        <w:t xml:space="preserve">Oblast lázeňství spadá v ČR, na rozdíl od ostatních typů cestovního ruchu, do působnosti Ministerstva zdravotnictví. </w:t>
      </w:r>
    </w:p>
    <w:p w14:paraId="2B810C5B" w14:textId="77777777" w:rsidR="00302E3B" w:rsidRPr="006F4575" w:rsidRDefault="00302E3B" w:rsidP="00302E3B">
      <w:pPr>
        <w:rPr>
          <w:b/>
          <w:bCs/>
        </w:rPr>
      </w:pPr>
      <w:r w:rsidRPr="006F4575">
        <w:t>Český inspektorát lázní a zřídel</w:t>
      </w:r>
      <w:r w:rsidRPr="006F4575">
        <w:rPr>
          <w:b/>
          <w:bCs/>
        </w:rPr>
        <w:t xml:space="preserve"> j</w:t>
      </w:r>
      <w:r w:rsidRPr="006F4575">
        <w:rPr>
          <w:bCs/>
        </w:rPr>
        <w:t>e součástí Ministerstva zdravotnictví a ústředním orgánem státní správy pro stanovení podmínek pro vyhledávání, ochranu, využívání a další rozvoj přírodních léčivých zdrojů, zdrojů přírodních minerálních vod, určených zejména k dietetickým účelům, přírodních léčebných lázní a lázeňských míst v souladu s lázeňským zákonem a prováděcími předpisy.</w:t>
      </w:r>
    </w:p>
    <w:p w14:paraId="10C3C6FE" w14:textId="77777777" w:rsidR="00302E3B" w:rsidRPr="006F4575" w:rsidRDefault="00302E3B" w:rsidP="00302E3B">
      <w:pPr>
        <w:rPr>
          <w:szCs w:val="20"/>
        </w:rPr>
      </w:pPr>
      <w:r w:rsidRPr="006F4575">
        <w:rPr>
          <w:rFonts w:eastAsia="Times New Roman"/>
          <w:szCs w:val="20"/>
          <w:lang w:eastAsia="cs-CZ"/>
        </w:rPr>
        <w:t xml:space="preserve">Lázeňské </w:t>
      </w:r>
      <w:r w:rsidRPr="006F4575">
        <w:rPr>
          <w:szCs w:val="20"/>
        </w:rPr>
        <w:t>místo je v § 28 výše uvedeného zákona definováno jako území, v němž se nacházejí přírodní léčebné lázně. Režim ochrany lázeňského místa stanoví statut lázeňského místa, který zejména vymezí vnitřní a vnější území lázeňského místa a v zájmu ochrany léčebného režimu a zachování, popřípadě vytvoření lázeňského prostředí stanoví</w:t>
      </w:r>
    </w:p>
    <w:p w14:paraId="41B5C023" w14:textId="77777777" w:rsidR="00302E3B" w:rsidRPr="006F4575" w:rsidRDefault="00302E3B" w:rsidP="00302E3B">
      <w:pPr>
        <w:pStyle w:val="Odstavecseseznamem"/>
        <w:numPr>
          <w:ilvl w:val="0"/>
          <w:numId w:val="12"/>
        </w:numPr>
        <w:spacing w:before="60" w:after="0"/>
        <w:rPr>
          <w:szCs w:val="20"/>
        </w:rPr>
      </w:pPr>
      <w:r w:rsidRPr="006F4575">
        <w:rPr>
          <w:szCs w:val="20"/>
        </w:rPr>
        <w:t>omezení související s výstavbou a rozvojem lázeňského místa,</w:t>
      </w:r>
    </w:p>
    <w:p w14:paraId="7498CB97" w14:textId="77777777" w:rsidR="00302E3B" w:rsidRPr="006F4575" w:rsidRDefault="00302E3B" w:rsidP="006631BF">
      <w:pPr>
        <w:pStyle w:val="Odstavecseseznamem"/>
        <w:numPr>
          <w:ilvl w:val="0"/>
          <w:numId w:val="12"/>
        </w:numPr>
        <w:spacing w:after="0"/>
        <w:rPr>
          <w:szCs w:val="20"/>
        </w:rPr>
      </w:pPr>
      <w:r w:rsidRPr="006F4575">
        <w:rPr>
          <w:szCs w:val="20"/>
        </w:rPr>
        <w:t>činnosti, které se v lázeňském místě omezují nebo zakazují,</w:t>
      </w:r>
    </w:p>
    <w:p w14:paraId="24C747A2" w14:textId="77777777" w:rsidR="00302E3B" w:rsidRPr="006F4575" w:rsidRDefault="00302E3B" w:rsidP="006631BF">
      <w:pPr>
        <w:pStyle w:val="Odstavecseseznamem"/>
        <w:numPr>
          <w:ilvl w:val="0"/>
          <w:numId w:val="12"/>
        </w:numPr>
        <w:ind w:left="1003" w:hanging="357"/>
        <w:rPr>
          <w:szCs w:val="20"/>
        </w:rPr>
      </w:pPr>
      <w:r w:rsidRPr="006F4575">
        <w:rPr>
          <w:szCs w:val="20"/>
        </w:rPr>
        <w:t xml:space="preserve">zařízení, která se v něm nesmí zřizovat. </w:t>
      </w:r>
    </w:p>
    <w:p w14:paraId="0C13DB5C" w14:textId="77777777" w:rsidR="00302E3B" w:rsidRPr="004E4053" w:rsidRDefault="00302E3B" w:rsidP="00302E3B">
      <w:pPr>
        <w:rPr>
          <w:szCs w:val="20"/>
        </w:rPr>
      </w:pPr>
      <w:r w:rsidRPr="004E4053">
        <w:rPr>
          <w:szCs w:val="20"/>
        </w:rPr>
        <w:t xml:space="preserve">Přírodní léčebné lázně jsou v zákoně definovány jako soubor zdravotnických a jiných zařízení, která mají sloužit k poskytování lázeňské péče na území se stavem životního prostředí odpovídajícím požadavkům lázeňské péče, pokud se na tomto území nebo v jeho blízkosti nachází přírodní léčivý zdroj, nebo toto území má klimatické podmínky příznivé k léčení. </w:t>
      </w:r>
      <w:r>
        <w:rPr>
          <w:szCs w:val="20"/>
        </w:rPr>
        <w:t>L</w:t>
      </w:r>
      <w:r w:rsidRPr="004E4053">
        <w:rPr>
          <w:szCs w:val="20"/>
        </w:rPr>
        <w:t xml:space="preserve">ázeňství </w:t>
      </w:r>
      <w:r>
        <w:rPr>
          <w:szCs w:val="20"/>
        </w:rPr>
        <w:t>je tedy podmíněno</w:t>
      </w:r>
      <w:r w:rsidRPr="004E4053">
        <w:rPr>
          <w:szCs w:val="20"/>
        </w:rPr>
        <w:t xml:space="preserve"> přírodní</w:t>
      </w:r>
      <w:r>
        <w:rPr>
          <w:szCs w:val="20"/>
        </w:rPr>
        <w:t>mi</w:t>
      </w:r>
      <w:r w:rsidRPr="004E4053">
        <w:rPr>
          <w:szCs w:val="20"/>
        </w:rPr>
        <w:t xml:space="preserve"> podmínk</w:t>
      </w:r>
      <w:r>
        <w:rPr>
          <w:szCs w:val="20"/>
        </w:rPr>
        <w:t xml:space="preserve">ami a </w:t>
      </w:r>
      <w:r w:rsidRPr="004E4053">
        <w:rPr>
          <w:szCs w:val="20"/>
        </w:rPr>
        <w:t>přítomnost</w:t>
      </w:r>
      <w:r>
        <w:rPr>
          <w:szCs w:val="20"/>
        </w:rPr>
        <w:t>í</w:t>
      </w:r>
      <w:r w:rsidRPr="004E4053">
        <w:rPr>
          <w:szCs w:val="20"/>
        </w:rPr>
        <w:t xml:space="preserve"> přírodních léčivých zdrojů.</w:t>
      </w:r>
      <w:r w:rsidRPr="004E4053">
        <w:t xml:space="preserve"> </w:t>
      </w:r>
      <w:r w:rsidRPr="004E4053">
        <w:rPr>
          <w:szCs w:val="20"/>
        </w:rPr>
        <w:t>Lázeňská místa se specializují vždy na léčení určitého typu chorob a spojených zdravotních potíží. Specializace je dána především složením léčivých daného lázeňského místa minerálních vod.</w:t>
      </w:r>
    </w:p>
    <w:p w14:paraId="70D3132A" w14:textId="77777777" w:rsidR="00302E3B" w:rsidRPr="00666DF7" w:rsidRDefault="00302E3B" w:rsidP="00302E3B">
      <w:pPr>
        <w:rPr>
          <w:rFonts w:ascii="Times New Roman" w:eastAsia="Times New Roman" w:hAnsi="Times New Roman"/>
          <w:color w:val="FF0000"/>
          <w:sz w:val="24"/>
          <w:szCs w:val="20"/>
          <w:lang w:eastAsia="cs-CZ"/>
        </w:rPr>
      </w:pPr>
      <w:r w:rsidRPr="004E4053">
        <w:rPr>
          <w:rFonts w:eastAsia="Times New Roman"/>
          <w:szCs w:val="20"/>
          <w:lang w:eastAsia="cs-CZ"/>
        </w:rPr>
        <w:lastRenderedPageBreak/>
        <w:t xml:space="preserve">Konkrétní lázeňské místo se vyhlašuje nařízením vlády a nařízením vlády se rovněž rozhoduje o jeho případném zrušení. Obce, na jejichž území bylo vyhlášeno lázeňské místo, jsou povinny dbát na dodržování opatření uložených v lázeňském místě lázeňským statutem a za tím účelem zřizují podle zvláštního právního předpisu lázeňskou komisi. </w:t>
      </w:r>
    </w:p>
    <w:p w14:paraId="6C931BAE" w14:textId="77777777" w:rsidR="00302E3B" w:rsidRPr="003D7B81" w:rsidRDefault="00302E3B" w:rsidP="00302E3B">
      <w:pPr>
        <w:spacing w:before="240"/>
        <w:rPr>
          <w:b/>
          <w:bCs/>
        </w:rPr>
      </w:pPr>
      <w:r w:rsidRPr="003D7B81">
        <w:rPr>
          <w:b/>
          <w:bCs/>
        </w:rPr>
        <w:t>Sdružení lázeňských míst ČR</w:t>
      </w:r>
    </w:p>
    <w:p w14:paraId="6299D1ED" w14:textId="77777777" w:rsidR="00302E3B" w:rsidRPr="003D7B81" w:rsidRDefault="00302E3B" w:rsidP="00302E3B">
      <w:pPr>
        <w:rPr>
          <w:rFonts w:eastAsia="Times New Roman"/>
          <w:szCs w:val="20"/>
          <w:lang w:eastAsia="cs-CZ"/>
        </w:rPr>
      </w:pPr>
      <w:r w:rsidRPr="003D7B81">
        <w:rPr>
          <w:rFonts w:eastAsia="Times New Roman"/>
          <w:szCs w:val="20"/>
          <w:lang w:eastAsia="cs-CZ"/>
        </w:rPr>
        <w:t xml:space="preserve">Většina lázeňských míst ČR je členem </w:t>
      </w:r>
      <w:r w:rsidRPr="003D7B81">
        <w:rPr>
          <w:rFonts w:eastAsia="Times New Roman"/>
          <w:i/>
          <w:szCs w:val="20"/>
          <w:lang w:eastAsia="cs-CZ"/>
        </w:rPr>
        <w:t>Sdružení lázeňských míst ČR</w:t>
      </w:r>
      <w:r w:rsidRPr="003D7B81">
        <w:rPr>
          <w:rFonts w:eastAsia="Times New Roman"/>
          <w:szCs w:val="20"/>
          <w:lang w:eastAsia="cs-CZ"/>
        </w:rPr>
        <w:t xml:space="preserve">. Jedná se o dobrovolnou zájmovou nestranickou a nevládní organizaci měst a obcí v ČR, na jejichž území se nacházejí lázeňská zařízení a mají schválený statut lázní. </w:t>
      </w:r>
    </w:p>
    <w:p w14:paraId="42176AB5" w14:textId="77777777" w:rsidR="00302E3B" w:rsidRPr="003D7B81" w:rsidRDefault="00302E3B" w:rsidP="00302E3B">
      <w:pPr>
        <w:rPr>
          <w:rFonts w:eastAsia="Times New Roman"/>
          <w:szCs w:val="20"/>
          <w:lang w:eastAsia="cs-CZ"/>
        </w:rPr>
      </w:pPr>
      <w:r w:rsidRPr="003D7B81">
        <w:rPr>
          <w:rFonts w:eastAsia="Times New Roman"/>
          <w:szCs w:val="20"/>
          <w:lang w:eastAsia="cs-CZ"/>
        </w:rPr>
        <w:t>Posláním sdružení je aktivně přispívat k vytváření podmínek a nástrojů pro regeneraci a rozvoj lázeňství a lázeňských míst, zejména ke zlepšování stavu a rozvoji lázeňské a městské infrastruktury, obnovy lázeňských památek a k celkovému rozvoji lázeňství a lázeňských měst a obcí v ČR. Sdružení iniciuje spolupráci mezi státem, obcemi a občany, lázeňskými organizacemi a sdruženími a mezinárodní spolupráci. J</w:t>
      </w:r>
      <w:r w:rsidRPr="003D7B81">
        <w:t xml:space="preserve">e účastníkem jednání se státními institucemi v případech, kdy se agenda těchto jednání věnuje oblasti lázeňství. Úzce při tom spolupracuje </w:t>
      </w:r>
      <w:r w:rsidRPr="003D7B81">
        <w:rPr>
          <w:bCs/>
        </w:rPr>
        <w:t xml:space="preserve">se </w:t>
      </w:r>
      <w:hyperlink r:id="rId9" w:tooltip="Svaz léčebných lázní České republiky" w:history="1">
        <w:r w:rsidRPr="003D7B81">
          <w:rPr>
            <w:bCs/>
          </w:rPr>
          <w:t>Svazem léčebných lázní České republiky</w:t>
        </w:r>
      </w:hyperlink>
      <w:r w:rsidRPr="003D7B81">
        <w:rPr>
          <w:bCs/>
        </w:rPr>
        <w:t>, jehož</w:t>
      </w:r>
      <w:r w:rsidRPr="003D7B81">
        <w:t xml:space="preserve"> členy jsou samotné lázeňské instituce</w:t>
      </w:r>
      <w:hyperlink r:id="rId10" w:anchor="cite_note-idnes-2" w:history="1">
        <w:r w:rsidRPr="003D7B81">
          <w:rPr>
            <w:u w:val="single"/>
            <w:vertAlign w:val="superscript"/>
          </w:rPr>
          <w:t>.</w:t>
        </w:r>
      </w:hyperlink>
    </w:p>
    <w:p w14:paraId="17657407" w14:textId="77777777" w:rsidR="00302E3B" w:rsidRPr="003D7B81" w:rsidRDefault="00302E3B" w:rsidP="00302E3B">
      <w:pPr>
        <w:spacing w:before="240"/>
        <w:rPr>
          <w:b/>
          <w:bCs/>
        </w:rPr>
      </w:pPr>
      <w:r w:rsidRPr="003D7B81">
        <w:rPr>
          <w:b/>
          <w:bCs/>
        </w:rPr>
        <w:t>Svaz léčebných lázní (SLL)</w:t>
      </w:r>
    </w:p>
    <w:p w14:paraId="2A20F4F4" w14:textId="77777777" w:rsidR="00302E3B" w:rsidRPr="003D7B81" w:rsidRDefault="00302E3B" w:rsidP="00302E3B">
      <w:pPr>
        <w:spacing w:before="120"/>
        <w:rPr>
          <w:rFonts w:eastAsiaTheme="majorEastAsia" w:cstheme="majorBidi"/>
          <w:b/>
          <w:bCs/>
          <w:szCs w:val="20"/>
        </w:rPr>
      </w:pPr>
      <w:r w:rsidRPr="003D7B81">
        <w:rPr>
          <w:rFonts w:eastAsia="Times New Roman"/>
          <w:szCs w:val="20"/>
          <w:lang w:eastAsia="cs-CZ"/>
        </w:rPr>
        <w:t>Svaz léčebných lázní České republiky (SLL) je zájmové profesní sdružení léčebných</w:t>
      </w:r>
      <w:r w:rsidR="006631BF">
        <w:rPr>
          <w:rFonts w:eastAsia="Times New Roman"/>
          <w:szCs w:val="20"/>
          <w:lang w:eastAsia="cs-CZ"/>
        </w:rPr>
        <w:t xml:space="preserve"> lázní, jehož cílem je udržet a </w:t>
      </w:r>
      <w:r w:rsidRPr="003D7B81">
        <w:rPr>
          <w:rFonts w:eastAsia="Times New Roman"/>
          <w:szCs w:val="20"/>
          <w:lang w:eastAsia="cs-CZ"/>
        </w:rPr>
        <w:t xml:space="preserve">garantovat léčebnou úroveň těchto subjektů. Posláním Svazu je vytvářet podmínky pro udržení a rozvoj léčebného lázeňství v České republice a hájit společné i individuální zájmy členů. </w:t>
      </w:r>
      <w:r w:rsidRPr="003D7B81">
        <w:rPr>
          <w:bCs/>
        </w:rPr>
        <w:t>Svaz léčebných lázní</w:t>
      </w:r>
      <w:r w:rsidRPr="003D7B81">
        <w:rPr>
          <w:b/>
          <w:bCs/>
        </w:rPr>
        <w:t xml:space="preserve"> </w:t>
      </w:r>
      <w:r w:rsidRPr="003D7B81">
        <w:rPr>
          <w:rFonts w:eastAsia="Times New Roman"/>
          <w:szCs w:val="20"/>
          <w:lang w:eastAsia="cs-CZ"/>
        </w:rPr>
        <w:t>sdružuje 44 členů, z toho 42 léčebných lázní. Lázně sdružené v SLL jsou akreditovanými léčebnými lázněmi napojenými na veřejný zdravotní systém. Léčebné lázně k léčbě využívají místní přírodní léčivý zdroj schválený ministerstvem zdravotnictví, což tato zařízení odlišuje od ostatních lázní či ubytovacích zařízení umístěných v lázeňských místech. SLL je členem Evropského svazu lázní (ESPA) se sídlem v Bruselu.</w:t>
      </w:r>
    </w:p>
    <w:p w14:paraId="4D620843" w14:textId="77777777" w:rsidR="00302E3B" w:rsidRPr="003D7B81" w:rsidRDefault="00302E3B" w:rsidP="00302E3B">
      <w:pPr>
        <w:keepNext/>
        <w:keepLines/>
        <w:spacing w:before="360"/>
        <w:jc w:val="left"/>
        <w:outlineLvl w:val="0"/>
        <w:rPr>
          <w:rFonts w:eastAsiaTheme="majorEastAsia" w:cstheme="majorBidi"/>
          <w:b/>
          <w:bCs/>
          <w:szCs w:val="20"/>
        </w:rPr>
      </w:pPr>
      <w:r w:rsidRPr="003D7B81">
        <w:rPr>
          <w:rFonts w:eastAsiaTheme="majorEastAsia" w:cstheme="majorBidi"/>
          <w:b/>
          <w:bCs/>
          <w:szCs w:val="20"/>
        </w:rPr>
        <w:t>Tab. 12.</w:t>
      </w:r>
      <w:r w:rsidR="006631BF">
        <w:rPr>
          <w:rFonts w:eastAsiaTheme="majorEastAsia" w:cstheme="majorBidi"/>
          <w:b/>
          <w:bCs/>
          <w:szCs w:val="20"/>
        </w:rPr>
        <w:t>5:</w:t>
      </w:r>
      <w:r w:rsidRPr="003D7B81">
        <w:rPr>
          <w:rFonts w:eastAsiaTheme="majorEastAsia" w:cstheme="majorBidi"/>
          <w:b/>
          <w:bCs/>
          <w:szCs w:val="20"/>
        </w:rPr>
        <w:t xml:space="preserve"> Hosté a přenocování v lázeňských zařízeních v ČR</w:t>
      </w:r>
    </w:p>
    <w:tbl>
      <w:tblPr>
        <w:tblW w:w="0" w:type="auto"/>
        <w:tblInd w:w="70" w:type="dxa"/>
        <w:tblLayout w:type="fixed"/>
        <w:tblCellMar>
          <w:left w:w="70" w:type="dxa"/>
          <w:right w:w="70" w:type="dxa"/>
        </w:tblCellMar>
        <w:tblLook w:val="04A0" w:firstRow="1" w:lastRow="0" w:firstColumn="1" w:lastColumn="0" w:noHBand="0" w:noVBand="1"/>
      </w:tblPr>
      <w:tblGrid>
        <w:gridCol w:w="541"/>
        <w:gridCol w:w="876"/>
        <w:gridCol w:w="1097"/>
        <w:gridCol w:w="1091"/>
        <w:gridCol w:w="1221"/>
        <w:gridCol w:w="1128"/>
        <w:gridCol w:w="992"/>
        <w:gridCol w:w="1287"/>
        <w:gridCol w:w="881"/>
        <w:gridCol w:w="1091"/>
      </w:tblGrid>
      <w:tr w:rsidR="00302E3B" w:rsidRPr="00F80062" w14:paraId="6332FE14" w14:textId="77777777" w:rsidTr="00302E3B">
        <w:trPr>
          <w:trHeight w:val="283"/>
        </w:trPr>
        <w:tc>
          <w:tcPr>
            <w:tcW w:w="541" w:type="dxa"/>
            <w:vMerge w:val="restart"/>
            <w:tcBorders>
              <w:top w:val="single" w:sz="4" w:space="0" w:color="000099"/>
              <w:left w:val="single" w:sz="4" w:space="0" w:color="000099"/>
              <w:bottom w:val="single" w:sz="4" w:space="0" w:color="FFFFFF" w:themeColor="background1"/>
              <w:right w:val="single" w:sz="4" w:space="0" w:color="FFFFFF" w:themeColor="background1"/>
            </w:tcBorders>
            <w:shd w:val="clear" w:color="auto" w:fill="000099"/>
            <w:vAlign w:val="center"/>
            <w:hideMark/>
          </w:tcPr>
          <w:p w14:paraId="44E3C117"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Rok</w:t>
            </w:r>
          </w:p>
        </w:tc>
        <w:tc>
          <w:tcPr>
            <w:tcW w:w="876" w:type="dxa"/>
            <w:vMerge w:val="restart"/>
            <w:tcBorders>
              <w:top w:val="single" w:sz="4" w:space="0" w:color="000099"/>
              <w:left w:val="single" w:sz="4" w:space="0" w:color="FFFFFF" w:themeColor="background1"/>
              <w:bottom w:val="single" w:sz="4" w:space="0" w:color="FFFFFF" w:themeColor="background1"/>
              <w:right w:val="single" w:sz="4" w:space="0" w:color="FFFFFF" w:themeColor="background1"/>
            </w:tcBorders>
            <w:shd w:val="clear" w:color="auto" w:fill="000099"/>
            <w:vAlign w:val="center"/>
            <w:hideMark/>
          </w:tcPr>
          <w:p w14:paraId="70736585"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Hosté celkem</w:t>
            </w:r>
          </w:p>
        </w:tc>
        <w:tc>
          <w:tcPr>
            <w:tcW w:w="2188" w:type="dxa"/>
            <w:gridSpan w:val="2"/>
            <w:tcBorders>
              <w:top w:val="single" w:sz="4" w:space="0" w:color="000099"/>
              <w:left w:val="single" w:sz="4" w:space="0" w:color="FFFFFF" w:themeColor="background1"/>
              <w:bottom w:val="single" w:sz="4" w:space="0" w:color="FFFFFF" w:themeColor="background1"/>
              <w:right w:val="single" w:sz="4" w:space="0" w:color="FFFFFF" w:themeColor="background1"/>
            </w:tcBorders>
            <w:shd w:val="clear" w:color="auto" w:fill="000099"/>
            <w:vAlign w:val="center"/>
            <w:hideMark/>
          </w:tcPr>
          <w:p w14:paraId="160A9B2D"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v tom</w:t>
            </w:r>
          </w:p>
        </w:tc>
        <w:tc>
          <w:tcPr>
            <w:tcW w:w="1221" w:type="dxa"/>
            <w:vMerge w:val="restart"/>
            <w:tcBorders>
              <w:top w:val="single" w:sz="4" w:space="0" w:color="000099"/>
              <w:left w:val="single" w:sz="4" w:space="0" w:color="FFFFFF" w:themeColor="background1"/>
              <w:bottom w:val="single" w:sz="4" w:space="0" w:color="FFFFFF" w:themeColor="background1"/>
              <w:right w:val="single" w:sz="4" w:space="0" w:color="FFFFFF" w:themeColor="background1"/>
            </w:tcBorders>
            <w:shd w:val="clear" w:color="auto" w:fill="000099"/>
            <w:vAlign w:val="center"/>
            <w:hideMark/>
          </w:tcPr>
          <w:p w14:paraId="2FEFCA91"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Přenocování</w:t>
            </w:r>
            <w:r w:rsidRPr="00F80062">
              <w:rPr>
                <w:rFonts w:cs="Arial"/>
                <w:b/>
                <w:bCs/>
                <w:color w:val="FFFFFF" w:themeColor="background1"/>
                <w:sz w:val="18"/>
                <w:szCs w:val="18"/>
              </w:rPr>
              <w:br/>
              <w:t>celkem</w:t>
            </w:r>
          </w:p>
        </w:tc>
        <w:tc>
          <w:tcPr>
            <w:tcW w:w="2120" w:type="dxa"/>
            <w:gridSpan w:val="2"/>
            <w:tcBorders>
              <w:top w:val="single" w:sz="4" w:space="0" w:color="000099"/>
              <w:left w:val="single" w:sz="4" w:space="0" w:color="FFFFFF" w:themeColor="background1"/>
              <w:bottom w:val="single" w:sz="4" w:space="0" w:color="FFFFFF" w:themeColor="background1"/>
              <w:right w:val="single" w:sz="4" w:space="0" w:color="FFFFFF" w:themeColor="background1"/>
            </w:tcBorders>
            <w:shd w:val="clear" w:color="auto" w:fill="000099"/>
            <w:vAlign w:val="center"/>
            <w:hideMark/>
          </w:tcPr>
          <w:p w14:paraId="1D3ADF84"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v tom</w:t>
            </w:r>
          </w:p>
        </w:tc>
        <w:tc>
          <w:tcPr>
            <w:tcW w:w="1287" w:type="dxa"/>
            <w:vMerge w:val="restart"/>
            <w:tcBorders>
              <w:top w:val="single" w:sz="4" w:space="0" w:color="000099"/>
              <w:left w:val="single" w:sz="4" w:space="0" w:color="FFFFFF" w:themeColor="background1"/>
              <w:bottom w:val="single" w:sz="4" w:space="0" w:color="FFFFFF" w:themeColor="background1"/>
              <w:right w:val="single" w:sz="4" w:space="0" w:color="FFFFFF" w:themeColor="background1"/>
            </w:tcBorders>
            <w:shd w:val="clear" w:color="auto" w:fill="000099"/>
            <w:vAlign w:val="center"/>
            <w:hideMark/>
          </w:tcPr>
          <w:p w14:paraId="769D7F53"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Průměrný počet</w:t>
            </w:r>
            <w:r w:rsidRPr="00F80062">
              <w:rPr>
                <w:rFonts w:cs="Arial"/>
                <w:b/>
                <w:bCs/>
                <w:color w:val="FFFFFF" w:themeColor="background1"/>
                <w:sz w:val="18"/>
                <w:szCs w:val="18"/>
              </w:rPr>
              <w:br/>
              <w:t>přenocování</w:t>
            </w:r>
          </w:p>
        </w:tc>
        <w:tc>
          <w:tcPr>
            <w:tcW w:w="1972" w:type="dxa"/>
            <w:gridSpan w:val="2"/>
            <w:tcBorders>
              <w:top w:val="single" w:sz="4" w:space="0" w:color="000099"/>
              <w:left w:val="single" w:sz="4" w:space="0" w:color="FFFFFF" w:themeColor="background1"/>
              <w:bottom w:val="single" w:sz="4" w:space="0" w:color="FFFFFF" w:themeColor="background1"/>
              <w:right w:val="single" w:sz="4" w:space="0" w:color="000099"/>
            </w:tcBorders>
            <w:shd w:val="clear" w:color="auto" w:fill="000099"/>
            <w:vAlign w:val="center"/>
            <w:hideMark/>
          </w:tcPr>
          <w:p w14:paraId="132A9215"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v tom</w:t>
            </w:r>
          </w:p>
        </w:tc>
      </w:tr>
      <w:tr w:rsidR="00302E3B" w:rsidRPr="00F80062" w14:paraId="30D95179" w14:textId="77777777" w:rsidTr="00302E3B">
        <w:trPr>
          <w:trHeight w:val="283"/>
        </w:trPr>
        <w:tc>
          <w:tcPr>
            <w:tcW w:w="541" w:type="dxa"/>
            <w:vMerge/>
            <w:tcBorders>
              <w:top w:val="single" w:sz="4" w:space="0" w:color="FFFFFF" w:themeColor="background1"/>
              <w:left w:val="single" w:sz="4" w:space="0" w:color="000099"/>
              <w:bottom w:val="single" w:sz="4" w:space="0" w:color="000099"/>
              <w:right w:val="single" w:sz="4" w:space="0" w:color="FFFFFF" w:themeColor="background1"/>
            </w:tcBorders>
            <w:shd w:val="clear" w:color="auto" w:fill="000099"/>
            <w:vAlign w:val="center"/>
            <w:hideMark/>
          </w:tcPr>
          <w:p w14:paraId="364A25ED" w14:textId="77777777" w:rsidR="00302E3B" w:rsidRPr="00F80062" w:rsidRDefault="00302E3B" w:rsidP="00302E3B">
            <w:pPr>
              <w:spacing w:before="100" w:beforeAutospacing="1" w:after="100" w:afterAutospacing="1"/>
              <w:jc w:val="center"/>
              <w:rPr>
                <w:rFonts w:eastAsia="Times New Roman" w:cs="Arial"/>
                <w:b/>
                <w:color w:val="FFFFFF" w:themeColor="background1"/>
                <w:sz w:val="18"/>
                <w:szCs w:val="18"/>
                <w:lang w:eastAsia="cs-CZ"/>
              </w:rPr>
            </w:pPr>
          </w:p>
        </w:tc>
        <w:tc>
          <w:tcPr>
            <w:tcW w:w="876" w:type="dxa"/>
            <w:vMerge/>
            <w:tcBorders>
              <w:top w:val="single" w:sz="4" w:space="0" w:color="FFFFFF" w:themeColor="background1"/>
              <w:left w:val="single" w:sz="4" w:space="0" w:color="FFFFFF" w:themeColor="background1"/>
              <w:bottom w:val="single" w:sz="4" w:space="0" w:color="000099"/>
              <w:right w:val="single" w:sz="4" w:space="0" w:color="FFFFFF" w:themeColor="background1"/>
            </w:tcBorders>
            <w:shd w:val="clear" w:color="auto" w:fill="000099"/>
            <w:vAlign w:val="center"/>
            <w:hideMark/>
          </w:tcPr>
          <w:p w14:paraId="559DB4B6"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p>
        </w:tc>
        <w:tc>
          <w:tcPr>
            <w:tcW w:w="1097" w:type="dxa"/>
            <w:tcBorders>
              <w:top w:val="single" w:sz="4" w:space="0" w:color="FFFFFF" w:themeColor="background1"/>
              <w:left w:val="single" w:sz="4" w:space="0" w:color="FFFFFF" w:themeColor="background1"/>
              <w:bottom w:val="single" w:sz="4" w:space="0" w:color="000099"/>
              <w:right w:val="single" w:sz="4" w:space="0" w:color="FFFFFF" w:themeColor="background1"/>
            </w:tcBorders>
            <w:shd w:val="clear" w:color="auto" w:fill="000099"/>
            <w:vAlign w:val="center"/>
            <w:hideMark/>
          </w:tcPr>
          <w:p w14:paraId="1E2A8C20"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rezidenti</w:t>
            </w:r>
          </w:p>
        </w:tc>
        <w:tc>
          <w:tcPr>
            <w:tcW w:w="1091" w:type="dxa"/>
            <w:tcBorders>
              <w:top w:val="single" w:sz="4" w:space="0" w:color="FFFFFF" w:themeColor="background1"/>
              <w:left w:val="single" w:sz="4" w:space="0" w:color="FFFFFF" w:themeColor="background1"/>
              <w:bottom w:val="single" w:sz="4" w:space="0" w:color="000099"/>
              <w:right w:val="single" w:sz="4" w:space="0" w:color="FFFFFF" w:themeColor="background1"/>
            </w:tcBorders>
            <w:shd w:val="clear" w:color="auto" w:fill="000099"/>
            <w:vAlign w:val="center"/>
            <w:hideMark/>
          </w:tcPr>
          <w:p w14:paraId="614E7194"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nerezidenti</w:t>
            </w:r>
          </w:p>
        </w:tc>
        <w:tc>
          <w:tcPr>
            <w:tcW w:w="1221" w:type="dxa"/>
            <w:vMerge/>
            <w:tcBorders>
              <w:top w:val="single" w:sz="4" w:space="0" w:color="FFFFFF" w:themeColor="background1"/>
              <w:left w:val="single" w:sz="4" w:space="0" w:color="FFFFFF" w:themeColor="background1"/>
              <w:bottom w:val="single" w:sz="4" w:space="0" w:color="000099"/>
              <w:right w:val="single" w:sz="4" w:space="0" w:color="FFFFFF" w:themeColor="background1"/>
            </w:tcBorders>
            <w:shd w:val="clear" w:color="auto" w:fill="000099"/>
            <w:vAlign w:val="center"/>
            <w:hideMark/>
          </w:tcPr>
          <w:p w14:paraId="19681F52"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p>
        </w:tc>
        <w:tc>
          <w:tcPr>
            <w:tcW w:w="1128" w:type="dxa"/>
            <w:tcBorders>
              <w:top w:val="single" w:sz="4" w:space="0" w:color="FFFFFF" w:themeColor="background1"/>
              <w:left w:val="single" w:sz="4" w:space="0" w:color="FFFFFF" w:themeColor="background1"/>
              <w:bottom w:val="single" w:sz="4" w:space="0" w:color="000099"/>
              <w:right w:val="single" w:sz="4" w:space="0" w:color="FFFFFF" w:themeColor="background1"/>
            </w:tcBorders>
            <w:shd w:val="clear" w:color="auto" w:fill="000099"/>
            <w:vAlign w:val="center"/>
            <w:hideMark/>
          </w:tcPr>
          <w:p w14:paraId="4A865D7D" w14:textId="035C558D" w:rsidR="00302E3B" w:rsidRPr="00F80062" w:rsidRDefault="00FF1787"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R</w:t>
            </w:r>
            <w:r w:rsidR="00302E3B" w:rsidRPr="00F80062">
              <w:rPr>
                <w:rFonts w:cs="Arial"/>
                <w:b/>
                <w:bCs/>
                <w:color w:val="FFFFFF" w:themeColor="background1"/>
                <w:sz w:val="18"/>
                <w:szCs w:val="18"/>
              </w:rPr>
              <w:t>ezidenti</w:t>
            </w:r>
          </w:p>
        </w:tc>
        <w:tc>
          <w:tcPr>
            <w:tcW w:w="992" w:type="dxa"/>
            <w:tcBorders>
              <w:top w:val="single" w:sz="4" w:space="0" w:color="FFFFFF" w:themeColor="background1"/>
              <w:left w:val="single" w:sz="4" w:space="0" w:color="FFFFFF" w:themeColor="background1"/>
              <w:bottom w:val="single" w:sz="4" w:space="0" w:color="000099"/>
              <w:right w:val="single" w:sz="4" w:space="0" w:color="FFFFFF" w:themeColor="background1"/>
            </w:tcBorders>
            <w:shd w:val="clear" w:color="auto" w:fill="000099"/>
            <w:vAlign w:val="center"/>
            <w:hideMark/>
          </w:tcPr>
          <w:p w14:paraId="1FBD4FF1"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proofErr w:type="spellStart"/>
            <w:r w:rsidRPr="00F80062">
              <w:rPr>
                <w:rFonts w:cs="Arial"/>
                <w:b/>
                <w:bCs/>
                <w:color w:val="FFFFFF" w:themeColor="background1"/>
                <w:sz w:val="18"/>
                <w:szCs w:val="18"/>
              </w:rPr>
              <w:t>nerezi-denti</w:t>
            </w:r>
            <w:proofErr w:type="spellEnd"/>
          </w:p>
        </w:tc>
        <w:tc>
          <w:tcPr>
            <w:tcW w:w="1287" w:type="dxa"/>
            <w:vMerge/>
            <w:tcBorders>
              <w:top w:val="single" w:sz="4" w:space="0" w:color="FFFFFF" w:themeColor="background1"/>
              <w:left w:val="single" w:sz="4" w:space="0" w:color="FFFFFF" w:themeColor="background1"/>
              <w:bottom w:val="single" w:sz="4" w:space="0" w:color="000099"/>
              <w:right w:val="single" w:sz="4" w:space="0" w:color="FFFFFF" w:themeColor="background1"/>
            </w:tcBorders>
            <w:shd w:val="clear" w:color="auto" w:fill="000099"/>
            <w:vAlign w:val="center"/>
            <w:hideMark/>
          </w:tcPr>
          <w:p w14:paraId="3CB087A0"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p>
        </w:tc>
        <w:tc>
          <w:tcPr>
            <w:tcW w:w="881" w:type="dxa"/>
            <w:tcBorders>
              <w:top w:val="single" w:sz="4" w:space="0" w:color="FFFFFF" w:themeColor="background1"/>
              <w:left w:val="single" w:sz="4" w:space="0" w:color="FFFFFF" w:themeColor="background1"/>
              <w:bottom w:val="single" w:sz="4" w:space="0" w:color="000099"/>
              <w:right w:val="single" w:sz="4" w:space="0" w:color="FFFFFF" w:themeColor="background1"/>
            </w:tcBorders>
            <w:shd w:val="clear" w:color="auto" w:fill="000099"/>
            <w:vAlign w:val="center"/>
            <w:hideMark/>
          </w:tcPr>
          <w:p w14:paraId="5B4FCC01"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rezidenti</w:t>
            </w:r>
          </w:p>
        </w:tc>
        <w:tc>
          <w:tcPr>
            <w:tcW w:w="1091" w:type="dxa"/>
            <w:tcBorders>
              <w:top w:val="single" w:sz="4" w:space="0" w:color="FFFFFF" w:themeColor="background1"/>
              <w:left w:val="single" w:sz="4" w:space="0" w:color="FFFFFF" w:themeColor="background1"/>
              <w:bottom w:val="single" w:sz="4" w:space="0" w:color="000099"/>
              <w:right w:val="single" w:sz="4" w:space="0" w:color="000099"/>
            </w:tcBorders>
            <w:shd w:val="clear" w:color="auto" w:fill="000099"/>
            <w:vAlign w:val="center"/>
            <w:hideMark/>
          </w:tcPr>
          <w:p w14:paraId="1F523C20" w14:textId="77777777" w:rsidR="00302E3B" w:rsidRPr="00F80062" w:rsidRDefault="00302E3B" w:rsidP="00302E3B">
            <w:pPr>
              <w:keepNext/>
              <w:autoSpaceDE w:val="0"/>
              <w:autoSpaceDN w:val="0"/>
              <w:adjustRightInd w:val="0"/>
              <w:spacing w:after="0"/>
              <w:jc w:val="center"/>
              <w:rPr>
                <w:rFonts w:cs="Arial"/>
                <w:b/>
                <w:bCs/>
                <w:color w:val="FFFFFF" w:themeColor="background1"/>
                <w:sz w:val="18"/>
                <w:szCs w:val="18"/>
              </w:rPr>
            </w:pPr>
            <w:r w:rsidRPr="00F80062">
              <w:rPr>
                <w:rFonts w:cs="Arial"/>
                <w:b/>
                <w:bCs/>
                <w:color w:val="FFFFFF" w:themeColor="background1"/>
                <w:sz w:val="18"/>
                <w:szCs w:val="18"/>
              </w:rPr>
              <w:t>nerezidenti</w:t>
            </w:r>
          </w:p>
        </w:tc>
      </w:tr>
      <w:tr w:rsidR="00302E3B" w:rsidRPr="00F80062" w14:paraId="774B825B" w14:textId="77777777" w:rsidTr="00302E3B">
        <w:trPr>
          <w:trHeight w:val="283"/>
        </w:trPr>
        <w:tc>
          <w:tcPr>
            <w:tcW w:w="541" w:type="dxa"/>
            <w:tcBorders>
              <w:top w:val="single" w:sz="4" w:space="0" w:color="000099"/>
              <w:left w:val="single" w:sz="8" w:space="0" w:color="000000"/>
              <w:bottom w:val="single" w:sz="4" w:space="0" w:color="000000"/>
              <w:right w:val="single" w:sz="4" w:space="0" w:color="000000"/>
            </w:tcBorders>
            <w:shd w:val="clear" w:color="auto" w:fill="auto"/>
            <w:vAlign w:val="bottom"/>
            <w:hideMark/>
          </w:tcPr>
          <w:p w14:paraId="1C174B21" w14:textId="77777777" w:rsidR="00302E3B" w:rsidRPr="005F208C" w:rsidRDefault="00302E3B" w:rsidP="00302E3B">
            <w:pPr>
              <w:spacing w:after="0"/>
              <w:jc w:val="center"/>
              <w:rPr>
                <w:rFonts w:cs="Arial"/>
                <w:bCs/>
                <w:sz w:val="18"/>
                <w:szCs w:val="18"/>
              </w:rPr>
            </w:pPr>
            <w:r w:rsidRPr="005F208C">
              <w:rPr>
                <w:rFonts w:cs="Arial"/>
                <w:bCs/>
                <w:sz w:val="18"/>
                <w:szCs w:val="18"/>
              </w:rPr>
              <w:t>2015</w:t>
            </w:r>
          </w:p>
        </w:tc>
        <w:tc>
          <w:tcPr>
            <w:tcW w:w="876" w:type="dxa"/>
            <w:tcBorders>
              <w:top w:val="single" w:sz="4" w:space="0" w:color="000099"/>
              <w:left w:val="nil"/>
              <w:bottom w:val="single" w:sz="4" w:space="0" w:color="000000"/>
              <w:right w:val="single" w:sz="4" w:space="0" w:color="000000"/>
            </w:tcBorders>
            <w:shd w:val="clear" w:color="auto" w:fill="auto"/>
            <w:vAlign w:val="bottom"/>
            <w:hideMark/>
          </w:tcPr>
          <w:p w14:paraId="44A9DEFF" w14:textId="77777777" w:rsidR="00302E3B" w:rsidRPr="005F208C" w:rsidRDefault="00302E3B" w:rsidP="00302E3B">
            <w:pPr>
              <w:spacing w:after="0"/>
              <w:jc w:val="center"/>
              <w:rPr>
                <w:rFonts w:cs="Arial"/>
                <w:bCs/>
                <w:sz w:val="18"/>
                <w:szCs w:val="18"/>
              </w:rPr>
            </w:pPr>
            <w:r w:rsidRPr="005F208C">
              <w:rPr>
                <w:rFonts w:cs="Arial"/>
                <w:bCs/>
                <w:sz w:val="18"/>
                <w:szCs w:val="18"/>
              </w:rPr>
              <w:t>732 276</w:t>
            </w:r>
          </w:p>
        </w:tc>
        <w:tc>
          <w:tcPr>
            <w:tcW w:w="1097" w:type="dxa"/>
            <w:tcBorders>
              <w:top w:val="single" w:sz="4" w:space="0" w:color="000099"/>
              <w:left w:val="nil"/>
              <w:bottom w:val="single" w:sz="4" w:space="0" w:color="000000"/>
              <w:right w:val="single" w:sz="4" w:space="0" w:color="000000"/>
            </w:tcBorders>
            <w:shd w:val="clear" w:color="auto" w:fill="auto"/>
            <w:vAlign w:val="bottom"/>
            <w:hideMark/>
          </w:tcPr>
          <w:p w14:paraId="43DCA458" w14:textId="77777777" w:rsidR="00302E3B" w:rsidRPr="005F208C" w:rsidRDefault="00302E3B" w:rsidP="00302E3B">
            <w:pPr>
              <w:spacing w:after="0"/>
              <w:jc w:val="center"/>
              <w:rPr>
                <w:rFonts w:cs="Arial"/>
                <w:bCs/>
                <w:sz w:val="18"/>
                <w:szCs w:val="18"/>
              </w:rPr>
            </w:pPr>
            <w:r w:rsidRPr="005F208C">
              <w:rPr>
                <w:rFonts w:cs="Arial"/>
                <w:bCs/>
                <w:sz w:val="18"/>
                <w:szCs w:val="18"/>
              </w:rPr>
              <w:t>414 141</w:t>
            </w:r>
          </w:p>
        </w:tc>
        <w:tc>
          <w:tcPr>
            <w:tcW w:w="1091" w:type="dxa"/>
            <w:tcBorders>
              <w:top w:val="single" w:sz="4" w:space="0" w:color="000099"/>
              <w:left w:val="nil"/>
              <w:bottom w:val="single" w:sz="4" w:space="0" w:color="000000"/>
              <w:right w:val="single" w:sz="4" w:space="0" w:color="000000"/>
            </w:tcBorders>
            <w:shd w:val="clear" w:color="auto" w:fill="auto"/>
            <w:vAlign w:val="bottom"/>
            <w:hideMark/>
          </w:tcPr>
          <w:p w14:paraId="0299974B" w14:textId="77777777" w:rsidR="00302E3B" w:rsidRPr="005F208C" w:rsidRDefault="00302E3B" w:rsidP="00302E3B">
            <w:pPr>
              <w:spacing w:after="0"/>
              <w:jc w:val="center"/>
              <w:rPr>
                <w:rFonts w:cs="Arial"/>
                <w:bCs/>
                <w:sz w:val="18"/>
                <w:szCs w:val="18"/>
              </w:rPr>
            </w:pPr>
            <w:r w:rsidRPr="005F208C">
              <w:rPr>
                <w:rFonts w:cs="Arial"/>
                <w:bCs/>
                <w:sz w:val="18"/>
                <w:szCs w:val="18"/>
              </w:rPr>
              <w:t>318 135</w:t>
            </w:r>
          </w:p>
        </w:tc>
        <w:tc>
          <w:tcPr>
            <w:tcW w:w="1221" w:type="dxa"/>
            <w:tcBorders>
              <w:top w:val="single" w:sz="4" w:space="0" w:color="000099"/>
              <w:left w:val="nil"/>
              <w:bottom w:val="single" w:sz="4" w:space="0" w:color="000000"/>
              <w:right w:val="single" w:sz="4" w:space="0" w:color="000000"/>
            </w:tcBorders>
            <w:shd w:val="clear" w:color="auto" w:fill="auto"/>
            <w:vAlign w:val="bottom"/>
            <w:hideMark/>
          </w:tcPr>
          <w:p w14:paraId="594DCB1F" w14:textId="77777777" w:rsidR="00302E3B" w:rsidRPr="005F208C" w:rsidRDefault="00302E3B" w:rsidP="00302E3B">
            <w:pPr>
              <w:spacing w:after="0"/>
              <w:jc w:val="center"/>
              <w:rPr>
                <w:rFonts w:cs="Arial"/>
                <w:bCs/>
                <w:sz w:val="18"/>
                <w:szCs w:val="18"/>
              </w:rPr>
            </w:pPr>
            <w:r w:rsidRPr="005F208C">
              <w:rPr>
                <w:rFonts w:cs="Arial"/>
                <w:bCs/>
                <w:sz w:val="18"/>
                <w:szCs w:val="18"/>
              </w:rPr>
              <w:t>6 646 924</w:t>
            </w:r>
          </w:p>
        </w:tc>
        <w:tc>
          <w:tcPr>
            <w:tcW w:w="1128" w:type="dxa"/>
            <w:tcBorders>
              <w:top w:val="single" w:sz="4" w:space="0" w:color="000099"/>
              <w:left w:val="nil"/>
              <w:bottom w:val="single" w:sz="4" w:space="0" w:color="000000"/>
              <w:right w:val="single" w:sz="4" w:space="0" w:color="000000"/>
            </w:tcBorders>
            <w:shd w:val="clear" w:color="auto" w:fill="auto"/>
            <w:vAlign w:val="bottom"/>
            <w:hideMark/>
          </w:tcPr>
          <w:p w14:paraId="18764AEB" w14:textId="77777777" w:rsidR="00302E3B" w:rsidRPr="005F208C" w:rsidRDefault="00302E3B" w:rsidP="00302E3B">
            <w:pPr>
              <w:spacing w:after="0"/>
              <w:jc w:val="center"/>
              <w:rPr>
                <w:rFonts w:cs="Arial"/>
                <w:bCs/>
                <w:sz w:val="18"/>
                <w:szCs w:val="18"/>
              </w:rPr>
            </w:pPr>
            <w:r w:rsidRPr="005F208C">
              <w:rPr>
                <w:rFonts w:cs="Arial"/>
                <w:bCs/>
                <w:sz w:val="18"/>
                <w:szCs w:val="18"/>
              </w:rPr>
              <w:t>4 100 279</w:t>
            </w:r>
          </w:p>
        </w:tc>
        <w:tc>
          <w:tcPr>
            <w:tcW w:w="992" w:type="dxa"/>
            <w:tcBorders>
              <w:top w:val="single" w:sz="4" w:space="0" w:color="000099"/>
              <w:left w:val="nil"/>
              <w:bottom w:val="single" w:sz="4" w:space="0" w:color="000000"/>
              <w:right w:val="single" w:sz="4" w:space="0" w:color="000000"/>
            </w:tcBorders>
            <w:shd w:val="clear" w:color="auto" w:fill="auto"/>
            <w:vAlign w:val="bottom"/>
            <w:hideMark/>
          </w:tcPr>
          <w:p w14:paraId="0D24DE02" w14:textId="77777777" w:rsidR="00302E3B" w:rsidRPr="005F208C" w:rsidRDefault="00302E3B" w:rsidP="00302E3B">
            <w:pPr>
              <w:spacing w:after="0"/>
              <w:jc w:val="center"/>
              <w:rPr>
                <w:rFonts w:cs="Arial"/>
                <w:bCs/>
                <w:sz w:val="18"/>
                <w:szCs w:val="18"/>
              </w:rPr>
            </w:pPr>
            <w:r w:rsidRPr="005F208C">
              <w:rPr>
                <w:rFonts w:cs="Arial"/>
                <w:bCs/>
                <w:sz w:val="18"/>
                <w:szCs w:val="18"/>
              </w:rPr>
              <w:t>2 546 645</w:t>
            </w:r>
          </w:p>
        </w:tc>
        <w:tc>
          <w:tcPr>
            <w:tcW w:w="1287" w:type="dxa"/>
            <w:tcBorders>
              <w:top w:val="single" w:sz="4" w:space="0" w:color="000099"/>
              <w:left w:val="nil"/>
              <w:bottom w:val="single" w:sz="4" w:space="0" w:color="000000"/>
              <w:right w:val="single" w:sz="4" w:space="0" w:color="000000"/>
            </w:tcBorders>
            <w:shd w:val="clear" w:color="auto" w:fill="auto"/>
            <w:vAlign w:val="bottom"/>
            <w:hideMark/>
          </w:tcPr>
          <w:p w14:paraId="5A65B4E3" w14:textId="77777777" w:rsidR="00302E3B" w:rsidRPr="005F208C" w:rsidRDefault="00302E3B" w:rsidP="00302E3B">
            <w:pPr>
              <w:spacing w:after="0"/>
              <w:jc w:val="center"/>
              <w:rPr>
                <w:rFonts w:cs="Arial"/>
                <w:bCs/>
                <w:sz w:val="18"/>
                <w:szCs w:val="18"/>
              </w:rPr>
            </w:pPr>
            <w:r w:rsidRPr="005F208C">
              <w:rPr>
                <w:rFonts w:cs="Arial"/>
                <w:bCs/>
                <w:sz w:val="18"/>
                <w:szCs w:val="18"/>
              </w:rPr>
              <w:t>9,1</w:t>
            </w:r>
          </w:p>
        </w:tc>
        <w:tc>
          <w:tcPr>
            <w:tcW w:w="881" w:type="dxa"/>
            <w:tcBorders>
              <w:top w:val="single" w:sz="4" w:space="0" w:color="000099"/>
              <w:left w:val="nil"/>
              <w:bottom w:val="single" w:sz="4" w:space="0" w:color="000000"/>
              <w:right w:val="single" w:sz="4" w:space="0" w:color="000000"/>
            </w:tcBorders>
            <w:shd w:val="clear" w:color="auto" w:fill="auto"/>
            <w:vAlign w:val="bottom"/>
            <w:hideMark/>
          </w:tcPr>
          <w:p w14:paraId="0AD95138" w14:textId="77777777" w:rsidR="00302E3B" w:rsidRPr="00F80062" w:rsidRDefault="00302E3B" w:rsidP="00302E3B">
            <w:pPr>
              <w:spacing w:after="0"/>
              <w:jc w:val="center"/>
              <w:rPr>
                <w:rFonts w:cs="Arial"/>
                <w:bCs/>
                <w:sz w:val="18"/>
                <w:szCs w:val="18"/>
              </w:rPr>
            </w:pPr>
            <w:r w:rsidRPr="00F80062">
              <w:rPr>
                <w:rFonts w:cs="Arial"/>
                <w:bCs/>
                <w:sz w:val="18"/>
                <w:szCs w:val="18"/>
              </w:rPr>
              <w:t>9,9</w:t>
            </w:r>
          </w:p>
        </w:tc>
        <w:tc>
          <w:tcPr>
            <w:tcW w:w="1091" w:type="dxa"/>
            <w:tcBorders>
              <w:top w:val="single" w:sz="4" w:space="0" w:color="000099"/>
              <w:left w:val="nil"/>
              <w:bottom w:val="single" w:sz="4" w:space="0" w:color="000000"/>
              <w:right w:val="single" w:sz="8" w:space="0" w:color="000000"/>
            </w:tcBorders>
            <w:shd w:val="clear" w:color="auto" w:fill="auto"/>
            <w:vAlign w:val="bottom"/>
            <w:hideMark/>
          </w:tcPr>
          <w:p w14:paraId="4E0D8245" w14:textId="77777777" w:rsidR="00302E3B" w:rsidRPr="00F80062" w:rsidRDefault="00302E3B" w:rsidP="00302E3B">
            <w:pPr>
              <w:spacing w:after="0"/>
              <w:jc w:val="center"/>
              <w:rPr>
                <w:rFonts w:cs="Arial"/>
                <w:bCs/>
                <w:sz w:val="18"/>
                <w:szCs w:val="18"/>
              </w:rPr>
            </w:pPr>
            <w:r w:rsidRPr="00F80062">
              <w:rPr>
                <w:rFonts w:cs="Arial"/>
                <w:bCs/>
                <w:sz w:val="18"/>
                <w:szCs w:val="18"/>
              </w:rPr>
              <w:t>8,7</w:t>
            </w:r>
          </w:p>
        </w:tc>
      </w:tr>
      <w:tr w:rsidR="00302E3B" w:rsidRPr="00F80062" w14:paraId="13B477AA" w14:textId="77777777" w:rsidTr="00302E3B">
        <w:trPr>
          <w:trHeight w:val="283"/>
        </w:trPr>
        <w:tc>
          <w:tcPr>
            <w:tcW w:w="541" w:type="dxa"/>
            <w:tcBorders>
              <w:top w:val="nil"/>
              <w:left w:val="single" w:sz="8" w:space="0" w:color="000000"/>
              <w:bottom w:val="single" w:sz="4" w:space="0" w:color="000000"/>
              <w:right w:val="single" w:sz="4" w:space="0" w:color="000000"/>
            </w:tcBorders>
            <w:shd w:val="clear" w:color="auto" w:fill="auto"/>
            <w:vAlign w:val="bottom"/>
            <w:hideMark/>
          </w:tcPr>
          <w:p w14:paraId="26D4CF7A" w14:textId="77777777" w:rsidR="00302E3B" w:rsidRPr="005F208C" w:rsidRDefault="00302E3B" w:rsidP="00302E3B">
            <w:pPr>
              <w:spacing w:after="0"/>
              <w:jc w:val="center"/>
              <w:rPr>
                <w:rFonts w:cs="Arial"/>
                <w:bCs/>
                <w:sz w:val="18"/>
                <w:szCs w:val="18"/>
              </w:rPr>
            </w:pPr>
            <w:r w:rsidRPr="005F208C">
              <w:rPr>
                <w:rFonts w:cs="Arial"/>
                <w:bCs/>
                <w:sz w:val="18"/>
                <w:szCs w:val="18"/>
              </w:rPr>
              <w:t>2016</w:t>
            </w:r>
          </w:p>
        </w:tc>
        <w:tc>
          <w:tcPr>
            <w:tcW w:w="876" w:type="dxa"/>
            <w:tcBorders>
              <w:top w:val="nil"/>
              <w:left w:val="nil"/>
              <w:bottom w:val="single" w:sz="4" w:space="0" w:color="000000"/>
              <w:right w:val="single" w:sz="4" w:space="0" w:color="000000"/>
            </w:tcBorders>
            <w:shd w:val="clear" w:color="auto" w:fill="auto"/>
            <w:vAlign w:val="bottom"/>
            <w:hideMark/>
          </w:tcPr>
          <w:p w14:paraId="4D283CE2" w14:textId="77777777" w:rsidR="00302E3B" w:rsidRPr="005F208C" w:rsidRDefault="00302E3B" w:rsidP="00302E3B">
            <w:pPr>
              <w:spacing w:after="0"/>
              <w:jc w:val="center"/>
              <w:rPr>
                <w:rFonts w:cs="Arial"/>
                <w:bCs/>
                <w:sz w:val="18"/>
                <w:szCs w:val="18"/>
              </w:rPr>
            </w:pPr>
            <w:r w:rsidRPr="005F208C">
              <w:rPr>
                <w:rFonts w:cs="Arial"/>
                <w:bCs/>
                <w:sz w:val="18"/>
                <w:szCs w:val="18"/>
              </w:rPr>
              <w:t>780 122</w:t>
            </w:r>
          </w:p>
        </w:tc>
        <w:tc>
          <w:tcPr>
            <w:tcW w:w="1097" w:type="dxa"/>
            <w:tcBorders>
              <w:top w:val="nil"/>
              <w:left w:val="nil"/>
              <w:bottom w:val="single" w:sz="4" w:space="0" w:color="000000"/>
              <w:right w:val="single" w:sz="4" w:space="0" w:color="000000"/>
            </w:tcBorders>
            <w:shd w:val="clear" w:color="auto" w:fill="auto"/>
            <w:vAlign w:val="bottom"/>
            <w:hideMark/>
          </w:tcPr>
          <w:p w14:paraId="1BB48178" w14:textId="77777777" w:rsidR="00302E3B" w:rsidRPr="005F208C" w:rsidRDefault="00302E3B" w:rsidP="00302E3B">
            <w:pPr>
              <w:spacing w:after="0"/>
              <w:jc w:val="center"/>
              <w:rPr>
                <w:rFonts w:cs="Arial"/>
                <w:bCs/>
                <w:sz w:val="18"/>
                <w:szCs w:val="18"/>
              </w:rPr>
            </w:pPr>
            <w:r w:rsidRPr="005F208C">
              <w:rPr>
                <w:rFonts w:cs="Arial"/>
                <w:bCs/>
                <w:sz w:val="18"/>
                <w:szCs w:val="18"/>
              </w:rPr>
              <w:t>438 701</w:t>
            </w:r>
          </w:p>
        </w:tc>
        <w:tc>
          <w:tcPr>
            <w:tcW w:w="1091" w:type="dxa"/>
            <w:tcBorders>
              <w:top w:val="nil"/>
              <w:left w:val="nil"/>
              <w:bottom w:val="single" w:sz="4" w:space="0" w:color="000000"/>
              <w:right w:val="single" w:sz="4" w:space="0" w:color="000000"/>
            </w:tcBorders>
            <w:shd w:val="clear" w:color="auto" w:fill="auto"/>
            <w:vAlign w:val="bottom"/>
            <w:hideMark/>
          </w:tcPr>
          <w:p w14:paraId="76D7AA7D" w14:textId="77777777" w:rsidR="00302E3B" w:rsidRPr="005F208C" w:rsidRDefault="00302E3B" w:rsidP="00302E3B">
            <w:pPr>
              <w:spacing w:after="0"/>
              <w:jc w:val="center"/>
              <w:rPr>
                <w:rFonts w:cs="Arial"/>
                <w:bCs/>
                <w:sz w:val="18"/>
                <w:szCs w:val="18"/>
              </w:rPr>
            </w:pPr>
            <w:r w:rsidRPr="005F208C">
              <w:rPr>
                <w:rFonts w:cs="Arial"/>
                <w:bCs/>
                <w:sz w:val="18"/>
                <w:szCs w:val="18"/>
              </w:rPr>
              <w:t>341 421</w:t>
            </w:r>
          </w:p>
        </w:tc>
        <w:tc>
          <w:tcPr>
            <w:tcW w:w="1221" w:type="dxa"/>
            <w:tcBorders>
              <w:top w:val="nil"/>
              <w:left w:val="nil"/>
              <w:bottom w:val="single" w:sz="4" w:space="0" w:color="000000"/>
              <w:right w:val="single" w:sz="4" w:space="0" w:color="000000"/>
            </w:tcBorders>
            <w:shd w:val="clear" w:color="auto" w:fill="auto"/>
            <w:vAlign w:val="bottom"/>
            <w:hideMark/>
          </w:tcPr>
          <w:p w14:paraId="4AB46BB4" w14:textId="77777777" w:rsidR="00302E3B" w:rsidRPr="005F208C" w:rsidRDefault="00302E3B" w:rsidP="00302E3B">
            <w:pPr>
              <w:spacing w:after="0"/>
              <w:jc w:val="center"/>
              <w:rPr>
                <w:rFonts w:cs="Arial"/>
                <w:bCs/>
                <w:sz w:val="18"/>
                <w:szCs w:val="18"/>
              </w:rPr>
            </w:pPr>
            <w:r w:rsidRPr="005F208C">
              <w:rPr>
                <w:rFonts w:cs="Arial"/>
                <w:bCs/>
                <w:sz w:val="18"/>
                <w:szCs w:val="18"/>
              </w:rPr>
              <w:t>7 038 449</w:t>
            </w:r>
          </w:p>
        </w:tc>
        <w:tc>
          <w:tcPr>
            <w:tcW w:w="1128" w:type="dxa"/>
            <w:tcBorders>
              <w:top w:val="nil"/>
              <w:left w:val="nil"/>
              <w:bottom w:val="single" w:sz="4" w:space="0" w:color="000000"/>
              <w:right w:val="single" w:sz="4" w:space="0" w:color="000000"/>
            </w:tcBorders>
            <w:shd w:val="clear" w:color="auto" w:fill="auto"/>
            <w:vAlign w:val="bottom"/>
            <w:hideMark/>
          </w:tcPr>
          <w:p w14:paraId="0694C09F" w14:textId="77777777" w:rsidR="00302E3B" w:rsidRPr="005F208C" w:rsidRDefault="00302E3B" w:rsidP="00302E3B">
            <w:pPr>
              <w:spacing w:after="0"/>
              <w:jc w:val="center"/>
              <w:rPr>
                <w:rFonts w:cs="Arial"/>
                <w:bCs/>
                <w:sz w:val="18"/>
                <w:szCs w:val="18"/>
              </w:rPr>
            </w:pPr>
            <w:r w:rsidRPr="005F208C">
              <w:rPr>
                <w:rFonts w:cs="Arial"/>
                <w:bCs/>
                <w:sz w:val="18"/>
                <w:szCs w:val="18"/>
              </w:rPr>
              <w:t>4 464 666</w:t>
            </w:r>
          </w:p>
        </w:tc>
        <w:tc>
          <w:tcPr>
            <w:tcW w:w="992" w:type="dxa"/>
            <w:tcBorders>
              <w:top w:val="nil"/>
              <w:left w:val="nil"/>
              <w:bottom w:val="single" w:sz="4" w:space="0" w:color="000000"/>
              <w:right w:val="single" w:sz="4" w:space="0" w:color="000000"/>
            </w:tcBorders>
            <w:shd w:val="clear" w:color="auto" w:fill="auto"/>
            <w:vAlign w:val="bottom"/>
            <w:hideMark/>
          </w:tcPr>
          <w:p w14:paraId="13AE3A47" w14:textId="77777777" w:rsidR="00302E3B" w:rsidRPr="005F208C" w:rsidRDefault="00302E3B" w:rsidP="00302E3B">
            <w:pPr>
              <w:spacing w:after="0"/>
              <w:jc w:val="center"/>
              <w:rPr>
                <w:rFonts w:cs="Arial"/>
                <w:bCs/>
                <w:sz w:val="18"/>
                <w:szCs w:val="18"/>
              </w:rPr>
            </w:pPr>
            <w:r w:rsidRPr="005F208C">
              <w:rPr>
                <w:rFonts w:cs="Arial"/>
                <w:bCs/>
                <w:sz w:val="18"/>
                <w:szCs w:val="18"/>
              </w:rPr>
              <w:t>2 573 783</w:t>
            </w:r>
          </w:p>
        </w:tc>
        <w:tc>
          <w:tcPr>
            <w:tcW w:w="1287" w:type="dxa"/>
            <w:tcBorders>
              <w:top w:val="nil"/>
              <w:left w:val="nil"/>
              <w:bottom w:val="single" w:sz="4" w:space="0" w:color="000000"/>
              <w:right w:val="single" w:sz="4" w:space="0" w:color="000000"/>
            </w:tcBorders>
            <w:shd w:val="clear" w:color="auto" w:fill="auto"/>
            <w:vAlign w:val="bottom"/>
            <w:hideMark/>
          </w:tcPr>
          <w:p w14:paraId="1DFE7735" w14:textId="77777777" w:rsidR="00302E3B" w:rsidRPr="005F208C" w:rsidRDefault="00302E3B" w:rsidP="00302E3B">
            <w:pPr>
              <w:spacing w:after="0"/>
              <w:jc w:val="center"/>
              <w:rPr>
                <w:rFonts w:cs="Arial"/>
                <w:bCs/>
                <w:sz w:val="18"/>
                <w:szCs w:val="18"/>
              </w:rPr>
            </w:pPr>
            <w:r w:rsidRPr="005F208C">
              <w:rPr>
                <w:rFonts w:cs="Arial"/>
                <w:bCs/>
                <w:sz w:val="18"/>
                <w:szCs w:val="18"/>
              </w:rPr>
              <w:t>9,0</w:t>
            </w:r>
          </w:p>
        </w:tc>
        <w:tc>
          <w:tcPr>
            <w:tcW w:w="881" w:type="dxa"/>
            <w:tcBorders>
              <w:top w:val="nil"/>
              <w:left w:val="nil"/>
              <w:bottom w:val="single" w:sz="4" w:space="0" w:color="000000"/>
              <w:right w:val="single" w:sz="4" w:space="0" w:color="000000"/>
            </w:tcBorders>
            <w:shd w:val="clear" w:color="auto" w:fill="auto"/>
            <w:vAlign w:val="bottom"/>
            <w:hideMark/>
          </w:tcPr>
          <w:p w14:paraId="462FF5AF" w14:textId="77777777" w:rsidR="00302E3B" w:rsidRPr="00F80062" w:rsidRDefault="00302E3B" w:rsidP="00302E3B">
            <w:pPr>
              <w:spacing w:after="0"/>
              <w:jc w:val="center"/>
              <w:rPr>
                <w:rFonts w:cs="Arial"/>
                <w:bCs/>
                <w:sz w:val="18"/>
                <w:szCs w:val="18"/>
              </w:rPr>
            </w:pPr>
            <w:r w:rsidRPr="00F80062">
              <w:rPr>
                <w:rFonts w:cs="Arial"/>
                <w:bCs/>
                <w:sz w:val="18"/>
                <w:szCs w:val="18"/>
              </w:rPr>
              <w:t>10,2</w:t>
            </w:r>
          </w:p>
        </w:tc>
        <w:tc>
          <w:tcPr>
            <w:tcW w:w="1091" w:type="dxa"/>
            <w:tcBorders>
              <w:top w:val="nil"/>
              <w:left w:val="nil"/>
              <w:bottom w:val="single" w:sz="4" w:space="0" w:color="000000"/>
              <w:right w:val="single" w:sz="8" w:space="0" w:color="000000"/>
            </w:tcBorders>
            <w:shd w:val="clear" w:color="auto" w:fill="auto"/>
            <w:vAlign w:val="bottom"/>
            <w:hideMark/>
          </w:tcPr>
          <w:p w14:paraId="38F114B7" w14:textId="77777777" w:rsidR="00302E3B" w:rsidRPr="00F80062" w:rsidRDefault="00302E3B" w:rsidP="00302E3B">
            <w:pPr>
              <w:spacing w:after="0"/>
              <w:jc w:val="center"/>
              <w:rPr>
                <w:rFonts w:cs="Arial"/>
                <w:bCs/>
                <w:sz w:val="18"/>
                <w:szCs w:val="18"/>
              </w:rPr>
            </w:pPr>
            <w:r w:rsidRPr="00F80062">
              <w:rPr>
                <w:rFonts w:cs="Arial"/>
                <w:bCs/>
                <w:sz w:val="18"/>
                <w:szCs w:val="18"/>
              </w:rPr>
              <w:t>8,3</w:t>
            </w:r>
          </w:p>
        </w:tc>
      </w:tr>
      <w:tr w:rsidR="00302E3B" w:rsidRPr="00F80062" w14:paraId="584322DA" w14:textId="77777777" w:rsidTr="00302E3B">
        <w:trPr>
          <w:trHeight w:val="283"/>
        </w:trPr>
        <w:tc>
          <w:tcPr>
            <w:tcW w:w="541" w:type="dxa"/>
            <w:tcBorders>
              <w:top w:val="nil"/>
              <w:left w:val="single" w:sz="8" w:space="0" w:color="000000"/>
              <w:bottom w:val="single" w:sz="4" w:space="0" w:color="000000"/>
              <w:right w:val="single" w:sz="4" w:space="0" w:color="000000"/>
            </w:tcBorders>
            <w:shd w:val="clear" w:color="auto" w:fill="auto"/>
            <w:vAlign w:val="bottom"/>
            <w:hideMark/>
          </w:tcPr>
          <w:p w14:paraId="0D5F7DAB" w14:textId="77777777" w:rsidR="00302E3B" w:rsidRPr="005F208C" w:rsidRDefault="00302E3B" w:rsidP="00302E3B">
            <w:pPr>
              <w:spacing w:after="0"/>
              <w:jc w:val="center"/>
              <w:rPr>
                <w:rFonts w:cs="Arial"/>
                <w:bCs/>
                <w:sz w:val="18"/>
                <w:szCs w:val="18"/>
              </w:rPr>
            </w:pPr>
            <w:r w:rsidRPr="005F208C">
              <w:rPr>
                <w:rFonts w:cs="Arial"/>
                <w:bCs/>
                <w:sz w:val="18"/>
                <w:szCs w:val="18"/>
              </w:rPr>
              <w:t>2017</w:t>
            </w:r>
          </w:p>
        </w:tc>
        <w:tc>
          <w:tcPr>
            <w:tcW w:w="876" w:type="dxa"/>
            <w:tcBorders>
              <w:top w:val="nil"/>
              <w:left w:val="nil"/>
              <w:bottom w:val="single" w:sz="4" w:space="0" w:color="000000"/>
              <w:right w:val="single" w:sz="4" w:space="0" w:color="000000"/>
            </w:tcBorders>
            <w:shd w:val="clear" w:color="auto" w:fill="auto"/>
            <w:vAlign w:val="bottom"/>
            <w:hideMark/>
          </w:tcPr>
          <w:p w14:paraId="2364B27C" w14:textId="77777777" w:rsidR="00302E3B" w:rsidRPr="005F208C" w:rsidRDefault="00302E3B" w:rsidP="00302E3B">
            <w:pPr>
              <w:spacing w:after="0"/>
              <w:jc w:val="center"/>
              <w:rPr>
                <w:rFonts w:cs="Arial"/>
                <w:bCs/>
                <w:sz w:val="18"/>
                <w:szCs w:val="18"/>
              </w:rPr>
            </w:pPr>
            <w:r w:rsidRPr="005F208C">
              <w:rPr>
                <w:rFonts w:cs="Arial"/>
                <w:bCs/>
                <w:sz w:val="18"/>
                <w:szCs w:val="18"/>
              </w:rPr>
              <w:t>839 127</w:t>
            </w:r>
          </w:p>
        </w:tc>
        <w:tc>
          <w:tcPr>
            <w:tcW w:w="1097" w:type="dxa"/>
            <w:tcBorders>
              <w:top w:val="nil"/>
              <w:left w:val="nil"/>
              <w:bottom w:val="single" w:sz="4" w:space="0" w:color="000000"/>
              <w:right w:val="single" w:sz="4" w:space="0" w:color="000000"/>
            </w:tcBorders>
            <w:shd w:val="clear" w:color="auto" w:fill="auto"/>
            <w:vAlign w:val="bottom"/>
            <w:hideMark/>
          </w:tcPr>
          <w:p w14:paraId="691FFCB6" w14:textId="77777777" w:rsidR="00302E3B" w:rsidRPr="005F208C" w:rsidRDefault="00302E3B" w:rsidP="00302E3B">
            <w:pPr>
              <w:spacing w:after="0"/>
              <w:jc w:val="center"/>
              <w:rPr>
                <w:rFonts w:cs="Arial"/>
                <w:bCs/>
                <w:sz w:val="18"/>
                <w:szCs w:val="18"/>
              </w:rPr>
            </w:pPr>
            <w:r w:rsidRPr="005F208C">
              <w:rPr>
                <w:rFonts w:cs="Arial"/>
                <w:bCs/>
                <w:sz w:val="18"/>
                <w:szCs w:val="18"/>
              </w:rPr>
              <w:t>453 778</w:t>
            </w:r>
          </w:p>
        </w:tc>
        <w:tc>
          <w:tcPr>
            <w:tcW w:w="1091" w:type="dxa"/>
            <w:tcBorders>
              <w:top w:val="nil"/>
              <w:left w:val="nil"/>
              <w:bottom w:val="single" w:sz="4" w:space="0" w:color="000000"/>
              <w:right w:val="single" w:sz="4" w:space="0" w:color="000000"/>
            </w:tcBorders>
            <w:shd w:val="clear" w:color="auto" w:fill="auto"/>
            <w:vAlign w:val="bottom"/>
            <w:hideMark/>
          </w:tcPr>
          <w:p w14:paraId="0B2EBEC4" w14:textId="77777777" w:rsidR="00302E3B" w:rsidRPr="005F208C" w:rsidRDefault="00302E3B" w:rsidP="00302E3B">
            <w:pPr>
              <w:spacing w:after="0"/>
              <w:jc w:val="center"/>
              <w:rPr>
                <w:rFonts w:cs="Arial"/>
                <w:bCs/>
                <w:sz w:val="18"/>
                <w:szCs w:val="18"/>
              </w:rPr>
            </w:pPr>
            <w:r w:rsidRPr="005F208C">
              <w:rPr>
                <w:rFonts w:cs="Arial"/>
                <w:bCs/>
                <w:sz w:val="18"/>
                <w:szCs w:val="18"/>
              </w:rPr>
              <w:t>385 349</w:t>
            </w:r>
          </w:p>
        </w:tc>
        <w:tc>
          <w:tcPr>
            <w:tcW w:w="1221" w:type="dxa"/>
            <w:tcBorders>
              <w:top w:val="nil"/>
              <w:left w:val="nil"/>
              <w:bottom w:val="single" w:sz="4" w:space="0" w:color="000000"/>
              <w:right w:val="single" w:sz="4" w:space="0" w:color="000000"/>
            </w:tcBorders>
            <w:shd w:val="clear" w:color="auto" w:fill="auto"/>
            <w:vAlign w:val="bottom"/>
            <w:hideMark/>
          </w:tcPr>
          <w:p w14:paraId="1B592738" w14:textId="77777777" w:rsidR="00302E3B" w:rsidRPr="005F208C" w:rsidRDefault="00302E3B" w:rsidP="00302E3B">
            <w:pPr>
              <w:spacing w:after="0"/>
              <w:jc w:val="center"/>
              <w:rPr>
                <w:rFonts w:cs="Arial"/>
                <w:bCs/>
                <w:sz w:val="18"/>
                <w:szCs w:val="18"/>
              </w:rPr>
            </w:pPr>
            <w:r w:rsidRPr="005F208C">
              <w:rPr>
                <w:rFonts w:cs="Arial"/>
                <w:bCs/>
                <w:sz w:val="18"/>
                <w:szCs w:val="18"/>
              </w:rPr>
              <w:t>7 376 552</w:t>
            </w:r>
          </w:p>
        </w:tc>
        <w:tc>
          <w:tcPr>
            <w:tcW w:w="1128" w:type="dxa"/>
            <w:tcBorders>
              <w:top w:val="nil"/>
              <w:left w:val="nil"/>
              <w:bottom w:val="single" w:sz="4" w:space="0" w:color="000000"/>
              <w:right w:val="single" w:sz="4" w:space="0" w:color="000000"/>
            </w:tcBorders>
            <w:shd w:val="clear" w:color="auto" w:fill="auto"/>
            <w:vAlign w:val="bottom"/>
            <w:hideMark/>
          </w:tcPr>
          <w:p w14:paraId="464243CB" w14:textId="77777777" w:rsidR="00302E3B" w:rsidRPr="005F208C" w:rsidRDefault="00302E3B" w:rsidP="00302E3B">
            <w:pPr>
              <w:spacing w:after="0"/>
              <w:jc w:val="center"/>
              <w:rPr>
                <w:rFonts w:cs="Arial"/>
                <w:bCs/>
                <w:sz w:val="18"/>
                <w:szCs w:val="18"/>
              </w:rPr>
            </w:pPr>
            <w:r w:rsidRPr="005F208C">
              <w:rPr>
                <w:rFonts w:cs="Arial"/>
                <w:bCs/>
                <w:sz w:val="18"/>
                <w:szCs w:val="18"/>
              </w:rPr>
              <w:t>4 501 372</w:t>
            </w:r>
          </w:p>
        </w:tc>
        <w:tc>
          <w:tcPr>
            <w:tcW w:w="992" w:type="dxa"/>
            <w:tcBorders>
              <w:top w:val="nil"/>
              <w:left w:val="nil"/>
              <w:bottom w:val="single" w:sz="4" w:space="0" w:color="000000"/>
              <w:right w:val="single" w:sz="4" w:space="0" w:color="000000"/>
            </w:tcBorders>
            <w:shd w:val="clear" w:color="auto" w:fill="auto"/>
            <w:vAlign w:val="bottom"/>
            <w:hideMark/>
          </w:tcPr>
          <w:p w14:paraId="772FA247" w14:textId="77777777" w:rsidR="00302E3B" w:rsidRPr="005F208C" w:rsidRDefault="00302E3B" w:rsidP="00302E3B">
            <w:pPr>
              <w:spacing w:after="0"/>
              <w:jc w:val="center"/>
              <w:rPr>
                <w:rFonts w:cs="Arial"/>
                <w:bCs/>
                <w:sz w:val="18"/>
                <w:szCs w:val="18"/>
              </w:rPr>
            </w:pPr>
            <w:r w:rsidRPr="005F208C">
              <w:rPr>
                <w:rFonts w:cs="Arial"/>
                <w:bCs/>
                <w:sz w:val="18"/>
                <w:szCs w:val="18"/>
              </w:rPr>
              <w:t>2 875 180</w:t>
            </w:r>
          </w:p>
        </w:tc>
        <w:tc>
          <w:tcPr>
            <w:tcW w:w="1287" w:type="dxa"/>
            <w:tcBorders>
              <w:top w:val="nil"/>
              <w:left w:val="nil"/>
              <w:bottom w:val="single" w:sz="4" w:space="0" w:color="000000"/>
              <w:right w:val="single" w:sz="4" w:space="0" w:color="000000"/>
            </w:tcBorders>
            <w:shd w:val="clear" w:color="auto" w:fill="auto"/>
            <w:vAlign w:val="bottom"/>
            <w:hideMark/>
          </w:tcPr>
          <w:p w14:paraId="79716E55" w14:textId="77777777" w:rsidR="00302E3B" w:rsidRPr="005F208C" w:rsidRDefault="00302E3B" w:rsidP="00302E3B">
            <w:pPr>
              <w:spacing w:after="0"/>
              <w:jc w:val="center"/>
              <w:rPr>
                <w:rFonts w:cs="Arial"/>
                <w:bCs/>
                <w:sz w:val="18"/>
                <w:szCs w:val="18"/>
              </w:rPr>
            </w:pPr>
            <w:r w:rsidRPr="005F208C">
              <w:rPr>
                <w:rFonts w:cs="Arial"/>
                <w:bCs/>
                <w:sz w:val="18"/>
                <w:szCs w:val="18"/>
              </w:rPr>
              <w:t>8,8</w:t>
            </w:r>
          </w:p>
        </w:tc>
        <w:tc>
          <w:tcPr>
            <w:tcW w:w="881" w:type="dxa"/>
            <w:tcBorders>
              <w:top w:val="nil"/>
              <w:left w:val="nil"/>
              <w:bottom w:val="single" w:sz="4" w:space="0" w:color="000000"/>
              <w:right w:val="single" w:sz="4" w:space="0" w:color="000000"/>
            </w:tcBorders>
            <w:shd w:val="clear" w:color="auto" w:fill="auto"/>
            <w:vAlign w:val="bottom"/>
            <w:hideMark/>
          </w:tcPr>
          <w:p w14:paraId="0FA2AC7E" w14:textId="77777777" w:rsidR="00302E3B" w:rsidRPr="00F80062" w:rsidRDefault="00302E3B" w:rsidP="00302E3B">
            <w:pPr>
              <w:spacing w:after="0"/>
              <w:jc w:val="center"/>
              <w:rPr>
                <w:rFonts w:cs="Arial"/>
                <w:bCs/>
                <w:sz w:val="18"/>
                <w:szCs w:val="18"/>
              </w:rPr>
            </w:pPr>
            <w:r w:rsidRPr="00F80062">
              <w:rPr>
                <w:rFonts w:cs="Arial"/>
                <w:bCs/>
                <w:sz w:val="18"/>
                <w:szCs w:val="18"/>
              </w:rPr>
              <w:t>9,9</w:t>
            </w:r>
          </w:p>
        </w:tc>
        <w:tc>
          <w:tcPr>
            <w:tcW w:w="1091" w:type="dxa"/>
            <w:tcBorders>
              <w:top w:val="nil"/>
              <w:left w:val="nil"/>
              <w:bottom w:val="single" w:sz="4" w:space="0" w:color="000000"/>
              <w:right w:val="single" w:sz="8" w:space="0" w:color="000000"/>
            </w:tcBorders>
            <w:shd w:val="clear" w:color="auto" w:fill="auto"/>
            <w:vAlign w:val="bottom"/>
            <w:hideMark/>
          </w:tcPr>
          <w:p w14:paraId="6EC009C1" w14:textId="77777777" w:rsidR="00302E3B" w:rsidRPr="00F80062" w:rsidRDefault="00302E3B" w:rsidP="00302E3B">
            <w:pPr>
              <w:spacing w:after="0"/>
              <w:jc w:val="center"/>
              <w:rPr>
                <w:rFonts w:cs="Arial"/>
                <w:bCs/>
                <w:sz w:val="18"/>
                <w:szCs w:val="18"/>
              </w:rPr>
            </w:pPr>
            <w:r w:rsidRPr="00F80062">
              <w:rPr>
                <w:rFonts w:cs="Arial"/>
                <w:bCs/>
                <w:sz w:val="18"/>
                <w:szCs w:val="18"/>
              </w:rPr>
              <w:t>8,4</w:t>
            </w:r>
          </w:p>
        </w:tc>
      </w:tr>
      <w:tr w:rsidR="00302E3B" w:rsidRPr="00F80062" w14:paraId="38238F21" w14:textId="77777777" w:rsidTr="00302E3B">
        <w:trPr>
          <w:trHeight w:val="283"/>
        </w:trPr>
        <w:tc>
          <w:tcPr>
            <w:tcW w:w="541" w:type="dxa"/>
            <w:tcBorders>
              <w:top w:val="nil"/>
              <w:left w:val="single" w:sz="8" w:space="0" w:color="000000"/>
              <w:bottom w:val="single" w:sz="4" w:space="0" w:color="000000"/>
              <w:right w:val="single" w:sz="4" w:space="0" w:color="000000"/>
            </w:tcBorders>
            <w:shd w:val="clear" w:color="auto" w:fill="auto"/>
            <w:vAlign w:val="bottom"/>
          </w:tcPr>
          <w:p w14:paraId="229CFB36" w14:textId="77777777" w:rsidR="00302E3B" w:rsidRPr="005F208C" w:rsidRDefault="00302E3B" w:rsidP="00302E3B">
            <w:pPr>
              <w:spacing w:after="0"/>
              <w:jc w:val="center"/>
              <w:rPr>
                <w:rFonts w:cs="Arial"/>
                <w:bCs/>
                <w:sz w:val="18"/>
                <w:szCs w:val="18"/>
              </w:rPr>
            </w:pPr>
            <w:r w:rsidRPr="005F208C">
              <w:rPr>
                <w:rFonts w:cs="Arial"/>
                <w:bCs/>
                <w:sz w:val="18"/>
                <w:szCs w:val="18"/>
              </w:rPr>
              <w:t>2018</w:t>
            </w:r>
          </w:p>
        </w:tc>
        <w:tc>
          <w:tcPr>
            <w:tcW w:w="876" w:type="dxa"/>
            <w:tcBorders>
              <w:top w:val="nil"/>
              <w:left w:val="nil"/>
              <w:bottom w:val="single" w:sz="4" w:space="0" w:color="000000"/>
              <w:right w:val="single" w:sz="4" w:space="0" w:color="000000"/>
            </w:tcBorders>
            <w:shd w:val="clear" w:color="auto" w:fill="auto"/>
            <w:vAlign w:val="bottom"/>
          </w:tcPr>
          <w:p w14:paraId="7B5DFD50" w14:textId="77777777" w:rsidR="00302E3B" w:rsidRPr="005F208C" w:rsidRDefault="00302E3B" w:rsidP="00302E3B">
            <w:pPr>
              <w:spacing w:after="0"/>
              <w:jc w:val="center"/>
              <w:rPr>
                <w:rFonts w:cs="Arial"/>
                <w:bCs/>
                <w:sz w:val="18"/>
                <w:szCs w:val="18"/>
              </w:rPr>
            </w:pPr>
            <w:r w:rsidRPr="005F208C">
              <w:rPr>
                <w:rFonts w:cs="Arial"/>
                <w:bCs/>
                <w:sz w:val="18"/>
                <w:szCs w:val="18"/>
              </w:rPr>
              <w:t>851 002</w:t>
            </w:r>
          </w:p>
        </w:tc>
        <w:tc>
          <w:tcPr>
            <w:tcW w:w="1097" w:type="dxa"/>
            <w:tcBorders>
              <w:top w:val="nil"/>
              <w:left w:val="nil"/>
              <w:bottom w:val="single" w:sz="4" w:space="0" w:color="000000"/>
              <w:right w:val="single" w:sz="4" w:space="0" w:color="000000"/>
            </w:tcBorders>
            <w:shd w:val="clear" w:color="auto" w:fill="auto"/>
            <w:vAlign w:val="bottom"/>
          </w:tcPr>
          <w:p w14:paraId="5FCBD6D4" w14:textId="77777777" w:rsidR="00302E3B" w:rsidRPr="005F208C" w:rsidRDefault="00302E3B" w:rsidP="00302E3B">
            <w:pPr>
              <w:spacing w:after="0"/>
              <w:jc w:val="center"/>
              <w:rPr>
                <w:rFonts w:cs="Arial"/>
                <w:bCs/>
                <w:sz w:val="18"/>
                <w:szCs w:val="18"/>
              </w:rPr>
            </w:pPr>
            <w:r w:rsidRPr="005F208C">
              <w:rPr>
                <w:rFonts w:cs="Arial"/>
                <w:bCs/>
                <w:sz w:val="18"/>
                <w:szCs w:val="18"/>
              </w:rPr>
              <w:t>463 606</w:t>
            </w:r>
          </w:p>
        </w:tc>
        <w:tc>
          <w:tcPr>
            <w:tcW w:w="1091" w:type="dxa"/>
            <w:tcBorders>
              <w:top w:val="nil"/>
              <w:left w:val="nil"/>
              <w:bottom w:val="single" w:sz="4" w:space="0" w:color="000000"/>
              <w:right w:val="single" w:sz="4" w:space="0" w:color="000000"/>
            </w:tcBorders>
            <w:shd w:val="clear" w:color="auto" w:fill="auto"/>
            <w:vAlign w:val="bottom"/>
          </w:tcPr>
          <w:p w14:paraId="29FD6B18" w14:textId="77777777" w:rsidR="00302E3B" w:rsidRPr="005F208C" w:rsidRDefault="00302E3B" w:rsidP="00302E3B">
            <w:pPr>
              <w:spacing w:after="0"/>
              <w:jc w:val="center"/>
              <w:rPr>
                <w:rFonts w:cs="Arial"/>
                <w:bCs/>
                <w:sz w:val="18"/>
                <w:szCs w:val="18"/>
              </w:rPr>
            </w:pPr>
            <w:r w:rsidRPr="005F208C">
              <w:rPr>
                <w:rFonts w:cs="Arial"/>
                <w:bCs/>
                <w:sz w:val="18"/>
                <w:szCs w:val="18"/>
              </w:rPr>
              <w:t>387 396</w:t>
            </w:r>
          </w:p>
        </w:tc>
        <w:tc>
          <w:tcPr>
            <w:tcW w:w="1221" w:type="dxa"/>
            <w:tcBorders>
              <w:top w:val="nil"/>
              <w:left w:val="nil"/>
              <w:bottom w:val="single" w:sz="4" w:space="0" w:color="000000"/>
              <w:right w:val="single" w:sz="4" w:space="0" w:color="000000"/>
            </w:tcBorders>
            <w:shd w:val="clear" w:color="auto" w:fill="auto"/>
            <w:vAlign w:val="bottom"/>
          </w:tcPr>
          <w:p w14:paraId="7A0236A8" w14:textId="77777777" w:rsidR="00302E3B" w:rsidRPr="005F208C" w:rsidRDefault="00302E3B" w:rsidP="00302E3B">
            <w:pPr>
              <w:spacing w:after="0"/>
              <w:jc w:val="center"/>
              <w:rPr>
                <w:rFonts w:cs="Arial"/>
                <w:bCs/>
                <w:sz w:val="18"/>
                <w:szCs w:val="18"/>
              </w:rPr>
            </w:pPr>
            <w:r w:rsidRPr="005F208C">
              <w:rPr>
                <w:rFonts w:cs="Arial"/>
                <w:bCs/>
                <w:sz w:val="18"/>
                <w:szCs w:val="18"/>
              </w:rPr>
              <w:t>7 321 539</w:t>
            </w:r>
          </w:p>
        </w:tc>
        <w:tc>
          <w:tcPr>
            <w:tcW w:w="1128" w:type="dxa"/>
            <w:tcBorders>
              <w:top w:val="nil"/>
              <w:left w:val="nil"/>
              <w:bottom w:val="single" w:sz="4" w:space="0" w:color="000000"/>
              <w:right w:val="single" w:sz="4" w:space="0" w:color="000000"/>
            </w:tcBorders>
            <w:shd w:val="clear" w:color="auto" w:fill="auto"/>
            <w:vAlign w:val="bottom"/>
          </w:tcPr>
          <w:p w14:paraId="41F7BB0D" w14:textId="77777777" w:rsidR="00302E3B" w:rsidRPr="005F208C" w:rsidRDefault="00302E3B" w:rsidP="00302E3B">
            <w:pPr>
              <w:spacing w:after="0"/>
              <w:jc w:val="center"/>
              <w:rPr>
                <w:rFonts w:cs="Arial"/>
                <w:bCs/>
                <w:sz w:val="18"/>
                <w:szCs w:val="18"/>
              </w:rPr>
            </w:pPr>
            <w:r w:rsidRPr="005F208C">
              <w:rPr>
                <w:rFonts w:cs="Arial"/>
                <w:bCs/>
                <w:sz w:val="18"/>
                <w:szCs w:val="18"/>
              </w:rPr>
              <w:t>4 592 821</w:t>
            </w:r>
          </w:p>
        </w:tc>
        <w:tc>
          <w:tcPr>
            <w:tcW w:w="992" w:type="dxa"/>
            <w:tcBorders>
              <w:top w:val="nil"/>
              <w:left w:val="nil"/>
              <w:bottom w:val="single" w:sz="4" w:space="0" w:color="000000"/>
              <w:right w:val="single" w:sz="4" w:space="0" w:color="000000"/>
            </w:tcBorders>
            <w:shd w:val="clear" w:color="auto" w:fill="auto"/>
            <w:vAlign w:val="bottom"/>
          </w:tcPr>
          <w:p w14:paraId="57CFAA7A" w14:textId="77777777" w:rsidR="00302E3B" w:rsidRPr="005F208C" w:rsidRDefault="00302E3B" w:rsidP="00302E3B">
            <w:pPr>
              <w:spacing w:after="0"/>
              <w:jc w:val="center"/>
              <w:rPr>
                <w:rFonts w:cs="Arial"/>
                <w:bCs/>
                <w:sz w:val="18"/>
                <w:szCs w:val="18"/>
              </w:rPr>
            </w:pPr>
            <w:r w:rsidRPr="005F208C">
              <w:rPr>
                <w:rFonts w:cs="Arial"/>
                <w:bCs/>
                <w:sz w:val="18"/>
                <w:szCs w:val="18"/>
              </w:rPr>
              <w:t>2 728 718</w:t>
            </w:r>
          </w:p>
        </w:tc>
        <w:tc>
          <w:tcPr>
            <w:tcW w:w="1287" w:type="dxa"/>
            <w:tcBorders>
              <w:top w:val="nil"/>
              <w:left w:val="nil"/>
              <w:bottom w:val="single" w:sz="4" w:space="0" w:color="000000"/>
              <w:right w:val="single" w:sz="4" w:space="0" w:color="000000"/>
            </w:tcBorders>
            <w:shd w:val="clear" w:color="auto" w:fill="auto"/>
            <w:vAlign w:val="bottom"/>
          </w:tcPr>
          <w:p w14:paraId="54CBF278" w14:textId="77777777" w:rsidR="00302E3B" w:rsidRPr="005F208C" w:rsidRDefault="00302E3B" w:rsidP="00302E3B">
            <w:pPr>
              <w:spacing w:after="0"/>
              <w:jc w:val="center"/>
              <w:rPr>
                <w:rFonts w:cs="Arial"/>
                <w:bCs/>
                <w:sz w:val="18"/>
                <w:szCs w:val="18"/>
              </w:rPr>
            </w:pPr>
            <w:r w:rsidRPr="005F208C">
              <w:rPr>
                <w:rFonts w:cs="Arial"/>
                <w:bCs/>
                <w:sz w:val="18"/>
                <w:szCs w:val="18"/>
              </w:rPr>
              <w:t>8,6</w:t>
            </w:r>
          </w:p>
        </w:tc>
        <w:tc>
          <w:tcPr>
            <w:tcW w:w="881" w:type="dxa"/>
            <w:tcBorders>
              <w:top w:val="nil"/>
              <w:left w:val="nil"/>
              <w:bottom w:val="single" w:sz="4" w:space="0" w:color="000000"/>
              <w:right w:val="single" w:sz="4" w:space="0" w:color="000000"/>
            </w:tcBorders>
            <w:shd w:val="clear" w:color="auto" w:fill="auto"/>
            <w:vAlign w:val="bottom"/>
          </w:tcPr>
          <w:p w14:paraId="2F21D1DE" w14:textId="77777777" w:rsidR="00302E3B" w:rsidRPr="00F80062" w:rsidRDefault="00302E3B" w:rsidP="00302E3B">
            <w:pPr>
              <w:spacing w:after="0"/>
              <w:jc w:val="center"/>
              <w:rPr>
                <w:rFonts w:cs="Arial"/>
                <w:bCs/>
                <w:sz w:val="18"/>
                <w:szCs w:val="18"/>
              </w:rPr>
            </w:pPr>
            <w:r w:rsidRPr="00F80062">
              <w:rPr>
                <w:rFonts w:cs="Arial"/>
                <w:bCs/>
                <w:sz w:val="18"/>
                <w:szCs w:val="18"/>
              </w:rPr>
              <w:t>9,9</w:t>
            </w:r>
          </w:p>
        </w:tc>
        <w:tc>
          <w:tcPr>
            <w:tcW w:w="1091" w:type="dxa"/>
            <w:tcBorders>
              <w:top w:val="nil"/>
              <w:left w:val="nil"/>
              <w:bottom w:val="single" w:sz="4" w:space="0" w:color="000000"/>
              <w:right w:val="single" w:sz="8" w:space="0" w:color="000000"/>
            </w:tcBorders>
            <w:shd w:val="clear" w:color="auto" w:fill="auto"/>
            <w:vAlign w:val="bottom"/>
          </w:tcPr>
          <w:p w14:paraId="3F7CF72F" w14:textId="77777777" w:rsidR="00302E3B" w:rsidRPr="00F80062" w:rsidRDefault="00302E3B" w:rsidP="00302E3B">
            <w:pPr>
              <w:spacing w:after="0"/>
              <w:jc w:val="center"/>
              <w:rPr>
                <w:rFonts w:cs="Arial"/>
                <w:bCs/>
                <w:sz w:val="18"/>
                <w:szCs w:val="18"/>
              </w:rPr>
            </w:pPr>
            <w:r w:rsidRPr="00F80062">
              <w:rPr>
                <w:rFonts w:cs="Arial"/>
                <w:bCs/>
                <w:sz w:val="18"/>
                <w:szCs w:val="18"/>
              </w:rPr>
              <w:t>7,9</w:t>
            </w:r>
          </w:p>
        </w:tc>
      </w:tr>
      <w:tr w:rsidR="005F208C" w:rsidRPr="00F80062" w14:paraId="3255871B" w14:textId="77777777" w:rsidTr="00171E6A">
        <w:trPr>
          <w:trHeight w:val="283"/>
        </w:trPr>
        <w:tc>
          <w:tcPr>
            <w:tcW w:w="541" w:type="dxa"/>
            <w:tcBorders>
              <w:top w:val="nil"/>
              <w:left w:val="single" w:sz="8" w:space="0" w:color="000000"/>
              <w:bottom w:val="single" w:sz="4" w:space="0" w:color="auto"/>
              <w:right w:val="single" w:sz="4" w:space="0" w:color="000000"/>
            </w:tcBorders>
            <w:shd w:val="clear" w:color="auto" w:fill="auto"/>
            <w:vAlign w:val="bottom"/>
          </w:tcPr>
          <w:p w14:paraId="4736C2A6" w14:textId="77777777" w:rsidR="005F208C" w:rsidRPr="005F208C" w:rsidRDefault="005F208C" w:rsidP="005F208C">
            <w:pPr>
              <w:spacing w:after="0"/>
              <w:jc w:val="center"/>
              <w:rPr>
                <w:rFonts w:cs="Arial"/>
                <w:bCs/>
                <w:sz w:val="18"/>
                <w:szCs w:val="18"/>
              </w:rPr>
            </w:pPr>
            <w:r w:rsidRPr="005F208C">
              <w:rPr>
                <w:rFonts w:cs="Arial"/>
                <w:bCs/>
                <w:sz w:val="18"/>
                <w:szCs w:val="18"/>
              </w:rPr>
              <w:t>2019</w:t>
            </w:r>
          </w:p>
        </w:tc>
        <w:tc>
          <w:tcPr>
            <w:tcW w:w="876" w:type="dxa"/>
            <w:tcBorders>
              <w:top w:val="nil"/>
              <w:left w:val="nil"/>
              <w:bottom w:val="single" w:sz="4" w:space="0" w:color="auto"/>
              <w:right w:val="single" w:sz="4" w:space="0" w:color="000000"/>
            </w:tcBorders>
            <w:shd w:val="clear" w:color="auto" w:fill="auto"/>
            <w:vAlign w:val="bottom"/>
          </w:tcPr>
          <w:p w14:paraId="1AD63618" w14:textId="77777777" w:rsidR="005F208C" w:rsidRPr="005F208C" w:rsidRDefault="005F208C" w:rsidP="005F208C">
            <w:pPr>
              <w:spacing w:after="0"/>
              <w:jc w:val="center"/>
              <w:rPr>
                <w:rFonts w:cs="Arial"/>
                <w:bCs/>
                <w:sz w:val="18"/>
                <w:szCs w:val="18"/>
              </w:rPr>
            </w:pPr>
            <w:r w:rsidRPr="005F208C">
              <w:rPr>
                <w:rFonts w:cs="Arial"/>
                <w:bCs/>
                <w:sz w:val="18"/>
                <w:szCs w:val="18"/>
              </w:rPr>
              <w:t>883 550</w:t>
            </w:r>
          </w:p>
        </w:tc>
        <w:tc>
          <w:tcPr>
            <w:tcW w:w="1097" w:type="dxa"/>
            <w:tcBorders>
              <w:top w:val="nil"/>
              <w:left w:val="nil"/>
              <w:bottom w:val="single" w:sz="4" w:space="0" w:color="auto"/>
              <w:right w:val="single" w:sz="4" w:space="0" w:color="000000"/>
            </w:tcBorders>
            <w:shd w:val="clear" w:color="auto" w:fill="auto"/>
            <w:vAlign w:val="bottom"/>
          </w:tcPr>
          <w:p w14:paraId="26E5FDC1" w14:textId="77777777" w:rsidR="005F208C" w:rsidRPr="005F208C" w:rsidRDefault="005F208C" w:rsidP="005F208C">
            <w:pPr>
              <w:spacing w:after="0"/>
              <w:jc w:val="center"/>
              <w:rPr>
                <w:rFonts w:cs="Arial"/>
                <w:bCs/>
                <w:sz w:val="18"/>
                <w:szCs w:val="18"/>
              </w:rPr>
            </w:pPr>
            <w:r w:rsidRPr="005F208C">
              <w:rPr>
                <w:rFonts w:cs="Arial"/>
                <w:bCs/>
                <w:sz w:val="18"/>
                <w:szCs w:val="18"/>
              </w:rPr>
              <w:t>483 250</w:t>
            </w:r>
          </w:p>
        </w:tc>
        <w:tc>
          <w:tcPr>
            <w:tcW w:w="1091" w:type="dxa"/>
            <w:tcBorders>
              <w:top w:val="nil"/>
              <w:left w:val="nil"/>
              <w:bottom w:val="single" w:sz="4" w:space="0" w:color="auto"/>
              <w:right w:val="single" w:sz="4" w:space="0" w:color="000000"/>
            </w:tcBorders>
            <w:shd w:val="clear" w:color="auto" w:fill="auto"/>
            <w:vAlign w:val="bottom"/>
          </w:tcPr>
          <w:p w14:paraId="60449015" w14:textId="77777777" w:rsidR="005F208C" w:rsidRPr="005F208C" w:rsidRDefault="005F208C" w:rsidP="005F208C">
            <w:pPr>
              <w:spacing w:after="0"/>
              <w:jc w:val="center"/>
              <w:rPr>
                <w:rFonts w:cs="Arial"/>
                <w:bCs/>
                <w:sz w:val="18"/>
                <w:szCs w:val="18"/>
              </w:rPr>
            </w:pPr>
            <w:r w:rsidRPr="005F208C">
              <w:rPr>
                <w:rFonts w:cs="Arial"/>
                <w:bCs/>
                <w:sz w:val="18"/>
                <w:szCs w:val="18"/>
              </w:rPr>
              <w:t>400 300</w:t>
            </w:r>
          </w:p>
        </w:tc>
        <w:tc>
          <w:tcPr>
            <w:tcW w:w="1221" w:type="dxa"/>
            <w:tcBorders>
              <w:top w:val="nil"/>
              <w:left w:val="nil"/>
              <w:bottom w:val="single" w:sz="4" w:space="0" w:color="auto"/>
              <w:right w:val="single" w:sz="4" w:space="0" w:color="000000"/>
            </w:tcBorders>
            <w:shd w:val="clear" w:color="auto" w:fill="auto"/>
            <w:vAlign w:val="bottom"/>
          </w:tcPr>
          <w:p w14:paraId="41584D98" w14:textId="77777777" w:rsidR="005F208C" w:rsidRPr="005F208C" w:rsidRDefault="005F208C" w:rsidP="005F208C">
            <w:pPr>
              <w:spacing w:after="0"/>
              <w:jc w:val="center"/>
              <w:rPr>
                <w:rFonts w:cs="Arial"/>
                <w:bCs/>
                <w:sz w:val="18"/>
                <w:szCs w:val="18"/>
              </w:rPr>
            </w:pPr>
            <w:r w:rsidRPr="005F208C">
              <w:rPr>
                <w:rFonts w:cs="Arial"/>
                <w:bCs/>
                <w:sz w:val="18"/>
                <w:szCs w:val="18"/>
              </w:rPr>
              <w:t>7 410 263</w:t>
            </w:r>
          </w:p>
        </w:tc>
        <w:tc>
          <w:tcPr>
            <w:tcW w:w="1128" w:type="dxa"/>
            <w:tcBorders>
              <w:top w:val="nil"/>
              <w:left w:val="nil"/>
              <w:bottom w:val="single" w:sz="4" w:space="0" w:color="auto"/>
              <w:right w:val="single" w:sz="4" w:space="0" w:color="000000"/>
            </w:tcBorders>
            <w:shd w:val="clear" w:color="auto" w:fill="auto"/>
            <w:vAlign w:val="bottom"/>
          </w:tcPr>
          <w:p w14:paraId="73A5A37F" w14:textId="77777777" w:rsidR="005F208C" w:rsidRPr="005F208C" w:rsidRDefault="005F208C" w:rsidP="005F208C">
            <w:pPr>
              <w:spacing w:after="0"/>
              <w:jc w:val="center"/>
              <w:rPr>
                <w:rFonts w:cs="Arial"/>
                <w:bCs/>
                <w:sz w:val="18"/>
                <w:szCs w:val="18"/>
              </w:rPr>
            </w:pPr>
            <w:r w:rsidRPr="005F208C">
              <w:rPr>
                <w:rFonts w:cs="Arial"/>
                <w:bCs/>
                <w:sz w:val="18"/>
                <w:szCs w:val="18"/>
              </w:rPr>
              <w:t>4 736 754</w:t>
            </w:r>
          </w:p>
        </w:tc>
        <w:tc>
          <w:tcPr>
            <w:tcW w:w="992" w:type="dxa"/>
            <w:tcBorders>
              <w:top w:val="nil"/>
              <w:left w:val="nil"/>
              <w:bottom w:val="single" w:sz="4" w:space="0" w:color="auto"/>
              <w:right w:val="single" w:sz="4" w:space="0" w:color="000000"/>
            </w:tcBorders>
            <w:shd w:val="clear" w:color="auto" w:fill="auto"/>
            <w:vAlign w:val="bottom"/>
          </w:tcPr>
          <w:p w14:paraId="347E32D4" w14:textId="77777777" w:rsidR="005F208C" w:rsidRPr="005F208C" w:rsidRDefault="005F208C" w:rsidP="005F208C">
            <w:pPr>
              <w:spacing w:after="0"/>
              <w:jc w:val="center"/>
              <w:rPr>
                <w:rFonts w:cs="Arial"/>
                <w:bCs/>
                <w:sz w:val="18"/>
                <w:szCs w:val="18"/>
              </w:rPr>
            </w:pPr>
            <w:r w:rsidRPr="005F208C">
              <w:rPr>
                <w:rFonts w:cs="Arial"/>
                <w:bCs/>
                <w:sz w:val="18"/>
                <w:szCs w:val="18"/>
              </w:rPr>
              <w:t>2 673 509</w:t>
            </w:r>
          </w:p>
        </w:tc>
        <w:tc>
          <w:tcPr>
            <w:tcW w:w="1287" w:type="dxa"/>
            <w:tcBorders>
              <w:top w:val="nil"/>
              <w:left w:val="nil"/>
              <w:bottom w:val="single" w:sz="4" w:space="0" w:color="auto"/>
              <w:right w:val="single" w:sz="4" w:space="0" w:color="000000"/>
            </w:tcBorders>
            <w:shd w:val="clear" w:color="auto" w:fill="auto"/>
          </w:tcPr>
          <w:p w14:paraId="6870B3DF" w14:textId="70FF14C4" w:rsidR="005F208C" w:rsidRPr="005F208C" w:rsidRDefault="005F208C" w:rsidP="005F208C">
            <w:pPr>
              <w:spacing w:after="0"/>
              <w:jc w:val="center"/>
              <w:rPr>
                <w:rFonts w:cs="Arial"/>
                <w:sz w:val="18"/>
                <w:szCs w:val="18"/>
              </w:rPr>
            </w:pPr>
            <w:r w:rsidRPr="00F73B83">
              <w:t>8,4</w:t>
            </w:r>
          </w:p>
        </w:tc>
        <w:tc>
          <w:tcPr>
            <w:tcW w:w="881" w:type="dxa"/>
            <w:tcBorders>
              <w:top w:val="nil"/>
              <w:left w:val="nil"/>
              <w:bottom w:val="single" w:sz="4" w:space="0" w:color="auto"/>
              <w:right w:val="single" w:sz="4" w:space="0" w:color="000000"/>
            </w:tcBorders>
            <w:shd w:val="clear" w:color="auto" w:fill="auto"/>
          </w:tcPr>
          <w:p w14:paraId="46B16F71" w14:textId="361C2731" w:rsidR="005F208C" w:rsidRPr="00FF1787" w:rsidRDefault="005F208C" w:rsidP="005F208C">
            <w:pPr>
              <w:spacing w:after="0"/>
              <w:jc w:val="center"/>
              <w:rPr>
                <w:rFonts w:cs="Arial"/>
                <w:color w:val="FF0000"/>
                <w:sz w:val="18"/>
                <w:szCs w:val="18"/>
              </w:rPr>
            </w:pPr>
            <w:r w:rsidRPr="00F73B83">
              <w:t>9,8</w:t>
            </w:r>
          </w:p>
        </w:tc>
        <w:tc>
          <w:tcPr>
            <w:tcW w:w="1091" w:type="dxa"/>
            <w:tcBorders>
              <w:top w:val="nil"/>
              <w:left w:val="nil"/>
              <w:bottom w:val="single" w:sz="4" w:space="0" w:color="auto"/>
              <w:right w:val="single" w:sz="8" w:space="0" w:color="000000"/>
            </w:tcBorders>
            <w:shd w:val="clear" w:color="auto" w:fill="auto"/>
          </w:tcPr>
          <w:p w14:paraId="200D1E71" w14:textId="4DA6FCC2" w:rsidR="005F208C" w:rsidRPr="00FF1787" w:rsidRDefault="005F208C" w:rsidP="005F208C">
            <w:pPr>
              <w:spacing w:after="0"/>
              <w:jc w:val="center"/>
              <w:rPr>
                <w:rFonts w:cs="Arial"/>
                <w:bCs/>
                <w:color w:val="FF0000"/>
                <w:sz w:val="18"/>
                <w:szCs w:val="18"/>
              </w:rPr>
            </w:pPr>
            <w:r w:rsidRPr="00F73B83">
              <w:t>8,4</w:t>
            </w:r>
          </w:p>
        </w:tc>
      </w:tr>
      <w:tr w:rsidR="00710909" w:rsidRPr="00F80062" w14:paraId="3A8F07D4" w14:textId="77777777" w:rsidTr="0090739E">
        <w:trPr>
          <w:trHeight w:val="283"/>
        </w:trPr>
        <w:tc>
          <w:tcPr>
            <w:tcW w:w="541" w:type="dxa"/>
            <w:tcBorders>
              <w:top w:val="single" w:sz="4" w:space="0" w:color="auto"/>
              <w:left w:val="single" w:sz="4" w:space="0" w:color="auto"/>
              <w:bottom w:val="single" w:sz="4" w:space="0" w:color="auto"/>
              <w:right w:val="single" w:sz="4" w:space="0" w:color="auto"/>
            </w:tcBorders>
            <w:shd w:val="clear" w:color="auto" w:fill="auto"/>
            <w:vAlign w:val="bottom"/>
          </w:tcPr>
          <w:p w14:paraId="486B96E9" w14:textId="7B52F849" w:rsidR="00710909" w:rsidRPr="005F208C" w:rsidRDefault="00710909" w:rsidP="00710909">
            <w:pPr>
              <w:spacing w:after="0"/>
              <w:jc w:val="center"/>
              <w:rPr>
                <w:rFonts w:cs="Arial"/>
                <w:bCs/>
                <w:sz w:val="18"/>
                <w:szCs w:val="18"/>
              </w:rPr>
            </w:pPr>
            <w:r w:rsidRPr="005F208C">
              <w:rPr>
                <w:rFonts w:cs="Arial"/>
                <w:bCs/>
                <w:sz w:val="18"/>
                <w:szCs w:val="18"/>
              </w:rPr>
              <w:t>2020</w:t>
            </w:r>
          </w:p>
        </w:tc>
        <w:tc>
          <w:tcPr>
            <w:tcW w:w="876" w:type="dxa"/>
            <w:tcBorders>
              <w:top w:val="single" w:sz="4" w:space="0" w:color="auto"/>
              <w:left w:val="single" w:sz="4" w:space="0" w:color="auto"/>
              <w:bottom w:val="single" w:sz="4" w:space="0" w:color="auto"/>
              <w:right w:val="single" w:sz="4" w:space="0" w:color="auto"/>
            </w:tcBorders>
            <w:shd w:val="clear" w:color="auto" w:fill="auto"/>
          </w:tcPr>
          <w:p w14:paraId="628935F8" w14:textId="56ADDB2A" w:rsidR="00710909" w:rsidRPr="005F208C" w:rsidRDefault="00710909" w:rsidP="00710909">
            <w:pPr>
              <w:spacing w:after="0"/>
              <w:jc w:val="center"/>
              <w:rPr>
                <w:rFonts w:cs="Arial"/>
                <w:bCs/>
                <w:sz w:val="18"/>
                <w:szCs w:val="18"/>
              </w:rPr>
            </w:pPr>
            <w:r w:rsidRPr="005F208C">
              <w:t>518 516</w:t>
            </w:r>
          </w:p>
        </w:tc>
        <w:tc>
          <w:tcPr>
            <w:tcW w:w="1097" w:type="dxa"/>
            <w:tcBorders>
              <w:top w:val="single" w:sz="4" w:space="0" w:color="auto"/>
              <w:left w:val="single" w:sz="4" w:space="0" w:color="auto"/>
              <w:bottom w:val="single" w:sz="4" w:space="0" w:color="auto"/>
              <w:right w:val="single" w:sz="4" w:space="0" w:color="auto"/>
            </w:tcBorders>
            <w:shd w:val="clear" w:color="auto" w:fill="auto"/>
          </w:tcPr>
          <w:p w14:paraId="44E85651" w14:textId="66BDB631" w:rsidR="00710909" w:rsidRPr="005F208C" w:rsidRDefault="00710909" w:rsidP="00710909">
            <w:pPr>
              <w:spacing w:after="0"/>
              <w:jc w:val="center"/>
              <w:rPr>
                <w:rFonts w:cs="Arial"/>
                <w:bCs/>
                <w:sz w:val="18"/>
                <w:szCs w:val="18"/>
              </w:rPr>
            </w:pPr>
            <w:r w:rsidRPr="005F208C">
              <w:t>384 652</w:t>
            </w:r>
          </w:p>
        </w:tc>
        <w:tc>
          <w:tcPr>
            <w:tcW w:w="1091" w:type="dxa"/>
            <w:tcBorders>
              <w:top w:val="single" w:sz="4" w:space="0" w:color="auto"/>
              <w:left w:val="single" w:sz="4" w:space="0" w:color="auto"/>
              <w:bottom w:val="single" w:sz="4" w:space="0" w:color="auto"/>
              <w:right w:val="single" w:sz="4" w:space="0" w:color="auto"/>
            </w:tcBorders>
            <w:shd w:val="clear" w:color="auto" w:fill="auto"/>
          </w:tcPr>
          <w:p w14:paraId="2044387F" w14:textId="17037123" w:rsidR="00710909" w:rsidRPr="005F208C" w:rsidRDefault="00710909" w:rsidP="00710909">
            <w:pPr>
              <w:spacing w:after="0"/>
              <w:jc w:val="center"/>
              <w:rPr>
                <w:rFonts w:cs="Arial"/>
                <w:bCs/>
                <w:sz w:val="18"/>
                <w:szCs w:val="18"/>
              </w:rPr>
            </w:pPr>
            <w:r w:rsidRPr="005F208C">
              <w:t>133 864</w:t>
            </w:r>
          </w:p>
        </w:tc>
        <w:tc>
          <w:tcPr>
            <w:tcW w:w="1221" w:type="dxa"/>
            <w:tcBorders>
              <w:top w:val="single" w:sz="4" w:space="0" w:color="auto"/>
              <w:left w:val="single" w:sz="4" w:space="0" w:color="auto"/>
              <w:bottom w:val="single" w:sz="4" w:space="0" w:color="auto"/>
              <w:right w:val="single" w:sz="4" w:space="0" w:color="auto"/>
            </w:tcBorders>
            <w:shd w:val="clear" w:color="auto" w:fill="auto"/>
          </w:tcPr>
          <w:p w14:paraId="74381628" w14:textId="7A17FE70" w:rsidR="00710909" w:rsidRPr="005F208C" w:rsidRDefault="00710909" w:rsidP="00710909">
            <w:pPr>
              <w:spacing w:after="0"/>
              <w:jc w:val="center"/>
              <w:rPr>
                <w:rFonts w:cs="Arial"/>
                <w:bCs/>
                <w:sz w:val="18"/>
                <w:szCs w:val="18"/>
              </w:rPr>
            </w:pPr>
            <w:r w:rsidRPr="005F208C">
              <w:t>4 290 128</w:t>
            </w:r>
          </w:p>
        </w:tc>
        <w:tc>
          <w:tcPr>
            <w:tcW w:w="1128" w:type="dxa"/>
            <w:tcBorders>
              <w:top w:val="single" w:sz="4" w:space="0" w:color="auto"/>
              <w:left w:val="single" w:sz="4" w:space="0" w:color="auto"/>
              <w:bottom w:val="single" w:sz="4" w:space="0" w:color="auto"/>
              <w:right w:val="single" w:sz="4" w:space="0" w:color="auto"/>
            </w:tcBorders>
            <w:shd w:val="clear" w:color="auto" w:fill="auto"/>
          </w:tcPr>
          <w:p w14:paraId="26B6FB50" w14:textId="05890DC5" w:rsidR="00710909" w:rsidRPr="005F208C" w:rsidRDefault="00710909" w:rsidP="00710909">
            <w:pPr>
              <w:spacing w:after="0"/>
              <w:jc w:val="center"/>
              <w:rPr>
                <w:rFonts w:cs="Arial"/>
                <w:bCs/>
                <w:sz w:val="18"/>
                <w:szCs w:val="18"/>
              </w:rPr>
            </w:pPr>
            <w:r w:rsidRPr="005F208C">
              <w:t>3 509 810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4D3EC6D" w14:textId="75E1F470" w:rsidR="00710909" w:rsidRPr="005F208C" w:rsidRDefault="00710909" w:rsidP="00710909">
            <w:pPr>
              <w:spacing w:after="0"/>
              <w:jc w:val="center"/>
              <w:rPr>
                <w:rFonts w:cs="Arial"/>
                <w:bCs/>
                <w:sz w:val="18"/>
                <w:szCs w:val="18"/>
              </w:rPr>
            </w:pPr>
            <w:r w:rsidRPr="005F208C">
              <w:t>780 318</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6121EC8F" w14:textId="786B5D87" w:rsidR="00710909" w:rsidRPr="005F208C" w:rsidRDefault="00710909" w:rsidP="00710909">
            <w:pPr>
              <w:spacing w:after="0"/>
              <w:jc w:val="center"/>
              <w:rPr>
                <w:rFonts w:cs="Arial"/>
                <w:sz w:val="18"/>
                <w:szCs w:val="18"/>
              </w:rPr>
            </w:pPr>
            <w:r w:rsidRPr="005F208C">
              <w:t>8,3</w:t>
            </w:r>
          </w:p>
        </w:tc>
        <w:tc>
          <w:tcPr>
            <w:tcW w:w="881" w:type="dxa"/>
            <w:tcBorders>
              <w:top w:val="single" w:sz="4" w:space="0" w:color="auto"/>
              <w:left w:val="single" w:sz="4" w:space="0" w:color="auto"/>
              <w:bottom w:val="single" w:sz="4" w:space="0" w:color="auto"/>
              <w:right w:val="single" w:sz="4" w:space="0" w:color="auto"/>
            </w:tcBorders>
            <w:shd w:val="clear" w:color="auto" w:fill="auto"/>
          </w:tcPr>
          <w:p w14:paraId="6D7D176B" w14:textId="49EFF329" w:rsidR="00710909" w:rsidRPr="00FF1787" w:rsidRDefault="00710909" w:rsidP="00710909">
            <w:pPr>
              <w:spacing w:after="0"/>
              <w:jc w:val="center"/>
              <w:rPr>
                <w:rFonts w:cs="Arial"/>
                <w:color w:val="FF0000"/>
                <w:sz w:val="18"/>
                <w:szCs w:val="18"/>
              </w:rPr>
            </w:pPr>
            <w:r w:rsidRPr="000F42FD">
              <w:t>9,1</w:t>
            </w:r>
          </w:p>
        </w:tc>
        <w:tc>
          <w:tcPr>
            <w:tcW w:w="1091" w:type="dxa"/>
            <w:tcBorders>
              <w:top w:val="single" w:sz="4" w:space="0" w:color="auto"/>
              <w:left w:val="single" w:sz="4" w:space="0" w:color="auto"/>
              <w:bottom w:val="single" w:sz="4" w:space="0" w:color="auto"/>
              <w:right w:val="single" w:sz="4" w:space="0" w:color="auto"/>
            </w:tcBorders>
            <w:shd w:val="clear" w:color="auto" w:fill="auto"/>
          </w:tcPr>
          <w:p w14:paraId="72F84C2B" w14:textId="1550541F" w:rsidR="00710909" w:rsidRPr="00FF1787" w:rsidRDefault="00710909" w:rsidP="00710909">
            <w:pPr>
              <w:spacing w:after="0"/>
              <w:jc w:val="center"/>
              <w:rPr>
                <w:rFonts w:cs="Arial"/>
                <w:color w:val="FF0000"/>
                <w:sz w:val="18"/>
                <w:szCs w:val="18"/>
              </w:rPr>
            </w:pPr>
            <w:r w:rsidRPr="000F42FD">
              <w:t>5,8</w:t>
            </w:r>
          </w:p>
        </w:tc>
      </w:tr>
      <w:tr w:rsidR="00710909" w:rsidRPr="00F80062" w14:paraId="55C619E2" w14:textId="77777777" w:rsidTr="0090739E">
        <w:trPr>
          <w:trHeight w:val="283"/>
        </w:trPr>
        <w:tc>
          <w:tcPr>
            <w:tcW w:w="541" w:type="dxa"/>
            <w:tcBorders>
              <w:top w:val="single" w:sz="4" w:space="0" w:color="auto"/>
              <w:left w:val="single" w:sz="4" w:space="0" w:color="auto"/>
              <w:bottom w:val="single" w:sz="4" w:space="0" w:color="auto"/>
              <w:right w:val="single" w:sz="4" w:space="0" w:color="auto"/>
            </w:tcBorders>
            <w:shd w:val="clear" w:color="auto" w:fill="auto"/>
            <w:vAlign w:val="bottom"/>
          </w:tcPr>
          <w:p w14:paraId="6C992A7E" w14:textId="79F99BB7" w:rsidR="00710909" w:rsidRPr="005F208C" w:rsidRDefault="00710909" w:rsidP="00710909">
            <w:pPr>
              <w:spacing w:after="0"/>
              <w:jc w:val="center"/>
              <w:rPr>
                <w:rFonts w:cs="Arial"/>
                <w:bCs/>
                <w:sz w:val="18"/>
                <w:szCs w:val="18"/>
              </w:rPr>
            </w:pPr>
            <w:r w:rsidRPr="005F208C">
              <w:rPr>
                <w:rFonts w:cs="Arial"/>
                <w:bCs/>
                <w:sz w:val="18"/>
                <w:szCs w:val="18"/>
              </w:rPr>
              <w:t>2021</w:t>
            </w:r>
          </w:p>
        </w:tc>
        <w:tc>
          <w:tcPr>
            <w:tcW w:w="876" w:type="dxa"/>
            <w:tcBorders>
              <w:top w:val="single" w:sz="4" w:space="0" w:color="auto"/>
              <w:left w:val="single" w:sz="4" w:space="0" w:color="auto"/>
              <w:bottom w:val="single" w:sz="4" w:space="0" w:color="auto"/>
              <w:right w:val="single" w:sz="4" w:space="0" w:color="auto"/>
            </w:tcBorders>
            <w:shd w:val="clear" w:color="auto" w:fill="auto"/>
          </w:tcPr>
          <w:p w14:paraId="4B001657" w14:textId="45B7F623" w:rsidR="00710909" w:rsidRPr="005F208C" w:rsidRDefault="00710909" w:rsidP="00710909">
            <w:pPr>
              <w:spacing w:after="0"/>
              <w:jc w:val="center"/>
              <w:rPr>
                <w:rFonts w:cs="Arial"/>
                <w:bCs/>
                <w:sz w:val="18"/>
                <w:szCs w:val="18"/>
              </w:rPr>
            </w:pPr>
            <w:r w:rsidRPr="005F208C">
              <w:t>570 058</w:t>
            </w:r>
          </w:p>
        </w:tc>
        <w:tc>
          <w:tcPr>
            <w:tcW w:w="1097" w:type="dxa"/>
            <w:tcBorders>
              <w:top w:val="single" w:sz="4" w:space="0" w:color="auto"/>
              <w:left w:val="single" w:sz="4" w:space="0" w:color="auto"/>
              <w:bottom w:val="single" w:sz="4" w:space="0" w:color="auto"/>
              <w:right w:val="single" w:sz="4" w:space="0" w:color="auto"/>
            </w:tcBorders>
            <w:shd w:val="clear" w:color="auto" w:fill="auto"/>
          </w:tcPr>
          <w:p w14:paraId="5D65E2A4" w14:textId="3D6A847E" w:rsidR="00710909" w:rsidRPr="005F208C" w:rsidRDefault="00710909" w:rsidP="00710909">
            <w:pPr>
              <w:spacing w:after="0"/>
              <w:jc w:val="center"/>
              <w:rPr>
                <w:rFonts w:cs="Arial"/>
                <w:bCs/>
                <w:sz w:val="18"/>
                <w:szCs w:val="18"/>
              </w:rPr>
            </w:pPr>
            <w:r w:rsidRPr="005F208C">
              <w:t>469 914</w:t>
            </w:r>
          </w:p>
        </w:tc>
        <w:tc>
          <w:tcPr>
            <w:tcW w:w="1091" w:type="dxa"/>
            <w:tcBorders>
              <w:top w:val="single" w:sz="4" w:space="0" w:color="auto"/>
              <w:left w:val="single" w:sz="4" w:space="0" w:color="auto"/>
              <w:bottom w:val="single" w:sz="4" w:space="0" w:color="auto"/>
              <w:right w:val="single" w:sz="4" w:space="0" w:color="auto"/>
            </w:tcBorders>
            <w:shd w:val="clear" w:color="auto" w:fill="auto"/>
          </w:tcPr>
          <w:p w14:paraId="28B4A205" w14:textId="3A699F34" w:rsidR="00710909" w:rsidRPr="005F208C" w:rsidRDefault="00710909" w:rsidP="00710909">
            <w:pPr>
              <w:spacing w:after="0"/>
              <w:jc w:val="center"/>
              <w:rPr>
                <w:rFonts w:cs="Arial"/>
                <w:bCs/>
                <w:sz w:val="18"/>
                <w:szCs w:val="18"/>
              </w:rPr>
            </w:pPr>
            <w:r w:rsidRPr="005F208C">
              <w:t>100 144</w:t>
            </w:r>
          </w:p>
        </w:tc>
        <w:tc>
          <w:tcPr>
            <w:tcW w:w="1221" w:type="dxa"/>
            <w:tcBorders>
              <w:top w:val="single" w:sz="4" w:space="0" w:color="auto"/>
              <w:left w:val="single" w:sz="4" w:space="0" w:color="auto"/>
              <w:bottom w:val="single" w:sz="4" w:space="0" w:color="auto"/>
              <w:right w:val="single" w:sz="4" w:space="0" w:color="auto"/>
            </w:tcBorders>
            <w:shd w:val="clear" w:color="auto" w:fill="auto"/>
          </w:tcPr>
          <w:p w14:paraId="34B857A2" w14:textId="010D6809" w:rsidR="00710909" w:rsidRPr="005F208C" w:rsidRDefault="00710909" w:rsidP="00710909">
            <w:pPr>
              <w:spacing w:after="0"/>
              <w:jc w:val="center"/>
              <w:rPr>
                <w:rFonts w:cs="Arial"/>
                <w:bCs/>
                <w:sz w:val="18"/>
                <w:szCs w:val="18"/>
              </w:rPr>
            </w:pPr>
            <w:r w:rsidRPr="005F208C">
              <w:t>4 434 166</w:t>
            </w:r>
          </w:p>
        </w:tc>
        <w:tc>
          <w:tcPr>
            <w:tcW w:w="1128" w:type="dxa"/>
            <w:tcBorders>
              <w:top w:val="single" w:sz="4" w:space="0" w:color="auto"/>
              <w:left w:val="single" w:sz="4" w:space="0" w:color="auto"/>
              <w:bottom w:val="single" w:sz="4" w:space="0" w:color="auto"/>
              <w:right w:val="single" w:sz="4" w:space="0" w:color="auto"/>
            </w:tcBorders>
            <w:shd w:val="clear" w:color="auto" w:fill="auto"/>
          </w:tcPr>
          <w:p w14:paraId="1F06B613" w14:textId="7A5CC216" w:rsidR="00710909" w:rsidRPr="005F208C" w:rsidRDefault="00710909" w:rsidP="00710909">
            <w:pPr>
              <w:spacing w:after="0"/>
              <w:jc w:val="center"/>
              <w:rPr>
                <w:rFonts w:cs="Arial"/>
                <w:bCs/>
                <w:sz w:val="18"/>
                <w:szCs w:val="18"/>
              </w:rPr>
            </w:pPr>
            <w:r w:rsidRPr="005F208C">
              <w:t>3 907 085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F83B0AC" w14:textId="538EB543" w:rsidR="00710909" w:rsidRPr="005F208C" w:rsidRDefault="00710909" w:rsidP="00710909">
            <w:pPr>
              <w:spacing w:after="0"/>
              <w:jc w:val="center"/>
              <w:rPr>
                <w:rFonts w:cs="Arial"/>
                <w:bCs/>
                <w:sz w:val="18"/>
                <w:szCs w:val="18"/>
              </w:rPr>
            </w:pPr>
            <w:r w:rsidRPr="005F208C">
              <w:t>527 081</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5A1D920C" w14:textId="24CCA6AE" w:rsidR="00710909" w:rsidRPr="005F208C" w:rsidRDefault="00710909" w:rsidP="00710909">
            <w:pPr>
              <w:spacing w:after="0"/>
              <w:jc w:val="center"/>
              <w:rPr>
                <w:rFonts w:cs="Arial"/>
                <w:sz w:val="18"/>
                <w:szCs w:val="18"/>
              </w:rPr>
            </w:pPr>
            <w:r w:rsidRPr="005F208C">
              <w:t>.</w:t>
            </w:r>
          </w:p>
        </w:tc>
        <w:tc>
          <w:tcPr>
            <w:tcW w:w="881" w:type="dxa"/>
            <w:tcBorders>
              <w:top w:val="single" w:sz="4" w:space="0" w:color="auto"/>
              <w:left w:val="single" w:sz="4" w:space="0" w:color="auto"/>
              <w:bottom w:val="single" w:sz="4" w:space="0" w:color="auto"/>
              <w:right w:val="single" w:sz="4" w:space="0" w:color="auto"/>
            </w:tcBorders>
            <w:shd w:val="clear" w:color="auto" w:fill="auto"/>
          </w:tcPr>
          <w:p w14:paraId="3B78AEDA" w14:textId="5A2324CC" w:rsidR="00710909" w:rsidRPr="00FF1787" w:rsidRDefault="00710909" w:rsidP="00710909">
            <w:pPr>
              <w:spacing w:after="0"/>
              <w:jc w:val="center"/>
              <w:rPr>
                <w:rFonts w:cs="Arial"/>
                <w:color w:val="FF0000"/>
                <w:sz w:val="18"/>
                <w:szCs w:val="18"/>
              </w:rPr>
            </w:pPr>
            <w:r w:rsidRPr="000F42FD">
              <w:t>.</w:t>
            </w:r>
          </w:p>
        </w:tc>
        <w:tc>
          <w:tcPr>
            <w:tcW w:w="1091" w:type="dxa"/>
            <w:tcBorders>
              <w:top w:val="single" w:sz="4" w:space="0" w:color="auto"/>
              <w:left w:val="single" w:sz="4" w:space="0" w:color="auto"/>
              <w:bottom w:val="single" w:sz="4" w:space="0" w:color="auto"/>
              <w:right w:val="single" w:sz="4" w:space="0" w:color="auto"/>
            </w:tcBorders>
            <w:shd w:val="clear" w:color="auto" w:fill="auto"/>
          </w:tcPr>
          <w:p w14:paraId="1FD8A888" w14:textId="114779CF" w:rsidR="00710909" w:rsidRPr="00FF1787" w:rsidRDefault="00710909" w:rsidP="00710909">
            <w:pPr>
              <w:spacing w:after="0"/>
              <w:jc w:val="center"/>
              <w:rPr>
                <w:rFonts w:cs="Arial"/>
                <w:color w:val="FF0000"/>
                <w:sz w:val="18"/>
                <w:szCs w:val="18"/>
              </w:rPr>
            </w:pPr>
            <w:r w:rsidRPr="000F42FD">
              <w:t>.</w:t>
            </w:r>
          </w:p>
        </w:tc>
      </w:tr>
    </w:tbl>
    <w:p w14:paraId="162CD72D" w14:textId="297D5BED" w:rsidR="00302E3B" w:rsidRPr="00666DF7" w:rsidRDefault="00302E3B" w:rsidP="00302E3B">
      <w:pPr>
        <w:keepNext/>
        <w:spacing w:before="120" w:after="0"/>
        <w:jc w:val="left"/>
        <w:rPr>
          <w:i/>
          <w:color w:val="FF0000"/>
        </w:rPr>
      </w:pPr>
      <w:r w:rsidRPr="0068550D">
        <w:rPr>
          <w:i/>
        </w:rPr>
        <w:t>Zdroj: Český statistický úřad, 20</w:t>
      </w:r>
      <w:r w:rsidR="00FF1787">
        <w:rPr>
          <w:i/>
        </w:rPr>
        <w:t>22</w:t>
      </w:r>
      <w:r w:rsidRPr="0068550D">
        <w:rPr>
          <w:i/>
        </w:rPr>
        <w:t>. Statistiky, veřejná databáze, cestovní ruch [cit. 20</w:t>
      </w:r>
      <w:r w:rsidR="00FF1787">
        <w:rPr>
          <w:i/>
        </w:rPr>
        <w:t>22</w:t>
      </w:r>
      <w:r w:rsidRPr="0068550D">
        <w:rPr>
          <w:i/>
        </w:rPr>
        <w:t>-0</w:t>
      </w:r>
      <w:r w:rsidR="00FF1787">
        <w:rPr>
          <w:i/>
        </w:rPr>
        <w:t>3</w:t>
      </w:r>
      <w:r w:rsidRPr="0068550D">
        <w:rPr>
          <w:i/>
        </w:rPr>
        <w:t>-</w:t>
      </w:r>
      <w:r w:rsidR="00FF1787">
        <w:rPr>
          <w:i/>
        </w:rPr>
        <w:t>9</w:t>
      </w:r>
      <w:r w:rsidRPr="0068550D">
        <w:rPr>
          <w:i/>
        </w:rPr>
        <w:t xml:space="preserve">]. </w:t>
      </w:r>
      <w:r w:rsidRPr="0068550D">
        <w:rPr>
          <w:i/>
        </w:rPr>
        <w:br/>
      </w:r>
      <w:r w:rsidRPr="006631BF">
        <w:rPr>
          <w:rFonts w:cs="Arial"/>
          <w:i/>
          <w:szCs w:val="20"/>
        </w:rPr>
        <w:t>Dostupné z URL:</w:t>
      </w:r>
      <w:r w:rsidR="006631BF">
        <w:rPr>
          <w:rFonts w:cs="Arial"/>
          <w:i/>
          <w:szCs w:val="20"/>
        </w:rPr>
        <w:t xml:space="preserve"> </w:t>
      </w:r>
      <w:r w:rsidR="006631BF" w:rsidRPr="006631BF">
        <w:rPr>
          <w:rFonts w:cs="Arial"/>
          <w:i/>
          <w:szCs w:val="20"/>
        </w:rPr>
        <w:t>&lt;</w:t>
      </w:r>
      <w:hyperlink r:id="rId11" w:anchor="katalog=31744" w:history="1">
        <w:r w:rsidRPr="006631BF">
          <w:rPr>
            <w:rStyle w:val="Hypertextovodkaz"/>
            <w:rFonts w:cs="Arial"/>
            <w:i/>
            <w:color w:val="auto"/>
            <w:szCs w:val="20"/>
            <w:u w:val="none"/>
          </w:rPr>
          <w:t>https://vdb.czso.cz/vdbvo2/faces/cs/index.jsf?page=statistiky&amp;katalog=31742#katalog=31744</w:t>
        </w:r>
      </w:hyperlink>
      <w:r w:rsidR="006631BF" w:rsidRPr="006631BF">
        <w:rPr>
          <w:rStyle w:val="Hypertextovodkaz"/>
          <w:rFonts w:cs="Arial"/>
          <w:i/>
          <w:color w:val="auto"/>
          <w:szCs w:val="20"/>
          <w:u w:val="none"/>
        </w:rPr>
        <w:t>&gt;</w:t>
      </w:r>
      <w:r w:rsidR="006631BF" w:rsidRPr="006631BF">
        <w:rPr>
          <w:rFonts w:cs="Arial"/>
          <w:i/>
          <w:color w:val="FF0000"/>
          <w:szCs w:val="20"/>
        </w:rPr>
        <w:t>.</w:t>
      </w:r>
      <w:r>
        <w:rPr>
          <w:rFonts w:cs="Arial"/>
          <w:i/>
          <w:color w:val="FF0000"/>
          <w:szCs w:val="20"/>
        </w:rPr>
        <w:t xml:space="preserve"> </w:t>
      </w:r>
    </w:p>
    <w:p w14:paraId="51478DF2" w14:textId="33A093EB" w:rsidR="00302E3B" w:rsidRPr="00B35706" w:rsidRDefault="00302E3B" w:rsidP="006631BF">
      <w:pPr>
        <w:spacing w:before="120" w:after="0"/>
        <w:rPr>
          <w:rFonts w:cs="Arial"/>
          <w:szCs w:val="20"/>
        </w:rPr>
      </w:pPr>
      <w:r w:rsidRPr="00B35706">
        <w:rPr>
          <w:rFonts w:eastAsia="Times New Roman"/>
          <w:szCs w:val="20"/>
          <w:lang w:eastAsia="cs-CZ"/>
        </w:rPr>
        <w:t>Počet hostů v lázeňských zařízeních v ČR mezi lety 2015-2019 postupně ro</w:t>
      </w:r>
      <w:r w:rsidR="006631BF" w:rsidRPr="00B35706">
        <w:rPr>
          <w:rFonts w:eastAsia="Times New Roman"/>
          <w:szCs w:val="20"/>
          <w:lang w:eastAsia="cs-CZ"/>
        </w:rPr>
        <w:t>stl</w:t>
      </w:r>
      <w:r w:rsidR="006F18BA" w:rsidRPr="00B35706">
        <w:rPr>
          <w:rFonts w:eastAsia="Times New Roman"/>
          <w:szCs w:val="20"/>
          <w:lang w:eastAsia="cs-CZ"/>
        </w:rPr>
        <w:t>,</w:t>
      </w:r>
      <w:r w:rsidR="006631BF" w:rsidRPr="00B35706">
        <w:rPr>
          <w:rFonts w:eastAsia="Times New Roman"/>
          <w:szCs w:val="20"/>
          <w:lang w:eastAsia="cs-CZ"/>
        </w:rPr>
        <w:t xml:space="preserve"> a to jak u rezidentů, tak i </w:t>
      </w:r>
      <w:r w:rsidRPr="00B35706">
        <w:rPr>
          <w:rFonts w:eastAsia="Times New Roman"/>
          <w:szCs w:val="20"/>
          <w:lang w:eastAsia="cs-CZ"/>
        </w:rPr>
        <w:t>nerezidentů. V daném časovém období se však postupně mírně snižoval počet přenocování, a sice z 9,1 v roce 2015 na 8,</w:t>
      </w:r>
      <w:r w:rsidR="005F208C" w:rsidRPr="00B35706">
        <w:rPr>
          <w:rFonts w:eastAsia="Times New Roman"/>
          <w:szCs w:val="20"/>
          <w:lang w:eastAsia="cs-CZ"/>
        </w:rPr>
        <w:t>3</w:t>
      </w:r>
      <w:r w:rsidRPr="00B35706">
        <w:rPr>
          <w:rFonts w:eastAsia="Times New Roman"/>
          <w:szCs w:val="20"/>
          <w:lang w:eastAsia="cs-CZ"/>
        </w:rPr>
        <w:t xml:space="preserve"> v roce 20</w:t>
      </w:r>
      <w:r w:rsidR="005F208C" w:rsidRPr="00B35706">
        <w:rPr>
          <w:rFonts w:eastAsia="Times New Roman"/>
          <w:szCs w:val="20"/>
          <w:lang w:eastAsia="cs-CZ"/>
        </w:rPr>
        <w:t>20</w:t>
      </w:r>
      <w:r w:rsidRPr="00B35706">
        <w:rPr>
          <w:rFonts w:eastAsia="Times New Roman"/>
          <w:szCs w:val="20"/>
          <w:lang w:eastAsia="cs-CZ"/>
        </w:rPr>
        <w:t>. Tento trend je pravděpodobně dán zejména skutečností, že v</w:t>
      </w:r>
      <w:r w:rsidRPr="00B35706">
        <w:rPr>
          <w:rFonts w:cs="Arial"/>
          <w:szCs w:val="20"/>
        </w:rPr>
        <w:t>edle klasických lázeňských léčebných pobytů vznikl nový typ lázeňské turistiky, který se nezaměřuje na léčení konkrétní choroby, ale na zlepšení celkové zdravotní kondice formou wellness, relaxace, rekondice a dalších aktivit. Ze zaměření lázeňské turistiky na poskytování „klasické“ lázeňské péče nebo na wellness aktivity pak vyplývá obecná délka pobytu. „Klasický“ lázeňský pobyt by měl být nejméně třítýdenní, avšak relaxační a rekondiční pobyty jsou obvykle kratší, víkendové nebo týdenní.</w:t>
      </w:r>
    </w:p>
    <w:p w14:paraId="32575EBC" w14:textId="0EAD941D" w:rsidR="005F208C" w:rsidRPr="00DB2874" w:rsidRDefault="005F208C" w:rsidP="006631BF">
      <w:pPr>
        <w:spacing w:before="120" w:after="0"/>
        <w:rPr>
          <w:rFonts w:eastAsia="Times New Roman"/>
          <w:szCs w:val="20"/>
          <w:lang w:eastAsia="cs-CZ"/>
        </w:rPr>
      </w:pPr>
      <w:r w:rsidRPr="00B35706">
        <w:rPr>
          <w:rFonts w:cs="Arial"/>
          <w:szCs w:val="20"/>
        </w:rPr>
        <w:t xml:space="preserve">Situace se výrazně změnila v letech 2020 a 2021 kdy se </w:t>
      </w:r>
      <w:r>
        <w:rPr>
          <w:rFonts w:cs="Arial"/>
          <w:szCs w:val="20"/>
        </w:rPr>
        <w:t xml:space="preserve">výrazně snížil počet hostů i počet přenocování celkem. Tento nepříznivý trend vznikl v souvislosti s pandemií </w:t>
      </w:r>
      <w:proofErr w:type="spellStart"/>
      <w:r>
        <w:rPr>
          <w:rFonts w:cs="Arial"/>
          <w:szCs w:val="20"/>
        </w:rPr>
        <w:t>koronaviru</w:t>
      </w:r>
      <w:proofErr w:type="spellEnd"/>
      <w:r>
        <w:rPr>
          <w:rFonts w:cs="Arial"/>
          <w:szCs w:val="20"/>
        </w:rPr>
        <w:t xml:space="preserve">. Nejhorší byla přitom situace v roce 2020 a v roce 2021 a v roce 2021 došlo již </w:t>
      </w:r>
      <w:r w:rsidR="00B35706">
        <w:rPr>
          <w:rFonts w:cs="Arial"/>
          <w:szCs w:val="20"/>
        </w:rPr>
        <w:t xml:space="preserve">k mírnému zlepšení a nárůstu počtu hostů i přenocování. </w:t>
      </w:r>
      <w:r>
        <w:rPr>
          <w:rFonts w:cs="Arial"/>
          <w:szCs w:val="20"/>
        </w:rPr>
        <w:t xml:space="preserve">  </w:t>
      </w:r>
    </w:p>
    <w:p w14:paraId="74B3CA7E" w14:textId="77777777" w:rsidR="004F063C" w:rsidRPr="00302E3B" w:rsidRDefault="00302E3B" w:rsidP="00903811">
      <w:pPr>
        <w:pStyle w:val="nadpisek3"/>
        <w:numPr>
          <w:ilvl w:val="1"/>
          <w:numId w:val="34"/>
        </w:numPr>
        <w:ind w:left="567"/>
        <w:rPr>
          <w:color w:val="000099"/>
        </w:rPr>
      </w:pPr>
      <w:r>
        <w:rPr>
          <w:color w:val="000099"/>
        </w:rPr>
        <w:br w:type="column"/>
      </w:r>
      <w:r w:rsidR="00B07042">
        <w:rPr>
          <w:color w:val="000099"/>
        </w:rPr>
        <w:t xml:space="preserve"> </w:t>
      </w:r>
      <w:r w:rsidR="004F063C" w:rsidRPr="00302E3B">
        <w:rPr>
          <w:color w:val="000099"/>
        </w:rPr>
        <w:t>Památkové rezervace a památkové zóny</w:t>
      </w:r>
    </w:p>
    <w:p w14:paraId="306C3418" w14:textId="77777777" w:rsidR="0049077A" w:rsidRPr="000127F0" w:rsidRDefault="0049077A" w:rsidP="000A6D58">
      <w:pPr>
        <w:pStyle w:val="napisek4"/>
        <w:spacing w:before="360"/>
        <w:rPr>
          <w:rFonts w:eastAsia="Times New Roman"/>
          <w:color w:val="000099"/>
          <w:lang w:eastAsia="cs-CZ"/>
        </w:rPr>
      </w:pPr>
      <w:r w:rsidRPr="000127F0">
        <w:rPr>
          <w:rFonts w:eastAsia="Times New Roman"/>
          <w:color w:val="000099"/>
          <w:lang w:eastAsia="cs-CZ"/>
        </w:rPr>
        <w:t>Památkové rezervace</w:t>
      </w:r>
    </w:p>
    <w:p w14:paraId="42173AFC" w14:textId="77777777" w:rsidR="0049077A" w:rsidRPr="00F23F6D" w:rsidRDefault="0049077A" w:rsidP="0049077A">
      <w:pPr>
        <w:spacing w:before="120" w:after="0"/>
        <w:rPr>
          <w:rFonts w:eastAsia="Times New Roman" w:cs="Arial"/>
          <w:szCs w:val="20"/>
          <w:lang w:eastAsia="cs-CZ"/>
        </w:rPr>
      </w:pPr>
      <w:r w:rsidRPr="00F23F6D">
        <w:rPr>
          <w:rFonts w:eastAsia="Times New Roman" w:cs="Arial"/>
          <w:b/>
          <w:szCs w:val="20"/>
          <w:lang w:eastAsia="cs-CZ"/>
        </w:rPr>
        <w:t>Památkové rezervace</w:t>
      </w:r>
      <w:r w:rsidR="003509C6" w:rsidRPr="00F23F6D">
        <w:rPr>
          <w:rFonts w:eastAsia="Times New Roman" w:cs="Arial"/>
          <w:b/>
          <w:szCs w:val="20"/>
          <w:lang w:eastAsia="cs-CZ"/>
        </w:rPr>
        <w:t xml:space="preserve"> viz grafický list 12.4</w:t>
      </w:r>
      <w:r w:rsidR="003509C6" w:rsidRPr="00F23F6D">
        <w:rPr>
          <w:rFonts w:eastAsia="Times New Roman" w:cs="Arial"/>
          <w:szCs w:val="20"/>
          <w:lang w:eastAsia="cs-CZ"/>
        </w:rPr>
        <w:t>,</w:t>
      </w:r>
      <w:r w:rsidRPr="00F23F6D">
        <w:rPr>
          <w:rFonts w:eastAsia="Times New Roman" w:cs="Arial"/>
          <w:szCs w:val="20"/>
          <w:lang w:eastAsia="cs-CZ"/>
        </w:rPr>
        <w:t xml:space="preserve"> jsou nejcennější uceleně dochovaná území s řadou kulturních památek, která v ČR můžeme najít. Mají nenarušenou urbanistickou strukturu, tedy kompaktní historický půdorys a zástavbu v původních objemech a tvarech včetně dochovaných fasád většiny historických staveb. Důležitou součástí jsou jejich veřejná prostranství a výtvarné doplňky, zachované historické zahrady a parky, drobná architektura a inventář apod.</w:t>
      </w:r>
    </w:p>
    <w:p w14:paraId="103EAD37"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V rezervacích se dbá zejména na zachování historického půdorysu sídla, tj. parcelace a uliční sítě, a na prostorovou a hmotovou skladbu zástavby. Sleduje se i udržení výškové hladiny, uchování architektonických dominant a střešní krajiny. Status památkové rezervace chrání kvalitní historickou architekturu, ale i podobu související (a třeba méně zdobné) zástavby. Rezervace je chráněna jako celek, tedy včetně podzemních prostor, a schválení proto podléhají i úpravy povrchů nebo vegetace. Velmi důležité je sledovat zachování panoramatu s hlavními dominantami.</w:t>
      </w:r>
    </w:p>
    <w:p w14:paraId="4F87DE63" w14:textId="46582BFE"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V České republice je k roku 20</w:t>
      </w:r>
      <w:r w:rsidR="00B5454E" w:rsidRPr="00F23F6D">
        <w:rPr>
          <w:rFonts w:eastAsia="Times New Roman" w:cs="Arial"/>
          <w:szCs w:val="20"/>
          <w:lang w:eastAsia="cs-CZ"/>
        </w:rPr>
        <w:t>22</w:t>
      </w:r>
      <w:r w:rsidRPr="00F23F6D">
        <w:rPr>
          <w:rFonts w:eastAsia="Times New Roman" w:cs="Arial"/>
          <w:szCs w:val="20"/>
          <w:lang w:eastAsia="cs-CZ"/>
        </w:rPr>
        <w:t xml:space="preserve"> celkem 11</w:t>
      </w:r>
      <w:r w:rsidR="00B5454E" w:rsidRPr="00F23F6D">
        <w:rPr>
          <w:rFonts w:eastAsia="Times New Roman" w:cs="Arial"/>
          <w:szCs w:val="20"/>
          <w:lang w:eastAsia="cs-CZ"/>
        </w:rPr>
        <w:t>0</w:t>
      </w:r>
      <w:r w:rsidRPr="00F23F6D">
        <w:rPr>
          <w:rFonts w:eastAsia="Times New Roman" w:cs="Arial"/>
          <w:szCs w:val="20"/>
          <w:lang w:eastAsia="cs-CZ"/>
        </w:rPr>
        <w:t xml:space="preserve"> památkových rezervací.</w:t>
      </w:r>
    </w:p>
    <w:p w14:paraId="2A6B59C7" w14:textId="77777777" w:rsidR="0049077A" w:rsidRPr="00F23F6D" w:rsidRDefault="0049077A" w:rsidP="006631BF">
      <w:pPr>
        <w:spacing w:before="240"/>
        <w:rPr>
          <w:b/>
          <w:bCs/>
        </w:rPr>
      </w:pPr>
      <w:r w:rsidRPr="00F23F6D">
        <w:rPr>
          <w:b/>
          <w:bCs/>
        </w:rPr>
        <w:t>Archeologické památkové rezervace</w:t>
      </w:r>
    </w:p>
    <w:p w14:paraId="735FEAA7" w14:textId="2AA95694" w:rsidR="0049077A" w:rsidRPr="00484BA8" w:rsidRDefault="0049077A" w:rsidP="0049077A">
      <w:pPr>
        <w:spacing w:after="0"/>
        <w:rPr>
          <w:rFonts w:eastAsia="Times New Roman" w:cs="Arial"/>
          <w:szCs w:val="20"/>
          <w:lang w:eastAsia="cs-CZ"/>
        </w:rPr>
      </w:pPr>
      <w:r w:rsidRPr="00F23F6D">
        <w:rPr>
          <w:rFonts w:eastAsia="Times New Roman" w:cs="Arial"/>
          <w:szCs w:val="20"/>
          <w:lang w:eastAsia="cs-CZ"/>
        </w:rPr>
        <w:t>V České republice je k roku 20</w:t>
      </w:r>
      <w:r w:rsidR="00B5454E" w:rsidRPr="00F23F6D">
        <w:rPr>
          <w:rFonts w:eastAsia="Times New Roman" w:cs="Arial"/>
          <w:szCs w:val="20"/>
          <w:lang w:eastAsia="cs-CZ"/>
        </w:rPr>
        <w:t>22</w:t>
      </w:r>
      <w:r w:rsidRPr="00F23F6D">
        <w:rPr>
          <w:rFonts w:eastAsia="Times New Roman" w:cs="Arial"/>
          <w:szCs w:val="20"/>
          <w:lang w:eastAsia="cs-CZ"/>
        </w:rPr>
        <w:t xml:space="preserve"> celkem </w:t>
      </w:r>
      <w:r w:rsidR="00B5454E" w:rsidRPr="00F23F6D">
        <w:rPr>
          <w:rFonts w:eastAsia="Times New Roman" w:cs="Arial"/>
          <w:szCs w:val="20"/>
          <w:lang w:eastAsia="cs-CZ"/>
        </w:rPr>
        <w:t>8</w:t>
      </w:r>
      <w:r w:rsidRPr="00F23F6D">
        <w:rPr>
          <w:rFonts w:eastAsia="Times New Roman" w:cs="Arial"/>
          <w:szCs w:val="20"/>
          <w:lang w:eastAsia="cs-CZ"/>
        </w:rPr>
        <w:t xml:space="preserve"> archeologických památkových rezervací.</w:t>
      </w:r>
      <w:r w:rsidRPr="00F23F6D">
        <w:rPr>
          <w:rFonts w:eastAsia="Times New Roman" w:cs="Arial"/>
          <w:b/>
          <w:szCs w:val="20"/>
          <w:lang w:eastAsia="cs-CZ"/>
        </w:rPr>
        <w:t xml:space="preserve"> </w:t>
      </w:r>
      <w:r w:rsidRPr="00F23F6D">
        <w:rPr>
          <w:rFonts w:eastAsia="Times New Roman" w:cs="Arial"/>
          <w:szCs w:val="20"/>
          <w:lang w:eastAsia="cs-CZ"/>
        </w:rPr>
        <w:t xml:space="preserve">Většina z nich jsou hradiště – Libice, Bílina a </w:t>
      </w:r>
      <w:proofErr w:type="spellStart"/>
      <w:r w:rsidRPr="00F23F6D">
        <w:rPr>
          <w:rFonts w:eastAsia="Times New Roman" w:cs="Arial"/>
          <w:szCs w:val="20"/>
          <w:lang w:eastAsia="cs-CZ"/>
        </w:rPr>
        <w:t>Pohansko</w:t>
      </w:r>
      <w:proofErr w:type="spellEnd"/>
      <w:r w:rsidRPr="00F23F6D">
        <w:rPr>
          <w:rFonts w:eastAsia="Times New Roman" w:cs="Arial"/>
          <w:szCs w:val="20"/>
          <w:lang w:eastAsia="cs-CZ"/>
        </w:rPr>
        <w:t xml:space="preserve"> nebo oppida České Lhotice a </w:t>
      </w:r>
      <w:proofErr w:type="spellStart"/>
      <w:r w:rsidRPr="00F23F6D">
        <w:rPr>
          <w:rFonts w:eastAsia="Times New Roman" w:cs="Arial"/>
          <w:szCs w:val="20"/>
          <w:lang w:eastAsia="cs-CZ"/>
        </w:rPr>
        <w:t>Třísov</w:t>
      </w:r>
      <w:proofErr w:type="spellEnd"/>
      <w:r w:rsidRPr="00F23F6D">
        <w:rPr>
          <w:rFonts w:eastAsia="Times New Roman" w:cs="Arial"/>
          <w:szCs w:val="20"/>
          <w:lang w:eastAsia="cs-CZ"/>
        </w:rPr>
        <w:t xml:space="preserve">. Jediná archeologická lokalita, která není hradištěm, je </w:t>
      </w:r>
      <w:proofErr w:type="spellStart"/>
      <w:r w:rsidRPr="00F23F6D">
        <w:rPr>
          <w:rFonts w:eastAsia="Times New Roman" w:cs="Arial"/>
          <w:szCs w:val="20"/>
          <w:lang w:eastAsia="cs-CZ"/>
        </w:rPr>
        <w:t>Libodřický</w:t>
      </w:r>
      <w:proofErr w:type="spellEnd"/>
      <w:r w:rsidRPr="00F23F6D">
        <w:rPr>
          <w:rFonts w:eastAsia="Times New Roman" w:cs="Arial"/>
          <w:szCs w:val="20"/>
          <w:lang w:eastAsia="cs-CZ"/>
        </w:rPr>
        <w:t xml:space="preserve"> mohylník z mladší doby bronzové ve středních Čechách.</w:t>
      </w:r>
    </w:p>
    <w:p w14:paraId="41B9EDD2" w14:textId="77777777" w:rsidR="0049077A" w:rsidRPr="00C027F5" w:rsidRDefault="0049077A" w:rsidP="0049077A">
      <w:pPr>
        <w:pStyle w:val="nadpisek3"/>
        <w:spacing w:before="360" w:after="120"/>
        <w:rPr>
          <w:b w:val="0"/>
          <w:sz w:val="20"/>
          <w:szCs w:val="20"/>
        </w:rPr>
      </w:pPr>
      <w:r w:rsidRPr="00C027F5">
        <w:rPr>
          <w:sz w:val="20"/>
          <w:szCs w:val="20"/>
        </w:rPr>
        <w:t xml:space="preserve">Obr. </w:t>
      </w:r>
      <w:r w:rsidR="006631BF">
        <w:rPr>
          <w:sz w:val="20"/>
          <w:szCs w:val="20"/>
        </w:rPr>
        <w:t>12.</w:t>
      </w:r>
      <w:r w:rsidR="003509C6">
        <w:rPr>
          <w:sz w:val="20"/>
          <w:szCs w:val="20"/>
        </w:rPr>
        <w:t>1</w:t>
      </w:r>
      <w:r w:rsidR="006631BF">
        <w:rPr>
          <w:sz w:val="20"/>
          <w:szCs w:val="20"/>
        </w:rPr>
        <w:t>:</w:t>
      </w:r>
      <w:r w:rsidRPr="00C027F5">
        <w:rPr>
          <w:sz w:val="20"/>
          <w:szCs w:val="20"/>
        </w:rPr>
        <w:t xml:space="preserve"> </w:t>
      </w:r>
      <w:r>
        <w:rPr>
          <w:sz w:val="20"/>
          <w:szCs w:val="20"/>
        </w:rPr>
        <w:t>Archeologické památkové rezervace</w:t>
      </w:r>
    </w:p>
    <w:p w14:paraId="14E57386" w14:textId="77777777" w:rsidR="0049077A" w:rsidRDefault="0049077A" w:rsidP="0049077A">
      <w:pPr>
        <w:pStyle w:val="nadpisek3"/>
        <w:spacing w:before="120" w:after="120"/>
        <w:rPr>
          <w:b w:val="0"/>
          <w:color w:val="FF0000"/>
          <w:sz w:val="20"/>
          <w:szCs w:val="20"/>
        </w:rPr>
      </w:pPr>
      <w:r>
        <w:rPr>
          <w:b w:val="0"/>
          <w:noProof/>
          <w:color w:val="FF0000"/>
          <w:sz w:val="20"/>
          <w:szCs w:val="20"/>
          <w:lang w:eastAsia="cs-CZ"/>
        </w:rPr>
        <w:drawing>
          <wp:inline distT="0" distB="0" distL="0" distR="0" wp14:anchorId="01635677" wp14:editId="5AF8BBC4">
            <wp:extent cx="6134100" cy="4317666"/>
            <wp:effectExtent l="0" t="0" r="0" b="6985"/>
            <wp:docPr id="4" name="Obrázek 4" descr="E:\a-UAP-2016\kapitola-04-pamatky\gis\obr-4-2-ArcheologickePamatkoveRezerv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UAP-2016\kapitola-04-pamatky\gis\obr-4-2-ArcheologickePamatkoveRezervac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41310" cy="4322741"/>
                    </a:xfrm>
                    <a:prstGeom prst="rect">
                      <a:avLst/>
                    </a:prstGeom>
                    <a:noFill/>
                    <a:ln>
                      <a:noFill/>
                    </a:ln>
                  </pic:spPr>
                </pic:pic>
              </a:graphicData>
            </a:graphic>
          </wp:inline>
        </w:drawing>
      </w:r>
    </w:p>
    <w:p w14:paraId="418D942D" w14:textId="77777777" w:rsidR="0049077A" w:rsidRDefault="0049077A" w:rsidP="0049077A">
      <w:pPr>
        <w:spacing w:before="120" w:after="60"/>
        <w:rPr>
          <w:i/>
        </w:rPr>
      </w:pPr>
      <w:r>
        <w:rPr>
          <w:i/>
        </w:rPr>
        <w:t>Zpracoval: Ústav územního rozvoje, 201</w:t>
      </w:r>
      <w:r w:rsidR="00F80062">
        <w:rPr>
          <w:i/>
        </w:rPr>
        <w:t>9</w:t>
      </w:r>
      <w:r w:rsidRPr="00031B81">
        <w:rPr>
          <w:i/>
        </w:rPr>
        <w:t>.</w:t>
      </w:r>
    </w:p>
    <w:p w14:paraId="6F7A5A89" w14:textId="77777777" w:rsidR="0049077A" w:rsidRPr="00F23F6D" w:rsidRDefault="0049077A" w:rsidP="006631BF">
      <w:pPr>
        <w:spacing w:before="240"/>
        <w:rPr>
          <w:b/>
          <w:bCs/>
        </w:rPr>
      </w:pPr>
      <w:r w:rsidRPr="00F23F6D">
        <w:rPr>
          <w:b/>
          <w:bCs/>
        </w:rPr>
        <w:lastRenderedPageBreak/>
        <w:t>Ostatní památkové rezervace</w:t>
      </w:r>
    </w:p>
    <w:p w14:paraId="43F031F4"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Jedná se o dvě území, jež nelze zařadit do žádné z předchozích kategorií. Jedním z nich je Kuks, unikátní barokní sídlo, které zahrnuje lázeňský a duchovní areál včetně tzv. Braunova Betléma, unikátní sochařské rezervace představující špičku evropského barokního sochařství v plenéru. Druhým územím je hutnická památka Stará Huť v Josefském údolí u Olomučan z druhé poloviny 18. století.</w:t>
      </w:r>
    </w:p>
    <w:p w14:paraId="70B944F7" w14:textId="4502747A" w:rsidR="0049077A" w:rsidRPr="00484BA8" w:rsidRDefault="0049077A" w:rsidP="0049077A">
      <w:pPr>
        <w:spacing w:before="100" w:beforeAutospacing="1" w:after="100" w:afterAutospacing="1"/>
        <w:rPr>
          <w:rFonts w:eastAsia="Times New Roman" w:cs="Arial"/>
          <w:szCs w:val="20"/>
          <w:lang w:eastAsia="cs-CZ"/>
        </w:rPr>
      </w:pPr>
      <w:r w:rsidRPr="00F23F6D">
        <w:rPr>
          <w:rFonts w:eastAsia="Times New Roman" w:cs="Arial"/>
          <w:szCs w:val="20"/>
          <w:lang w:eastAsia="cs-CZ"/>
        </w:rPr>
        <w:t>V České republice jsou k roku 20</w:t>
      </w:r>
      <w:r w:rsidR="00B5454E" w:rsidRPr="00F23F6D">
        <w:rPr>
          <w:rFonts w:eastAsia="Times New Roman" w:cs="Arial"/>
          <w:szCs w:val="20"/>
          <w:lang w:eastAsia="cs-CZ"/>
        </w:rPr>
        <w:t>22</w:t>
      </w:r>
      <w:r w:rsidRPr="00F23F6D">
        <w:rPr>
          <w:rFonts w:eastAsia="Times New Roman" w:cs="Arial"/>
          <w:szCs w:val="20"/>
          <w:lang w:eastAsia="cs-CZ"/>
        </w:rPr>
        <w:t xml:space="preserve"> celkem 2 ostatní památkové rezervace.</w:t>
      </w:r>
    </w:p>
    <w:p w14:paraId="0E97A415" w14:textId="77777777" w:rsidR="0049077A" w:rsidRPr="00C027F5" w:rsidRDefault="0049077A" w:rsidP="0049077A">
      <w:pPr>
        <w:pStyle w:val="nadpisek3"/>
        <w:spacing w:before="360" w:after="120"/>
        <w:rPr>
          <w:b w:val="0"/>
          <w:sz w:val="20"/>
          <w:szCs w:val="20"/>
        </w:rPr>
      </w:pPr>
      <w:r w:rsidRPr="00C027F5">
        <w:rPr>
          <w:sz w:val="20"/>
          <w:szCs w:val="20"/>
        </w:rPr>
        <w:t xml:space="preserve">Obr. </w:t>
      </w:r>
      <w:r w:rsidR="006631BF">
        <w:rPr>
          <w:sz w:val="20"/>
          <w:szCs w:val="20"/>
        </w:rPr>
        <w:t>12.</w:t>
      </w:r>
      <w:r w:rsidR="003509C6">
        <w:rPr>
          <w:sz w:val="20"/>
          <w:szCs w:val="20"/>
        </w:rPr>
        <w:t>2</w:t>
      </w:r>
      <w:r w:rsidR="006631BF">
        <w:rPr>
          <w:sz w:val="20"/>
          <w:szCs w:val="20"/>
        </w:rPr>
        <w:t>:</w:t>
      </w:r>
      <w:r w:rsidRPr="00C027F5">
        <w:rPr>
          <w:sz w:val="20"/>
          <w:szCs w:val="20"/>
        </w:rPr>
        <w:t xml:space="preserve"> </w:t>
      </w:r>
      <w:r>
        <w:rPr>
          <w:sz w:val="20"/>
          <w:szCs w:val="20"/>
        </w:rPr>
        <w:t>Ostatní památkové rezervace</w:t>
      </w:r>
    </w:p>
    <w:p w14:paraId="6A7E5FEA" w14:textId="77777777" w:rsidR="0049077A" w:rsidRDefault="0049077A" w:rsidP="0049077A">
      <w:pPr>
        <w:pStyle w:val="nadpisek3"/>
        <w:spacing w:before="120" w:after="120"/>
        <w:rPr>
          <w:b w:val="0"/>
          <w:color w:val="FF0000"/>
          <w:sz w:val="20"/>
          <w:szCs w:val="20"/>
        </w:rPr>
      </w:pPr>
      <w:r>
        <w:rPr>
          <w:b w:val="0"/>
          <w:noProof/>
          <w:color w:val="FF0000"/>
          <w:sz w:val="20"/>
          <w:szCs w:val="20"/>
          <w:lang w:eastAsia="cs-CZ"/>
        </w:rPr>
        <w:drawing>
          <wp:inline distT="0" distB="0" distL="0" distR="0" wp14:anchorId="13483250" wp14:editId="53BED96A">
            <wp:extent cx="6444000" cy="4535798"/>
            <wp:effectExtent l="0" t="0" r="0" b="0"/>
            <wp:docPr id="5" name="Obrázek 5" descr="E:\a-UAP-2016\kapitola-04-pamatky\gis\obr-4-3-OstatniPamatkoveRezerv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UAP-2016\kapitola-04-pamatky\gis\obr-4-3-OstatniPamatkoveRezervac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44000" cy="4535798"/>
                    </a:xfrm>
                    <a:prstGeom prst="rect">
                      <a:avLst/>
                    </a:prstGeom>
                    <a:noFill/>
                    <a:ln>
                      <a:noFill/>
                    </a:ln>
                  </pic:spPr>
                </pic:pic>
              </a:graphicData>
            </a:graphic>
          </wp:inline>
        </w:drawing>
      </w:r>
    </w:p>
    <w:p w14:paraId="0D328D3F" w14:textId="77777777" w:rsidR="0049077A" w:rsidRDefault="0049077A" w:rsidP="0049077A">
      <w:pPr>
        <w:spacing w:before="120" w:after="60"/>
        <w:rPr>
          <w:i/>
        </w:rPr>
      </w:pPr>
      <w:r>
        <w:rPr>
          <w:i/>
        </w:rPr>
        <w:t>Zpracoval: Ústav územního rozvoje, 201</w:t>
      </w:r>
      <w:r w:rsidR="00F80062">
        <w:rPr>
          <w:i/>
        </w:rPr>
        <w:t>9</w:t>
      </w:r>
      <w:r w:rsidRPr="00031B81">
        <w:rPr>
          <w:i/>
        </w:rPr>
        <w:t>.</w:t>
      </w:r>
    </w:p>
    <w:p w14:paraId="67615950" w14:textId="77777777" w:rsidR="0049077A" w:rsidRPr="00F23F6D" w:rsidRDefault="00B07042" w:rsidP="00B07042">
      <w:pPr>
        <w:spacing w:before="120"/>
        <w:rPr>
          <w:b/>
          <w:bCs/>
        </w:rPr>
      </w:pPr>
      <w:r>
        <w:rPr>
          <w:b/>
          <w:bCs/>
        </w:rPr>
        <w:br w:type="column"/>
      </w:r>
      <w:r w:rsidR="0049077A" w:rsidRPr="00F23F6D">
        <w:rPr>
          <w:b/>
          <w:bCs/>
        </w:rPr>
        <w:t>Městské památkové rezervace</w:t>
      </w:r>
    </w:p>
    <w:p w14:paraId="1CAC5171" w14:textId="77777777" w:rsidR="0049077A" w:rsidRPr="00F23F6D" w:rsidRDefault="0049077A" w:rsidP="0049077A">
      <w:pPr>
        <w:widowControl w:val="0"/>
        <w:spacing w:before="120" w:after="0"/>
        <w:rPr>
          <w:rFonts w:eastAsia="Times New Roman" w:cs="Arial"/>
          <w:szCs w:val="20"/>
          <w:lang w:eastAsia="cs-CZ"/>
        </w:rPr>
      </w:pPr>
      <w:r w:rsidRPr="00F23F6D">
        <w:rPr>
          <w:rFonts w:eastAsia="Times New Roman" w:cs="Arial"/>
          <w:szCs w:val="20"/>
          <w:lang w:eastAsia="cs-CZ"/>
        </w:rPr>
        <w:t xml:space="preserve">Jsou to nejčastěji historická jádra středověkého původu (například Český Krumlov, Telč, Kutná Hora, Pardubice, Tábor, Jičín, Kadaň, Znojmo), ovšem mohou se jimi stát i území s významnými stavbami z 19. století nebo z první poloviny 20. století (například v Brně, Plzni či na Novém Městě v Praze). Další města jsou chráněna jako zástupci specifických a funkčně vyhraněných celků – např. </w:t>
      </w:r>
      <w:proofErr w:type="spellStart"/>
      <w:r w:rsidRPr="00F23F6D">
        <w:rPr>
          <w:rFonts w:eastAsia="Times New Roman" w:cs="Arial"/>
          <w:szCs w:val="20"/>
          <w:lang w:eastAsia="cs-CZ"/>
        </w:rPr>
        <w:t>bastionové</w:t>
      </w:r>
      <w:proofErr w:type="spellEnd"/>
      <w:r w:rsidRPr="00F23F6D">
        <w:rPr>
          <w:rFonts w:eastAsia="Times New Roman" w:cs="Arial"/>
          <w:szCs w:val="20"/>
          <w:lang w:eastAsia="cs-CZ"/>
        </w:rPr>
        <w:t xml:space="preserve"> pevnosti Terezín a Josefov nebo Františkovy Lázně, jedinečné lázeňské město z přelomu 18. a 19. století.</w:t>
      </w:r>
    </w:p>
    <w:p w14:paraId="19BD2DCD" w14:textId="294CEB90" w:rsidR="0049077A" w:rsidRPr="00F80062" w:rsidRDefault="0049077A" w:rsidP="0049077A">
      <w:pPr>
        <w:spacing w:before="240" w:after="0"/>
        <w:rPr>
          <w:rFonts w:eastAsia="Times New Roman" w:cs="Arial"/>
          <w:szCs w:val="20"/>
          <w:lang w:eastAsia="cs-CZ"/>
        </w:rPr>
      </w:pPr>
      <w:r w:rsidRPr="00F23F6D">
        <w:rPr>
          <w:rFonts w:eastAsia="Times New Roman" w:cs="Arial"/>
          <w:szCs w:val="20"/>
          <w:lang w:eastAsia="cs-CZ"/>
        </w:rPr>
        <w:t>V České republice je k roku 20</w:t>
      </w:r>
      <w:r w:rsidR="00EC7E58" w:rsidRPr="00F23F6D">
        <w:rPr>
          <w:rFonts w:eastAsia="Times New Roman" w:cs="Arial"/>
          <w:szCs w:val="20"/>
          <w:lang w:eastAsia="cs-CZ"/>
        </w:rPr>
        <w:t>22</w:t>
      </w:r>
      <w:r w:rsidRPr="00F23F6D">
        <w:rPr>
          <w:rFonts w:eastAsia="Times New Roman" w:cs="Arial"/>
          <w:szCs w:val="20"/>
          <w:lang w:eastAsia="cs-CZ"/>
        </w:rPr>
        <w:t xml:space="preserve"> celkem </w:t>
      </w:r>
      <w:r w:rsidR="00EC7E58" w:rsidRPr="00F23F6D">
        <w:rPr>
          <w:rFonts w:eastAsia="Times New Roman" w:cs="Arial"/>
          <w:szCs w:val="20"/>
          <w:lang w:eastAsia="cs-CZ"/>
        </w:rPr>
        <w:t>39</w:t>
      </w:r>
      <w:r w:rsidRPr="00F23F6D">
        <w:rPr>
          <w:rFonts w:eastAsia="Times New Roman" w:cs="Arial"/>
          <w:szCs w:val="20"/>
          <w:lang w:eastAsia="cs-CZ"/>
        </w:rPr>
        <w:t xml:space="preserve"> městských památkových rezervací.</w:t>
      </w:r>
    </w:p>
    <w:p w14:paraId="0992CB79" w14:textId="77777777" w:rsidR="0049077A" w:rsidRPr="00C027F5" w:rsidRDefault="0049077A" w:rsidP="0049077A">
      <w:pPr>
        <w:pStyle w:val="nadpisek3"/>
        <w:spacing w:before="360" w:after="120"/>
        <w:rPr>
          <w:b w:val="0"/>
          <w:sz w:val="20"/>
          <w:szCs w:val="20"/>
        </w:rPr>
      </w:pPr>
      <w:r w:rsidRPr="00C027F5">
        <w:rPr>
          <w:sz w:val="20"/>
          <w:szCs w:val="20"/>
        </w:rPr>
        <w:t xml:space="preserve">Obr. </w:t>
      </w:r>
      <w:r w:rsidR="00F80062">
        <w:rPr>
          <w:sz w:val="20"/>
          <w:szCs w:val="20"/>
        </w:rPr>
        <w:t>12.</w:t>
      </w:r>
      <w:r w:rsidR="003509C6">
        <w:rPr>
          <w:sz w:val="20"/>
          <w:szCs w:val="20"/>
        </w:rPr>
        <w:t>3</w:t>
      </w:r>
      <w:r w:rsidR="00F80062">
        <w:rPr>
          <w:sz w:val="20"/>
          <w:szCs w:val="20"/>
        </w:rPr>
        <w:t xml:space="preserve">: </w:t>
      </w:r>
      <w:r>
        <w:rPr>
          <w:sz w:val="20"/>
          <w:szCs w:val="20"/>
        </w:rPr>
        <w:t>Městské památkové rezervace</w:t>
      </w:r>
    </w:p>
    <w:p w14:paraId="5F9484B2" w14:textId="77777777" w:rsidR="0049077A" w:rsidRDefault="0049077A" w:rsidP="0049077A">
      <w:pPr>
        <w:pStyle w:val="nadpisek3"/>
        <w:spacing w:before="120" w:after="120"/>
        <w:rPr>
          <w:b w:val="0"/>
          <w:color w:val="FF0000"/>
          <w:sz w:val="20"/>
          <w:szCs w:val="20"/>
        </w:rPr>
      </w:pPr>
      <w:r>
        <w:rPr>
          <w:b w:val="0"/>
          <w:noProof/>
          <w:color w:val="FF0000"/>
          <w:sz w:val="20"/>
          <w:szCs w:val="20"/>
          <w:lang w:eastAsia="cs-CZ"/>
        </w:rPr>
        <w:drawing>
          <wp:inline distT="0" distB="0" distL="0" distR="0" wp14:anchorId="5BA793BE" wp14:editId="46DBD0DE">
            <wp:extent cx="6433457" cy="4114800"/>
            <wp:effectExtent l="0" t="0" r="5715" b="0"/>
            <wp:docPr id="6" name="Obrázek 6" descr="E:\a-UAP-2016\kapitola-04-pamatky\gis\obr-4-4-MestskePamatkoveRezerv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UAP-2016\kapitola-04-pamatky\gis\obr-4-4-MestskePamatkoveRezervace.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5289" b="3844"/>
                    <a:stretch/>
                  </pic:blipFill>
                  <pic:spPr bwMode="auto">
                    <a:xfrm>
                      <a:off x="0" y="0"/>
                      <a:ext cx="6433185" cy="4114626"/>
                    </a:xfrm>
                    <a:prstGeom prst="rect">
                      <a:avLst/>
                    </a:prstGeom>
                    <a:noFill/>
                    <a:ln>
                      <a:noFill/>
                    </a:ln>
                    <a:extLst>
                      <a:ext uri="{53640926-AAD7-44D8-BBD7-CCE9431645EC}">
                        <a14:shadowObscured xmlns:a14="http://schemas.microsoft.com/office/drawing/2010/main"/>
                      </a:ext>
                    </a:extLst>
                  </pic:spPr>
                </pic:pic>
              </a:graphicData>
            </a:graphic>
          </wp:inline>
        </w:drawing>
      </w:r>
    </w:p>
    <w:p w14:paraId="5FB39327" w14:textId="77777777" w:rsidR="0049077A" w:rsidRDefault="0049077A" w:rsidP="0049077A">
      <w:pPr>
        <w:spacing w:before="120" w:after="60"/>
        <w:rPr>
          <w:i/>
        </w:rPr>
      </w:pPr>
      <w:r>
        <w:rPr>
          <w:i/>
        </w:rPr>
        <w:t>Zpracoval: Ústav územního rozvoje, 201</w:t>
      </w:r>
      <w:r w:rsidR="00F80062">
        <w:rPr>
          <w:i/>
        </w:rPr>
        <w:t>9</w:t>
      </w:r>
      <w:r w:rsidRPr="00031B81">
        <w:rPr>
          <w:i/>
        </w:rPr>
        <w:t>.</w:t>
      </w:r>
    </w:p>
    <w:p w14:paraId="5EE1F59C" w14:textId="77777777" w:rsidR="005B5FBD" w:rsidRDefault="005B5FBD" w:rsidP="00B07042">
      <w:pPr>
        <w:spacing w:before="120"/>
        <w:rPr>
          <w:b/>
          <w:bCs/>
        </w:rPr>
      </w:pPr>
    </w:p>
    <w:p w14:paraId="07212DFE" w14:textId="54BC825C" w:rsidR="0049077A" w:rsidRPr="00F23F6D" w:rsidRDefault="0049077A" w:rsidP="00B07042">
      <w:pPr>
        <w:spacing w:before="120"/>
        <w:rPr>
          <w:b/>
          <w:bCs/>
        </w:rPr>
      </w:pPr>
      <w:r w:rsidRPr="00F23F6D">
        <w:rPr>
          <w:b/>
          <w:bCs/>
        </w:rPr>
        <w:t>Vesnické památkové rezervace</w:t>
      </w:r>
    </w:p>
    <w:p w14:paraId="1EEE0F31"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 xml:space="preserve">Pro vesnická sídla je charakteristické drobnější měřítko a sepětí s místním přírodním prostředím, které ovlivnilo použité stavební materiály a často i podobu zástavby či její architektonické detaily. Na území České republiky se prolínají nejrůznější stavební tradice, a proto se i dochované uceleně chráněné vesnice až pozoruhodně </w:t>
      </w:r>
      <w:proofErr w:type="gramStart"/>
      <w:r w:rsidRPr="00F23F6D">
        <w:rPr>
          <w:rFonts w:eastAsia="Times New Roman" w:cs="Arial"/>
          <w:szCs w:val="20"/>
          <w:lang w:eastAsia="cs-CZ"/>
        </w:rPr>
        <w:t>liší</w:t>
      </w:r>
      <w:proofErr w:type="gramEnd"/>
      <w:r w:rsidRPr="00F23F6D">
        <w:rPr>
          <w:rFonts w:eastAsia="Times New Roman" w:cs="Arial"/>
          <w:szCs w:val="20"/>
          <w:lang w:eastAsia="cs-CZ"/>
        </w:rPr>
        <w:t xml:space="preserve">. Vykreslují obraz typologické, konstrukční, uměleckořemeslné i kulturní bohatosti – od mohutných patrových roubených a </w:t>
      </w:r>
      <w:proofErr w:type="spellStart"/>
      <w:r w:rsidRPr="00F23F6D">
        <w:rPr>
          <w:rFonts w:eastAsia="Times New Roman" w:cs="Arial"/>
          <w:szCs w:val="20"/>
          <w:lang w:eastAsia="cs-CZ"/>
        </w:rPr>
        <w:t>polohrázděných</w:t>
      </w:r>
      <w:proofErr w:type="spellEnd"/>
      <w:r w:rsidRPr="00F23F6D">
        <w:rPr>
          <w:rFonts w:eastAsia="Times New Roman" w:cs="Arial"/>
          <w:szCs w:val="20"/>
          <w:lang w:eastAsia="cs-CZ"/>
        </w:rPr>
        <w:t xml:space="preserve"> domů na západě a severu Čech přes zděné dvorce jihočeského selského baroka po hliněné domy jižní Moravy. Jiné regiony byly charakteristické skromnějšími roubenkami – například Valašsko, hospodářsky méně bohaté části středních Čech nebo Podkrkonoší.</w:t>
      </w:r>
    </w:p>
    <w:p w14:paraId="2DC97AD5" w14:textId="18B1707B" w:rsidR="0049077A" w:rsidRPr="000A6D58" w:rsidRDefault="0049077A" w:rsidP="0049077A">
      <w:pPr>
        <w:spacing w:before="120" w:after="0"/>
        <w:rPr>
          <w:rFonts w:eastAsia="Times New Roman" w:cs="Arial"/>
          <w:szCs w:val="20"/>
          <w:lang w:eastAsia="cs-CZ"/>
        </w:rPr>
      </w:pPr>
      <w:r w:rsidRPr="00F23F6D">
        <w:rPr>
          <w:rFonts w:eastAsia="Times New Roman" w:cs="Arial"/>
          <w:szCs w:val="20"/>
          <w:lang w:eastAsia="cs-CZ"/>
        </w:rPr>
        <w:t>V České republice je k roku 20</w:t>
      </w:r>
      <w:r w:rsidR="00EC7E58" w:rsidRPr="00F23F6D">
        <w:rPr>
          <w:rFonts w:eastAsia="Times New Roman" w:cs="Arial"/>
          <w:szCs w:val="20"/>
          <w:lang w:eastAsia="cs-CZ"/>
        </w:rPr>
        <w:t>22</w:t>
      </w:r>
      <w:r w:rsidRPr="00F23F6D">
        <w:rPr>
          <w:rFonts w:eastAsia="Times New Roman" w:cs="Arial"/>
          <w:szCs w:val="20"/>
          <w:lang w:eastAsia="cs-CZ"/>
        </w:rPr>
        <w:t xml:space="preserve"> celkem 61 vesnických památkových rezervací.</w:t>
      </w:r>
    </w:p>
    <w:p w14:paraId="257A016A" w14:textId="77777777" w:rsidR="0049077A" w:rsidRPr="00C027F5" w:rsidRDefault="0049077A" w:rsidP="0049077A">
      <w:pPr>
        <w:pStyle w:val="nadpisek3"/>
        <w:spacing w:before="360" w:after="120"/>
        <w:rPr>
          <w:b w:val="0"/>
          <w:sz w:val="20"/>
          <w:szCs w:val="20"/>
        </w:rPr>
      </w:pPr>
      <w:r w:rsidRPr="00C027F5">
        <w:rPr>
          <w:sz w:val="20"/>
          <w:szCs w:val="20"/>
        </w:rPr>
        <w:lastRenderedPageBreak/>
        <w:t xml:space="preserve">Obr. </w:t>
      </w:r>
      <w:r w:rsidR="000A6D58">
        <w:rPr>
          <w:sz w:val="20"/>
          <w:szCs w:val="20"/>
        </w:rPr>
        <w:t>12.</w:t>
      </w:r>
      <w:r w:rsidR="003509C6">
        <w:rPr>
          <w:sz w:val="20"/>
          <w:szCs w:val="20"/>
        </w:rPr>
        <w:t>4</w:t>
      </w:r>
      <w:r w:rsidR="000A6D58">
        <w:rPr>
          <w:sz w:val="20"/>
          <w:szCs w:val="20"/>
        </w:rPr>
        <w:t xml:space="preserve">: </w:t>
      </w:r>
      <w:r>
        <w:rPr>
          <w:sz w:val="20"/>
          <w:szCs w:val="20"/>
        </w:rPr>
        <w:t>Vesnické památkové rezervace</w:t>
      </w:r>
    </w:p>
    <w:p w14:paraId="549516A6" w14:textId="77777777" w:rsidR="0049077A" w:rsidRDefault="0049077A" w:rsidP="0049077A">
      <w:pPr>
        <w:pStyle w:val="nadpisek3"/>
        <w:spacing w:before="120" w:after="120"/>
        <w:rPr>
          <w:b w:val="0"/>
          <w:color w:val="FF0000"/>
          <w:sz w:val="20"/>
          <w:szCs w:val="20"/>
        </w:rPr>
      </w:pPr>
      <w:r>
        <w:rPr>
          <w:b w:val="0"/>
          <w:noProof/>
          <w:color w:val="FF0000"/>
          <w:sz w:val="20"/>
          <w:szCs w:val="20"/>
          <w:lang w:eastAsia="cs-CZ"/>
        </w:rPr>
        <w:drawing>
          <wp:inline distT="0" distB="0" distL="0" distR="0" wp14:anchorId="79E89D40" wp14:editId="6BE5A0D3">
            <wp:extent cx="6433457" cy="4114800"/>
            <wp:effectExtent l="0" t="0" r="5715" b="0"/>
            <wp:docPr id="9" name="Obrázek 9" descr="E:\a-UAP-2016\kapitola-04-pamatky\gis\obr-4-5-VesnickePamatkoveRezerv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UAP-2016\kapitola-04-pamatky\gis\obr-4-5-VesnickePamatkoveRezervace.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5529" b="3604"/>
                    <a:stretch/>
                  </pic:blipFill>
                  <pic:spPr bwMode="auto">
                    <a:xfrm>
                      <a:off x="0" y="0"/>
                      <a:ext cx="6433185" cy="4114626"/>
                    </a:xfrm>
                    <a:prstGeom prst="rect">
                      <a:avLst/>
                    </a:prstGeom>
                    <a:noFill/>
                    <a:ln>
                      <a:noFill/>
                    </a:ln>
                    <a:extLst>
                      <a:ext uri="{53640926-AAD7-44D8-BBD7-CCE9431645EC}">
                        <a14:shadowObscured xmlns:a14="http://schemas.microsoft.com/office/drawing/2010/main"/>
                      </a:ext>
                    </a:extLst>
                  </pic:spPr>
                </pic:pic>
              </a:graphicData>
            </a:graphic>
          </wp:inline>
        </w:drawing>
      </w:r>
    </w:p>
    <w:p w14:paraId="7692C1A8" w14:textId="77777777" w:rsidR="0049077A" w:rsidRDefault="0049077A" w:rsidP="0049077A">
      <w:pPr>
        <w:spacing w:before="120" w:after="60"/>
        <w:rPr>
          <w:i/>
        </w:rPr>
      </w:pPr>
      <w:r>
        <w:rPr>
          <w:i/>
        </w:rPr>
        <w:t>Zpracoval: Ústav územního rozvoje, 201</w:t>
      </w:r>
      <w:r w:rsidR="000A6D58">
        <w:rPr>
          <w:i/>
        </w:rPr>
        <w:t>9</w:t>
      </w:r>
      <w:r w:rsidRPr="00031B81">
        <w:rPr>
          <w:i/>
        </w:rPr>
        <w:t>.</w:t>
      </w:r>
    </w:p>
    <w:p w14:paraId="771C44B0" w14:textId="77777777" w:rsidR="0049077A" w:rsidRPr="000127F0" w:rsidRDefault="0049077A" w:rsidP="000A6D58">
      <w:pPr>
        <w:pStyle w:val="napisek4"/>
        <w:spacing w:before="360"/>
        <w:rPr>
          <w:rFonts w:eastAsia="Times New Roman"/>
          <w:color w:val="000099"/>
          <w:lang w:eastAsia="cs-CZ"/>
        </w:rPr>
      </w:pPr>
      <w:r w:rsidRPr="000127F0">
        <w:rPr>
          <w:rFonts w:eastAsia="Times New Roman"/>
          <w:color w:val="000099"/>
          <w:lang w:eastAsia="cs-CZ"/>
        </w:rPr>
        <w:t>Památkové zóny</w:t>
      </w:r>
    </w:p>
    <w:p w14:paraId="1283FB1E" w14:textId="77777777" w:rsidR="0049077A" w:rsidRPr="00F23F6D" w:rsidRDefault="0049077A" w:rsidP="0049077A">
      <w:pPr>
        <w:spacing w:before="120" w:after="0"/>
        <w:rPr>
          <w:rFonts w:eastAsia="Times New Roman" w:cs="Arial"/>
          <w:szCs w:val="20"/>
          <w:lang w:eastAsia="cs-CZ"/>
        </w:rPr>
      </w:pPr>
      <w:r w:rsidRPr="00F23F6D">
        <w:rPr>
          <w:rFonts w:eastAsia="Times New Roman" w:cs="Arial"/>
          <w:b/>
          <w:szCs w:val="20"/>
          <w:lang w:eastAsia="cs-CZ"/>
        </w:rPr>
        <w:t>Památkové zóny</w:t>
      </w:r>
      <w:r w:rsidR="003509C6" w:rsidRPr="00F23F6D">
        <w:rPr>
          <w:rFonts w:eastAsia="Times New Roman" w:cs="Arial"/>
          <w:b/>
          <w:szCs w:val="20"/>
          <w:lang w:eastAsia="cs-CZ"/>
        </w:rPr>
        <w:t>, viz grafický list 12.</w:t>
      </w:r>
      <w:r w:rsidR="00840B12" w:rsidRPr="00F23F6D">
        <w:rPr>
          <w:rFonts w:eastAsia="Times New Roman" w:cs="Arial"/>
          <w:b/>
          <w:szCs w:val="20"/>
          <w:lang w:eastAsia="cs-CZ"/>
        </w:rPr>
        <w:t>5</w:t>
      </w:r>
      <w:r w:rsidR="003509C6" w:rsidRPr="00F23F6D">
        <w:rPr>
          <w:rFonts w:eastAsia="Times New Roman" w:cs="Arial"/>
          <w:szCs w:val="20"/>
          <w:lang w:eastAsia="cs-CZ"/>
        </w:rPr>
        <w:t>,</w:t>
      </w:r>
      <w:r w:rsidRPr="00F23F6D">
        <w:rPr>
          <w:rFonts w:eastAsia="Times New Roman" w:cs="Arial"/>
          <w:szCs w:val="20"/>
          <w:lang w:eastAsia="cs-CZ"/>
        </w:rPr>
        <w:t xml:space="preserve"> mívají většinou dobře dochovaný půdorys a obvykle i hmotovou skladbu zástavby, ovšem jejich architektonický obraz nemusí být tak ucelený, jako je tomu v rezervacích. Stojí v nich méně kulturních památek a některé části zóny mohly být v minulosti narušeny nějakým rozsáhlejším rušivým zásahem. Zahrnutí takových částí do území památkové zóny však umožňuje podílet se na jejich regeneraci.</w:t>
      </w:r>
    </w:p>
    <w:p w14:paraId="6C456604" w14:textId="757063C0" w:rsidR="0049077A" w:rsidRPr="00F23F6D" w:rsidRDefault="0049077A" w:rsidP="0049077A">
      <w:pPr>
        <w:spacing w:before="120" w:after="0"/>
        <w:rPr>
          <w:rFonts w:eastAsia="Times New Roman" w:cs="Arial"/>
          <w:strike/>
          <w:szCs w:val="20"/>
          <w:lang w:eastAsia="cs-CZ"/>
        </w:rPr>
      </w:pPr>
      <w:r w:rsidRPr="00F23F6D">
        <w:rPr>
          <w:rFonts w:eastAsia="Times New Roman" w:cs="Arial"/>
          <w:szCs w:val="20"/>
          <w:lang w:eastAsia="cs-CZ"/>
        </w:rPr>
        <w:t>V České republice je k roku 20</w:t>
      </w:r>
      <w:r w:rsidR="00EC7E58" w:rsidRPr="00F23F6D">
        <w:rPr>
          <w:rFonts w:eastAsia="Times New Roman" w:cs="Arial"/>
          <w:szCs w:val="20"/>
          <w:lang w:eastAsia="cs-CZ"/>
        </w:rPr>
        <w:t>22</w:t>
      </w:r>
      <w:r w:rsidRPr="00F23F6D">
        <w:rPr>
          <w:rFonts w:eastAsia="Times New Roman" w:cs="Arial"/>
          <w:szCs w:val="20"/>
          <w:lang w:eastAsia="cs-CZ"/>
        </w:rPr>
        <w:t xml:space="preserve"> celkem 49</w:t>
      </w:r>
      <w:r w:rsidR="00EC7E58" w:rsidRPr="00F23F6D">
        <w:rPr>
          <w:rFonts w:eastAsia="Times New Roman" w:cs="Arial"/>
          <w:szCs w:val="20"/>
          <w:lang w:eastAsia="cs-CZ"/>
        </w:rPr>
        <w:t>5</w:t>
      </w:r>
      <w:r w:rsidRPr="00F23F6D">
        <w:rPr>
          <w:rFonts w:eastAsia="Times New Roman" w:cs="Arial"/>
          <w:szCs w:val="20"/>
          <w:lang w:eastAsia="cs-CZ"/>
        </w:rPr>
        <w:t xml:space="preserve"> památkových zón. </w:t>
      </w:r>
    </w:p>
    <w:p w14:paraId="3D67A987" w14:textId="77777777" w:rsidR="0049077A" w:rsidRPr="00F23F6D" w:rsidRDefault="0049077A" w:rsidP="0049077A">
      <w:pPr>
        <w:spacing w:before="240" w:after="0"/>
        <w:rPr>
          <w:rFonts w:eastAsia="Times New Roman" w:cs="Arial"/>
          <w:b/>
          <w:szCs w:val="20"/>
          <w:lang w:eastAsia="cs-CZ"/>
        </w:rPr>
      </w:pPr>
      <w:r w:rsidRPr="00F23F6D">
        <w:rPr>
          <w:rFonts w:eastAsia="Times New Roman" w:cs="Arial"/>
          <w:b/>
          <w:szCs w:val="20"/>
          <w:lang w:eastAsia="cs-CZ"/>
        </w:rPr>
        <w:t>Krajinné památkové zóny</w:t>
      </w:r>
    </w:p>
    <w:p w14:paraId="4CDF8678"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 xml:space="preserve">Jsou to území chráněná přednostně pro kulturní hodnoty krajiny. Znamená to, že nemusejí nezbytně mít výjimečnou přírodní nebo ekologickou kvalitu, i když většinou se zde ochrana kulturního a přírodního dědictví prolíná a doplňuje. Harmonické části krajiny, v nichž se výrazně uplatňuje vegetační složka, mají svůj kulturně-historický základ a často i zajímavý konkrétní příběh – ať jsou to architektonicky komponované krajiny s cestami a alejemi a souvisejícími stavbami (Novohradsko, </w:t>
      </w:r>
      <w:proofErr w:type="spellStart"/>
      <w:r w:rsidRPr="00F23F6D">
        <w:rPr>
          <w:rFonts w:eastAsia="Times New Roman" w:cs="Arial"/>
          <w:szCs w:val="20"/>
          <w:lang w:eastAsia="cs-CZ"/>
        </w:rPr>
        <w:t>Chudenicko</w:t>
      </w:r>
      <w:proofErr w:type="spellEnd"/>
      <w:r w:rsidRPr="00F23F6D">
        <w:rPr>
          <w:rFonts w:eastAsia="Times New Roman" w:cs="Arial"/>
          <w:szCs w:val="20"/>
          <w:lang w:eastAsia="cs-CZ"/>
        </w:rPr>
        <w:t>, Lednicko-valtický areál), významná poutní místa (</w:t>
      </w:r>
      <w:proofErr w:type="spellStart"/>
      <w:r w:rsidRPr="00F23F6D">
        <w:rPr>
          <w:rFonts w:eastAsia="Times New Roman" w:cs="Arial"/>
          <w:szCs w:val="20"/>
          <w:lang w:eastAsia="cs-CZ"/>
        </w:rPr>
        <w:t>Římovsko</w:t>
      </w:r>
      <w:proofErr w:type="spellEnd"/>
      <w:r w:rsidRPr="00F23F6D">
        <w:rPr>
          <w:rFonts w:eastAsia="Times New Roman" w:cs="Arial"/>
          <w:szCs w:val="20"/>
          <w:lang w:eastAsia="cs-CZ"/>
        </w:rPr>
        <w:t xml:space="preserve">, </w:t>
      </w:r>
      <w:proofErr w:type="spellStart"/>
      <w:r w:rsidRPr="00F23F6D">
        <w:rPr>
          <w:rFonts w:eastAsia="Times New Roman" w:cs="Arial"/>
          <w:szCs w:val="20"/>
          <w:lang w:eastAsia="cs-CZ"/>
        </w:rPr>
        <w:t>Libějovicko-Lomecko</w:t>
      </w:r>
      <w:proofErr w:type="spellEnd"/>
      <w:r w:rsidRPr="00F23F6D">
        <w:rPr>
          <w:rFonts w:eastAsia="Times New Roman" w:cs="Arial"/>
          <w:szCs w:val="20"/>
          <w:lang w:eastAsia="cs-CZ"/>
        </w:rPr>
        <w:t>), kulturní krajina kolem vesnic, dokládající vývoj zemědělského hospodaření včetně rybničních soustav (</w:t>
      </w:r>
      <w:proofErr w:type="spellStart"/>
      <w:r w:rsidRPr="00F23F6D">
        <w:rPr>
          <w:rFonts w:eastAsia="Times New Roman" w:cs="Arial"/>
          <w:szCs w:val="20"/>
          <w:lang w:eastAsia="cs-CZ"/>
        </w:rPr>
        <w:t>Zahrádecko</w:t>
      </w:r>
      <w:proofErr w:type="spellEnd"/>
      <w:r w:rsidRPr="00F23F6D">
        <w:rPr>
          <w:rFonts w:eastAsia="Times New Roman" w:cs="Arial"/>
          <w:szCs w:val="20"/>
          <w:lang w:eastAsia="cs-CZ"/>
        </w:rPr>
        <w:t xml:space="preserve">), oblasti s pozůstatky hornické činnosti (Jáchymov, Krupka) či krajiny </w:t>
      </w:r>
      <w:proofErr w:type="spellStart"/>
      <w:r w:rsidRPr="00F23F6D">
        <w:rPr>
          <w:rFonts w:eastAsia="Times New Roman" w:cs="Arial"/>
          <w:szCs w:val="20"/>
          <w:lang w:eastAsia="cs-CZ"/>
        </w:rPr>
        <w:t>memoriální</w:t>
      </w:r>
      <w:proofErr w:type="spellEnd"/>
      <w:r w:rsidRPr="00F23F6D">
        <w:rPr>
          <w:rFonts w:eastAsia="Times New Roman" w:cs="Arial"/>
          <w:szCs w:val="20"/>
          <w:lang w:eastAsia="cs-CZ"/>
        </w:rPr>
        <w:t>, jež jsou připomínkou významných bitev (bojiště u Hradce Králové, u Slavkova nebo u Chlumce). Krajinné památkové zóny ilustrují typické rysy české, moravské a slezské kulturní krajiny a Česká republika má v jejich ochraně velký potenciál. Zastoupení řady dalších typů, jimiž jsou například rybníkářské, chmelařské nebo viniční kulturní krajiny, strukturálně výrazné doklady členění polí a podobně, však zatím chybí.</w:t>
      </w:r>
    </w:p>
    <w:p w14:paraId="36368F0C" w14:textId="77777777" w:rsidR="0049077A" w:rsidRPr="00F23F6D" w:rsidRDefault="0049077A" w:rsidP="0049077A">
      <w:pPr>
        <w:spacing w:before="120" w:after="0"/>
        <w:rPr>
          <w:rFonts w:eastAsia="Times New Roman" w:cs="Arial"/>
          <w:szCs w:val="20"/>
          <w:lang w:eastAsia="cs-CZ"/>
        </w:rPr>
      </w:pPr>
      <w:r w:rsidRPr="00F23F6D">
        <w:rPr>
          <w:rFonts w:eastAsia="Times New Roman" w:cs="Arial"/>
          <w:bCs/>
          <w:szCs w:val="20"/>
          <w:lang w:eastAsia="cs-CZ"/>
        </w:rPr>
        <w:t xml:space="preserve">Krajinnou památkovou zónou </w:t>
      </w:r>
      <w:r w:rsidRPr="00F23F6D">
        <w:rPr>
          <w:rFonts w:eastAsia="Times New Roman" w:cs="Arial"/>
          <w:szCs w:val="20"/>
          <w:lang w:eastAsia="cs-CZ"/>
        </w:rPr>
        <w:t xml:space="preserve">rozumíme větší či menší území zahrnující </w:t>
      </w:r>
      <w:r w:rsidRPr="00F23F6D">
        <w:rPr>
          <w:rFonts w:eastAsia="Times New Roman" w:cs="Arial"/>
          <w:bCs/>
          <w:szCs w:val="20"/>
          <w:lang w:eastAsia="cs-CZ"/>
        </w:rPr>
        <w:t>sídelní útvary a ucelené krajinné celky</w:t>
      </w:r>
      <w:r w:rsidRPr="00F23F6D">
        <w:rPr>
          <w:rFonts w:eastAsia="Times New Roman" w:cs="Arial"/>
          <w:szCs w:val="20"/>
          <w:lang w:eastAsia="cs-CZ"/>
        </w:rPr>
        <w:t xml:space="preserve">, jejichž dnešní podoba byla podstatnou měrou kultivována i formována historickou činností člověka a zasluhuje </w:t>
      </w:r>
      <w:hyperlink r:id="rId16" w:history="1">
        <w:r w:rsidRPr="00F23F6D">
          <w:rPr>
            <w:rFonts w:eastAsia="Times New Roman" w:cs="Arial"/>
            <w:szCs w:val="20"/>
            <w:lang w:eastAsia="cs-CZ"/>
          </w:rPr>
          <w:t>památkovou ochranu</w:t>
        </w:r>
      </w:hyperlink>
      <w:r w:rsidRPr="00F23F6D">
        <w:rPr>
          <w:rFonts w:eastAsia="Times New Roman" w:cs="Arial"/>
          <w:szCs w:val="20"/>
          <w:lang w:eastAsia="cs-CZ"/>
        </w:rPr>
        <w:t>.</w:t>
      </w:r>
    </w:p>
    <w:p w14:paraId="661A96F3"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 xml:space="preserve">Krajinné památkové zóny reprezentují </w:t>
      </w:r>
      <w:r w:rsidRPr="00F23F6D">
        <w:rPr>
          <w:rFonts w:eastAsia="Times New Roman" w:cs="Arial"/>
          <w:bCs/>
          <w:szCs w:val="20"/>
          <w:lang w:eastAsia="cs-CZ"/>
        </w:rPr>
        <w:t>dochovanou kulturní krajinu</w:t>
      </w:r>
      <w:r w:rsidRPr="00F23F6D">
        <w:rPr>
          <w:rFonts w:eastAsia="Times New Roman" w:cs="Arial"/>
          <w:szCs w:val="20"/>
          <w:lang w:eastAsia="cs-CZ"/>
        </w:rPr>
        <w:t xml:space="preserve"> v její historicky utvářené podobě, tzn. bez výraznějších negativních zásahů do člověkem formovaného přírodního prostředí nebo urbanistické struktury sídel.</w:t>
      </w:r>
    </w:p>
    <w:p w14:paraId="251DCF15"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 xml:space="preserve">Území krajinných památkových zón se zpravidla vyznačuje vyváženou skladbou přírodních a sídelních ploch s krajinnými nebo architektonickými </w:t>
      </w:r>
      <w:r w:rsidRPr="00F23F6D">
        <w:rPr>
          <w:rFonts w:eastAsia="Times New Roman" w:cs="Arial"/>
          <w:bCs/>
          <w:szCs w:val="20"/>
          <w:lang w:eastAsia="cs-CZ"/>
        </w:rPr>
        <w:t>dominantami</w:t>
      </w:r>
      <w:r w:rsidRPr="00F23F6D">
        <w:rPr>
          <w:rFonts w:eastAsia="Times New Roman" w:cs="Arial"/>
          <w:szCs w:val="20"/>
          <w:lang w:eastAsia="cs-CZ"/>
        </w:rPr>
        <w:t xml:space="preserve"> (hrady, zámky, tvrze, kostely, panské dvory) odrážejícími se v četných </w:t>
      </w:r>
      <w:r w:rsidRPr="00F23F6D">
        <w:rPr>
          <w:rFonts w:eastAsia="Times New Roman" w:cs="Arial"/>
          <w:bCs/>
          <w:szCs w:val="20"/>
          <w:lang w:eastAsia="cs-CZ"/>
        </w:rPr>
        <w:t>panoramatických pohledech</w:t>
      </w:r>
      <w:r w:rsidRPr="00F23F6D">
        <w:rPr>
          <w:rFonts w:eastAsia="Times New Roman" w:cs="Arial"/>
          <w:szCs w:val="20"/>
          <w:lang w:eastAsia="cs-CZ"/>
        </w:rPr>
        <w:t xml:space="preserve">. </w:t>
      </w:r>
    </w:p>
    <w:p w14:paraId="039E1433"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 xml:space="preserve">V případě starých sídelních lokalit zahrnuje území krajinné památkové zóny i významné </w:t>
      </w:r>
      <w:r w:rsidRPr="00F23F6D">
        <w:rPr>
          <w:rFonts w:eastAsia="Times New Roman" w:cs="Arial"/>
          <w:bCs/>
          <w:szCs w:val="20"/>
          <w:lang w:eastAsia="cs-CZ"/>
        </w:rPr>
        <w:t>archeologické nálezy</w:t>
      </w:r>
      <w:r w:rsidRPr="00F23F6D">
        <w:rPr>
          <w:rFonts w:eastAsia="Times New Roman" w:cs="Arial"/>
          <w:szCs w:val="20"/>
          <w:lang w:eastAsia="cs-CZ"/>
        </w:rPr>
        <w:t xml:space="preserve"> z pravěkého nebo raně feudálního období.</w:t>
      </w:r>
      <w:bookmarkStart w:id="0" w:name="zemedelstvi"/>
      <w:bookmarkEnd w:id="0"/>
    </w:p>
    <w:p w14:paraId="6279AB83" w14:textId="2D4CCCA5" w:rsidR="0049077A" w:rsidRPr="000A6D58" w:rsidRDefault="0049077A" w:rsidP="0049077A">
      <w:pPr>
        <w:spacing w:before="120" w:after="0"/>
        <w:rPr>
          <w:rFonts w:eastAsia="Times New Roman" w:cs="Arial"/>
          <w:szCs w:val="20"/>
          <w:lang w:eastAsia="cs-CZ"/>
        </w:rPr>
      </w:pPr>
      <w:r w:rsidRPr="00F23F6D">
        <w:rPr>
          <w:rFonts w:eastAsia="Times New Roman" w:cs="Arial"/>
          <w:szCs w:val="20"/>
          <w:lang w:eastAsia="cs-CZ"/>
        </w:rPr>
        <w:t>K roku 20</w:t>
      </w:r>
      <w:r w:rsidR="00EC7E58" w:rsidRPr="00F23F6D">
        <w:rPr>
          <w:rFonts w:eastAsia="Times New Roman" w:cs="Arial"/>
          <w:szCs w:val="20"/>
          <w:lang w:eastAsia="cs-CZ"/>
        </w:rPr>
        <w:t>22</w:t>
      </w:r>
      <w:r w:rsidRPr="00F23F6D">
        <w:rPr>
          <w:rFonts w:eastAsia="Times New Roman" w:cs="Arial"/>
          <w:szCs w:val="20"/>
          <w:lang w:eastAsia="cs-CZ"/>
        </w:rPr>
        <w:t xml:space="preserve"> bylo v ČR vyhlášeno celkem 25 krajinných památkových zón.</w:t>
      </w:r>
    </w:p>
    <w:p w14:paraId="70B5A943" w14:textId="77777777" w:rsidR="0049077A" w:rsidRPr="00C027F5" w:rsidRDefault="0049077A" w:rsidP="0049077A">
      <w:pPr>
        <w:pStyle w:val="nadpisek3"/>
        <w:spacing w:before="360" w:after="120"/>
        <w:rPr>
          <w:b w:val="0"/>
          <w:sz w:val="20"/>
          <w:szCs w:val="20"/>
        </w:rPr>
      </w:pPr>
      <w:r w:rsidRPr="00C027F5">
        <w:rPr>
          <w:sz w:val="20"/>
          <w:szCs w:val="20"/>
        </w:rPr>
        <w:t xml:space="preserve">Obr. </w:t>
      </w:r>
      <w:r w:rsidR="000A6D58">
        <w:rPr>
          <w:sz w:val="20"/>
          <w:szCs w:val="20"/>
        </w:rPr>
        <w:t>12</w:t>
      </w:r>
      <w:r w:rsidR="003509C6">
        <w:rPr>
          <w:sz w:val="20"/>
          <w:szCs w:val="20"/>
        </w:rPr>
        <w:t xml:space="preserve"> 5</w:t>
      </w:r>
      <w:r w:rsidR="000A6D58">
        <w:rPr>
          <w:sz w:val="20"/>
          <w:szCs w:val="20"/>
        </w:rPr>
        <w:t>:</w:t>
      </w:r>
      <w:r w:rsidRPr="00C027F5">
        <w:rPr>
          <w:sz w:val="20"/>
          <w:szCs w:val="20"/>
        </w:rPr>
        <w:t xml:space="preserve"> </w:t>
      </w:r>
      <w:r>
        <w:rPr>
          <w:sz w:val="20"/>
          <w:szCs w:val="20"/>
        </w:rPr>
        <w:t>Krajinné památkové zóny</w:t>
      </w:r>
    </w:p>
    <w:p w14:paraId="042B6608" w14:textId="77777777" w:rsidR="0049077A" w:rsidRDefault="0049077A" w:rsidP="0049077A">
      <w:pPr>
        <w:pStyle w:val="nadpisek3"/>
        <w:spacing w:before="120" w:after="120"/>
        <w:rPr>
          <w:b w:val="0"/>
          <w:color w:val="FF0000"/>
          <w:sz w:val="20"/>
          <w:szCs w:val="20"/>
        </w:rPr>
      </w:pPr>
      <w:r>
        <w:rPr>
          <w:b w:val="0"/>
          <w:noProof/>
          <w:color w:val="FF0000"/>
          <w:sz w:val="20"/>
          <w:szCs w:val="20"/>
          <w:lang w:eastAsia="cs-CZ"/>
        </w:rPr>
        <w:drawing>
          <wp:inline distT="0" distB="0" distL="0" distR="0" wp14:anchorId="6357B32A" wp14:editId="36813D7B">
            <wp:extent cx="6433457" cy="4114800"/>
            <wp:effectExtent l="0" t="0" r="5715" b="0"/>
            <wp:docPr id="10" name="Obrázek 10" descr="E:\a-UAP-2016\kapitola-04-pamatky\gis\obr-4-6-KrajinnePamatkoveZ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UAP-2016\kapitola-04-pamatky\gis\obr-4-6-KrajinnePamatkoveZony.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768" b="3364"/>
                    <a:stretch/>
                  </pic:blipFill>
                  <pic:spPr bwMode="auto">
                    <a:xfrm>
                      <a:off x="0" y="0"/>
                      <a:ext cx="6433185" cy="4114626"/>
                    </a:xfrm>
                    <a:prstGeom prst="rect">
                      <a:avLst/>
                    </a:prstGeom>
                    <a:noFill/>
                    <a:ln>
                      <a:noFill/>
                    </a:ln>
                    <a:extLst>
                      <a:ext uri="{53640926-AAD7-44D8-BBD7-CCE9431645EC}">
                        <a14:shadowObscured xmlns:a14="http://schemas.microsoft.com/office/drawing/2010/main"/>
                      </a:ext>
                    </a:extLst>
                  </pic:spPr>
                </pic:pic>
              </a:graphicData>
            </a:graphic>
          </wp:inline>
        </w:drawing>
      </w:r>
    </w:p>
    <w:p w14:paraId="0FF5E998" w14:textId="77777777" w:rsidR="0049077A" w:rsidRDefault="0049077A" w:rsidP="0049077A">
      <w:pPr>
        <w:spacing w:before="120" w:after="60"/>
        <w:rPr>
          <w:i/>
        </w:rPr>
      </w:pPr>
      <w:r>
        <w:rPr>
          <w:i/>
        </w:rPr>
        <w:t>Zpracoval: Ústav územního rozvoje, 201</w:t>
      </w:r>
      <w:r w:rsidR="000A6D58">
        <w:rPr>
          <w:i/>
        </w:rPr>
        <w:t>9</w:t>
      </w:r>
      <w:r w:rsidRPr="00031B81">
        <w:rPr>
          <w:i/>
        </w:rPr>
        <w:t>.</w:t>
      </w:r>
    </w:p>
    <w:p w14:paraId="680F37E5" w14:textId="77777777" w:rsidR="0049077A" w:rsidRPr="00F23F6D" w:rsidRDefault="00B07042" w:rsidP="00B07042">
      <w:pPr>
        <w:spacing w:after="0"/>
        <w:rPr>
          <w:rFonts w:eastAsia="Times New Roman" w:cs="Arial"/>
          <w:b/>
          <w:szCs w:val="20"/>
          <w:lang w:eastAsia="cs-CZ"/>
        </w:rPr>
      </w:pPr>
      <w:r>
        <w:rPr>
          <w:rFonts w:eastAsia="Times New Roman" w:cs="Arial"/>
          <w:b/>
          <w:szCs w:val="20"/>
          <w:lang w:eastAsia="cs-CZ"/>
        </w:rPr>
        <w:br w:type="column"/>
      </w:r>
      <w:r w:rsidR="0049077A" w:rsidRPr="00F23F6D">
        <w:rPr>
          <w:rFonts w:eastAsia="Times New Roman" w:cs="Arial"/>
          <w:b/>
          <w:szCs w:val="20"/>
          <w:lang w:eastAsia="cs-CZ"/>
        </w:rPr>
        <w:lastRenderedPageBreak/>
        <w:t>Městské památkové zóny</w:t>
      </w:r>
    </w:p>
    <w:p w14:paraId="2AE03791" w14:textId="003D4429" w:rsidR="0049077A" w:rsidRPr="00F23F6D" w:rsidRDefault="00EC7E58" w:rsidP="0049077A">
      <w:pPr>
        <w:widowControl w:val="0"/>
        <w:spacing w:before="120" w:after="0"/>
        <w:rPr>
          <w:rFonts w:eastAsia="Times New Roman" w:cs="Arial"/>
          <w:szCs w:val="20"/>
          <w:lang w:eastAsia="cs-CZ"/>
        </w:rPr>
      </w:pPr>
      <w:r w:rsidRPr="00F23F6D">
        <w:rPr>
          <w:rFonts w:eastAsia="Times New Roman" w:cs="Arial"/>
          <w:szCs w:val="20"/>
          <w:lang w:eastAsia="cs-CZ"/>
        </w:rPr>
        <w:t xml:space="preserve">Převažují v nich městská jádra středověkého původu, i když časová a funkčně typologická škála městských útvarů není ničím omezena. Mezi památkovými zónami jsou zastoupena jak renesanční horní města (Horní Blatná, Jiřetín pod Jedlovou), tak města barokní a klasicistní (Nový Bor, Jablonec nad Nisou), lázeňská (Karlovy Vary, Mariánské Lázně, Luhačovice) nebo urbánní celky spojené v minulosti s rozvojem určitého města v souvislosti s průmyslovou výrobou (Vítkovice a Přívoz v Ostravě) a výstavbou nájemních bytů (například části Karlína, Vinohrad, Vršovic, Žižkova, Nuslí, Bubenče, Smíchov a Dejvic v Praze). Mezi městskými památkovými zónami nechybějí ani novodobé obytné a vilové čtvrti z 20. století (plzeňský Lochotín a </w:t>
      </w:r>
      <w:proofErr w:type="spellStart"/>
      <w:r w:rsidRPr="00F23F6D">
        <w:rPr>
          <w:rFonts w:eastAsia="Times New Roman" w:cs="Arial"/>
          <w:szCs w:val="20"/>
          <w:lang w:eastAsia="cs-CZ"/>
        </w:rPr>
        <w:t>Bezovka</w:t>
      </w:r>
      <w:proofErr w:type="spellEnd"/>
      <w:r w:rsidRPr="00F23F6D">
        <w:rPr>
          <w:rFonts w:eastAsia="Times New Roman" w:cs="Arial"/>
          <w:szCs w:val="20"/>
          <w:lang w:eastAsia="cs-CZ"/>
        </w:rPr>
        <w:t>, pražská Ořechovka a Baba) či dělnické kolonie (Brumov) nebo výrobní a zpracovatelská předměstí (Pražské předměstí v Žatci). Výjimečně jsou zastoupena sídliště založená v období druhé světové války (Osada v Horním Litvínově) nebo po ní (například ostravská Poruba, svébytný celek tzv. socialistického realismu z 50. let 20. století).</w:t>
      </w:r>
    </w:p>
    <w:p w14:paraId="76C07450" w14:textId="11CB75CF" w:rsidR="0049077A" w:rsidRPr="000A6D58" w:rsidRDefault="0049077A" w:rsidP="0049077A">
      <w:pPr>
        <w:spacing w:before="120" w:after="0"/>
        <w:rPr>
          <w:rFonts w:eastAsia="Times New Roman" w:cs="Arial"/>
          <w:szCs w:val="20"/>
          <w:lang w:eastAsia="cs-CZ"/>
        </w:rPr>
      </w:pPr>
      <w:r w:rsidRPr="00F23F6D">
        <w:rPr>
          <w:rFonts w:eastAsia="Times New Roman" w:cs="Arial"/>
          <w:szCs w:val="20"/>
          <w:lang w:eastAsia="cs-CZ"/>
        </w:rPr>
        <w:t>K roku 20</w:t>
      </w:r>
      <w:r w:rsidR="00EC7E58" w:rsidRPr="00F23F6D">
        <w:rPr>
          <w:rFonts w:eastAsia="Times New Roman" w:cs="Arial"/>
          <w:szCs w:val="20"/>
          <w:lang w:eastAsia="cs-CZ"/>
        </w:rPr>
        <w:t>22</w:t>
      </w:r>
      <w:r w:rsidRPr="00F23F6D">
        <w:rPr>
          <w:rFonts w:eastAsia="Times New Roman" w:cs="Arial"/>
          <w:szCs w:val="20"/>
          <w:lang w:eastAsia="cs-CZ"/>
        </w:rPr>
        <w:t xml:space="preserve"> bylo v ČR vyhlášeno celkem 255 městských památkových zón.</w:t>
      </w:r>
    </w:p>
    <w:p w14:paraId="503B1B92" w14:textId="77777777" w:rsidR="0049077A" w:rsidRPr="00C027F5" w:rsidRDefault="0049077A" w:rsidP="00B07042">
      <w:pPr>
        <w:pStyle w:val="nadpisek3"/>
        <w:spacing w:before="240" w:after="120"/>
        <w:rPr>
          <w:b w:val="0"/>
          <w:sz w:val="20"/>
          <w:szCs w:val="20"/>
        </w:rPr>
      </w:pPr>
      <w:r w:rsidRPr="00C027F5">
        <w:rPr>
          <w:sz w:val="20"/>
          <w:szCs w:val="20"/>
        </w:rPr>
        <w:t xml:space="preserve">Obr. </w:t>
      </w:r>
      <w:r w:rsidR="000A6D58">
        <w:rPr>
          <w:sz w:val="20"/>
          <w:szCs w:val="20"/>
        </w:rPr>
        <w:t>12.</w:t>
      </w:r>
      <w:r w:rsidR="009F3B30">
        <w:rPr>
          <w:sz w:val="20"/>
          <w:szCs w:val="20"/>
        </w:rPr>
        <w:t>6</w:t>
      </w:r>
      <w:r w:rsidR="000A6D58">
        <w:rPr>
          <w:sz w:val="20"/>
          <w:szCs w:val="20"/>
        </w:rPr>
        <w:t>:</w:t>
      </w:r>
      <w:r w:rsidRPr="00C027F5">
        <w:rPr>
          <w:sz w:val="20"/>
          <w:szCs w:val="20"/>
        </w:rPr>
        <w:t xml:space="preserve"> </w:t>
      </w:r>
      <w:r>
        <w:rPr>
          <w:sz w:val="20"/>
          <w:szCs w:val="20"/>
        </w:rPr>
        <w:t>Městské památkové zóny</w:t>
      </w:r>
    </w:p>
    <w:p w14:paraId="069D8948" w14:textId="77777777" w:rsidR="0049077A" w:rsidRDefault="0049077A" w:rsidP="0049077A">
      <w:pPr>
        <w:pStyle w:val="nadpisek3"/>
        <w:spacing w:before="120" w:after="120"/>
        <w:rPr>
          <w:b w:val="0"/>
          <w:color w:val="FF0000"/>
          <w:sz w:val="20"/>
          <w:szCs w:val="20"/>
        </w:rPr>
      </w:pPr>
      <w:r>
        <w:rPr>
          <w:b w:val="0"/>
          <w:noProof/>
          <w:color w:val="FF0000"/>
          <w:sz w:val="20"/>
          <w:szCs w:val="20"/>
          <w:lang w:eastAsia="cs-CZ"/>
        </w:rPr>
        <w:drawing>
          <wp:inline distT="0" distB="0" distL="0" distR="0" wp14:anchorId="17206EC1" wp14:editId="52459823">
            <wp:extent cx="6437376" cy="4348255"/>
            <wp:effectExtent l="0" t="0" r="1905" b="0"/>
            <wp:docPr id="11" name="Obrázek 11" descr="E:\a-UAP-2016\kapitola-04-pamatky\gis\obr-4-7-MestskePamatkoveZ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UAP-2016\kapitola-04-pamatky\gis\obr-4-7-MestskePamatkoveZony.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036"/>
                    <a:stretch/>
                  </pic:blipFill>
                  <pic:spPr bwMode="auto">
                    <a:xfrm>
                      <a:off x="0" y="0"/>
                      <a:ext cx="6433185" cy="4345424"/>
                    </a:xfrm>
                    <a:prstGeom prst="rect">
                      <a:avLst/>
                    </a:prstGeom>
                    <a:noFill/>
                    <a:ln>
                      <a:noFill/>
                    </a:ln>
                    <a:extLst>
                      <a:ext uri="{53640926-AAD7-44D8-BBD7-CCE9431645EC}">
                        <a14:shadowObscured xmlns:a14="http://schemas.microsoft.com/office/drawing/2010/main"/>
                      </a:ext>
                    </a:extLst>
                  </pic:spPr>
                </pic:pic>
              </a:graphicData>
            </a:graphic>
          </wp:inline>
        </w:drawing>
      </w:r>
    </w:p>
    <w:p w14:paraId="64A84F71" w14:textId="77777777" w:rsidR="0049077A" w:rsidRDefault="0049077A" w:rsidP="0049077A">
      <w:pPr>
        <w:spacing w:before="120" w:after="60"/>
        <w:rPr>
          <w:i/>
        </w:rPr>
      </w:pPr>
      <w:r>
        <w:rPr>
          <w:i/>
        </w:rPr>
        <w:t>Zpracoval: Ústav územního rozvoje, 201</w:t>
      </w:r>
      <w:r w:rsidR="000A6D58">
        <w:rPr>
          <w:i/>
        </w:rPr>
        <w:t>9</w:t>
      </w:r>
      <w:r w:rsidRPr="00031B81">
        <w:rPr>
          <w:i/>
        </w:rPr>
        <w:t>.</w:t>
      </w:r>
    </w:p>
    <w:p w14:paraId="27FC9C69" w14:textId="77777777" w:rsidR="0049077A" w:rsidRPr="00F23F6D" w:rsidRDefault="00B07042" w:rsidP="00B07042">
      <w:pPr>
        <w:spacing w:after="0"/>
        <w:rPr>
          <w:rFonts w:eastAsia="Times New Roman" w:cs="Arial"/>
          <w:b/>
          <w:szCs w:val="20"/>
          <w:lang w:eastAsia="cs-CZ"/>
        </w:rPr>
      </w:pPr>
      <w:r>
        <w:rPr>
          <w:rFonts w:eastAsia="Times New Roman" w:cs="Arial"/>
          <w:b/>
          <w:szCs w:val="20"/>
          <w:lang w:eastAsia="cs-CZ"/>
        </w:rPr>
        <w:br w:type="column"/>
      </w:r>
      <w:r w:rsidR="0049077A" w:rsidRPr="00F23F6D">
        <w:rPr>
          <w:rFonts w:eastAsia="Times New Roman" w:cs="Arial"/>
          <w:b/>
          <w:szCs w:val="20"/>
          <w:lang w:eastAsia="cs-CZ"/>
        </w:rPr>
        <w:t>Vesnické památkové zóny</w:t>
      </w:r>
    </w:p>
    <w:p w14:paraId="21093360" w14:textId="77777777" w:rsidR="0049077A" w:rsidRPr="00F23F6D" w:rsidRDefault="0049077A" w:rsidP="0049077A">
      <w:pPr>
        <w:spacing w:before="120" w:after="0"/>
        <w:rPr>
          <w:rFonts w:eastAsia="Times New Roman" w:cs="Arial"/>
          <w:szCs w:val="20"/>
          <w:lang w:eastAsia="cs-CZ"/>
        </w:rPr>
      </w:pPr>
      <w:r w:rsidRPr="00F23F6D">
        <w:rPr>
          <w:rFonts w:eastAsia="Times New Roman" w:cs="Arial"/>
          <w:szCs w:val="20"/>
          <w:lang w:eastAsia="cs-CZ"/>
        </w:rPr>
        <w:t xml:space="preserve">Mezi vesnickými památkovými zónami a vesnickými památkovými rezervacemi je někdy na první dojem menší rozdíl než v případě měst; koncentrace architektonicky a konstrukčně cenných staveb a hodnot v nich může být téměř stejná. Mezi vesnickými památkovými zónami tak najdeme mimořádně hodnotné vesnice – a platí to i obráceně. Rovněž tato památková území dokládají bohatost stavebních a typologických forem venkovské zástavby a </w:t>
      </w:r>
      <w:proofErr w:type="gramStart"/>
      <w:r w:rsidRPr="00F23F6D">
        <w:rPr>
          <w:rFonts w:eastAsia="Times New Roman" w:cs="Arial"/>
          <w:szCs w:val="20"/>
          <w:lang w:eastAsia="cs-CZ"/>
        </w:rPr>
        <w:t>svědčí</w:t>
      </w:r>
      <w:proofErr w:type="gramEnd"/>
      <w:r w:rsidRPr="00F23F6D">
        <w:rPr>
          <w:rFonts w:eastAsia="Times New Roman" w:cs="Arial"/>
          <w:szCs w:val="20"/>
          <w:lang w:eastAsia="cs-CZ"/>
        </w:rPr>
        <w:t xml:space="preserve"> o péči mnoha vlastníků využívajících autenticky dochované objekty, které v mnoha regionech nenávratně zmizely.</w:t>
      </w:r>
    </w:p>
    <w:p w14:paraId="7904AB6F" w14:textId="34E9B6FB" w:rsidR="0049077A" w:rsidRPr="000A6D58" w:rsidRDefault="0049077A" w:rsidP="0049077A">
      <w:pPr>
        <w:spacing w:before="240" w:after="0"/>
        <w:rPr>
          <w:rFonts w:eastAsia="Times New Roman" w:cs="Arial"/>
          <w:szCs w:val="20"/>
          <w:lang w:eastAsia="cs-CZ"/>
        </w:rPr>
      </w:pPr>
      <w:r w:rsidRPr="00F23F6D">
        <w:rPr>
          <w:rFonts w:eastAsia="Times New Roman" w:cs="Arial"/>
          <w:szCs w:val="20"/>
          <w:lang w:eastAsia="cs-CZ"/>
        </w:rPr>
        <w:t>K roku 20</w:t>
      </w:r>
      <w:r w:rsidR="00EC7E58" w:rsidRPr="00F23F6D">
        <w:rPr>
          <w:rFonts w:eastAsia="Times New Roman" w:cs="Arial"/>
          <w:szCs w:val="20"/>
          <w:lang w:eastAsia="cs-CZ"/>
        </w:rPr>
        <w:t>22</w:t>
      </w:r>
      <w:r w:rsidRPr="00F23F6D">
        <w:rPr>
          <w:rFonts w:eastAsia="Times New Roman" w:cs="Arial"/>
          <w:szCs w:val="20"/>
          <w:lang w:eastAsia="cs-CZ"/>
        </w:rPr>
        <w:t xml:space="preserve"> bylo v ČR vyhlášeno celkem 21</w:t>
      </w:r>
      <w:r w:rsidR="00EC7E58" w:rsidRPr="00F23F6D">
        <w:rPr>
          <w:rFonts w:eastAsia="Times New Roman" w:cs="Arial"/>
          <w:szCs w:val="20"/>
          <w:lang w:eastAsia="cs-CZ"/>
        </w:rPr>
        <w:t>5</w:t>
      </w:r>
      <w:r w:rsidRPr="00F23F6D">
        <w:rPr>
          <w:rFonts w:eastAsia="Times New Roman" w:cs="Arial"/>
          <w:szCs w:val="20"/>
          <w:lang w:eastAsia="cs-CZ"/>
        </w:rPr>
        <w:t xml:space="preserve"> vesnických památkových zón.</w:t>
      </w:r>
      <w:r w:rsidRPr="000A6D58">
        <w:rPr>
          <w:rFonts w:eastAsia="Times New Roman" w:cs="Arial"/>
          <w:szCs w:val="20"/>
          <w:lang w:eastAsia="cs-CZ"/>
        </w:rPr>
        <w:t xml:space="preserve"> </w:t>
      </w:r>
    </w:p>
    <w:p w14:paraId="4331BF0E" w14:textId="77777777" w:rsidR="0049077A" w:rsidRDefault="0049077A" w:rsidP="0049077A">
      <w:pPr>
        <w:pStyle w:val="nadpisek3"/>
        <w:keepNext w:val="0"/>
        <w:keepLines w:val="0"/>
        <w:spacing w:before="360" w:after="120"/>
        <w:rPr>
          <w:sz w:val="20"/>
          <w:szCs w:val="20"/>
        </w:rPr>
      </w:pPr>
      <w:r w:rsidRPr="00C027F5">
        <w:rPr>
          <w:sz w:val="20"/>
          <w:szCs w:val="20"/>
        </w:rPr>
        <w:t xml:space="preserve">Obr. </w:t>
      </w:r>
      <w:r w:rsidR="000A6D58">
        <w:rPr>
          <w:sz w:val="20"/>
          <w:szCs w:val="20"/>
        </w:rPr>
        <w:t>12.</w:t>
      </w:r>
      <w:r w:rsidR="009F3B30">
        <w:rPr>
          <w:sz w:val="20"/>
          <w:szCs w:val="20"/>
        </w:rPr>
        <w:t>7</w:t>
      </w:r>
      <w:r w:rsidR="000A6D58">
        <w:rPr>
          <w:sz w:val="20"/>
          <w:szCs w:val="20"/>
        </w:rPr>
        <w:t>:</w:t>
      </w:r>
      <w:r w:rsidRPr="00C027F5">
        <w:rPr>
          <w:sz w:val="20"/>
          <w:szCs w:val="20"/>
        </w:rPr>
        <w:t xml:space="preserve"> </w:t>
      </w:r>
      <w:r>
        <w:rPr>
          <w:sz w:val="20"/>
          <w:szCs w:val="20"/>
        </w:rPr>
        <w:t xml:space="preserve">Vesnické památkové zóny </w:t>
      </w:r>
    </w:p>
    <w:p w14:paraId="667B4E21" w14:textId="77777777" w:rsidR="0049077A" w:rsidRDefault="0049077A" w:rsidP="0049077A">
      <w:pPr>
        <w:pStyle w:val="nadpisek3"/>
        <w:keepNext w:val="0"/>
        <w:keepLines w:val="0"/>
        <w:spacing w:after="0"/>
        <w:rPr>
          <w:b w:val="0"/>
          <w:color w:val="FF0000"/>
          <w:sz w:val="20"/>
          <w:szCs w:val="20"/>
        </w:rPr>
      </w:pPr>
      <w:r>
        <w:rPr>
          <w:b w:val="0"/>
          <w:noProof/>
          <w:color w:val="FF0000"/>
          <w:sz w:val="20"/>
          <w:szCs w:val="20"/>
          <w:lang w:eastAsia="cs-CZ"/>
        </w:rPr>
        <w:drawing>
          <wp:inline distT="0" distB="0" distL="0" distR="0" wp14:anchorId="52EA4F21" wp14:editId="01EA8BB8">
            <wp:extent cx="6433185" cy="4528185"/>
            <wp:effectExtent l="0" t="0" r="5715" b="5715"/>
            <wp:docPr id="12" name="Obrázek 12" descr="E:\a-UAP-2016\kapitola-04-pamatky\gis\obr-4-8-VesnickePamatkoveZ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UAP-2016\kapitola-04-pamatky\gis\obr-4-8-VesnickePamatkoveZony.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33185" cy="4528185"/>
                    </a:xfrm>
                    <a:prstGeom prst="rect">
                      <a:avLst/>
                    </a:prstGeom>
                    <a:noFill/>
                    <a:ln>
                      <a:noFill/>
                    </a:ln>
                  </pic:spPr>
                </pic:pic>
              </a:graphicData>
            </a:graphic>
          </wp:inline>
        </w:drawing>
      </w:r>
    </w:p>
    <w:p w14:paraId="23714439" w14:textId="4B5EBF8C" w:rsidR="0049077A" w:rsidRDefault="0049077A" w:rsidP="0049077A">
      <w:pPr>
        <w:spacing w:before="120" w:after="60"/>
        <w:rPr>
          <w:i/>
        </w:rPr>
      </w:pPr>
      <w:r>
        <w:rPr>
          <w:i/>
        </w:rPr>
        <w:t>Zpracoval: Ústav územního rozvoje, 201</w:t>
      </w:r>
      <w:r w:rsidR="000A6D58">
        <w:rPr>
          <w:i/>
        </w:rPr>
        <w:t>9</w:t>
      </w:r>
      <w:r w:rsidRPr="00031B81">
        <w:rPr>
          <w:i/>
        </w:rPr>
        <w:t>.</w:t>
      </w:r>
    </w:p>
    <w:p w14:paraId="0CE742C1" w14:textId="77777777" w:rsidR="005B5FBD" w:rsidRDefault="005B5FBD" w:rsidP="0049077A">
      <w:pPr>
        <w:spacing w:before="120" w:after="60"/>
        <w:rPr>
          <w:i/>
        </w:rPr>
      </w:pPr>
    </w:p>
    <w:p w14:paraId="4B52F854" w14:textId="2AA30760" w:rsidR="004F063C" w:rsidRPr="00302E3B" w:rsidRDefault="00B07042" w:rsidP="00B07042">
      <w:pPr>
        <w:pStyle w:val="nadpisek3"/>
        <w:numPr>
          <w:ilvl w:val="1"/>
          <w:numId w:val="34"/>
        </w:numPr>
        <w:spacing w:after="240"/>
        <w:ind w:left="567"/>
        <w:rPr>
          <w:color w:val="000099"/>
        </w:rPr>
      </w:pPr>
      <w:r>
        <w:rPr>
          <w:color w:val="000099"/>
        </w:rPr>
        <w:t xml:space="preserve"> </w:t>
      </w:r>
      <w:r w:rsidR="004F063C" w:rsidRPr="00302E3B">
        <w:rPr>
          <w:color w:val="000099"/>
        </w:rPr>
        <w:t xml:space="preserve">Nemovité národní kulturní památky </w:t>
      </w:r>
    </w:p>
    <w:p w14:paraId="490D7C24" w14:textId="77777777" w:rsidR="00372007" w:rsidRPr="00F23F6D" w:rsidRDefault="00372007" w:rsidP="00372007">
      <w:pPr>
        <w:spacing w:before="120" w:after="0"/>
        <w:rPr>
          <w:rFonts w:eastAsia="Times New Roman" w:cs="Arial"/>
          <w:szCs w:val="20"/>
          <w:lang w:eastAsia="cs-CZ"/>
        </w:rPr>
      </w:pPr>
      <w:r w:rsidRPr="00F23F6D">
        <w:rPr>
          <w:rFonts w:eastAsia="Times New Roman" w:cs="Arial"/>
          <w:szCs w:val="20"/>
          <w:lang w:eastAsia="cs-CZ"/>
        </w:rPr>
        <w:t>Národní kulturní památky reprezentují nejhodnotnější historické stavby z prostředí historických sídel i krajiny včetně movitých děl. Národními kulturními památkami rozumíme památky evidované v Ústředním seznamu kulturních památek ČR (dále jen ÚSKP) spravovaném Národním památkovým ústavem (dále jen NPÚ).</w:t>
      </w:r>
    </w:p>
    <w:p w14:paraId="256051D0" w14:textId="77777777" w:rsidR="00372007" w:rsidRPr="00F23F6D" w:rsidRDefault="00372007" w:rsidP="00372007">
      <w:pPr>
        <w:spacing w:before="120" w:after="0"/>
        <w:rPr>
          <w:rFonts w:eastAsia="Times New Roman" w:cs="Arial"/>
          <w:szCs w:val="20"/>
          <w:lang w:eastAsia="cs-CZ"/>
        </w:rPr>
      </w:pPr>
      <w:r w:rsidRPr="00F23F6D">
        <w:rPr>
          <w:rFonts w:eastAsia="Times New Roman" w:cs="Arial"/>
          <w:szCs w:val="20"/>
          <w:lang w:eastAsia="cs-CZ"/>
        </w:rPr>
        <w:t>Za národní kulturní památky jsou nařízením vlády ČR podle zákona o státní památkové péči prohlašovány kulturní památky představující nejvýznamnější součást národního kulturního bohatství ČR (národní kulturní poklad). Vláda ČR nařízením stanoví obecné podmínky zabezpečování státní památkové péče o národní kulturní památky.</w:t>
      </w:r>
    </w:p>
    <w:p w14:paraId="7B2F5F24" w14:textId="77777777" w:rsidR="00372007" w:rsidRPr="00F23F6D" w:rsidRDefault="00372007" w:rsidP="00372007">
      <w:pPr>
        <w:spacing w:before="120" w:after="0"/>
        <w:rPr>
          <w:rFonts w:eastAsia="Times New Roman" w:cs="Arial"/>
          <w:szCs w:val="20"/>
          <w:lang w:eastAsia="cs-CZ"/>
        </w:rPr>
      </w:pPr>
      <w:r w:rsidRPr="00F23F6D">
        <w:rPr>
          <w:rFonts w:eastAsia="Times New Roman" w:cs="Arial"/>
          <w:szCs w:val="20"/>
          <w:lang w:eastAsia="cs-CZ"/>
        </w:rPr>
        <w:t>Z názvu i uvedené definice přitom vyplývá, že není možné za národní kulturní památku prohlásit věci nebo jejich soubory, které nebyly prohlášeny kulturními památkami. Převážná část národních kulturních památek na území ČR se nachází ve vlastnictví církve nebo státu.</w:t>
      </w:r>
    </w:p>
    <w:p w14:paraId="6361EC53" w14:textId="77777777" w:rsidR="00372007" w:rsidRPr="00F23F6D" w:rsidRDefault="00372007" w:rsidP="00372007">
      <w:pPr>
        <w:spacing w:before="120" w:after="0"/>
        <w:rPr>
          <w:rFonts w:eastAsia="Times New Roman" w:cs="Arial"/>
          <w:szCs w:val="20"/>
          <w:lang w:eastAsia="cs-CZ"/>
        </w:rPr>
      </w:pPr>
      <w:r w:rsidRPr="00F23F6D">
        <w:rPr>
          <w:rFonts w:eastAsia="Times New Roman" w:cs="Arial"/>
          <w:szCs w:val="20"/>
          <w:lang w:eastAsia="cs-CZ"/>
        </w:rPr>
        <w:lastRenderedPageBreak/>
        <w:t xml:space="preserve">Mezi národní kulturní památky jsou zařazeny nejvýznamnější stavby z historických jader měst ČR. Přirozeně jsou přitom zastoupeny dominanty největších sídelních center ČR – Prahy, Brna, Olomouce, Ostravy. Současně je zde i řada staveb, které se mohou nalézat v prostředí malého města či dokonce venkovských obcí. </w:t>
      </w:r>
    </w:p>
    <w:p w14:paraId="3EB41CEB" w14:textId="77777777" w:rsidR="00372007" w:rsidRPr="00F23F6D" w:rsidRDefault="00372007" w:rsidP="00372007">
      <w:pPr>
        <w:spacing w:before="120" w:after="0"/>
        <w:rPr>
          <w:rFonts w:eastAsia="Times New Roman" w:cs="Arial"/>
          <w:szCs w:val="20"/>
          <w:lang w:eastAsia="cs-CZ"/>
        </w:rPr>
      </w:pPr>
      <w:r w:rsidRPr="00F23F6D">
        <w:rPr>
          <w:rFonts w:eastAsia="Times New Roman" w:cs="Arial"/>
          <w:szCs w:val="20"/>
          <w:lang w:eastAsia="cs-CZ"/>
        </w:rPr>
        <w:t>Z hlediska typologického náleží mezi národní kulturní památky hrady a zámky, kláštery a kostely, hradiště a archeologické naleziště, technické památky i památky lidové architektury.</w:t>
      </w:r>
    </w:p>
    <w:p w14:paraId="384659D9" w14:textId="75ADC3A5" w:rsidR="00372007" w:rsidRDefault="00372007" w:rsidP="00372007">
      <w:pPr>
        <w:spacing w:before="120" w:after="0"/>
        <w:rPr>
          <w:rFonts w:eastAsia="Times New Roman" w:cs="Arial"/>
          <w:szCs w:val="20"/>
          <w:lang w:eastAsia="cs-CZ"/>
        </w:rPr>
      </w:pPr>
      <w:r w:rsidRPr="00F23F6D">
        <w:rPr>
          <w:rFonts w:eastAsia="Times New Roman" w:cs="Arial"/>
          <w:szCs w:val="20"/>
          <w:lang w:eastAsia="cs-CZ"/>
        </w:rPr>
        <w:t>V České republice je k roku 20</w:t>
      </w:r>
      <w:r w:rsidR="00797893" w:rsidRPr="00F23F6D">
        <w:rPr>
          <w:rFonts w:eastAsia="Times New Roman" w:cs="Arial"/>
          <w:szCs w:val="20"/>
          <w:lang w:eastAsia="cs-CZ"/>
        </w:rPr>
        <w:t>22</w:t>
      </w:r>
      <w:r w:rsidRPr="00F23F6D">
        <w:rPr>
          <w:rFonts w:eastAsia="Times New Roman" w:cs="Arial"/>
          <w:szCs w:val="20"/>
          <w:lang w:eastAsia="cs-CZ"/>
        </w:rPr>
        <w:t xml:space="preserve"> </w:t>
      </w:r>
      <w:r w:rsidR="00797893" w:rsidRPr="00F23F6D">
        <w:rPr>
          <w:rFonts w:eastAsia="Times New Roman" w:cs="Arial"/>
          <w:szCs w:val="20"/>
          <w:lang w:eastAsia="cs-CZ"/>
        </w:rPr>
        <w:t>je v Ústředním seznamu kulturních památek zapsáno přes 300 rejstříkových čísel (jednotlivých staveb, areálů či movitých předmětů nebo jejich souborů) národních kulturních památek (</w:t>
      </w:r>
      <w:r w:rsidR="0048192E">
        <w:rPr>
          <w:rFonts w:eastAsia="Times New Roman" w:cs="Arial"/>
          <w:szCs w:val="20"/>
          <w:lang w:eastAsia="cs-CZ"/>
        </w:rPr>
        <w:t xml:space="preserve">dle databáze NPÚ </w:t>
      </w:r>
      <w:r w:rsidR="00797893" w:rsidRPr="00F23F6D">
        <w:rPr>
          <w:rFonts w:eastAsia="Times New Roman" w:cs="Arial"/>
          <w:szCs w:val="20"/>
          <w:lang w:eastAsia="cs-CZ"/>
        </w:rPr>
        <w:t xml:space="preserve">k 17. 2. 2022 </w:t>
      </w:r>
      <w:r w:rsidRPr="00F23F6D">
        <w:rPr>
          <w:rFonts w:eastAsia="Times New Roman" w:cs="Arial"/>
          <w:szCs w:val="20"/>
          <w:lang w:eastAsia="cs-CZ"/>
        </w:rPr>
        <w:t xml:space="preserve">celkem </w:t>
      </w:r>
      <w:r w:rsidR="00797893" w:rsidRPr="00F23F6D">
        <w:rPr>
          <w:rFonts w:eastAsia="Times New Roman" w:cs="Arial"/>
          <w:szCs w:val="20"/>
          <w:lang w:eastAsia="cs-CZ"/>
        </w:rPr>
        <w:t>324).</w:t>
      </w:r>
    </w:p>
    <w:p w14:paraId="7DF1A79B" w14:textId="77777777" w:rsidR="00B07042" w:rsidRPr="000A6D58" w:rsidRDefault="00B07042" w:rsidP="00372007">
      <w:pPr>
        <w:spacing w:before="120" w:after="0"/>
        <w:rPr>
          <w:rFonts w:eastAsia="Times New Roman" w:cs="Arial"/>
          <w:szCs w:val="20"/>
          <w:lang w:eastAsia="cs-CZ"/>
        </w:rPr>
      </w:pPr>
    </w:p>
    <w:p w14:paraId="3AB7D3FA" w14:textId="77777777" w:rsidR="00372007" w:rsidRPr="005D6FC4" w:rsidRDefault="00372007" w:rsidP="00372007">
      <w:pPr>
        <w:spacing w:after="0"/>
        <w:jc w:val="left"/>
        <w:rPr>
          <w:rFonts w:eastAsiaTheme="majorEastAsia" w:cstheme="majorBidi"/>
          <w:bCs/>
          <w:i/>
          <w:szCs w:val="20"/>
        </w:rPr>
      </w:pPr>
    </w:p>
    <w:p w14:paraId="394C0299" w14:textId="77777777" w:rsidR="004F063C" w:rsidRPr="00302E3B" w:rsidRDefault="00B07042" w:rsidP="00B07042">
      <w:pPr>
        <w:pStyle w:val="nadpisek3"/>
        <w:numPr>
          <w:ilvl w:val="1"/>
          <w:numId w:val="34"/>
        </w:numPr>
        <w:spacing w:after="240"/>
        <w:ind w:left="567"/>
        <w:rPr>
          <w:color w:val="000099"/>
        </w:rPr>
      </w:pPr>
      <w:r>
        <w:rPr>
          <w:color w:val="000099"/>
        </w:rPr>
        <w:t xml:space="preserve"> </w:t>
      </w:r>
      <w:r w:rsidR="00302E3B">
        <w:rPr>
          <w:color w:val="000099"/>
        </w:rPr>
        <w:t>S</w:t>
      </w:r>
      <w:r w:rsidR="004F063C" w:rsidRPr="00302E3B">
        <w:rPr>
          <w:color w:val="000099"/>
        </w:rPr>
        <w:t>tatky zapsané na Seznamu světového dědictví a jejich nárazníkové zóny</w:t>
      </w:r>
    </w:p>
    <w:p w14:paraId="340C8D30" w14:textId="77777777" w:rsidR="00372007" w:rsidRPr="00852F19" w:rsidRDefault="00372007" w:rsidP="00372007">
      <w:pPr>
        <w:spacing w:before="120" w:after="0"/>
        <w:rPr>
          <w:rFonts w:eastAsia="Times New Roman" w:cs="Arial"/>
          <w:szCs w:val="20"/>
          <w:lang w:eastAsia="cs-CZ"/>
        </w:rPr>
      </w:pPr>
      <w:r w:rsidRPr="00852F19">
        <w:rPr>
          <w:rFonts w:eastAsia="Times New Roman" w:cs="Arial"/>
          <w:szCs w:val="20"/>
          <w:lang w:eastAsia="cs-CZ"/>
        </w:rPr>
        <w:t>Hodnotovou kategorií nadnárodního významu, která v našem památkovém fondu zaujímá výjimečné místo, jsou statky (</w:t>
      </w:r>
      <w:proofErr w:type="spellStart"/>
      <w:r w:rsidRPr="00852F19">
        <w:rPr>
          <w:rFonts w:eastAsia="Times New Roman" w:cs="Arial"/>
          <w:szCs w:val="20"/>
          <w:lang w:eastAsia="cs-CZ"/>
        </w:rPr>
        <w:t>properties</w:t>
      </w:r>
      <w:proofErr w:type="spellEnd"/>
      <w:r w:rsidRPr="00852F19">
        <w:rPr>
          <w:rFonts w:eastAsia="Times New Roman" w:cs="Arial"/>
          <w:szCs w:val="20"/>
          <w:lang w:eastAsia="cs-CZ"/>
        </w:rPr>
        <w:t xml:space="preserve">) zapsané na </w:t>
      </w:r>
      <w:r w:rsidRPr="005A1952">
        <w:rPr>
          <w:rFonts w:eastAsia="Times New Roman" w:cs="Arial"/>
          <w:b/>
          <w:szCs w:val="20"/>
          <w:lang w:eastAsia="cs-CZ"/>
        </w:rPr>
        <w:t>Seznam světového dědictví UNESCO</w:t>
      </w:r>
      <w:r w:rsidR="005A1952">
        <w:rPr>
          <w:rFonts w:eastAsia="Times New Roman" w:cs="Arial"/>
          <w:b/>
          <w:szCs w:val="20"/>
          <w:lang w:eastAsia="cs-CZ"/>
        </w:rPr>
        <w:t>, viz grafický list 12.</w:t>
      </w:r>
      <w:r w:rsidR="009F3B30" w:rsidRPr="005A1952">
        <w:rPr>
          <w:rFonts w:eastAsia="Times New Roman" w:cs="Arial"/>
          <w:b/>
          <w:szCs w:val="20"/>
          <w:lang w:eastAsia="cs-CZ"/>
        </w:rPr>
        <w:t>6</w:t>
      </w:r>
      <w:r w:rsidRPr="005A1952">
        <w:rPr>
          <w:rFonts w:eastAsia="Times New Roman" w:cs="Arial"/>
          <w:b/>
          <w:szCs w:val="20"/>
          <w:lang w:eastAsia="cs-CZ"/>
        </w:rPr>
        <w:t>.</w:t>
      </w:r>
      <w:r w:rsidRPr="00852F19">
        <w:rPr>
          <w:rFonts w:eastAsia="Times New Roman" w:cs="Arial"/>
          <w:szCs w:val="20"/>
          <w:lang w:eastAsia="cs-CZ"/>
        </w:rPr>
        <w:t xml:space="preserve"> </w:t>
      </w:r>
      <w:r w:rsidR="009F3B30">
        <w:rPr>
          <w:rFonts w:eastAsia="Times New Roman" w:cs="Arial"/>
          <w:szCs w:val="20"/>
          <w:lang w:eastAsia="cs-CZ"/>
        </w:rPr>
        <w:t xml:space="preserve"> </w:t>
      </w:r>
      <w:r w:rsidRPr="00852F19">
        <w:rPr>
          <w:rFonts w:eastAsia="Times New Roman" w:cs="Arial"/>
          <w:szCs w:val="20"/>
          <w:lang w:eastAsia="cs-CZ"/>
        </w:rPr>
        <w:t xml:space="preserve">Tento seznam vychází z Úmluvy o ochraně světového přírodního a kulturního dědictví z roku 1972 a jsou do něho zapisovány památky, sídla a přírodní útvary či lokality mající mimořádnou celosvětovou hodnotu (OUV, </w:t>
      </w:r>
      <w:proofErr w:type="spellStart"/>
      <w:r w:rsidRPr="00852F19">
        <w:rPr>
          <w:rFonts w:eastAsia="Times New Roman" w:cs="Arial"/>
          <w:szCs w:val="20"/>
          <w:lang w:eastAsia="cs-CZ"/>
        </w:rPr>
        <w:t>outstanding</w:t>
      </w:r>
      <w:proofErr w:type="spellEnd"/>
      <w:r w:rsidRPr="00852F19">
        <w:rPr>
          <w:rFonts w:eastAsia="Times New Roman" w:cs="Arial"/>
          <w:szCs w:val="20"/>
          <w:lang w:eastAsia="cs-CZ"/>
        </w:rPr>
        <w:t xml:space="preserve"> uni</w:t>
      </w:r>
      <w:r>
        <w:rPr>
          <w:rFonts w:eastAsia="Times New Roman" w:cs="Arial"/>
          <w:szCs w:val="20"/>
          <w:lang w:eastAsia="cs-CZ"/>
        </w:rPr>
        <w:t xml:space="preserve">versal </w:t>
      </w:r>
      <w:proofErr w:type="spellStart"/>
      <w:r>
        <w:rPr>
          <w:rFonts w:eastAsia="Times New Roman" w:cs="Arial"/>
          <w:szCs w:val="20"/>
          <w:lang w:eastAsia="cs-CZ"/>
        </w:rPr>
        <w:t>value</w:t>
      </w:r>
      <w:proofErr w:type="spellEnd"/>
      <w:r>
        <w:rPr>
          <w:rFonts w:eastAsia="Times New Roman" w:cs="Arial"/>
          <w:szCs w:val="20"/>
          <w:lang w:eastAsia="cs-CZ"/>
        </w:rPr>
        <w:t>). Úmluva vychází z </w:t>
      </w:r>
      <w:r w:rsidRPr="00852F19">
        <w:rPr>
          <w:rFonts w:eastAsia="Times New Roman" w:cs="Arial"/>
          <w:szCs w:val="20"/>
          <w:lang w:eastAsia="cs-CZ"/>
        </w:rPr>
        <w:t>ušlechtilých principů úcty k dědictví všech kultur, s</w:t>
      </w:r>
      <w:r w:rsidR="00B07042">
        <w:rPr>
          <w:rFonts w:eastAsia="Times New Roman" w:cs="Arial"/>
          <w:szCs w:val="20"/>
          <w:lang w:eastAsia="cs-CZ"/>
        </w:rPr>
        <w:t>dílení hodnot tohoto dědictví a </w:t>
      </w:r>
      <w:r w:rsidRPr="00852F19">
        <w:rPr>
          <w:rFonts w:eastAsia="Times New Roman" w:cs="Arial"/>
          <w:szCs w:val="20"/>
          <w:lang w:eastAsia="cs-CZ"/>
        </w:rPr>
        <w:t>vzájemné solidarity a pomoci všech zemí a národů při jejich uchování. Je důsledkem poznání, že nejen válečné konflikty, ale i neusměrněný, někdy až překotný ekonomický vývoj mohou zděděné památky a přírodní lokality zničit či vážně ohrozit. Je proto nezbytné včas vymezit ty nejcennější a soustředit celosvětové úsilí k jejich uchování pro budoucnost.</w:t>
      </w:r>
    </w:p>
    <w:p w14:paraId="6091299A" w14:textId="77777777" w:rsidR="00372007" w:rsidRPr="00852F19" w:rsidRDefault="00372007" w:rsidP="00372007">
      <w:pPr>
        <w:spacing w:before="120" w:after="0"/>
        <w:rPr>
          <w:rFonts w:eastAsia="Times New Roman" w:cs="Arial"/>
          <w:szCs w:val="20"/>
          <w:lang w:eastAsia="cs-CZ"/>
        </w:rPr>
      </w:pPr>
      <w:r w:rsidRPr="00852F19">
        <w:rPr>
          <w:rFonts w:eastAsia="Times New Roman" w:cs="Arial"/>
          <w:szCs w:val="20"/>
          <w:lang w:eastAsia="cs-CZ"/>
        </w:rPr>
        <w:t>Od 90. let 20. století přibývají na tento seznam nejhodnotnější památky České republiky – ty mimořádně cenné, jedinečné a celistvě zachované, které mají díky právním nástrojům a systému památkové péče zajištěnou budoucnost.</w:t>
      </w:r>
    </w:p>
    <w:p w14:paraId="3BF5D781" w14:textId="77777777" w:rsidR="00372007" w:rsidRPr="00852F19" w:rsidRDefault="00372007" w:rsidP="00AB0D52">
      <w:pPr>
        <w:spacing w:before="240" w:after="0"/>
        <w:rPr>
          <w:rFonts w:eastAsia="Times New Roman" w:cs="Arial"/>
          <w:b/>
          <w:szCs w:val="20"/>
          <w:lang w:eastAsia="cs-CZ"/>
        </w:rPr>
      </w:pPr>
      <w:r w:rsidRPr="00852F19">
        <w:rPr>
          <w:rFonts w:eastAsia="Times New Roman" w:cs="Arial"/>
          <w:b/>
          <w:szCs w:val="20"/>
          <w:lang w:eastAsia="cs-CZ"/>
        </w:rPr>
        <w:t>Výběr památek na Seznam světového dědictví</w:t>
      </w:r>
    </w:p>
    <w:p w14:paraId="6159528B" w14:textId="77777777" w:rsidR="00372007" w:rsidRPr="00852F19" w:rsidRDefault="00372007" w:rsidP="00372007">
      <w:pPr>
        <w:spacing w:before="120" w:after="0"/>
        <w:rPr>
          <w:rFonts w:eastAsia="Times New Roman" w:cs="Arial"/>
          <w:szCs w:val="20"/>
          <w:lang w:eastAsia="cs-CZ"/>
        </w:rPr>
      </w:pPr>
      <w:r w:rsidRPr="00852F19">
        <w:rPr>
          <w:rFonts w:eastAsia="Times New Roman" w:cs="Arial"/>
          <w:szCs w:val="20"/>
          <w:lang w:eastAsia="cs-CZ"/>
        </w:rPr>
        <w:t xml:space="preserve">Základním principem výběru památek do Seznamu světového dědictví UNESCO je jejich mimořádná hodnota, jedinečnost, autenticita a celistvost. Neméně důležité je zformulování vize jejich budoucnosti – popis existujících právních nástrojů a konkrétních podmínek k odpovědné péči o takovou památku </w:t>
      </w:r>
      <w:r>
        <w:rPr>
          <w:rFonts w:eastAsia="Times New Roman" w:cs="Arial"/>
          <w:szCs w:val="20"/>
          <w:lang w:eastAsia="cs-CZ"/>
        </w:rPr>
        <w:t>nebo území na národní úrovni. Z </w:t>
      </w:r>
      <w:r w:rsidRPr="00852F19">
        <w:rPr>
          <w:rFonts w:eastAsia="Times New Roman" w:cs="Arial"/>
          <w:szCs w:val="20"/>
          <w:lang w:eastAsia="cs-CZ"/>
        </w:rPr>
        <w:t>toho vyplývá, že v seznamu světového dědictví nemohou být všechny hodnotné památky. Seznam je velmi výběrový a zapsané památky částečně symbolicky zastupují určitý stavební typ daného období v širším regionu. Výběr podléhá i určitým geopolitickým hlediskům, protože Výbor pro světové dědictví usiluje kromě tematické pestrosti a hledání nejvýznamnějších památek i o vyvážené zastoupení jednotlivých členských států a regionů jako celků.</w:t>
      </w:r>
    </w:p>
    <w:p w14:paraId="3AC080CD" w14:textId="77777777" w:rsidR="00372007" w:rsidRPr="00852F19" w:rsidRDefault="00372007" w:rsidP="00372007">
      <w:pPr>
        <w:spacing w:before="120" w:after="0"/>
        <w:rPr>
          <w:rFonts w:eastAsia="Times New Roman" w:cs="Arial"/>
          <w:szCs w:val="20"/>
          <w:lang w:eastAsia="cs-CZ"/>
        </w:rPr>
      </w:pPr>
      <w:r w:rsidRPr="00852F19">
        <w:rPr>
          <w:rFonts w:eastAsia="Times New Roman" w:cs="Arial"/>
          <w:szCs w:val="20"/>
          <w:lang w:eastAsia="cs-CZ"/>
        </w:rPr>
        <w:t>Pro zápis na Seznam světového dědictví UNESCO je nezbytné v nominační dokumentaci a v průběhu expertního posuzování prokázat, že nominovaná památka (lokalita) splňuje jedno či několik kritérií uvedených v následujícím výčtu, dále splňuje požadavek maximální autenticity a prokazatelně je zajištěno její uchování pro budoucnost.</w:t>
      </w:r>
    </w:p>
    <w:p w14:paraId="061A1E4E" w14:textId="77777777" w:rsidR="00372007" w:rsidRDefault="00372007" w:rsidP="00372007">
      <w:pPr>
        <w:spacing w:before="120" w:after="0"/>
        <w:rPr>
          <w:rFonts w:eastAsia="Times New Roman" w:cs="Arial"/>
          <w:szCs w:val="20"/>
          <w:lang w:eastAsia="cs-CZ"/>
        </w:rPr>
      </w:pPr>
      <w:r w:rsidRPr="00852F19">
        <w:rPr>
          <w:rFonts w:eastAsia="Times New Roman" w:cs="Arial"/>
          <w:szCs w:val="20"/>
          <w:lang w:eastAsia="cs-CZ"/>
        </w:rPr>
        <w:t>Kritéria pro kulturní a přírodní památky jsou uvedena v prováděcích směrnicích k naplňování Úmluvy o ochraně světového přírodního a kulturního dědictví. Je jich celkem deset, přičemž pro kulturní dědictví se využívá prvních šest, pro přírodní dědictví další čtyři. Pro památky tzv. smíšené povahy lze kombinovat nominace obou skupin kritérií společně.</w:t>
      </w:r>
    </w:p>
    <w:p w14:paraId="05842C32" w14:textId="2228EE33" w:rsidR="00372007" w:rsidRDefault="00372007" w:rsidP="00372007">
      <w:pPr>
        <w:widowControl w:val="0"/>
        <w:spacing w:before="120" w:after="0"/>
        <w:rPr>
          <w:rFonts w:eastAsia="Times New Roman" w:cs="Arial"/>
          <w:szCs w:val="20"/>
          <w:lang w:eastAsia="cs-CZ"/>
        </w:rPr>
      </w:pPr>
      <w:r>
        <w:rPr>
          <w:rFonts w:eastAsia="Times New Roman" w:cs="Arial"/>
          <w:szCs w:val="20"/>
          <w:lang w:eastAsia="cs-CZ"/>
        </w:rPr>
        <w:t>V</w:t>
      </w:r>
      <w:r w:rsidRPr="0077301F">
        <w:rPr>
          <w:rFonts w:eastAsia="Times New Roman" w:cs="Arial"/>
          <w:szCs w:val="20"/>
          <w:lang w:eastAsia="cs-CZ"/>
        </w:rPr>
        <w:t xml:space="preserve">ětšina světových památek u nás jsou urbanistické celky nebo jejich části, </w:t>
      </w:r>
      <w:r w:rsidRPr="00A21171">
        <w:rPr>
          <w:rFonts w:eastAsia="Times New Roman" w:cs="Arial"/>
          <w:szCs w:val="20"/>
          <w:lang w:eastAsia="cs-CZ"/>
        </w:rPr>
        <w:t>proto je nutné je v oblasti územního plánování a rozvoje zohledňovat a respektovat.</w:t>
      </w:r>
    </w:p>
    <w:p w14:paraId="4A9FD04A" w14:textId="7AC684E7" w:rsidR="003F6093" w:rsidRPr="003F6093" w:rsidRDefault="003F6093" w:rsidP="003F6093">
      <w:pPr>
        <w:widowControl w:val="0"/>
        <w:spacing w:before="120" w:after="0"/>
        <w:rPr>
          <w:rFonts w:eastAsia="Times New Roman" w:cs="Arial"/>
          <w:b/>
          <w:bCs/>
          <w:szCs w:val="20"/>
          <w:lang w:eastAsia="cs-CZ"/>
        </w:rPr>
      </w:pPr>
      <w:r w:rsidRPr="003F6093">
        <w:rPr>
          <w:rFonts w:eastAsia="Times New Roman" w:cs="Arial"/>
          <w:b/>
          <w:bCs/>
          <w:szCs w:val="20"/>
          <w:lang w:eastAsia="cs-CZ"/>
        </w:rPr>
        <w:t>Památky na seznamu světového dědictví</w:t>
      </w:r>
    </w:p>
    <w:p w14:paraId="700673D5" w14:textId="515D3DCB" w:rsidR="003F6093" w:rsidRPr="003F6093" w:rsidRDefault="003F6093" w:rsidP="003F6093">
      <w:pPr>
        <w:pStyle w:val="Odstavecseseznamem"/>
        <w:widowControl w:val="0"/>
        <w:numPr>
          <w:ilvl w:val="0"/>
          <w:numId w:val="38"/>
        </w:numPr>
        <w:spacing w:before="120" w:after="0"/>
        <w:ind w:left="714" w:hanging="357"/>
        <w:rPr>
          <w:rFonts w:eastAsia="Times New Roman" w:cs="Arial"/>
          <w:szCs w:val="20"/>
          <w:lang w:eastAsia="cs-CZ"/>
        </w:rPr>
      </w:pPr>
      <w:r w:rsidRPr="003F6093">
        <w:rPr>
          <w:rFonts w:eastAsia="Times New Roman" w:cs="Arial"/>
          <w:szCs w:val="20"/>
          <w:lang w:eastAsia="cs-CZ"/>
        </w:rPr>
        <w:t>Historické jádro Prahy</w:t>
      </w:r>
    </w:p>
    <w:p w14:paraId="4296A120" w14:textId="64238E5B" w:rsidR="003F6093" w:rsidRP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Historické jádro Českého Krumlova</w:t>
      </w:r>
    </w:p>
    <w:p w14:paraId="27B00E16" w14:textId="6ED7DBE0" w:rsidR="003F6093" w:rsidRP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Historické jádro Telče</w:t>
      </w:r>
    </w:p>
    <w:p w14:paraId="28192415" w14:textId="4CD3522E" w:rsidR="003F6093" w:rsidRP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Historické jádro Kutné Hory</w:t>
      </w:r>
    </w:p>
    <w:p w14:paraId="6789F50C" w14:textId="494D766D" w:rsidR="003F6093" w:rsidRPr="003F6093" w:rsidRDefault="00345F55" w:rsidP="003F6093">
      <w:pPr>
        <w:pStyle w:val="Odstavecseseznamem"/>
        <w:widowControl w:val="0"/>
        <w:numPr>
          <w:ilvl w:val="0"/>
          <w:numId w:val="38"/>
        </w:numPr>
        <w:spacing w:after="0"/>
        <w:ind w:left="714" w:hanging="357"/>
        <w:rPr>
          <w:rFonts w:eastAsia="Times New Roman" w:cs="Arial"/>
          <w:szCs w:val="20"/>
          <w:lang w:eastAsia="cs-CZ"/>
        </w:rPr>
      </w:pPr>
      <w:r>
        <w:rPr>
          <w:rFonts w:eastAsia="Times New Roman" w:cs="Arial"/>
          <w:szCs w:val="20"/>
          <w:lang w:eastAsia="cs-CZ"/>
        </w:rPr>
        <w:t>P</w:t>
      </w:r>
      <w:r w:rsidR="003F6093" w:rsidRPr="003F6093">
        <w:rPr>
          <w:rFonts w:eastAsia="Times New Roman" w:cs="Arial"/>
          <w:szCs w:val="20"/>
          <w:lang w:eastAsia="cs-CZ"/>
        </w:rPr>
        <w:t>outní kostel sv. Jana Nepomuckého na Zelené hoře</w:t>
      </w:r>
    </w:p>
    <w:p w14:paraId="2728B031" w14:textId="77777777" w:rsidR="00345F55" w:rsidRDefault="003F6093" w:rsidP="00345F55">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Lednicko-valtický areál</w:t>
      </w:r>
    </w:p>
    <w:p w14:paraId="0C797E7D" w14:textId="30577B79" w:rsidR="003F6093" w:rsidRPr="00345F55" w:rsidRDefault="003F6093" w:rsidP="00345F55">
      <w:pPr>
        <w:pStyle w:val="Odstavecseseznamem"/>
        <w:widowControl w:val="0"/>
        <w:numPr>
          <w:ilvl w:val="0"/>
          <w:numId w:val="38"/>
        </w:numPr>
        <w:spacing w:after="0"/>
        <w:ind w:left="714" w:hanging="357"/>
        <w:rPr>
          <w:rFonts w:eastAsia="Times New Roman" w:cs="Arial"/>
          <w:szCs w:val="20"/>
          <w:lang w:eastAsia="cs-CZ"/>
        </w:rPr>
      </w:pPr>
      <w:r w:rsidRPr="00345F55">
        <w:rPr>
          <w:rFonts w:eastAsia="Times New Roman" w:cs="Arial"/>
          <w:szCs w:val="20"/>
          <w:lang w:eastAsia="cs-CZ"/>
        </w:rPr>
        <w:t>Vesnická památková rezervace Holašovice</w:t>
      </w:r>
    </w:p>
    <w:p w14:paraId="2BF62A9F" w14:textId="31FC65D0" w:rsidR="003F6093" w:rsidRP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Zahrady a zámek v Kroměříži</w:t>
      </w:r>
    </w:p>
    <w:p w14:paraId="1DCDEBDB" w14:textId="62A07129" w:rsidR="003F6093" w:rsidRP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Zámek v Litomyšli</w:t>
      </w:r>
    </w:p>
    <w:p w14:paraId="7FDDFF14" w14:textId="4421BED8" w:rsidR="003F6093" w:rsidRP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Sloup Nejsvětější Trojice v Olomouci</w:t>
      </w:r>
    </w:p>
    <w:p w14:paraId="028FB042" w14:textId="69BBED93" w:rsidR="003F6093" w:rsidRP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Vila Tugendhat v Brně</w:t>
      </w:r>
    </w:p>
    <w:p w14:paraId="5D698F8B" w14:textId="3BCAC5F7" w:rsidR="003F6093" w:rsidRP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Židovská čtvrť a bazilika sv. Prokopa v Třebíči</w:t>
      </w:r>
    </w:p>
    <w:p w14:paraId="35B4B0D9" w14:textId="752C6D38" w:rsidR="003F6093" w:rsidRP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Krajina pro chov a výcvik ceremoniálních kočárových koní v Kladrubech</w:t>
      </w:r>
    </w:p>
    <w:p w14:paraId="20744E8C" w14:textId="77777777" w:rsidR="005B5FBD" w:rsidRDefault="003F6093" w:rsidP="005B5FBD">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 xml:space="preserve">Hornický region </w:t>
      </w:r>
      <w:proofErr w:type="spellStart"/>
      <w:r w:rsidRPr="003F6093">
        <w:rPr>
          <w:rFonts w:eastAsia="Times New Roman" w:cs="Arial"/>
          <w:szCs w:val="20"/>
          <w:lang w:eastAsia="cs-CZ"/>
        </w:rPr>
        <w:t>Erzgebirge</w:t>
      </w:r>
      <w:proofErr w:type="spellEnd"/>
      <w:r w:rsidRPr="003F6093">
        <w:rPr>
          <w:rFonts w:eastAsia="Times New Roman" w:cs="Arial"/>
          <w:szCs w:val="20"/>
          <w:lang w:eastAsia="cs-CZ"/>
        </w:rPr>
        <w:t>/Krušnohoří</w:t>
      </w:r>
    </w:p>
    <w:p w14:paraId="174FCF10" w14:textId="46B4C848" w:rsidR="003F6093" w:rsidRPr="005B5FBD" w:rsidRDefault="003F6093" w:rsidP="005B5FBD">
      <w:pPr>
        <w:pStyle w:val="Odstavecseseznamem"/>
        <w:widowControl w:val="0"/>
        <w:numPr>
          <w:ilvl w:val="0"/>
          <w:numId w:val="38"/>
        </w:numPr>
        <w:spacing w:after="0"/>
        <w:ind w:left="714" w:hanging="357"/>
        <w:rPr>
          <w:rFonts w:eastAsia="Times New Roman" w:cs="Arial"/>
          <w:szCs w:val="20"/>
          <w:lang w:eastAsia="cs-CZ"/>
        </w:rPr>
      </w:pPr>
      <w:r w:rsidRPr="005B5FBD">
        <w:rPr>
          <w:rFonts w:eastAsia="Times New Roman" w:cs="Arial"/>
          <w:szCs w:val="20"/>
          <w:lang w:eastAsia="cs-CZ"/>
        </w:rPr>
        <w:t xml:space="preserve">Slavná lázeňská města Evropy </w:t>
      </w:r>
    </w:p>
    <w:p w14:paraId="1746E336" w14:textId="5B219679" w:rsidR="003F6093" w:rsidRDefault="003F6093" w:rsidP="003F6093">
      <w:pPr>
        <w:pStyle w:val="Odstavecseseznamem"/>
        <w:widowControl w:val="0"/>
        <w:numPr>
          <w:ilvl w:val="0"/>
          <w:numId w:val="38"/>
        </w:numPr>
        <w:spacing w:after="0"/>
        <w:ind w:left="714" w:hanging="357"/>
        <w:rPr>
          <w:rFonts w:eastAsia="Times New Roman" w:cs="Arial"/>
          <w:szCs w:val="20"/>
          <w:lang w:eastAsia="cs-CZ"/>
        </w:rPr>
      </w:pPr>
      <w:r w:rsidRPr="003F6093">
        <w:rPr>
          <w:rFonts w:eastAsia="Times New Roman" w:cs="Arial"/>
          <w:szCs w:val="20"/>
          <w:lang w:eastAsia="cs-CZ"/>
        </w:rPr>
        <w:t>Dlouhověké bukové lesy a pralesy Karpat a dalších oblastí Evropy</w:t>
      </w:r>
    </w:p>
    <w:p w14:paraId="17E4E7BB" w14:textId="77777777" w:rsidR="003F6093" w:rsidRDefault="003F6093" w:rsidP="003F6093">
      <w:pPr>
        <w:spacing w:before="120" w:after="60"/>
        <w:rPr>
          <w:i/>
        </w:rPr>
      </w:pPr>
      <w:r>
        <w:rPr>
          <w:i/>
        </w:rPr>
        <w:t xml:space="preserve">Zdroj: </w:t>
      </w:r>
      <w:r w:rsidRPr="00334552">
        <w:rPr>
          <w:i/>
        </w:rPr>
        <w:t xml:space="preserve">Národní památkový ústav [online]. Praha: </w:t>
      </w:r>
      <w:r>
        <w:rPr>
          <w:i/>
        </w:rPr>
        <w:t xml:space="preserve">Národní památkový ústav, generální ředitelství, 2022 </w:t>
      </w:r>
      <w:r w:rsidRPr="00334552">
        <w:rPr>
          <w:i/>
        </w:rPr>
        <w:t xml:space="preserve">[cit. </w:t>
      </w:r>
      <w:r>
        <w:rPr>
          <w:i/>
        </w:rPr>
        <w:t>27</w:t>
      </w:r>
      <w:r w:rsidRPr="00334552">
        <w:rPr>
          <w:i/>
        </w:rPr>
        <w:t>. 5. 20</w:t>
      </w:r>
      <w:r>
        <w:rPr>
          <w:i/>
        </w:rPr>
        <w:t>22</w:t>
      </w:r>
      <w:r w:rsidRPr="00334552">
        <w:rPr>
          <w:i/>
        </w:rPr>
        <w:t>]. Dostupné z URL: &lt;https://www.npu.cz/cs&gt;.</w:t>
      </w:r>
    </w:p>
    <w:p w14:paraId="3AA0379B" w14:textId="77777777" w:rsidR="00263C28" w:rsidRDefault="00263C28" w:rsidP="005A1952">
      <w:pPr>
        <w:widowControl w:val="0"/>
        <w:spacing w:after="0"/>
        <w:rPr>
          <w:rFonts w:eastAsia="Times New Roman" w:cs="Arial"/>
          <w:szCs w:val="20"/>
          <w:lang w:eastAsia="cs-CZ"/>
        </w:rPr>
      </w:pPr>
    </w:p>
    <w:p w14:paraId="2F820D0D" w14:textId="77777777" w:rsidR="004F063C" w:rsidRPr="00302E3B" w:rsidRDefault="00B07042" w:rsidP="005A1952">
      <w:pPr>
        <w:pStyle w:val="nadpisek3"/>
        <w:numPr>
          <w:ilvl w:val="1"/>
          <w:numId w:val="34"/>
        </w:numPr>
        <w:spacing w:before="240" w:after="240"/>
        <w:ind w:left="567"/>
        <w:rPr>
          <w:color w:val="000099"/>
        </w:rPr>
      </w:pPr>
      <w:r>
        <w:rPr>
          <w:color w:val="000099"/>
        </w:rPr>
        <w:t xml:space="preserve"> </w:t>
      </w:r>
      <w:r w:rsidR="004F063C" w:rsidRPr="00302E3B">
        <w:rPr>
          <w:color w:val="000099"/>
        </w:rPr>
        <w:t>Návštěvnost hromadných ubytovacích zařízení (HUZ) dle ORP</w:t>
      </w:r>
    </w:p>
    <w:p w14:paraId="2B3B7A19" w14:textId="77777777" w:rsidR="00302E3B" w:rsidRPr="0065083D" w:rsidRDefault="00302E3B" w:rsidP="00302E3B">
      <w:pPr>
        <w:rPr>
          <w:szCs w:val="20"/>
        </w:rPr>
      </w:pPr>
      <w:r w:rsidRPr="0065083D">
        <w:rPr>
          <w:szCs w:val="20"/>
        </w:rPr>
        <w:t xml:space="preserve">Hromadná ubytovací zařízení a související statistické informace jsou jedny z nejvýznamnějších, pravidelně aktualizovaných dat, používaných k hodnocení cestovního ruchu. </w:t>
      </w:r>
    </w:p>
    <w:p w14:paraId="23C7EAC6" w14:textId="77777777" w:rsidR="00302E3B" w:rsidRPr="0065083D" w:rsidRDefault="00302E3B" w:rsidP="00302E3B">
      <w:pPr>
        <w:rPr>
          <w:szCs w:val="20"/>
        </w:rPr>
      </w:pPr>
      <w:r w:rsidRPr="0065083D">
        <w:rPr>
          <w:szCs w:val="20"/>
        </w:rPr>
        <w:t xml:space="preserve">Tyto informace jsou východiskem pro stanovení významných rekreačních středisek pro kategorizaci středisek CR, viz výše. Pro zařazení do jednotlivých kategorií je vedle funkce střediska z pohledu využití pro cestovní ruch významná rovněž intenzita cestovního ruchu, měřená především počtem </w:t>
      </w:r>
      <w:r w:rsidR="00AB0D52">
        <w:rPr>
          <w:szCs w:val="20"/>
        </w:rPr>
        <w:t>HUZ, počtem přenocování v HUZ a </w:t>
      </w:r>
      <w:r w:rsidRPr="0065083D">
        <w:rPr>
          <w:szCs w:val="20"/>
        </w:rPr>
        <w:t xml:space="preserve">počtem návštěvníků HUZ. </w:t>
      </w:r>
    </w:p>
    <w:p w14:paraId="478671AA" w14:textId="77777777" w:rsidR="00302E3B" w:rsidRPr="0065083D" w:rsidRDefault="00302E3B" w:rsidP="00302E3B">
      <w:pPr>
        <w:shd w:val="clear" w:color="auto" w:fill="FFFFFF"/>
        <w:spacing w:after="0"/>
        <w:rPr>
          <w:rFonts w:eastAsia="Times New Roman" w:cs="Arial"/>
          <w:bCs/>
          <w:szCs w:val="20"/>
          <w:lang w:eastAsia="cs-CZ"/>
        </w:rPr>
      </w:pPr>
      <w:r w:rsidRPr="0065083D">
        <w:rPr>
          <w:szCs w:val="20"/>
        </w:rPr>
        <w:t xml:space="preserve">Hromadné ubytovací zařízení (dále jen HUZ) je zařízení s minimálně pěti pokoji a zároveň deseti lůžky sloužící pro účely cestovního ruchu, tj. poskytující přechodné ubytování hostům (včetně dětí) za účelem dovolené, zájezdu, lázeňské péče, služební cesty, školení, kursu, kongresu, </w:t>
      </w:r>
      <w:proofErr w:type="gramStart"/>
      <w:r w:rsidRPr="0065083D">
        <w:rPr>
          <w:szCs w:val="20"/>
        </w:rPr>
        <w:t>symposia</w:t>
      </w:r>
      <w:proofErr w:type="gramEnd"/>
      <w:r w:rsidRPr="0065083D">
        <w:rPr>
          <w:szCs w:val="20"/>
        </w:rPr>
        <w:t xml:space="preserve">, pobytu dětí ve škole v přírodě, v letních a zimních táborech apod. </w:t>
      </w:r>
    </w:p>
    <w:p w14:paraId="0BC36865" w14:textId="77777777" w:rsidR="00302E3B" w:rsidRPr="0065083D" w:rsidRDefault="00302E3B" w:rsidP="00302E3B">
      <w:pPr>
        <w:shd w:val="clear" w:color="auto" w:fill="FFFFFF"/>
        <w:spacing w:after="0"/>
        <w:rPr>
          <w:rFonts w:eastAsia="Times New Roman" w:cs="Arial"/>
          <w:bCs/>
          <w:szCs w:val="20"/>
          <w:lang w:eastAsia="cs-CZ"/>
        </w:rPr>
      </w:pPr>
      <w:r w:rsidRPr="0065083D">
        <w:rPr>
          <w:rFonts w:eastAsia="Times New Roman" w:cs="Arial"/>
          <w:bCs/>
          <w:szCs w:val="20"/>
          <w:lang w:eastAsia="cs-CZ"/>
        </w:rPr>
        <w:t xml:space="preserve">Hromadná ubytovací zařízení se dále se člení podle kategorie na: </w:t>
      </w:r>
    </w:p>
    <w:p w14:paraId="628891CD" w14:textId="77777777" w:rsidR="00302E3B" w:rsidRPr="0065083D" w:rsidRDefault="00302E3B" w:rsidP="00302E3B">
      <w:pPr>
        <w:shd w:val="clear" w:color="auto" w:fill="FFFFFF"/>
        <w:rPr>
          <w:rFonts w:eastAsia="Times New Roman" w:cs="Arial"/>
          <w:bCs/>
          <w:szCs w:val="20"/>
          <w:lang w:eastAsia="cs-CZ"/>
        </w:rPr>
      </w:pPr>
      <w:r w:rsidRPr="0065083D">
        <w:rPr>
          <w:rFonts w:eastAsia="Times New Roman" w:cs="Arial"/>
          <w:bCs/>
          <w:szCs w:val="20"/>
          <w:lang w:eastAsia="cs-CZ"/>
        </w:rPr>
        <w:t>hotely</w:t>
      </w:r>
      <w:r w:rsidRPr="0065083D">
        <w:rPr>
          <w:bCs/>
          <w:i/>
        </w:rPr>
        <w:t xml:space="preserve"> Luxus</w:t>
      </w:r>
      <w:r w:rsidRPr="0065083D">
        <w:rPr>
          <w:rFonts w:eastAsia="Times New Roman" w:cs="Arial"/>
          <w:bCs/>
          <w:szCs w:val="20"/>
          <w:lang w:eastAsia="cs-CZ"/>
        </w:rPr>
        <w:t xml:space="preserve"> *****, hotely</w:t>
      </w:r>
      <w:r w:rsidRPr="0065083D">
        <w:rPr>
          <w:bCs/>
          <w:i/>
        </w:rPr>
        <w:t xml:space="preserve"> </w:t>
      </w:r>
      <w:proofErr w:type="spellStart"/>
      <w:r w:rsidRPr="0065083D">
        <w:rPr>
          <w:bCs/>
          <w:i/>
        </w:rPr>
        <w:t>First</w:t>
      </w:r>
      <w:proofErr w:type="spellEnd"/>
      <w:r w:rsidRPr="0065083D">
        <w:rPr>
          <w:bCs/>
          <w:i/>
        </w:rPr>
        <w:t xml:space="preserve"> </w:t>
      </w:r>
      <w:proofErr w:type="spellStart"/>
      <w:r w:rsidRPr="0065083D">
        <w:rPr>
          <w:bCs/>
          <w:i/>
        </w:rPr>
        <w:t>Class</w:t>
      </w:r>
      <w:proofErr w:type="spellEnd"/>
      <w:r w:rsidRPr="0065083D">
        <w:rPr>
          <w:rFonts w:eastAsia="Times New Roman" w:cs="Arial"/>
          <w:bCs/>
          <w:szCs w:val="20"/>
          <w:lang w:eastAsia="cs-CZ"/>
        </w:rPr>
        <w:t xml:space="preserve"> ****, hotely</w:t>
      </w:r>
      <w:r w:rsidRPr="0065083D">
        <w:rPr>
          <w:bCs/>
          <w:i/>
        </w:rPr>
        <w:t xml:space="preserve"> Komfort</w:t>
      </w:r>
      <w:r w:rsidRPr="0065083D">
        <w:rPr>
          <w:rFonts w:eastAsia="Times New Roman" w:cs="Arial"/>
          <w:bCs/>
          <w:szCs w:val="20"/>
          <w:lang w:eastAsia="cs-CZ"/>
        </w:rPr>
        <w:t xml:space="preserve"> ***, hotely</w:t>
      </w:r>
      <w:r w:rsidRPr="0065083D">
        <w:rPr>
          <w:bCs/>
          <w:i/>
        </w:rPr>
        <w:t xml:space="preserve"> Standard</w:t>
      </w:r>
      <w:r w:rsidRPr="0065083D">
        <w:rPr>
          <w:rFonts w:eastAsia="Times New Roman" w:cs="Arial"/>
          <w:bCs/>
          <w:szCs w:val="20"/>
          <w:lang w:eastAsia="cs-CZ"/>
        </w:rPr>
        <w:t xml:space="preserve"> **, hotely</w:t>
      </w:r>
      <w:r w:rsidRPr="0065083D">
        <w:rPr>
          <w:bCs/>
          <w:i/>
        </w:rPr>
        <w:t xml:space="preserve"> </w:t>
      </w:r>
      <w:proofErr w:type="spellStart"/>
      <w:r w:rsidRPr="0065083D">
        <w:rPr>
          <w:bCs/>
          <w:i/>
        </w:rPr>
        <w:t>Tourist</w:t>
      </w:r>
      <w:proofErr w:type="spellEnd"/>
      <w:r w:rsidRPr="0065083D">
        <w:rPr>
          <w:rFonts w:eastAsia="Times New Roman" w:cs="Arial"/>
          <w:bCs/>
          <w:szCs w:val="20"/>
          <w:lang w:eastAsia="cs-CZ"/>
        </w:rPr>
        <w:t xml:space="preserve">*, hotely </w:t>
      </w:r>
      <w:proofErr w:type="spellStart"/>
      <w:r w:rsidRPr="0065083D">
        <w:rPr>
          <w:rFonts w:eastAsia="Times New Roman" w:cs="Arial"/>
          <w:bCs/>
          <w:szCs w:val="20"/>
          <w:lang w:eastAsia="cs-CZ"/>
        </w:rPr>
        <w:t>garni</w:t>
      </w:r>
      <w:proofErr w:type="spellEnd"/>
      <w:r w:rsidRPr="0065083D">
        <w:rPr>
          <w:rFonts w:eastAsia="Times New Roman" w:cs="Arial"/>
          <w:bCs/>
          <w:szCs w:val="20"/>
          <w:lang w:eastAsia="cs-CZ"/>
        </w:rPr>
        <w:t xml:space="preserve">, penziony, kempy, chatové osady, turistické ubytovny a ostatní hromadná ubytovací zařízení jinde nespecifikovaná. </w:t>
      </w:r>
    </w:p>
    <w:p w14:paraId="2C4E5EA2" w14:textId="77777777" w:rsidR="00302E3B" w:rsidRPr="0065083D" w:rsidRDefault="00302E3B" w:rsidP="00302E3B">
      <w:pPr>
        <w:rPr>
          <w:szCs w:val="20"/>
        </w:rPr>
      </w:pPr>
      <w:r w:rsidRPr="0065083D">
        <w:rPr>
          <w:szCs w:val="20"/>
        </w:rPr>
        <w:t>Do celkového počtu pokojů v HUZ se započítávají všechny pokoje sloužící pro cestovní ruch. Nezapočítávají se pokoje pro ubytování personálu, majitelů zařízení a pokoje dlouhodobě sloužící pro ubytování zaměstnanců jiných podniků (déle než 1 rok). Počet lůžek je celkový počet lůžek v daném HUZ, vyčleněných výhradně pro hosty. Zahrnují se jen lůžka sloužící pro cestovní ruch a nezahrnují se příležitostná lůžka.</w:t>
      </w:r>
    </w:p>
    <w:p w14:paraId="55913BAD" w14:textId="77777777" w:rsidR="00302E3B" w:rsidRPr="0065083D" w:rsidRDefault="00302E3B" w:rsidP="00302E3B">
      <w:pPr>
        <w:shd w:val="clear" w:color="auto" w:fill="FFFFFF" w:themeFill="background1"/>
        <w:rPr>
          <w:szCs w:val="20"/>
        </w:rPr>
      </w:pPr>
      <w:r w:rsidRPr="0065083D">
        <w:rPr>
          <w:szCs w:val="20"/>
        </w:rPr>
        <w:t>Počet míst pro stany a karavany je počet stanovišť pro umístění stanů, obytných přívěsů a karavanů. Minimální průměrná čistá plocha pro stan a osobní automobil je 30 m</w:t>
      </w:r>
      <w:r w:rsidRPr="0065083D">
        <w:rPr>
          <w:szCs w:val="20"/>
          <w:shd w:val="clear" w:color="auto" w:fill="FFFFFF" w:themeFill="background1"/>
        </w:rPr>
        <w:t xml:space="preserve">², </w:t>
      </w:r>
      <w:r w:rsidRPr="0065083D">
        <w:rPr>
          <w:szCs w:val="20"/>
        </w:rPr>
        <w:t>pro obytný přívěs a osobní automobil nebo obytné motorové vozidlo je 60 m².</w:t>
      </w:r>
    </w:p>
    <w:p w14:paraId="3FAB38FC" w14:textId="62DE3217" w:rsidR="00302E3B" w:rsidRPr="0065083D" w:rsidRDefault="00302E3B" w:rsidP="005A1952">
      <w:pPr>
        <w:spacing w:before="240"/>
        <w:jc w:val="left"/>
        <w:rPr>
          <w:rFonts w:eastAsiaTheme="majorEastAsia" w:cstheme="majorBidi"/>
          <w:b/>
          <w:bCs/>
          <w:spacing w:val="-4"/>
          <w:szCs w:val="20"/>
        </w:rPr>
      </w:pPr>
      <w:r w:rsidRPr="0065083D">
        <w:rPr>
          <w:rFonts w:eastAsiaTheme="majorEastAsia" w:cstheme="majorBidi"/>
          <w:b/>
          <w:bCs/>
          <w:spacing w:val="-4"/>
          <w:szCs w:val="20"/>
        </w:rPr>
        <w:t>Tab. 12.6</w:t>
      </w:r>
      <w:r w:rsidR="00AB0D52">
        <w:rPr>
          <w:rFonts w:eastAsiaTheme="majorEastAsia" w:cstheme="majorBidi"/>
          <w:b/>
          <w:bCs/>
          <w:spacing w:val="-4"/>
          <w:szCs w:val="20"/>
        </w:rPr>
        <w:t>:</w:t>
      </w:r>
      <w:r w:rsidRPr="0065083D">
        <w:rPr>
          <w:rFonts w:eastAsiaTheme="majorEastAsia" w:cstheme="majorBidi"/>
          <w:b/>
          <w:bCs/>
          <w:spacing w:val="-4"/>
          <w:szCs w:val="20"/>
        </w:rPr>
        <w:t xml:space="preserve"> Kapacity hromadných </w:t>
      </w:r>
      <w:r w:rsidR="005906E4">
        <w:rPr>
          <w:rFonts w:eastAsiaTheme="majorEastAsia" w:cstheme="majorBidi"/>
          <w:b/>
          <w:bCs/>
          <w:spacing w:val="-4"/>
          <w:szCs w:val="20"/>
        </w:rPr>
        <w:t xml:space="preserve">ubytovacích zařízení v krajích, </w:t>
      </w:r>
      <w:r w:rsidRPr="0065083D">
        <w:rPr>
          <w:rFonts w:eastAsiaTheme="majorEastAsia" w:cstheme="majorBidi"/>
          <w:b/>
          <w:bCs/>
          <w:spacing w:val="-4"/>
          <w:szCs w:val="20"/>
        </w:rPr>
        <w:t>20</w:t>
      </w:r>
      <w:r w:rsidR="001837EA">
        <w:rPr>
          <w:rFonts w:eastAsiaTheme="majorEastAsia" w:cstheme="majorBidi"/>
          <w:b/>
          <w:bCs/>
          <w:spacing w:val="-4"/>
          <w:szCs w:val="20"/>
        </w:rPr>
        <w:t>2</w:t>
      </w:r>
      <w:r w:rsidR="0096641C">
        <w:rPr>
          <w:rFonts w:eastAsiaTheme="majorEastAsia" w:cstheme="majorBidi"/>
          <w:b/>
          <w:bCs/>
          <w:spacing w:val="-4"/>
          <w:szCs w:val="20"/>
        </w:rPr>
        <w:t>1</w:t>
      </w:r>
    </w:p>
    <w:tbl>
      <w:tblPr>
        <w:tblW w:w="5000" w:type="pct"/>
        <w:tblCellMar>
          <w:left w:w="70" w:type="dxa"/>
          <w:right w:w="70" w:type="dxa"/>
        </w:tblCellMar>
        <w:tblLook w:val="04A0" w:firstRow="1" w:lastRow="0" w:firstColumn="1" w:lastColumn="0" w:noHBand="0" w:noVBand="1"/>
      </w:tblPr>
      <w:tblGrid>
        <w:gridCol w:w="2376"/>
        <w:gridCol w:w="1750"/>
        <w:gridCol w:w="2063"/>
        <w:gridCol w:w="2063"/>
        <w:gridCol w:w="1873"/>
      </w:tblGrid>
      <w:tr w:rsidR="00302E3B" w:rsidRPr="00AB0D52" w14:paraId="4B2B4D3B" w14:textId="77777777" w:rsidTr="005B5FBD">
        <w:trPr>
          <w:trHeight w:val="283"/>
          <w:tblHeader/>
        </w:trPr>
        <w:tc>
          <w:tcPr>
            <w:tcW w:w="1173" w:type="pct"/>
            <w:tcBorders>
              <w:top w:val="single" w:sz="4" w:space="0" w:color="000099"/>
              <w:left w:val="single" w:sz="4" w:space="0" w:color="000099"/>
              <w:bottom w:val="single" w:sz="4" w:space="0" w:color="000099"/>
            </w:tcBorders>
            <w:shd w:val="clear" w:color="auto" w:fill="000099"/>
            <w:vAlign w:val="center"/>
            <w:hideMark/>
          </w:tcPr>
          <w:p w14:paraId="26B5ECEC" w14:textId="77777777" w:rsidR="00302E3B" w:rsidRPr="00AB0D52" w:rsidRDefault="00302E3B" w:rsidP="00302E3B">
            <w:pPr>
              <w:keepNext/>
              <w:autoSpaceDE w:val="0"/>
              <w:autoSpaceDN w:val="0"/>
              <w:adjustRightInd w:val="0"/>
              <w:spacing w:after="0"/>
              <w:jc w:val="center"/>
              <w:rPr>
                <w:rFonts w:cs="Arial"/>
                <w:b/>
                <w:bCs/>
                <w:sz w:val="18"/>
                <w:szCs w:val="18"/>
              </w:rPr>
            </w:pPr>
          </w:p>
        </w:tc>
        <w:tc>
          <w:tcPr>
            <w:tcW w:w="864" w:type="pct"/>
            <w:tcBorders>
              <w:top w:val="single" w:sz="4" w:space="0" w:color="000099"/>
              <w:bottom w:val="single" w:sz="4" w:space="0" w:color="000099"/>
            </w:tcBorders>
            <w:shd w:val="clear" w:color="auto" w:fill="000099"/>
            <w:vAlign w:val="center"/>
            <w:hideMark/>
          </w:tcPr>
          <w:p w14:paraId="2C4ED741" w14:textId="77777777" w:rsidR="00302E3B" w:rsidRPr="00AB0D52" w:rsidRDefault="00302E3B" w:rsidP="00302E3B">
            <w:pPr>
              <w:keepNext/>
              <w:autoSpaceDE w:val="0"/>
              <w:autoSpaceDN w:val="0"/>
              <w:adjustRightInd w:val="0"/>
              <w:spacing w:after="0"/>
              <w:jc w:val="center"/>
              <w:rPr>
                <w:rFonts w:cs="Arial"/>
                <w:b/>
                <w:bCs/>
                <w:sz w:val="18"/>
                <w:szCs w:val="18"/>
              </w:rPr>
            </w:pPr>
            <w:r w:rsidRPr="00AB0D52">
              <w:rPr>
                <w:rFonts w:cs="Arial"/>
                <w:b/>
                <w:bCs/>
                <w:sz w:val="18"/>
                <w:szCs w:val="18"/>
              </w:rPr>
              <w:t>Počet zařízení</w:t>
            </w:r>
          </w:p>
        </w:tc>
        <w:tc>
          <w:tcPr>
            <w:tcW w:w="1019" w:type="pct"/>
            <w:tcBorders>
              <w:top w:val="single" w:sz="4" w:space="0" w:color="000099"/>
              <w:bottom w:val="single" w:sz="4" w:space="0" w:color="000099"/>
            </w:tcBorders>
            <w:shd w:val="clear" w:color="auto" w:fill="000099"/>
            <w:vAlign w:val="center"/>
            <w:hideMark/>
          </w:tcPr>
          <w:p w14:paraId="67A490F5" w14:textId="77777777" w:rsidR="00302E3B" w:rsidRPr="00AB0D52" w:rsidRDefault="00302E3B" w:rsidP="00302E3B">
            <w:pPr>
              <w:keepNext/>
              <w:autoSpaceDE w:val="0"/>
              <w:autoSpaceDN w:val="0"/>
              <w:adjustRightInd w:val="0"/>
              <w:spacing w:after="0"/>
              <w:jc w:val="center"/>
              <w:rPr>
                <w:rFonts w:cs="Arial"/>
                <w:b/>
                <w:bCs/>
                <w:sz w:val="18"/>
                <w:szCs w:val="18"/>
              </w:rPr>
            </w:pPr>
            <w:r w:rsidRPr="00AB0D52">
              <w:rPr>
                <w:rFonts w:cs="Arial"/>
                <w:b/>
                <w:bCs/>
                <w:sz w:val="18"/>
                <w:szCs w:val="18"/>
              </w:rPr>
              <w:t>Pokoje</w:t>
            </w:r>
          </w:p>
        </w:tc>
        <w:tc>
          <w:tcPr>
            <w:tcW w:w="1019" w:type="pct"/>
            <w:tcBorders>
              <w:top w:val="single" w:sz="4" w:space="0" w:color="000099"/>
              <w:bottom w:val="single" w:sz="4" w:space="0" w:color="000099"/>
            </w:tcBorders>
            <w:shd w:val="clear" w:color="auto" w:fill="000099"/>
            <w:vAlign w:val="center"/>
            <w:hideMark/>
          </w:tcPr>
          <w:p w14:paraId="2F59F79F" w14:textId="77777777" w:rsidR="00302E3B" w:rsidRPr="00AB0D52" w:rsidRDefault="00302E3B" w:rsidP="00302E3B">
            <w:pPr>
              <w:keepNext/>
              <w:autoSpaceDE w:val="0"/>
              <w:autoSpaceDN w:val="0"/>
              <w:adjustRightInd w:val="0"/>
              <w:spacing w:after="0"/>
              <w:jc w:val="center"/>
              <w:rPr>
                <w:rFonts w:cs="Arial"/>
                <w:b/>
                <w:bCs/>
                <w:sz w:val="18"/>
                <w:szCs w:val="18"/>
              </w:rPr>
            </w:pPr>
            <w:r w:rsidRPr="00AB0D52">
              <w:rPr>
                <w:rFonts w:cs="Arial"/>
                <w:b/>
                <w:bCs/>
                <w:sz w:val="18"/>
                <w:szCs w:val="18"/>
              </w:rPr>
              <w:t>Lůžka</w:t>
            </w:r>
          </w:p>
        </w:tc>
        <w:tc>
          <w:tcPr>
            <w:tcW w:w="925" w:type="pct"/>
            <w:tcBorders>
              <w:top w:val="single" w:sz="4" w:space="0" w:color="000099"/>
              <w:bottom w:val="single" w:sz="4" w:space="0" w:color="000099"/>
              <w:right w:val="single" w:sz="4" w:space="0" w:color="000099"/>
            </w:tcBorders>
            <w:shd w:val="clear" w:color="auto" w:fill="000099"/>
            <w:vAlign w:val="center"/>
            <w:hideMark/>
          </w:tcPr>
          <w:p w14:paraId="297D68D4" w14:textId="77777777" w:rsidR="00302E3B" w:rsidRPr="00AB0D52" w:rsidRDefault="00302E3B" w:rsidP="00302E3B">
            <w:pPr>
              <w:keepNext/>
              <w:autoSpaceDE w:val="0"/>
              <w:autoSpaceDN w:val="0"/>
              <w:adjustRightInd w:val="0"/>
              <w:spacing w:after="0"/>
              <w:jc w:val="center"/>
              <w:rPr>
                <w:rFonts w:cs="Arial"/>
                <w:b/>
                <w:bCs/>
                <w:sz w:val="18"/>
                <w:szCs w:val="18"/>
              </w:rPr>
            </w:pPr>
            <w:r w:rsidRPr="00AB0D52">
              <w:rPr>
                <w:rFonts w:cs="Arial"/>
                <w:b/>
                <w:bCs/>
                <w:sz w:val="18"/>
                <w:szCs w:val="18"/>
              </w:rPr>
              <w:t>Místa pro stany</w:t>
            </w:r>
            <w:r w:rsidRPr="00AB0D52">
              <w:rPr>
                <w:rFonts w:cs="Arial"/>
                <w:b/>
                <w:bCs/>
                <w:sz w:val="18"/>
                <w:szCs w:val="18"/>
              </w:rPr>
              <w:br/>
              <w:t>a karavany</w:t>
            </w:r>
          </w:p>
        </w:tc>
      </w:tr>
      <w:tr w:rsidR="0096641C" w:rsidRPr="00AB0D52" w14:paraId="4CB04ECF" w14:textId="77777777" w:rsidTr="000801C0">
        <w:trPr>
          <w:trHeight w:val="283"/>
        </w:trPr>
        <w:tc>
          <w:tcPr>
            <w:tcW w:w="1173" w:type="pct"/>
            <w:tcBorders>
              <w:top w:val="single" w:sz="4" w:space="0" w:color="000099"/>
              <w:left w:val="single" w:sz="8" w:space="0" w:color="000000"/>
              <w:bottom w:val="single" w:sz="4" w:space="0" w:color="000000"/>
              <w:right w:val="single" w:sz="4" w:space="0" w:color="000000"/>
            </w:tcBorders>
            <w:shd w:val="clear" w:color="auto" w:fill="auto"/>
            <w:hideMark/>
          </w:tcPr>
          <w:p w14:paraId="573E9D75" w14:textId="2A2BBC1A" w:rsidR="0096641C" w:rsidRPr="001837EA" w:rsidRDefault="0096641C" w:rsidP="00376E4E">
            <w:pPr>
              <w:spacing w:after="0"/>
              <w:jc w:val="left"/>
              <w:rPr>
                <w:rFonts w:eastAsia="Times New Roman" w:cs="Arial"/>
                <w:sz w:val="18"/>
                <w:szCs w:val="18"/>
                <w:lang w:eastAsia="cs-CZ"/>
              </w:rPr>
            </w:pPr>
            <w:r w:rsidRPr="00CD5AC2">
              <w:t>Česká republika</w:t>
            </w:r>
          </w:p>
        </w:tc>
        <w:tc>
          <w:tcPr>
            <w:tcW w:w="864" w:type="pct"/>
            <w:tcBorders>
              <w:top w:val="single" w:sz="4" w:space="0" w:color="000099"/>
              <w:left w:val="nil"/>
              <w:bottom w:val="single" w:sz="4" w:space="0" w:color="000000"/>
              <w:right w:val="single" w:sz="4" w:space="0" w:color="000000"/>
            </w:tcBorders>
            <w:shd w:val="clear" w:color="auto" w:fill="auto"/>
            <w:hideMark/>
          </w:tcPr>
          <w:p w14:paraId="182B8738" w14:textId="11FDF6FE" w:rsidR="0096641C" w:rsidRPr="001837EA" w:rsidRDefault="0096641C" w:rsidP="0096641C">
            <w:pPr>
              <w:spacing w:after="0"/>
              <w:ind w:right="360" w:firstLineChars="200" w:firstLine="400"/>
              <w:jc w:val="right"/>
              <w:rPr>
                <w:rFonts w:eastAsia="Times New Roman" w:cs="Arial"/>
                <w:sz w:val="18"/>
                <w:szCs w:val="18"/>
                <w:lang w:eastAsia="cs-CZ"/>
              </w:rPr>
            </w:pPr>
            <w:r w:rsidRPr="00CD5AC2">
              <w:t>10 898</w:t>
            </w:r>
          </w:p>
        </w:tc>
        <w:tc>
          <w:tcPr>
            <w:tcW w:w="1019" w:type="pct"/>
            <w:tcBorders>
              <w:top w:val="single" w:sz="4" w:space="0" w:color="000099"/>
              <w:left w:val="nil"/>
              <w:bottom w:val="single" w:sz="4" w:space="0" w:color="000000"/>
              <w:right w:val="single" w:sz="4" w:space="0" w:color="000000"/>
            </w:tcBorders>
            <w:shd w:val="clear" w:color="auto" w:fill="auto"/>
            <w:hideMark/>
          </w:tcPr>
          <w:p w14:paraId="58EF3088" w14:textId="3278E76B" w:rsidR="0096641C" w:rsidRPr="001837EA" w:rsidRDefault="0096641C" w:rsidP="0096641C">
            <w:pPr>
              <w:spacing w:after="0"/>
              <w:ind w:right="360" w:firstLineChars="200" w:firstLine="400"/>
              <w:jc w:val="right"/>
              <w:rPr>
                <w:rFonts w:eastAsia="Times New Roman" w:cs="Arial"/>
                <w:sz w:val="18"/>
                <w:szCs w:val="18"/>
                <w:lang w:eastAsia="cs-CZ"/>
              </w:rPr>
            </w:pPr>
            <w:r w:rsidRPr="00CD5AC2">
              <w:t>226 848</w:t>
            </w:r>
          </w:p>
        </w:tc>
        <w:tc>
          <w:tcPr>
            <w:tcW w:w="1019" w:type="pct"/>
            <w:tcBorders>
              <w:top w:val="single" w:sz="4" w:space="0" w:color="000099"/>
              <w:left w:val="nil"/>
              <w:bottom w:val="single" w:sz="4" w:space="0" w:color="000000"/>
              <w:right w:val="single" w:sz="4" w:space="0" w:color="000000"/>
            </w:tcBorders>
            <w:shd w:val="clear" w:color="auto" w:fill="auto"/>
            <w:hideMark/>
          </w:tcPr>
          <w:p w14:paraId="6B25AC4B" w14:textId="7865EAE9" w:rsidR="0096641C" w:rsidRPr="001837EA" w:rsidRDefault="0096641C" w:rsidP="0096641C">
            <w:pPr>
              <w:spacing w:after="0"/>
              <w:ind w:right="360" w:firstLineChars="200" w:firstLine="400"/>
              <w:jc w:val="right"/>
              <w:rPr>
                <w:rFonts w:eastAsia="Times New Roman" w:cs="Arial"/>
                <w:sz w:val="18"/>
                <w:szCs w:val="18"/>
                <w:lang w:eastAsia="cs-CZ"/>
              </w:rPr>
            </w:pPr>
            <w:r w:rsidRPr="00CD5AC2">
              <w:t>586 061</w:t>
            </w:r>
          </w:p>
        </w:tc>
        <w:tc>
          <w:tcPr>
            <w:tcW w:w="925" w:type="pct"/>
            <w:tcBorders>
              <w:top w:val="single" w:sz="4" w:space="0" w:color="000099"/>
              <w:left w:val="nil"/>
              <w:bottom w:val="single" w:sz="4" w:space="0" w:color="000000"/>
              <w:right w:val="single" w:sz="8" w:space="0" w:color="000000"/>
            </w:tcBorders>
            <w:shd w:val="clear" w:color="auto" w:fill="auto"/>
            <w:hideMark/>
          </w:tcPr>
          <w:p w14:paraId="1F4F9FC0" w14:textId="724C2745" w:rsidR="0096641C" w:rsidRPr="001837EA" w:rsidRDefault="0096641C" w:rsidP="0096641C">
            <w:pPr>
              <w:spacing w:after="0"/>
              <w:ind w:right="360" w:firstLineChars="200" w:firstLine="400"/>
              <w:jc w:val="right"/>
              <w:rPr>
                <w:rFonts w:eastAsia="Times New Roman" w:cs="Arial"/>
                <w:sz w:val="18"/>
                <w:szCs w:val="18"/>
                <w:lang w:eastAsia="cs-CZ"/>
              </w:rPr>
            </w:pPr>
            <w:r w:rsidRPr="00CD5AC2">
              <w:t>53 708</w:t>
            </w:r>
          </w:p>
        </w:tc>
      </w:tr>
      <w:tr w:rsidR="0096641C" w:rsidRPr="00AB0D52" w14:paraId="18343038"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22CC2EAC" w14:textId="75628D3B" w:rsidR="0096641C" w:rsidRPr="001837EA" w:rsidRDefault="0096641C" w:rsidP="00376E4E">
            <w:pPr>
              <w:spacing w:after="0"/>
              <w:jc w:val="left"/>
              <w:rPr>
                <w:rFonts w:eastAsia="Times New Roman" w:cs="Arial"/>
                <w:sz w:val="18"/>
                <w:szCs w:val="18"/>
                <w:lang w:eastAsia="cs-CZ"/>
              </w:rPr>
            </w:pPr>
            <w:r w:rsidRPr="00CD5AC2">
              <w:t>Hlavní město Praha</w:t>
            </w:r>
          </w:p>
        </w:tc>
        <w:tc>
          <w:tcPr>
            <w:tcW w:w="864" w:type="pct"/>
            <w:tcBorders>
              <w:top w:val="nil"/>
              <w:left w:val="nil"/>
              <w:bottom w:val="single" w:sz="4" w:space="0" w:color="000000"/>
              <w:right w:val="single" w:sz="4" w:space="0" w:color="000000"/>
            </w:tcBorders>
            <w:shd w:val="clear" w:color="auto" w:fill="auto"/>
            <w:hideMark/>
          </w:tcPr>
          <w:p w14:paraId="0E273D4D" w14:textId="4C0E3647" w:rsidR="0096641C" w:rsidRPr="001837EA" w:rsidRDefault="0096641C" w:rsidP="0096641C">
            <w:pPr>
              <w:spacing w:after="0"/>
              <w:ind w:right="360" w:firstLineChars="200" w:firstLine="400"/>
              <w:jc w:val="right"/>
              <w:rPr>
                <w:rFonts w:eastAsia="Times New Roman" w:cs="Arial"/>
                <w:sz w:val="18"/>
                <w:szCs w:val="18"/>
                <w:lang w:eastAsia="cs-CZ"/>
              </w:rPr>
            </w:pPr>
            <w:r w:rsidRPr="00CD5AC2">
              <w:t>863</w:t>
            </w:r>
          </w:p>
        </w:tc>
        <w:tc>
          <w:tcPr>
            <w:tcW w:w="1019" w:type="pct"/>
            <w:tcBorders>
              <w:top w:val="nil"/>
              <w:left w:val="nil"/>
              <w:bottom w:val="single" w:sz="4" w:space="0" w:color="000000"/>
              <w:right w:val="single" w:sz="4" w:space="0" w:color="000000"/>
            </w:tcBorders>
            <w:shd w:val="clear" w:color="auto" w:fill="auto"/>
            <w:hideMark/>
          </w:tcPr>
          <w:p w14:paraId="12676B06" w14:textId="6D421308" w:rsidR="0096641C" w:rsidRPr="001837EA" w:rsidRDefault="0096641C" w:rsidP="0096641C">
            <w:pPr>
              <w:spacing w:after="0"/>
              <w:ind w:right="360" w:firstLineChars="200" w:firstLine="400"/>
              <w:jc w:val="right"/>
              <w:rPr>
                <w:rFonts w:eastAsia="Times New Roman" w:cs="Arial"/>
                <w:sz w:val="18"/>
                <w:szCs w:val="18"/>
                <w:lang w:eastAsia="cs-CZ"/>
              </w:rPr>
            </w:pPr>
            <w:r w:rsidRPr="00CD5AC2">
              <w:t>43 000</w:t>
            </w:r>
          </w:p>
        </w:tc>
        <w:tc>
          <w:tcPr>
            <w:tcW w:w="1019" w:type="pct"/>
            <w:tcBorders>
              <w:top w:val="nil"/>
              <w:left w:val="nil"/>
              <w:bottom w:val="single" w:sz="4" w:space="0" w:color="000000"/>
              <w:right w:val="single" w:sz="4" w:space="0" w:color="000000"/>
            </w:tcBorders>
            <w:shd w:val="clear" w:color="auto" w:fill="auto"/>
            <w:hideMark/>
          </w:tcPr>
          <w:p w14:paraId="24817390" w14:textId="461B73B8" w:rsidR="0096641C" w:rsidRPr="001837EA" w:rsidRDefault="0096641C" w:rsidP="0096641C">
            <w:pPr>
              <w:spacing w:after="0"/>
              <w:ind w:right="360" w:firstLineChars="200" w:firstLine="400"/>
              <w:jc w:val="right"/>
              <w:rPr>
                <w:rFonts w:eastAsia="Times New Roman" w:cs="Arial"/>
                <w:sz w:val="18"/>
                <w:szCs w:val="18"/>
                <w:lang w:eastAsia="cs-CZ"/>
              </w:rPr>
            </w:pPr>
            <w:r w:rsidRPr="00CD5AC2">
              <w:t>93 535</w:t>
            </w:r>
          </w:p>
        </w:tc>
        <w:tc>
          <w:tcPr>
            <w:tcW w:w="925" w:type="pct"/>
            <w:tcBorders>
              <w:top w:val="nil"/>
              <w:left w:val="nil"/>
              <w:bottom w:val="single" w:sz="4" w:space="0" w:color="000000"/>
              <w:right w:val="single" w:sz="8" w:space="0" w:color="000000"/>
            </w:tcBorders>
            <w:shd w:val="clear" w:color="auto" w:fill="auto"/>
            <w:hideMark/>
          </w:tcPr>
          <w:p w14:paraId="153B1F80" w14:textId="14303F50" w:rsidR="0096641C" w:rsidRPr="001837EA" w:rsidRDefault="0096641C" w:rsidP="0096641C">
            <w:pPr>
              <w:spacing w:after="0"/>
              <w:ind w:right="360" w:firstLineChars="200" w:firstLine="400"/>
              <w:jc w:val="right"/>
              <w:rPr>
                <w:rFonts w:eastAsia="Times New Roman" w:cs="Arial"/>
                <w:sz w:val="18"/>
                <w:szCs w:val="18"/>
                <w:lang w:eastAsia="cs-CZ"/>
              </w:rPr>
            </w:pPr>
            <w:r w:rsidRPr="00CD5AC2">
              <w:t>1 084</w:t>
            </w:r>
          </w:p>
        </w:tc>
      </w:tr>
      <w:tr w:rsidR="0096641C" w:rsidRPr="00AB0D52" w14:paraId="4F8D2F9C"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252A8918" w14:textId="15AF518B" w:rsidR="0096641C" w:rsidRPr="001837EA" w:rsidRDefault="0096641C" w:rsidP="00376E4E">
            <w:pPr>
              <w:spacing w:after="0"/>
              <w:jc w:val="left"/>
              <w:rPr>
                <w:rFonts w:eastAsia="Times New Roman" w:cs="Arial"/>
                <w:sz w:val="18"/>
                <w:szCs w:val="18"/>
                <w:lang w:eastAsia="cs-CZ"/>
              </w:rPr>
            </w:pPr>
            <w:r w:rsidRPr="00CD5AC2">
              <w:t>Středočeský kraj</w:t>
            </w:r>
          </w:p>
        </w:tc>
        <w:tc>
          <w:tcPr>
            <w:tcW w:w="864" w:type="pct"/>
            <w:tcBorders>
              <w:top w:val="nil"/>
              <w:left w:val="nil"/>
              <w:bottom w:val="single" w:sz="4" w:space="0" w:color="000000"/>
              <w:right w:val="single" w:sz="4" w:space="0" w:color="000000"/>
            </w:tcBorders>
            <w:shd w:val="clear" w:color="auto" w:fill="auto"/>
            <w:hideMark/>
          </w:tcPr>
          <w:p w14:paraId="6BDA32C3" w14:textId="5450EC77" w:rsidR="0096641C" w:rsidRPr="001837EA" w:rsidRDefault="0096641C" w:rsidP="0096641C">
            <w:pPr>
              <w:spacing w:after="0"/>
              <w:ind w:right="360" w:firstLineChars="200" w:firstLine="400"/>
              <w:jc w:val="right"/>
              <w:rPr>
                <w:rFonts w:eastAsia="Times New Roman" w:cs="Arial"/>
                <w:sz w:val="18"/>
                <w:szCs w:val="18"/>
                <w:lang w:eastAsia="cs-CZ"/>
              </w:rPr>
            </w:pPr>
            <w:r w:rsidRPr="00CD5AC2">
              <w:t>849</w:t>
            </w:r>
          </w:p>
        </w:tc>
        <w:tc>
          <w:tcPr>
            <w:tcW w:w="1019" w:type="pct"/>
            <w:tcBorders>
              <w:top w:val="nil"/>
              <w:left w:val="nil"/>
              <w:bottom w:val="single" w:sz="4" w:space="0" w:color="000000"/>
              <w:right w:val="single" w:sz="4" w:space="0" w:color="000000"/>
            </w:tcBorders>
            <w:shd w:val="clear" w:color="auto" w:fill="auto"/>
            <w:hideMark/>
          </w:tcPr>
          <w:p w14:paraId="2CDA42E6" w14:textId="0A674989" w:rsidR="0096641C" w:rsidRPr="001837EA" w:rsidRDefault="0096641C" w:rsidP="0096641C">
            <w:pPr>
              <w:spacing w:after="0"/>
              <w:ind w:right="360" w:firstLineChars="200" w:firstLine="400"/>
              <w:jc w:val="right"/>
              <w:rPr>
                <w:rFonts w:eastAsia="Times New Roman" w:cs="Arial"/>
                <w:sz w:val="18"/>
                <w:szCs w:val="18"/>
                <w:lang w:eastAsia="cs-CZ"/>
              </w:rPr>
            </w:pPr>
            <w:r w:rsidRPr="00CD5AC2">
              <w:t>15 467</w:t>
            </w:r>
          </w:p>
        </w:tc>
        <w:tc>
          <w:tcPr>
            <w:tcW w:w="1019" w:type="pct"/>
            <w:tcBorders>
              <w:top w:val="nil"/>
              <w:left w:val="nil"/>
              <w:bottom w:val="single" w:sz="4" w:space="0" w:color="000000"/>
              <w:right w:val="single" w:sz="4" w:space="0" w:color="000000"/>
            </w:tcBorders>
            <w:shd w:val="clear" w:color="auto" w:fill="auto"/>
            <w:hideMark/>
          </w:tcPr>
          <w:p w14:paraId="4C45464C" w14:textId="474CC98B" w:rsidR="0096641C" w:rsidRPr="001837EA" w:rsidRDefault="0096641C" w:rsidP="0096641C">
            <w:pPr>
              <w:spacing w:after="0"/>
              <w:ind w:right="360" w:firstLineChars="200" w:firstLine="400"/>
              <w:jc w:val="right"/>
              <w:rPr>
                <w:rFonts w:eastAsia="Times New Roman" w:cs="Arial"/>
                <w:sz w:val="18"/>
                <w:szCs w:val="18"/>
                <w:lang w:eastAsia="cs-CZ"/>
              </w:rPr>
            </w:pPr>
            <w:r w:rsidRPr="00CD5AC2">
              <w:t>41 015</w:t>
            </w:r>
          </w:p>
        </w:tc>
        <w:tc>
          <w:tcPr>
            <w:tcW w:w="925" w:type="pct"/>
            <w:tcBorders>
              <w:top w:val="nil"/>
              <w:left w:val="nil"/>
              <w:bottom w:val="single" w:sz="4" w:space="0" w:color="000000"/>
              <w:right w:val="single" w:sz="8" w:space="0" w:color="000000"/>
            </w:tcBorders>
            <w:shd w:val="clear" w:color="auto" w:fill="auto"/>
            <w:hideMark/>
          </w:tcPr>
          <w:p w14:paraId="18A6BC29" w14:textId="17A249E2" w:rsidR="0096641C" w:rsidRPr="001837EA" w:rsidRDefault="0096641C" w:rsidP="0096641C">
            <w:pPr>
              <w:spacing w:after="0"/>
              <w:ind w:right="360" w:firstLineChars="200" w:firstLine="400"/>
              <w:jc w:val="right"/>
              <w:rPr>
                <w:rFonts w:eastAsia="Times New Roman" w:cs="Arial"/>
                <w:sz w:val="18"/>
                <w:szCs w:val="18"/>
                <w:lang w:eastAsia="cs-CZ"/>
              </w:rPr>
            </w:pPr>
            <w:r w:rsidRPr="00CD5AC2">
              <w:t>5 537</w:t>
            </w:r>
          </w:p>
        </w:tc>
      </w:tr>
      <w:tr w:rsidR="0096641C" w:rsidRPr="00AB0D52" w14:paraId="58F8ACE5"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76684EC8" w14:textId="3D481662" w:rsidR="0096641C" w:rsidRPr="001837EA" w:rsidRDefault="0096641C" w:rsidP="00376E4E">
            <w:pPr>
              <w:spacing w:after="0"/>
              <w:jc w:val="left"/>
              <w:rPr>
                <w:rFonts w:eastAsia="Times New Roman" w:cs="Arial"/>
                <w:sz w:val="18"/>
                <w:szCs w:val="18"/>
                <w:lang w:eastAsia="cs-CZ"/>
              </w:rPr>
            </w:pPr>
            <w:r w:rsidRPr="00CD5AC2">
              <w:t>Jihočeský kraj</w:t>
            </w:r>
          </w:p>
        </w:tc>
        <w:tc>
          <w:tcPr>
            <w:tcW w:w="864" w:type="pct"/>
            <w:tcBorders>
              <w:top w:val="nil"/>
              <w:left w:val="nil"/>
              <w:bottom w:val="single" w:sz="4" w:space="0" w:color="000000"/>
              <w:right w:val="single" w:sz="4" w:space="0" w:color="000000"/>
            </w:tcBorders>
            <w:shd w:val="clear" w:color="auto" w:fill="auto"/>
            <w:hideMark/>
          </w:tcPr>
          <w:p w14:paraId="1AA34A11" w14:textId="47B0E9BA" w:rsidR="0096641C" w:rsidRPr="001837EA" w:rsidRDefault="0096641C" w:rsidP="0096641C">
            <w:pPr>
              <w:spacing w:after="0"/>
              <w:ind w:right="360" w:firstLineChars="200" w:firstLine="400"/>
              <w:jc w:val="right"/>
              <w:rPr>
                <w:rFonts w:eastAsia="Times New Roman" w:cs="Arial"/>
                <w:sz w:val="18"/>
                <w:szCs w:val="18"/>
                <w:lang w:eastAsia="cs-CZ"/>
              </w:rPr>
            </w:pPr>
            <w:r w:rsidRPr="00CD5AC2">
              <w:t>1 368</w:t>
            </w:r>
          </w:p>
        </w:tc>
        <w:tc>
          <w:tcPr>
            <w:tcW w:w="1019" w:type="pct"/>
            <w:tcBorders>
              <w:top w:val="nil"/>
              <w:left w:val="nil"/>
              <w:bottom w:val="single" w:sz="4" w:space="0" w:color="000000"/>
              <w:right w:val="single" w:sz="4" w:space="0" w:color="000000"/>
            </w:tcBorders>
            <w:shd w:val="clear" w:color="auto" w:fill="auto"/>
            <w:hideMark/>
          </w:tcPr>
          <w:p w14:paraId="055D27F3" w14:textId="40C579C4" w:rsidR="0096641C" w:rsidRPr="001837EA" w:rsidRDefault="0096641C" w:rsidP="0096641C">
            <w:pPr>
              <w:spacing w:after="0"/>
              <w:ind w:right="360" w:firstLineChars="200" w:firstLine="400"/>
              <w:jc w:val="right"/>
              <w:rPr>
                <w:rFonts w:eastAsia="Times New Roman" w:cs="Arial"/>
                <w:sz w:val="18"/>
                <w:szCs w:val="18"/>
                <w:lang w:eastAsia="cs-CZ"/>
              </w:rPr>
            </w:pPr>
            <w:r w:rsidRPr="00CD5AC2">
              <w:t>22 358</w:t>
            </w:r>
          </w:p>
        </w:tc>
        <w:tc>
          <w:tcPr>
            <w:tcW w:w="1019" w:type="pct"/>
            <w:tcBorders>
              <w:top w:val="nil"/>
              <w:left w:val="nil"/>
              <w:bottom w:val="single" w:sz="4" w:space="0" w:color="000000"/>
              <w:right w:val="single" w:sz="4" w:space="0" w:color="000000"/>
            </w:tcBorders>
            <w:shd w:val="clear" w:color="auto" w:fill="auto"/>
            <w:hideMark/>
          </w:tcPr>
          <w:p w14:paraId="61D24A7A" w14:textId="29D4B253" w:rsidR="0096641C" w:rsidRPr="001837EA" w:rsidRDefault="0096641C" w:rsidP="0096641C">
            <w:pPr>
              <w:spacing w:after="0"/>
              <w:ind w:right="360" w:firstLineChars="200" w:firstLine="400"/>
              <w:jc w:val="right"/>
              <w:rPr>
                <w:rFonts w:eastAsia="Times New Roman" w:cs="Arial"/>
                <w:sz w:val="18"/>
                <w:szCs w:val="18"/>
                <w:lang w:eastAsia="cs-CZ"/>
              </w:rPr>
            </w:pPr>
            <w:r w:rsidRPr="00CD5AC2">
              <w:t>64 733</w:t>
            </w:r>
          </w:p>
        </w:tc>
        <w:tc>
          <w:tcPr>
            <w:tcW w:w="925" w:type="pct"/>
            <w:tcBorders>
              <w:top w:val="nil"/>
              <w:left w:val="nil"/>
              <w:bottom w:val="single" w:sz="4" w:space="0" w:color="000000"/>
              <w:right w:val="single" w:sz="8" w:space="0" w:color="000000"/>
            </w:tcBorders>
            <w:shd w:val="clear" w:color="auto" w:fill="auto"/>
            <w:hideMark/>
          </w:tcPr>
          <w:p w14:paraId="5B8002CF" w14:textId="60D33241" w:rsidR="0096641C" w:rsidRPr="001837EA" w:rsidRDefault="0096641C" w:rsidP="0096641C">
            <w:pPr>
              <w:spacing w:after="0"/>
              <w:ind w:right="360" w:firstLineChars="200" w:firstLine="400"/>
              <w:jc w:val="right"/>
              <w:rPr>
                <w:rFonts w:eastAsia="Times New Roman" w:cs="Arial"/>
                <w:sz w:val="18"/>
                <w:szCs w:val="18"/>
                <w:lang w:eastAsia="cs-CZ"/>
              </w:rPr>
            </w:pPr>
            <w:r w:rsidRPr="00CD5AC2">
              <w:t>14 327</w:t>
            </w:r>
          </w:p>
        </w:tc>
      </w:tr>
      <w:tr w:rsidR="0096641C" w:rsidRPr="00AB0D52" w14:paraId="3B1F0327"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570DA408" w14:textId="10A0E0F7" w:rsidR="0096641C" w:rsidRPr="001837EA" w:rsidRDefault="0096641C" w:rsidP="00376E4E">
            <w:pPr>
              <w:spacing w:after="0"/>
              <w:jc w:val="left"/>
              <w:rPr>
                <w:rFonts w:eastAsia="Times New Roman" w:cs="Arial"/>
                <w:sz w:val="18"/>
                <w:szCs w:val="18"/>
                <w:lang w:eastAsia="cs-CZ"/>
              </w:rPr>
            </w:pPr>
            <w:r w:rsidRPr="00CD5AC2">
              <w:t>Plzeňský kraj</w:t>
            </w:r>
          </w:p>
        </w:tc>
        <w:tc>
          <w:tcPr>
            <w:tcW w:w="864" w:type="pct"/>
            <w:tcBorders>
              <w:top w:val="nil"/>
              <w:left w:val="nil"/>
              <w:bottom w:val="single" w:sz="4" w:space="0" w:color="000000"/>
              <w:right w:val="single" w:sz="4" w:space="0" w:color="000000"/>
            </w:tcBorders>
            <w:shd w:val="clear" w:color="auto" w:fill="auto"/>
            <w:hideMark/>
          </w:tcPr>
          <w:p w14:paraId="415AB4C0" w14:textId="52628DE3" w:rsidR="0096641C" w:rsidRPr="001837EA" w:rsidRDefault="0096641C" w:rsidP="0096641C">
            <w:pPr>
              <w:spacing w:after="0"/>
              <w:ind w:right="360" w:firstLineChars="200" w:firstLine="400"/>
              <w:jc w:val="right"/>
              <w:rPr>
                <w:rFonts w:eastAsia="Times New Roman" w:cs="Arial"/>
                <w:sz w:val="18"/>
                <w:szCs w:val="18"/>
                <w:lang w:eastAsia="cs-CZ"/>
              </w:rPr>
            </w:pPr>
            <w:r w:rsidRPr="00CD5AC2">
              <w:t>613</w:t>
            </w:r>
          </w:p>
        </w:tc>
        <w:tc>
          <w:tcPr>
            <w:tcW w:w="1019" w:type="pct"/>
            <w:tcBorders>
              <w:top w:val="nil"/>
              <w:left w:val="nil"/>
              <w:bottom w:val="single" w:sz="4" w:space="0" w:color="000000"/>
              <w:right w:val="single" w:sz="4" w:space="0" w:color="000000"/>
            </w:tcBorders>
            <w:shd w:val="clear" w:color="auto" w:fill="auto"/>
            <w:hideMark/>
          </w:tcPr>
          <w:p w14:paraId="4FD50E87" w14:textId="1863F0C8" w:rsidR="0096641C" w:rsidRPr="001837EA" w:rsidRDefault="0096641C" w:rsidP="0096641C">
            <w:pPr>
              <w:spacing w:after="0"/>
              <w:ind w:right="360" w:firstLineChars="200" w:firstLine="400"/>
              <w:jc w:val="right"/>
              <w:rPr>
                <w:rFonts w:eastAsia="Times New Roman" w:cs="Arial"/>
                <w:sz w:val="18"/>
                <w:szCs w:val="18"/>
                <w:lang w:eastAsia="cs-CZ"/>
              </w:rPr>
            </w:pPr>
            <w:r w:rsidRPr="00CD5AC2">
              <w:t>11 677</w:t>
            </w:r>
          </w:p>
        </w:tc>
        <w:tc>
          <w:tcPr>
            <w:tcW w:w="1019" w:type="pct"/>
            <w:tcBorders>
              <w:top w:val="nil"/>
              <w:left w:val="nil"/>
              <w:bottom w:val="single" w:sz="4" w:space="0" w:color="000000"/>
              <w:right w:val="single" w:sz="4" w:space="0" w:color="000000"/>
            </w:tcBorders>
            <w:shd w:val="clear" w:color="auto" w:fill="auto"/>
            <w:hideMark/>
          </w:tcPr>
          <w:p w14:paraId="3B9B36A5" w14:textId="4F31C578" w:rsidR="0096641C" w:rsidRPr="001837EA" w:rsidRDefault="0096641C" w:rsidP="0096641C">
            <w:pPr>
              <w:spacing w:after="0"/>
              <w:ind w:right="360" w:firstLineChars="200" w:firstLine="400"/>
              <w:jc w:val="right"/>
              <w:rPr>
                <w:rFonts w:eastAsia="Times New Roman" w:cs="Arial"/>
                <w:sz w:val="18"/>
                <w:szCs w:val="18"/>
                <w:lang w:eastAsia="cs-CZ"/>
              </w:rPr>
            </w:pPr>
            <w:r w:rsidRPr="00CD5AC2">
              <w:t>31 648</w:t>
            </w:r>
          </w:p>
        </w:tc>
        <w:tc>
          <w:tcPr>
            <w:tcW w:w="925" w:type="pct"/>
            <w:tcBorders>
              <w:top w:val="nil"/>
              <w:left w:val="nil"/>
              <w:bottom w:val="single" w:sz="4" w:space="0" w:color="000000"/>
              <w:right w:val="single" w:sz="8" w:space="0" w:color="000000"/>
            </w:tcBorders>
            <w:shd w:val="clear" w:color="auto" w:fill="auto"/>
            <w:hideMark/>
          </w:tcPr>
          <w:p w14:paraId="4C8C3D78" w14:textId="71D23237" w:rsidR="0096641C" w:rsidRPr="001837EA" w:rsidRDefault="0096641C" w:rsidP="0096641C">
            <w:pPr>
              <w:spacing w:after="0"/>
              <w:ind w:right="360" w:firstLineChars="200" w:firstLine="400"/>
              <w:jc w:val="right"/>
              <w:rPr>
                <w:rFonts w:eastAsia="Times New Roman" w:cs="Arial"/>
                <w:sz w:val="18"/>
                <w:szCs w:val="18"/>
                <w:lang w:eastAsia="cs-CZ"/>
              </w:rPr>
            </w:pPr>
            <w:r w:rsidRPr="00CD5AC2">
              <w:t>4 961</w:t>
            </w:r>
          </w:p>
        </w:tc>
      </w:tr>
      <w:tr w:rsidR="0096641C" w:rsidRPr="00AB0D52" w14:paraId="0E601AA3"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2FC8D1DA" w14:textId="73462C94" w:rsidR="0096641C" w:rsidRPr="001837EA" w:rsidRDefault="0096641C" w:rsidP="00376E4E">
            <w:pPr>
              <w:spacing w:after="0"/>
              <w:jc w:val="left"/>
              <w:rPr>
                <w:rFonts w:eastAsia="Times New Roman" w:cs="Arial"/>
                <w:sz w:val="18"/>
                <w:szCs w:val="18"/>
                <w:lang w:eastAsia="cs-CZ"/>
              </w:rPr>
            </w:pPr>
            <w:r w:rsidRPr="00CD5AC2">
              <w:t>Karlovarský kraj</w:t>
            </w:r>
          </w:p>
        </w:tc>
        <w:tc>
          <w:tcPr>
            <w:tcW w:w="864" w:type="pct"/>
            <w:tcBorders>
              <w:top w:val="nil"/>
              <w:left w:val="nil"/>
              <w:bottom w:val="single" w:sz="4" w:space="0" w:color="000000"/>
              <w:right w:val="single" w:sz="4" w:space="0" w:color="000000"/>
            </w:tcBorders>
            <w:shd w:val="clear" w:color="auto" w:fill="auto"/>
            <w:hideMark/>
          </w:tcPr>
          <w:p w14:paraId="46275423" w14:textId="52059A64" w:rsidR="0096641C" w:rsidRPr="001837EA" w:rsidRDefault="0096641C" w:rsidP="0096641C">
            <w:pPr>
              <w:spacing w:after="0"/>
              <w:ind w:right="360" w:firstLineChars="200" w:firstLine="400"/>
              <w:jc w:val="right"/>
              <w:rPr>
                <w:rFonts w:eastAsia="Times New Roman" w:cs="Arial"/>
                <w:sz w:val="18"/>
                <w:szCs w:val="18"/>
                <w:lang w:eastAsia="cs-CZ"/>
              </w:rPr>
            </w:pPr>
            <w:r w:rsidRPr="00CD5AC2">
              <w:t>625</w:t>
            </w:r>
          </w:p>
        </w:tc>
        <w:tc>
          <w:tcPr>
            <w:tcW w:w="1019" w:type="pct"/>
            <w:tcBorders>
              <w:top w:val="nil"/>
              <w:left w:val="nil"/>
              <w:bottom w:val="single" w:sz="4" w:space="0" w:color="000000"/>
              <w:right w:val="single" w:sz="4" w:space="0" w:color="000000"/>
            </w:tcBorders>
            <w:shd w:val="clear" w:color="auto" w:fill="auto"/>
            <w:hideMark/>
          </w:tcPr>
          <w:p w14:paraId="6DD3A88A" w14:textId="07FFE949" w:rsidR="0096641C" w:rsidRPr="001837EA" w:rsidRDefault="0096641C" w:rsidP="0096641C">
            <w:pPr>
              <w:spacing w:after="0"/>
              <w:ind w:right="360" w:firstLineChars="200" w:firstLine="400"/>
              <w:jc w:val="right"/>
              <w:rPr>
                <w:rFonts w:eastAsia="Times New Roman" w:cs="Arial"/>
                <w:sz w:val="18"/>
                <w:szCs w:val="18"/>
                <w:lang w:eastAsia="cs-CZ"/>
              </w:rPr>
            </w:pPr>
            <w:r w:rsidRPr="00CD5AC2">
              <w:t>17 041</w:t>
            </w:r>
          </w:p>
        </w:tc>
        <w:tc>
          <w:tcPr>
            <w:tcW w:w="1019" w:type="pct"/>
            <w:tcBorders>
              <w:top w:val="nil"/>
              <w:left w:val="nil"/>
              <w:bottom w:val="single" w:sz="4" w:space="0" w:color="000000"/>
              <w:right w:val="single" w:sz="4" w:space="0" w:color="000000"/>
            </w:tcBorders>
            <w:shd w:val="clear" w:color="auto" w:fill="auto"/>
            <w:hideMark/>
          </w:tcPr>
          <w:p w14:paraId="6BF5B090" w14:textId="016A21C6" w:rsidR="0096641C" w:rsidRPr="001837EA" w:rsidRDefault="0096641C" w:rsidP="0096641C">
            <w:pPr>
              <w:spacing w:after="0"/>
              <w:ind w:right="360" w:firstLineChars="200" w:firstLine="400"/>
              <w:jc w:val="right"/>
              <w:rPr>
                <w:rFonts w:eastAsia="Times New Roman" w:cs="Arial"/>
                <w:sz w:val="18"/>
                <w:szCs w:val="18"/>
                <w:lang w:eastAsia="cs-CZ"/>
              </w:rPr>
            </w:pPr>
            <w:r w:rsidRPr="00CD5AC2">
              <w:t>36 500</w:t>
            </w:r>
          </w:p>
        </w:tc>
        <w:tc>
          <w:tcPr>
            <w:tcW w:w="925" w:type="pct"/>
            <w:tcBorders>
              <w:top w:val="nil"/>
              <w:left w:val="nil"/>
              <w:bottom w:val="single" w:sz="4" w:space="0" w:color="000000"/>
              <w:right w:val="single" w:sz="8" w:space="0" w:color="000000"/>
            </w:tcBorders>
            <w:shd w:val="clear" w:color="auto" w:fill="auto"/>
            <w:hideMark/>
          </w:tcPr>
          <w:p w14:paraId="4B837D06" w14:textId="56607514" w:rsidR="0096641C" w:rsidRPr="001837EA" w:rsidRDefault="0096641C" w:rsidP="0096641C">
            <w:pPr>
              <w:spacing w:after="0"/>
              <w:ind w:right="360" w:firstLineChars="200" w:firstLine="400"/>
              <w:jc w:val="right"/>
              <w:rPr>
                <w:rFonts w:eastAsia="Times New Roman" w:cs="Arial"/>
                <w:sz w:val="18"/>
                <w:szCs w:val="18"/>
                <w:lang w:eastAsia="cs-CZ"/>
              </w:rPr>
            </w:pPr>
            <w:r w:rsidRPr="00CD5AC2">
              <w:t>1 699</w:t>
            </w:r>
          </w:p>
        </w:tc>
      </w:tr>
      <w:tr w:rsidR="0096641C" w:rsidRPr="00AB0D52" w14:paraId="3093FC14"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17EA8F52" w14:textId="1E64A121" w:rsidR="0096641C" w:rsidRPr="001837EA" w:rsidRDefault="0096641C" w:rsidP="00376E4E">
            <w:pPr>
              <w:spacing w:after="0"/>
              <w:jc w:val="left"/>
              <w:rPr>
                <w:rFonts w:eastAsia="Times New Roman" w:cs="Arial"/>
                <w:sz w:val="18"/>
                <w:szCs w:val="18"/>
                <w:lang w:eastAsia="cs-CZ"/>
              </w:rPr>
            </w:pPr>
            <w:r w:rsidRPr="00CD5AC2">
              <w:t>Ústecký kraj</w:t>
            </w:r>
          </w:p>
        </w:tc>
        <w:tc>
          <w:tcPr>
            <w:tcW w:w="864" w:type="pct"/>
            <w:tcBorders>
              <w:top w:val="nil"/>
              <w:left w:val="nil"/>
              <w:bottom w:val="single" w:sz="4" w:space="0" w:color="000000"/>
              <w:right w:val="single" w:sz="4" w:space="0" w:color="000000"/>
            </w:tcBorders>
            <w:shd w:val="clear" w:color="auto" w:fill="auto"/>
            <w:hideMark/>
          </w:tcPr>
          <w:p w14:paraId="1C8907CB" w14:textId="5643DCA2" w:rsidR="0096641C" w:rsidRPr="001837EA" w:rsidRDefault="0096641C" w:rsidP="0096641C">
            <w:pPr>
              <w:spacing w:after="0"/>
              <w:ind w:right="360" w:firstLineChars="200" w:firstLine="400"/>
              <w:jc w:val="right"/>
              <w:rPr>
                <w:rFonts w:eastAsia="Times New Roman" w:cs="Arial"/>
                <w:sz w:val="18"/>
                <w:szCs w:val="18"/>
                <w:lang w:eastAsia="cs-CZ"/>
              </w:rPr>
            </w:pPr>
            <w:r w:rsidRPr="00CD5AC2">
              <w:t>537</w:t>
            </w:r>
          </w:p>
        </w:tc>
        <w:tc>
          <w:tcPr>
            <w:tcW w:w="1019" w:type="pct"/>
            <w:tcBorders>
              <w:top w:val="nil"/>
              <w:left w:val="nil"/>
              <w:bottom w:val="single" w:sz="4" w:space="0" w:color="000000"/>
              <w:right w:val="single" w:sz="4" w:space="0" w:color="000000"/>
            </w:tcBorders>
            <w:shd w:val="clear" w:color="auto" w:fill="auto"/>
            <w:hideMark/>
          </w:tcPr>
          <w:p w14:paraId="4FFCC9C4" w14:textId="75A4369D" w:rsidR="0096641C" w:rsidRPr="001837EA" w:rsidRDefault="0096641C" w:rsidP="0096641C">
            <w:pPr>
              <w:spacing w:after="0"/>
              <w:ind w:right="360" w:firstLineChars="200" w:firstLine="400"/>
              <w:jc w:val="right"/>
              <w:rPr>
                <w:rFonts w:eastAsia="Times New Roman" w:cs="Arial"/>
                <w:sz w:val="18"/>
                <w:szCs w:val="18"/>
                <w:lang w:eastAsia="cs-CZ"/>
              </w:rPr>
            </w:pPr>
            <w:r w:rsidRPr="00CD5AC2">
              <w:t>9 967</w:t>
            </w:r>
          </w:p>
        </w:tc>
        <w:tc>
          <w:tcPr>
            <w:tcW w:w="1019" w:type="pct"/>
            <w:tcBorders>
              <w:top w:val="nil"/>
              <w:left w:val="nil"/>
              <w:bottom w:val="single" w:sz="4" w:space="0" w:color="000000"/>
              <w:right w:val="single" w:sz="4" w:space="0" w:color="000000"/>
            </w:tcBorders>
            <w:shd w:val="clear" w:color="auto" w:fill="auto"/>
            <w:hideMark/>
          </w:tcPr>
          <w:p w14:paraId="2FD547EF" w14:textId="44E9E116" w:rsidR="0096641C" w:rsidRPr="001837EA" w:rsidRDefault="0096641C" w:rsidP="0096641C">
            <w:pPr>
              <w:spacing w:after="0"/>
              <w:ind w:right="360" w:firstLineChars="200" w:firstLine="400"/>
              <w:jc w:val="right"/>
              <w:rPr>
                <w:rFonts w:eastAsia="Times New Roman" w:cs="Arial"/>
                <w:sz w:val="18"/>
                <w:szCs w:val="18"/>
                <w:lang w:eastAsia="cs-CZ"/>
              </w:rPr>
            </w:pPr>
            <w:r w:rsidRPr="00CD5AC2">
              <w:t>26 654</w:t>
            </w:r>
          </w:p>
        </w:tc>
        <w:tc>
          <w:tcPr>
            <w:tcW w:w="925" w:type="pct"/>
            <w:tcBorders>
              <w:top w:val="nil"/>
              <w:left w:val="nil"/>
              <w:bottom w:val="single" w:sz="4" w:space="0" w:color="000000"/>
              <w:right w:val="single" w:sz="8" w:space="0" w:color="000000"/>
            </w:tcBorders>
            <w:shd w:val="clear" w:color="auto" w:fill="auto"/>
            <w:hideMark/>
          </w:tcPr>
          <w:p w14:paraId="24356C99" w14:textId="7A1904A0" w:rsidR="0096641C" w:rsidRPr="001837EA" w:rsidRDefault="0096641C" w:rsidP="0096641C">
            <w:pPr>
              <w:spacing w:after="0"/>
              <w:ind w:right="360" w:firstLineChars="200" w:firstLine="400"/>
              <w:jc w:val="right"/>
              <w:rPr>
                <w:rFonts w:eastAsia="Times New Roman" w:cs="Arial"/>
                <w:sz w:val="18"/>
                <w:szCs w:val="18"/>
                <w:lang w:eastAsia="cs-CZ"/>
              </w:rPr>
            </w:pPr>
            <w:r w:rsidRPr="00CD5AC2">
              <w:t>2 192</w:t>
            </w:r>
          </w:p>
        </w:tc>
      </w:tr>
      <w:tr w:rsidR="0096641C" w:rsidRPr="00AB0D52" w14:paraId="66398EA7"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383A6495" w14:textId="47C62C78" w:rsidR="0096641C" w:rsidRPr="001837EA" w:rsidRDefault="0096641C" w:rsidP="00376E4E">
            <w:pPr>
              <w:spacing w:after="0"/>
              <w:jc w:val="left"/>
              <w:rPr>
                <w:rFonts w:eastAsia="Times New Roman" w:cs="Arial"/>
                <w:sz w:val="18"/>
                <w:szCs w:val="18"/>
                <w:lang w:eastAsia="cs-CZ"/>
              </w:rPr>
            </w:pPr>
            <w:r w:rsidRPr="00CD5AC2">
              <w:t>Liberecký kraj</w:t>
            </w:r>
          </w:p>
        </w:tc>
        <w:tc>
          <w:tcPr>
            <w:tcW w:w="864" w:type="pct"/>
            <w:tcBorders>
              <w:top w:val="nil"/>
              <w:left w:val="nil"/>
              <w:bottom w:val="single" w:sz="4" w:space="0" w:color="000000"/>
              <w:right w:val="single" w:sz="4" w:space="0" w:color="000000"/>
            </w:tcBorders>
            <w:shd w:val="clear" w:color="auto" w:fill="auto"/>
            <w:hideMark/>
          </w:tcPr>
          <w:p w14:paraId="33316F63" w14:textId="0792EF06" w:rsidR="0096641C" w:rsidRPr="001837EA" w:rsidRDefault="0096641C" w:rsidP="0096641C">
            <w:pPr>
              <w:spacing w:after="0"/>
              <w:ind w:right="360" w:firstLineChars="200" w:firstLine="400"/>
              <w:jc w:val="right"/>
              <w:rPr>
                <w:rFonts w:eastAsia="Times New Roman" w:cs="Arial"/>
                <w:sz w:val="18"/>
                <w:szCs w:val="18"/>
                <w:lang w:eastAsia="cs-CZ"/>
              </w:rPr>
            </w:pPr>
            <w:r w:rsidRPr="00CD5AC2">
              <w:t>1 027</w:t>
            </w:r>
          </w:p>
        </w:tc>
        <w:tc>
          <w:tcPr>
            <w:tcW w:w="1019" w:type="pct"/>
            <w:tcBorders>
              <w:top w:val="nil"/>
              <w:left w:val="nil"/>
              <w:bottom w:val="single" w:sz="4" w:space="0" w:color="000000"/>
              <w:right w:val="single" w:sz="4" w:space="0" w:color="000000"/>
            </w:tcBorders>
            <w:shd w:val="clear" w:color="auto" w:fill="auto"/>
            <w:hideMark/>
          </w:tcPr>
          <w:p w14:paraId="0A8AF8D8" w14:textId="31F096F4" w:rsidR="0096641C" w:rsidRPr="001837EA" w:rsidRDefault="0096641C" w:rsidP="0096641C">
            <w:pPr>
              <w:spacing w:after="0"/>
              <w:ind w:right="360" w:firstLineChars="200" w:firstLine="400"/>
              <w:jc w:val="right"/>
              <w:rPr>
                <w:rFonts w:eastAsia="Times New Roman" w:cs="Arial"/>
                <w:sz w:val="18"/>
                <w:szCs w:val="18"/>
                <w:lang w:eastAsia="cs-CZ"/>
              </w:rPr>
            </w:pPr>
            <w:r w:rsidRPr="00CD5AC2">
              <w:t>15 670</w:t>
            </w:r>
          </w:p>
        </w:tc>
        <w:tc>
          <w:tcPr>
            <w:tcW w:w="1019" w:type="pct"/>
            <w:tcBorders>
              <w:top w:val="nil"/>
              <w:left w:val="nil"/>
              <w:bottom w:val="single" w:sz="4" w:space="0" w:color="000000"/>
              <w:right w:val="single" w:sz="4" w:space="0" w:color="000000"/>
            </w:tcBorders>
            <w:shd w:val="clear" w:color="auto" w:fill="auto"/>
            <w:hideMark/>
          </w:tcPr>
          <w:p w14:paraId="10791BB6" w14:textId="0FB7B0C4" w:rsidR="0096641C" w:rsidRPr="001837EA" w:rsidRDefault="0096641C" w:rsidP="0096641C">
            <w:pPr>
              <w:spacing w:after="0"/>
              <w:ind w:right="360" w:firstLineChars="200" w:firstLine="400"/>
              <w:jc w:val="right"/>
              <w:rPr>
                <w:rFonts w:eastAsia="Times New Roman" w:cs="Arial"/>
                <w:sz w:val="18"/>
                <w:szCs w:val="18"/>
                <w:lang w:eastAsia="cs-CZ"/>
              </w:rPr>
            </w:pPr>
            <w:r w:rsidRPr="00CD5AC2">
              <w:t>47 169</w:t>
            </w:r>
          </w:p>
        </w:tc>
        <w:tc>
          <w:tcPr>
            <w:tcW w:w="925" w:type="pct"/>
            <w:tcBorders>
              <w:top w:val="nil"/>
              <w:left w:val="nil"/>
              <w:bottom w:val="single" w:sz="4" w:space="0" w:color="000000"/>
              <w:right w:val="single" w:sz="8" w:space="0" w:color="000000"/>
            </w:tcBorders>
            <w:shd w:val="clear" w:color="auto" w:fill="auto"/>
            <w:hideMark/>
          </w:tcPr>
          <w:p w14:paraId="1128D329" w14:textId="7C1C60B1" w:rsidR="0096641C" w:rsidRPr="001837EA" w:rsidRDefault="0096641C" w:rsidP="0096641C">
            <w:pPr>
              <w:spacing w:after="0"/>
              <w:ind w:right="360" w:firstLineChars="200" w:firstLine="400"/>
              <w:jc w:val="right"/>
              <w:rPr>
                <w:rFonts w:eastAsia="Times New Roman" w:cs="Arial"/>
                <w:sz w:val="18"/>
                <w:szCs w:val="18"/>
                <w:lang w:eastAsia="cs-CZ"/>
              </w:rPr>
            </w:pPr>
            <w:r w:rsidRPr="00CD5AC2">
              <w:t>3 028</w:t>
            </w:r>
          </w:p>
        </w:tc>
      </w:tr>
      <w:tr w:rsidR="0096641C" w:rsidRPr="00AB0D52" w14:paraId="53D1C809"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492296CD" w14:textId="589BD63C" w:rsidR="0096641C" w:rsidRPr="001837EA" w:rsidRDefault="0096641C" w:rsidP="00376E4E">
            <w:pPr>
              <w:spacing w:after="0"/>
              <w:jc w:val="left"/>
              <w:rPr>
                <w:rFonts w:eastAsia="Times New Roman" w:cs="Arial"/>
                <w:sz w:val="18"/>
                <w:szCs w:val="18"/>
                <w:lang w:eastAsia="cs-CZ"/>
              </w:rPr>
            </w:pPr>
            <w:r w:rsidRPr="00CD5AC2">
              <w:t>Královéhradecký kraj</w:t>
            </w:r>
          </w:p>
        </w:tc>
        <w:tc>
          <w:tcPr>
            <w:tcW w:w="864" w:type="pct"/>
            <w:tcBorders>
              <w:top w:val="nil"/>
              <w:left w:val="nil"/>
              <w:bottom w:val="single" w:sz="4" w:space="0" w:color="000000"/>
              <w:right w:val="single" w:sz="4" w:space="0" w:color="000000"/>
            </w:tcBorders>
            <w:shd w:val="clear" w:color="auto" w:fill="auto"/>
            <w:hideMark/>
          </w:tcPr>
          <w:p w14:paraId="4F001329" w14:textId="79E9F94A" w:rsidR="0096641C" w:rsidRPr="001837EA" w:rsidRDefault="0096641C" w:rsidP="0096641C">
            <w:pPr>
              <w:spacing w:after="0"/>
              <w:ind w:right="360" w:firstLineChars="200" w:firstLine="400"/>
              <w:jc w:val="right"/>
              <w:rPr>
                <w:rFonts w:eastAsia="Times New Roman" w:cs="Arial"/>
                <w:sz w:val="18"/>
                <w:szCs w:val="18"/>
                <w:lang w:eastAsia="cs-CZ"/>
              </w:rPr>
            </w:pPr>
            <w:r w:rsidRPr="00CD5AC2">
              <w:t>1 206</w:t>
            </w:r>
          </w:p>
        </w:tc>
        <w:tc>
          <w:tcPr>
            <w:tcW w:w="1019" w:type="pct"/>
            <w:tcBorders>
              <w:top w:val="nil"/>
              <w:left w:val="nil"/>
              <w:bottom w:val="single" w:sz="4" w:space="0" w:color="000000"/>
              <w:right w:val="single" w:sz="4" w:space="0" w:color="000000"/>
            </w:tcBorders>
            <w:shd w:val="clear" w:color="auto" w:fill="auto"/>
            <w:hideMark/>
          </w:tcPr>
          <w:p w14:paraId="50EBD9D2" w14:textId="3FF55A12" w:rsidR="0096641C" w:rsidRPr="001837EA" w:rsidRDefault="0096641C" w:rsidP="0096641C">
            <w:pPr>
              <w:spacing w:after="0"/>
              <w:ind w:right="360" w:firstLineChars="200" w:firstLine="400"/>
              <w:jc w:val="right"/>
              <w:rPr>
                <w:rFonts w:eastAsia="Times New Roman" w:cs="Arial"/>
                <w:sz w:val="18"/>
                <w:szCs w:val="18"/>
                <w:lang w:eastAsia="cs-CZ"/>
              </w:rPr>
            </w:pPr>
            <w:r w:rsidRPr="00CD5AC2">
              <w:t>19 378</w:t>
            </w:r>
          </w:p>
        </w:tc>
        <w:tc>
          <w:tcPr>
            <w:tcW w:w="1019" w:type="pct"/>
            <w:tcBorders>
              <w:top w:val="nil"/>
              <w:left w:val="nil"/>
              <w:bottom w:val="single" w:sz="4" w:space="0" w:color="000000"/>
              <w:right w:val="single" w:sz="4" w:space="0" w:color="000000"/>
            </w:tcBorders>
            <w:shd w:val="clear" w:color="auto" w:fill="auto"/>
            <w:hideMark/>
          </w:tcPr>
          <w:p w14:paraId="03102389" w14:textId="3FC43F3B" w:rsidR="0096641C" w:rsidRPr="001837EA" w:rsidRDefault="0096641C" w:rsidP="0096641C">
            <w:pPr>
              <w:spacing w:after="0"/>
              <w:ind w:right="360" w:firstLineChars="200" w:firstLine="400"/>
              <w:jc w:val="right"/>
              <w:rPr>
                <w:rFonts w:eastAsia="Times New Roman" w:cs="Arial"/>
                <w:sz w:val="18"/>
                <w:szCs w:val="18"/>
                <w:lang w:eastAsia="cs-CZ"/>
              </w:rPr>
            </w:pPr>
            <w:r w:rsidRPr="00CD5AC2">
              <w:t>54 973</w:t>
            </w:r>
          </w:p>
        </w:tc>
        <w:tc>
          <w:tcPr>
            <w:tcW w:w="925" w:type="pct"/>
            <w:tcBorders>
              <w:top w:val="nil"/>
              <w:left w:val="nil"/>
              <w:bottom w:val="single" w:sz="4" w:space="0" w:color="000000"/>
              <w:right w:val="single" w:sz="8" w:space="0" w:color="000000"/>
            </w:tcBorders>
            <w:shd w:val="clear" w:color="auto" w:fill="auto"/>
            <w:hideMark/>
          </w:tcPr>
          <w:p w14:paraId="1D2FF4DF" w14:textId="1C7E4E22" w:rsidR="0096641C" w:rsidRPr="001837EA" w:rsidRDefault="0096641C" w:rsidP="0096641C">
            <w:pPr>
              <w:spacing w:after="0"/>
              <w:ind w:right="360" w:firstLineChars="200" w:firstLine="400"/>
              <w:jc w:val="right"/>
              <w:rPr>
                <w:rFonts w:eastAsia="Times New Roman" w:cs="Arial"/>
                <w:sz w:val="18"/>
                <w:szCs w:val="18"/>
                <w:lang w:eastAsia="cs-CZ"/>
              </w:rPr>
            </w:pPr>
            <w:r w:rsidRPr="00CD5AC2">
              <w:t>5 349</w:t>
            </w:r>
          </w:p>
        </w:tc>
      </w:tr>
      <w:tr w:rsidR="0096641C" w:rsidRPr="00AB0D52" w14:paraId="452DC80D"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31F3D484" w14:textId="680D5696" w:rsidR="0096641C" w:rsidRPr="001837EA" w:rsidRDefault="0096641C" w:rsidP="00376E4E">
            <w:pPr>
              <w:spacing w:after="0"/>
              <w:jc w:val="left"/>
              <w:rPr>
                <w:rFonts w:eastAsia="Times New Roman" w:cs="Arial"/>
                <w:sz w:val="18"/>
                <w:szCs w:val="18"/>
                <w:lang w:eastAsia="cs-CZ"/>
              </w:rPr>
            </w:pPr>
            <w:r w:rsidRPr="00CD5AC2">
              <w:t>Pardubický kraj</w:t>
            </w:r>
          </w:p>
        </w:tc>
        <w:tc>
          <w:tcPr>
            <w:tcW w:w="864" w:type="pct"/>
            <w:tcBorders>
              <w:top w:val="nil"/>
              <w:left w:val="nil"/>
              <w:bottom w:val="single" w:sz="4" w:space="0" w:color="000000"/>
              <w:right w:val="single" w:sz="4" w:space="0" w:color="000000"/>
            </w:tcBorders>
            <w:shd w:val="clear" w:color="auto" w:fill="auto"/>
            <w:hideMark/>
          </w:tcPr>
          <w:p w14:paraId="722C9E39" w14:textId="6F12025C" w:rsidR="0096641C" w:rsidRPr="001837EA" w:rsidRDefault="0096641C" w:rsidP="0096641C">
            <w:pPr>
              <w:spacing w:after="0"/>
              <w:ind w:right="360" w:firstLineChars="200" w:firstLine="400"/>
              <w:jc w:val="right"/>
              <w:rPr>
                <w:rFonts w:eastAsia="Times New Roman" w:cs="Arial"/>
                <w:sz w:val="18"/>
                <w:szCs w:val="18"/>
                <w:lang w:eastAsia="cs-CZ"/>
              </w:rPr>
            </w:pPr>
            <w:r w:rsidRPr="00CD5AC2">
              <w:t>393</w:t>
            </w:r>
          </w:p>
        </w:tc>
        <w:tc>
          <w:tcPr>
            <w:tcW w:w="1019" w:type="pct"/>
            <w:tcBorders>
              <w:top w:val="nil"/>
              <w:left w:val="nil"/>
              <w:bottom w:val="single" w:sz="4" w:space="0" w:color="000000"/>
              <w:right w:val="single" w:sz="4" w:space="0" w:color="000000"/>
            </w:tcBorders>
            <w:shd w:val="clear" w:color="auto" w:fill="auto"/>
            <w:hideMark/>
          </w:tcPr>
          <w:p w14:paraId="34BEDB7B" w14:textId="6C33C438" w:rsidR="0096641C" w:rsidRPr="001837EA" w:rsidRDefault="0096641C" w:rsidP="0096641C">
            <w:pPr>
              <w:spacing w:after="0"/>
              <w:ind w:right="360" w:firstLineChars="200" w:firstLine="400"/>
              <w:jc w:val="right"/>
              <w:rPr>
                <w:rFonts w:eastAsia="Times New Roman" w:cs="Arial"/>
                <w:sz w:val="18"/>
                <w:szCs w:val="18"/>
                <w:lang w:eastAsia="cs-CZ"/>
              </w:rPr>
            </w:pPr>
            <w:r w:rsidRPr="00CD5AC2">
              <w:t>7 059</w:t>
            </w:r>
          </w:p>
        </w:tc>
        <w:tc>
          <w:tcPr>
            <w:tcW w:w="1019" w:type="pct"/>
            <w:tcBorders>
              <w:top w:val="nil"/>
              <w:left w:val="nil"/>
              <w:bottom w:val="single" w:sz="4" w:space="0" w:color="000000"/>
              <w:right w:val="single" w:sz="4" w:space="0" w:color="000000"/>
            </w:tcBorders>
            <w:shd w:val="clear" w:color="auto" w:fill="auto"/>
            <w:hideMark/>
          </w:tcPr>
          <w:p w14:paraId="18F6D162" w14:textId="02525BA6" w:rsidR="0096641C" w:rsidRPr="001837EA" w:rsidRDefault="0096641C" w:rsidP="0096641C">
            <w:pPr>
              <w:spacing w:after="0"/>
              <w:ind w:right="360" w:firstLineChars="200" w:firstLine="400"/>
              <w:jc w:val="right"/>
              <w:rPr>
                <w:rFonts w:eastAsia="Times New Roman" w:cs="Arial"/>
                <w:sz w:val="18"/>
                <w:szCs w:val="18"/>
                <w:lang w:eastAsia="cs-CZ"/>
              </w:rPr>
            </w:pPr>
            <w:r w:rsidRPr="00CD5AC2">
              <w:t>20 321</w:t>
            </w:r>
          </w:p>
        </w:tc>
        <w:tc>
          <w:tcPr>
            <w:tcW w:w="925" w:type="pct"/>
            <w:tcBorders>
              <w:top w:val="nil"/>
              <w:left w:val="nil"/>
              <w:bottom w:val="single" w:sz="4" w:space="0" w:color="000000"/>
              <w:right w:val="single" w:sz="8" w:space="0" w:color="000000"/>
            </w:tcBorders>
            <w:shd w:val="clear" w:color="auto" w:fill="auto"/>
            <w:hideMark/>
          </w:tcPr>
          <w:p w14:paraId="4FCB4BF5" w14:textId="108443F2" w:rsidR="0096641C" w:rsidRPr="001837EA" w:rsidRDefault="0096641C" w:rsidP="0096641C">
            <w:pPr>
              <w:spacing w:after="0"/>
              <w:ind w:right="360" w:firstLineChars="200" w:firstLine="400"/>
              <w:jc w:val="right"/>
              <w:rPr>
                <w:rFonts w:eastAsia="Times New Roman" w:cs="Arial"/>
                <w:sz w:val="18"/>
                <w:szCs w:val="18"/>
                <w:lang w:eastAsia="cs-CZ"/>
              </w:rPr>
            </w:pPr>
            <w:r w:rsidRPr="00CD5AC2">
              <w:t>1 814</w:t>
            </w:r>
          </w:p>
        </w:tc>
      </w:tr>
      <w:tr w:rsidR="0096641C" w:rsidRPr="00AB0D52" w14:paraId="40F5C46D"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08607098" w14:textId="5C661269" w:rsidR="0096641C" w:rsidRPr="001837EA" w:rsidRDefault="0096641C" w:rsidP="00376E4E">
            <w:pPr>
              <w:spacing w:after="0"/>
              <w:jc w:val="left"/>
              <w:rPr>
                <w:rFonts w:eastAsia="Times New Roman" w:cs="Arial"/>
                <w:sz w:val="18"/>
                <w:szCs w:val="18"/>
                <w:lang w:eastAsia="cs-CZ"/>
              </w:rPr>
            </w:pPr>
            <w:r w:rsidRPr="00CD5AC2">
              <w:t>Kraj Vysočina</w:t>
            </w:r>
          </w:p>
        </w:tc>
        <w:tc>
          <w:tcPr>
            <w:tcW w:w="864" w:type="pct"/>
            <w:tcBorders>
              <w:top w:val="nil"/>
              <w:left w:val="nil"/>
              <w:bottom w:val="single" w:sz="4" w:space="0" w:color="000000"/>
              <w:right w:val="single" w:sz="4" w:space="0" w:color="000000"/>
            </w:tcBorders>
            <w:shd w:val="clear" w:color="auto" w:fill="auto"/>
            <w:hideMark/>
          </w:tcPr>
          <w:p w14:paraId="76CC30D6" w14:textId="0A4E7F22" w:rsidR="0096641C" w:rsidRPr="001837EA" w:rsidRDefault="0096641C" w:rsidP="0096641C">
            <w:pPr>
              <w:spacing w:after="0"/>
              <w:ind w:right="360" w:firstLineChars="200" w:firstLine="400"/>
              <w:jc w:val="right"/>
              <w:rPr>
                <w:rFonts w:eastAsia="Times New Roman" w:cs="Arial"/>
                <w:sz w:val="18"/>
                <w:szCs w:val="18"/>
                <w:lang w:eastAsia="cs-CZ"/>
              </w:rPr>
            </w:pPr>
            <w:r w:rsidRPr="00CD5AC2">
              <w:t>491</w:t>
            </w:r>
          </w:p>
        </w:tc>
        <w:tc>
          <w:tcPr>
            <w:tcW w:w="1019" w:type="pct"/>
            <w:tcBorders>
              <w:top w:val="nil"/>
              <w:left w:val="nil"/>
              <w:bottom w:val="single" w:sz="4" w:space="0" w:color="000000"/>
              <w:right w:val="single" w:sz="4" w:space="0" w:color="000000"/>
            </w:tcBorders>
            <w:shd w:val="clear" w:color="auto" w:fill="auto"/>
            <w:hideMark/>
          </w:tcPr>
          <w:p w14:paraId="127A75BC" w14:textId="620482DB" w:rsidR="0096641C" w:rsidRPr="001837EA" w:rsidRDefault="0096641C" w:rsidP="0096641C">
            <w:pPr>
              <w:spacing w:after="0"/>
              <w:ind w:right="360" w:firstLineChars="200" w:firstLine="400"/>
              <w:jc w:val="right"/>
              <w:rPr>
                <w:rFonts w:eastAsia="Times New Roman" w:cs="Arial"/>
                <w:sz w:val="18"/>
                <w:szCs w:val="18"/>
                <w:lang w:eastAsia="cs-CZ"/>
              </w:rPr>
            </w:pPr>
            <w:r w:rsidRPr="00CD5AC2">
              <w:t>9 279</w:t>
            </w:r>
          </w:p>
        </w:tc>
        <w:tc>
          <w:tcPr>
            <w:tcW w:w="1019" w:type="pct"/>
            <w:tcBorders>
              <w:top w:val="nil"/>
              <w:left w:val="nil"/>
              <w:bottom w:val="single" w:sz="4" w:space="0" w:color="000000"/>
              <w:right w:val="single" w:sz="4" w:space="0" w:color="000000"/>
            </w:tcBorders>
            <w:shd w:val="clear" w:color="auto" w:fill="auto"/>
            <w:hideMark/>
          </w:tcPr>
          <w:p w14:paraId="7F0367AA" w14:textId="0E56609E" w:rsidR="0096641C" w:rsidRPr="001837EA" w:rsidRDefault="0096641C" w:rsidP="0096641C">
            <w:pPr>
              <w:spacing w:after="0"/>
              <w:ind w:right="360" w:firstLineChars="200" w:firstLine="400"/>
              <w:jc w:val="right"/>
              <w:rPr>
                <w:rFonts w:eastAsia="Times New Roman" w:cs="Arial"/>
                <w:sz w:val="18"/>
                <w:szCs w:val="18"/>
                <w:lang w:eastAsia="cs-CZ"/>
              </w:rPr>
            </w:pPr>
            <w:r w:rsidRPr="00CD5AC2">
              <w:t>26 721</w:t>
            </w:r>
          </w:p>
        </w:tc>
        <w:tc>
          <w:tcPr>
            <w:tcW w:w="925" w:type="pct"/>
            <w:tcBorders>
              <w:top w:val="nil"/>
              <w:left w:val="nil"/>
              <w:bottom w:val="single" w:sz="4" w:space="0" w:color="000000"/>
              <w:right w:val="single" w:sz="8" w:space="0" w:color="000000"/>
            </w:tcBorders>
            <w:shd w:val="clear" w:color="auto" w:fill="auto"/>
            <w:hideMark/>
          </w:tcPr>
          <w:p w14:paraId="40ACD1B4" w14:textId="06E8E56F" w:rsidR="0096641C" w:rsidRPr="001837EA" w:rsidRDefault="0096641C" w:rsidP="0096641C">
            <w:pPr>
              <w:spacing w:after="0"/>
              <w:ind w:right="360" w:firstLineChars="200" w:firstLine="400"/>
              <w:jc w:val="right"/>
              <w:rPr>
                <w:rFonts w:eastAsia="Times New Roman" w:cs="Arial"/>
                <w:sz w:val="18"/>
                <w:szCs w:val="18"/>
                <w:lang w:eastAsia="cs-CZ"/>
              </w:rPr>
            </w:pPr>
            <w:r w:rsidRPr="00CD5AC2">
              <w:t>2 582</w:t>
            </w:r>
          </w:p>
        </w:tc>
      </w:tr>
      <w:tr w:rsidR="0096641C" w:rsidRPr="00AB0D52" w14:paraId="7F33C6A7"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2F7D61DD" w14:textId="0A9A3E6A" w:rsidR="0096641C" w:rsidRPr="001837EA" w:rsidRDefault="0096641C" w:rsidP="00376E4E">
            <w:pPr>
              <w:spacing w:after="0"/>
              <w:jc w:val="left"/>
              <w:rPr>
                <w:rFonts w:eastAsia="Times New Roman" w:cs="Arial"/>
                <w:sz w:val="18"/>
                <w:szCs w:val="18"/>
                <w:lang w:eastAsia="cs-CZ"/>
              </w:rPr>
            </w:pPr>
            <w:r w:rsidRPr="00CD5AC2">
              <w:t>Jihomoravský kraj</w:t>
            </w:r>
          </w:p>
        </w:tc>
        <w:tc>
          <w:tcPr>
            <w:tcW w:w="864" w:type="pct"/>
            <w:tcBorders>
              <w:top w:val="nil"/>
              <w:left w:val="nil"/>
              <w:bottom w:val="single" w:sz="4" w:space="0" w:color="000000"/>
              <w:right w:val="single" w:sz="4" w:space="0" w:color="000000"/>
            </w:tcBorders>
            <w:shd w:val="clear" w:color="auto" w:fill="auto"/>
            <w:hideMark/>
          </w:tcPr>
          <w:p w14:paraId="78203412" w14:textId="25575DF5" w:rsidR="0096641C" w:rsidRPr="001837EA" w:rsidRDefault="0096641C" w:rsidP="0096641C">
            <w:pPr>
              <w:spacing w:after="0"/>
              <w:ind w:right="360" w:firstLineChars="200" w:firstLine="400"/>
              <w:jc w:val="right"/>
              <w:rPr>
                <w:rFonts w:eastAsia="Times New Roman" w:cs="Arial"/>
                <w:sz w:val="18"/>
                <w:szCs w:val="18"/>
                <w:lang w:eastAsia="cs-CZ"/>
              </w:rPr>
            </w:pPr>
            <w:r w:rsidRPr="00CD5AC2">
              <w:t>1 053</w:t>
            </w:r>
          </w:p>
        </w:tc>
        <w:tc>
          <w:tcPr>
            <w:tcW w:w="1019" w:type="pct"/>
            <w:tcBorders>
              <w:top w:val="nil"/>
              <w:left w:val="nil"/>
              <w:bottom w:val="single" w:sz="4" w:space="0" w:color="000000"/>
              <w:right w:val="single" w:sz="4" w:space="0" w:color="000000"/>
            </w:tcBorders>
            <w:shd w:val="clear" w:color="auto" w:fill="auto"/>
            <w:hideMark/>
          </w:tcPr>
          <w:p w14:paraId="067AA01C" w14:textId="08294F2D" w:rsidR="0096641C" w:rsidRPr="001837EA" w:rsidRDefault="0096641C" w:rsidP="0096641C">
            <w:pPr>
              <w:spacing w:after="0"/>
              <w:ind w:right="360" w:firstLineChars="200" w:firstLine="400"/>
              <w:jc w:val="right"/>
              <w:rPr>
                <w:rFonts w:eastAsia="Times New Roman" w:cs="Arial"/>
                <w:sz w:val="18"/>
                <w:szCs w:val="18"/>
                <w:lang w:eastAsia="cs-CZ"/>
              </w:rPr>
            </w:pPr>
            <w:r w:rsidRPr="00CD5AC2">
              <w:t>20 040</w:t>
            </w:r>
          </w:p>
        </w:tc>
        <w:tc>
          <w:tcPr>
            <w:tcW w:w="1019" w:type="pct"/>
            <w:tcBorders>
              <w:top w:val="nil"/>
              <w:left w:val="nil"/>
              <w:bottom w:val="single" w:sz="4" w:space="0" w:color="000000"/>
              <w:right w:val="single" w:sz="4" w:space="0" w:color="000000"/>
            </w:tcBorders>
            <w:shd w:val="clear" w:color="auto" w:fill="auto"/>
            <w:hideMark/>
          </w:tcPr>
          <w:p w14:paraId="295D1888" w14:textId="2C31EAEC" w:rsidR="0096641C" w:rsidRPr="001837EA" w:rsidRDefault="0096641C" w:rsidP="0096641C">
            <w:pPr>
              <w:spacing w:after="0"/>
              <w:ind w:right="360" w:firstLineChars="200" w:firstLine="400"/>
              <w:jc w:val="right"/>
              <w:rPr>
                <w:rFonts w:eastAsia="Times New Roman" w:cs="Arial"/>
                <w:sz w:val="18"/>
                <w:szCs w:val="18"/>
                <w:lang w:eastAsia="cs-CZ"/>
              </w:rPr>
            </w:pPr>
            <w:r w:rsidRPr="00CD5AC2">
              <w:t>50 374</w:t>
            </w:r>
          </w:p>
        </w:tc>
        <w:tc>
          <w:tcPr>
            <w:tcW w:w="925" w:type="pct"/>
            <w:tcBorders>
              <w:top w:val="nil"/>
              <w:left w:val="nil"/>
              <w:bottom w:val="single" w:sz="4" w:space="0" w:color="000000"/>
              <w:right w:val="single" w:sz="8" w:space="0" w:color="000000"/>
            </w:tcBorders>
            <w:shd w:val="clear" w:color="auto" w:fill="auto"/>
            <w:hideMark/>
          </w:tcPr>
          <w:p w14:paraId="7382E262" w14:textId="43B2D161" w:rsidR="0096641C" w:rsidRPr="001837EA" w:rsidRDefault="0096641C" w:rsidP="0096641C">
            <w:pPr>
              <w:spacing w:after="0"/>
              <w:ind w:right="360" w:firstLineChars="200" w:firstLine="400"/>
              <w:jc w:val="right"/>
              <w:rPr>
                <w:rFonts w:eastAsia="Times New Roman" w:cs="Arial"/>
                <w:sz w:val="18"/>
                <w:szCs w:val="18"/>
                <w:lang w:eastAsia="cs-CZ"/>
              </w:rPr>
            </w:pPr>
            <w:r w:rsidRPr="00CD5AC2">
              <w:t>5 534</w:t>
            </w:r>
          </w:p>
        </w:tc>
      </w:tr>
      <w:tr w:rsidR="0096641C" w:rsidRPr="00AB0D52" w14:paraId="7E4E1C28"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0058FB05" w14:textId="2136AC1E" w:rsidR="0096641C" w:rsidRPr="001837EA" w:rsidRDefault="0096641C" w:rsidP="00376E4E">
            <w:pPr>
              <w:spacing w:after="0"/>
              <w:jc w:val="left"/>
              <w:rPr>
                <w:rFonts w:eastAsia="Times New Roman" w:cs="Arial"/>
                <w:sz w:val="18"/>
                <w:szCs w:val="18"/>
                <w:lang w:eastAsia="cs-CZ"/>
              </w:rPr>
            </w:pPr>
            <w:r w:rsidRPr="00CD5AC2">
              <w:lastRenderedPageBreak/>
              <w:t>Olomoucký kraj</w:t>
            </w:r>
          </w:p>
        </w:tc>
        <w:tc>
          <w:tcPr>
            <w:tcW w:w="864" w:type="pct"/>
            <w:tcBorders>
              <w:top w:val="nil"/>
              <w:left w:val="nil"/>
              <w:bottom w:val="single" w:sz="4" w:space="0" w:color="000000"/>
              <w:right w:val="single" w:sz="4" w:space="0" w:color="000000"/>
            </w:tcBorders>
            <w:shd w:val="clear" w:color="auto" w:fill="auto"/>
            <w:hideMark/>
          </w:tcPr>
          <w:p w14:paraId="70A29627" w14:textId="46ABDCA3" w:rsidR="0096641C" w:rsidRPr="001837EA" w:rsidRDefault="0096641C" w:rsidP="0096641C">
            <w:pPr>
              <w:spacing w:after="0"/>
              <w:ind w:right="360" w:firstLineChars="200" w:firstLine="400"/>
              <w:jc w:val="right"/>
              <w:rPr>
                <w:rFonts w:eastAsia="Times New Roman" w:cs="Arial"/>
                <w:sz w:val="18"/>
                <w:szCs w:val="18"/>
                <w:lang w:eastAsia="cs-CZ"/>
              </w:rPr>
            </w:pPr>
            <w:r w:rsidRPr="00CD5AC2">
              <w:t>576</w:t>
            </w:r>
          </w:p>
        </w:tc>
        <w:tc>
          <w:tcPr>
            <w:tcW w:w="1019" w:type="pct"/>
            <w:tcBorders>
              <w:top w:val="nil"/>
              <w:left w:val="nil"/>
              <w:bottom w:val="single" w:sz="4" w:space="0" w:color="000000"/>
              <w:right w:val="single" w:sz="4" w:space="0" w:color="000000"/>
            </w:tcBorders>
            <w:shd w:val="clear" w:color="auto" w:fill="auto"/>
            <w:hideMark/>
          </w:tcPr>
          <w:p w14:paraId="28673DDF" w14:textId="01A7DB76" w:rsidR="0096641C" w:rsidRPr="001837EA" w:rsidRDefault="0096641C" w:rsidP="0096641C">
            <w:pPr>
              <w:spacing w:after="0"/>
              <w:ind w:right="360" w:firstLineChars="200" w:firstLine="400"/>
              <w:jc w:val="right"/>
              <w:rPr>
                <w:rFonts w:eastAsia="Times New Roman" w:cs="Arial"/>
                <w:sz w:val="18"/>
                <w:szCs w:val="18"/>
                <w:lang w:eastAsia="cs-CZ"/>
              </w:rPr>
            </w:pPr>
            <w:r w:rsidRPr="00CD5AC2">
              <w:t>10 669</w:t>
            </w:r>
          </w:p>
        </w:tc>
        <w:tc>
          <w:tcPr>
            <w:tcW w:w="1019" w:type="pct"/>
            <w:tcBorders>
              <w:top w:val="nil"/>
              <w:left w:val="nil"/>
              <w:bottom w:val="single" w:sz="4" w:space="0" w:color="000000"/>
              <w:right w:val="single" w:sz="4" w:space="0" w:color="000000"/>
            </w:tcBorders>
            <w:shd w:val="clear" w:color="auto" w:fill="auto"/>
            <w:hideMark/>
          </w:tcPr>
          <w:p w14:paraId="1BBD64DD" w14:textId="166BABAC" w:rsidR="0096641C" w:rsidRPr="001837EA" w:rsidRDefault="0096641C" w:rsidP="0096641C">
            <w:pPr>
              <w:spacing w:after="0"/>
              <w:ind w:right="360" w:firstLineChars="200" w:firstLine="400"/>
              <w:jc w:val="right"/>
              <w:rPr>
                <w:rFonts w:eastAsia="Times New Roman" w:cs="Arial"/>
                <w:sz w:val="18"/>
                <w:szCs w:val="18"/>
                <w:lang w:eastAsia="cs-CZ"/>
              </w:rPr>
            </w:pPr>
            <w:r w:rsidRPr="00CD5AC2">
              <w:t>28 038</w:t>
            </w:r>
          </w:p>
        </w:tc>
        <w:tc>
          <w:tcPr>
            <w:tcW w:w="925" w:type="pct"/>
            <w:tcBorders>
              <w:top w:val="nil"/>
              <w:left w:val="nil"/>
              <w:bottom w:val="single" w:sz="4" w:space="0" w:color="000000"/>
              <w:right w:val="single" w:sz="8" w:space="0" w:color="000000"/>
            </w:tcBorders>
            <w:shd w:val="clear" w:color="auto" w:fill="auto"/>
            <w:hideMark/>
          </w:tcPr>
          <w:p w14:paraId="4BD32563" w14:textId="59DD2321" w:rsidR="0096641C" w:rsidRPr="001837EA" w:rsidRDefault="0096641C" w:rsidP="0096641C">
            <w:pPr>
              <w:spacing w:after="0"/>
              <w:ind w:right="360" w:firstLineChars="200" w:firstLine="400"/>
              <w:jc w:val="right"/>
              <w:rPr>
                <w:rFonts w:eastAsia="Times New Roman" w:cs="Arial"/>
                <w:sz w:val="18"/>
                <w:szCs w:val="18"/>
                <w:lang w:eastAsia="cs-CZ"/>
              </w:rPr>
            </w:pPr>
            <w:r w:rsidRPr="00CD5AC2">
              <w:t>1 555</w:t>
            </w:r>
          </w:p>
        </w:tc>
      </w:tr>
      <w:tr w:rsidR="0096641C" w:rsidRPr="00AB0D52" w14:paraId="3CA7E691" w14:textId="77777777" w:rsidTr="000801C0">
        <w:trPr>
          <w:trHeight w:val="283"/>
        </w:trPr>
        <w:tc>
          <w:tcPr>
            <w:tcW w:w="1173" w:type="pct"/>
            <w:tcBorders>
              <w:top w:val="nil"/>
              <w:left w:val="single" w:sz="8" w:space="0" w:color="000000"/>
              <w:bottom w:val="single" w:sz="4" w:space="0" w:color="000000"/>
              <w:right w:val="single" w:sz="4" w:space="0" w:color="000000"/>
            </w:tcBorders>
            <w:shd w:val="clear" w:color="auto" w:fill="auto"/>
            <w:hideMark/>
          </w:tcPr>
          <w:p w14:paraId="159B1887" w14:textId="064D8D63" w:rsidR="0096641C" w:rsidRPr="001837EA" w:rsidRDefault="0096641C" w:rsidP="00376E4E">
            <w:pPr>
              <w:spacing w:after="0"/>
              <w:jc w:val="left"/>
              <w:rPr>
                <w:rFonts w:eastAsia="Times New Roman" w:cs="Arial"/>
                <w:sz w:val="18"/>
                <w:szCs w:val="18"/>
                <w:lang w:eastAsia="cs-CZ"/>
              </w:rPr>
            </w:pPr>
            <w:r w:rsidRPr="00CD5AC2">
              <w:t>Zlínský kraj</w:t>
            </w:r>
          </w:p>
        </w:tc>
        <w:tc>
          <w:tcPr>
            <w:tcW w:w="864" w:type="pct"/>
            <w:tcBorders>
              <w:top w:val="nil"/>
              <w:left w:val="nil"/>
              <w:bottom w:val="single" w:sz="4" w:space="0" w:color="000000"/>
              <w:right w:val="single" w:sz="4" w:space="0" w:color="000000"/>
            </w:tcBorders>
            <w:shd w:val="clear" w:color="auto" w:fill="auto"/>
            <w:hideMark/>
          </w:tcPr>
          <w:p w14:paraId="7A08BF64" w14:textId="6F7FF118" w:rsidR="0096641C" w:rsidRPr="001837EA" w:rsidRDefault="0096641C" w:rsidP="0096641C">
            <w:pPr>
              <w:spacing w:after="0"/>
              <w:ind w:right="360" w:firstLineChars="200" w:firstLine="400"/>
              <w:jc w:val="right"/>
              <w:rPr>
                <w:rFonts w:eastAsia="Times New Roman" w:cs="Arial"/>
                <w:sz w:val="18"/>
                <w:szCs w:val="18"/>
                <w:lang w:eastAsia="cs-CZ"/>
              </w:rPr>
            </w:pPr>
            <w:r w:rsidRPr="00CD5AC2">
              <w:t>560</w:t>
            </w:r>
          </w:p>
        </w:tc>
        <w:tc>
          <w:tcPr>
            <w:tcW w:w="1019" w:type="pct"/>
            <w:tcBorders>
              <w:top w:val="nil"/>
              <w:left w:val="nil"/>
              <w:bottom w:val="single" w:sz="4" w:space="0" w:color="000000"/>
              <w:right w:val="single" w:sz="4" w:space="0" w:color="000000"/>
            </w:tcBorders>
            <w:shd w:val="clear" w:color="auto" w:fill="auto"/>
            <w:hideMark/>
          </w:tcPr>
          <w:p w14:paraId="3CA3630D" w14:textId="33B31CBB" w:rsidR="0096641C" w:rsidRPr="001837EA" w:rsidRDefault="0096641C" w:rsidP="0096641C">
            <w:pPr>
              <w:spacing w:after="0"/>
              <w:ind w:right="360" w:firstLineChars="200" w:firstLine="400"/>
              <w:jc w:val="right"/>
              <w:rPr>
                <w:rFonts w:eastAsia="Times New Roman" w:cs="Arial"/>
                <w:sz w:val="18"/>
                <w:szCs w:val="18"/>
                <w:lang w:eastAsia="cs-CZ"/>
              </w:rPr>
            </w:pPr>
            <w:r w:rsidRPr="00CD5AC2">
              <w:t>11 567</w:t>
            </w:r>
          </w:p>
        </w:tc>
        <w:tc>
          <w:tcPr>
            <w:tcW w:w="1019" w:type="pct"/>
            <w:tcBorders>
              <w:top w:val="nil"/>
              <w:left w:val="nil"/>
              <w:bottom w:val="single" w:sz="4" w:space="0" w:color="000000"/>
              <w:right w:val="single" w:sz="4" w:space="0" w:color="000000"/>
            </w:tcBorders>
            <w:shd w:val="clear" w:color="auto" w:fill="auto"/>
            <w:hideMark/>
          </w:tcPr>
          <w:p w14:paraId="631BD026" w14:textId="3E9EBCCE" w:rsidR="0096641C" w:rsidRPr="001837EA" w:rsidRDefault="0096641C" w:rsidP="0096641C">
            <w:pPr>
              <w:spacing w:after="0"/>
              <w:ind w:right="360" w:firstLineChars="200" w:firstLine="400"/>
              <w:jc w:val="right"/>
              <w:rPr>
                <w:rFonts w:eastAsia="Times New Roman" w:cs="Arial"/>
                <w:sz w:val="18"/>
                <w:szCs w:val="18"/>
                <w:lang w:eastAsia="cs-CZ"/>
              </w:rPr>
            </w:pPr>
            <w:r w:rsidRPr="00CD5AC2">
              <w:t>29 337</w:t>
            </w:r>
          </w:p>
        </w:tc>
        <w:tc>
          <w:tcPr>
            <w:tcW w:w="925" w:type="pct"/>
            <w:tcBorders>
              <w:top w:val="nil"/>
              <w:left w:val="nil"/>
              <w:bottom w:val="single" w:sz="4" w:space="0" w:color="000000"/>
              <w:right w:val="single" w:sz="8" w:space="0" w:color="000000"/>
            </w:tcBorders>
            <w:shd w:val="clear" w:color="auto" w:fill="auto"/>
            <w:hideMark/>
          </w:tcPr>
          <w:p w14:paraId="3D0D2742" w14:textId="154503DA" w:rsidR="0096641C" w:rsidRPr="001837EA" w:rsidRDefault="0096641C" w:rsidP="0096641C">
            <w:pPr>
              <w:spacing w:after="0"/>
              <w:ind w:right="360" w:firstLineChars="200" w:firstLine="400"/>
              <w:jc w:val="right"/>
              <w:rPr>
                <w:rFonts w:eastAsia="Times New Roman" w:cs="Arial"/>
                <w:sz w:val="18"/>
                <w:szCs w:val="18"/>
                <w:lang w:eastAsia="cs-CZ"/>
              </w:rPr>
            </w:pPr>
            <w:r w:rsidRPr="00CD5AC2">
              <w:t>1 872</w:t>
            </w:r>
          </w:p>
        </w:tc>
      </w:tr>
      <w:tr w:rsidR="0096641C" w:rsidRPr="00AB0D52" w14:paraId="19891B87" w14:textId="77777777" w:rsidTr="000801C0">
        <w:trPr>
          <w:trHeight w:val="283"/>
        </w:trPr>
        <w:tc>
          <w:tcPr>
            <w:tcW w:w="1173" w:type="pct"/>
            <w:tcBorders>
              <w:top w:val="nil"/>
              <w:left w:val="single" w:sz="8" w:space="0" w:color="000000"/>
              <w:bottom w:val="single" w:sz="8" w:space="0" w:color="000000"/>
              <w:right w:val="single" w:sz="4" w:space="0" w:color="000000"/>
            </w:tcBorders>
            <w:shd w:val="clear" w:color="auto" w:fill="auto"/>
            <w:hideMark/>
          </w:tcPr>
          <w:p w14:paraId="10452F7B" w14:textId="1C2F7FD0" w:rsidR="0096641C" w:rsidRPr="001837EA" w:rsidRDefault="0096641C" w:rsidP="00376E4E">
            <w:pPr>
              <w:spacing w:after="0"/>
              <w:jc w:val="left"/>
              <w:rPr>
                <w:rFonts w:eastAsia="Times New Roman" w:cs="Arial"/>
                <w:sz w:val="18"/>
                <w:szCs w:val="18"/>
                <w:lang w:eastAsia="cs-CZ"/>
              </w:rPr>
            </w:pPr>
            <w:r w:rsidRPr="00CD5AC2">
              <w:t>Moravskoslezský kraj</w:t>
            </w:r>
          </w:p>
        </w:tc>
        <w:tc>
          <w:tcPr>
            <w:tcW w:w="864" w:type="pct"/>
            <w:tcBorders>
              <w:top w:val="nil"/>
              <w:left w:val="nil"/>
              <w:bottom w:val="single" w:sz="8" w:space="0" w:color="000000"/>
              <w:right w:val="single" w:sz="4" w:space="0" w:color="000000"/>
            </w:tcBorders>
            <w:shd w:val="clear" w:color="auto" w:fill="auto"/>
            <w:hideMark/>
          </w:tcPr>
          <w:p w14:paraId="493B3D40" w14:textId="6FC44FB3" w:rsidR="0096641C" w:rsidRPr="001837EA" w:rsidRDefault="0096641C" w:rsidP="0096641C">
            <w:pPr>
              <w:spacing w:after="0"/>
              <w:ind w:right="360" w:firstLineChars="200" w:firstLine="400"/>
              <w:jc w:val="right"/>
              <w:rPr>
                <w:rFonts w:eastAsia="Times New Roman" w:cs="Arial"/>
                <w:sz w:val="18"/>
                <w:szCs w:val="18"/>
                <w:lang w:eastAsia="cs-CZ"/>
              </w:rPr>
            </w:pPr>
            <w:r w:rsidRPr="00CD5AC2">
              <w:t>737</w:t>
            </w:r>
          </w:p>
        </w:tc>
        <w:tc>
          <w:tcPr>
            <w:tcW w:w="1019" w:type="pct"/>
            <w:tcBorders>
              <w:top w:val="nil"/>
              <w:left w:val="nil"/>
              <w:bottom w:val="single" w:sz="8" w:space="0" w:color="000000"/>
              <w:right w:val="single" w:sz="4" w:space="0" w:color="000000"/>
            </w:tcBorders>
            <w:shd w:val="clear" w:color="auto" w:fill="auto"/>
            <w:hideMark/>
          </w:tcPr>
          <w:p w14:paraId="00A9A99A" w14:textId="00436EFB" w:rsidR="0096641C" w:rsidRPr="001837EA" w:rsidRDefault="0096641C" w:rsidP="0096641C">
            <w:pPr>
              <w:spacing w:after="0"/>
              <w:ind w:right="360" w:firstLineChars="200" w:firstLine="400"/>
              <w:jc w:val="right"/>
              <w:rPr>
                <w:rFonts w:eastAsia="Times New Roman" w:cs="Arial"/>
                <w:sz w:val="18"/>
                <w:szCs w:val="18"/>
                <w:lang w:eastAsia="cs-CZ"/>
              </w:rPr>
            </w:pPr>
            <w:r w:rsidRPr="00CD5AC2">
              <w:t>13 676</w:t>
            </w:r>
          </w:p>
        </w:tc>
        <w:tc>
          <w:tcPr>
            <w:tcW w:w="1019" w:type="pct"/>
            <w:tcBorders>
              <w:top w:val="nil"/>
              <w:left w:val="nil"/>
              <w:bottom w:val="single" w:sz="8" w:space="0" w:color="000000"/>
              <w:right w:val="single" w:sz="4" w:space="0" w:color="000000"/>
            </w:tcBorders>
            <w:shd w:val="clear" w:color="auto" w:fill="auto"/>
            <w:hideMark/>
          </w:tcPr>
          <w:p w14:paraId="07DC3B43" w14:textId="0315B757" w:rsidR="0096641C" w:rsidRPr="001837EA" w:rsidRDefault="0096641C" w:rsidP="0096641C">
            <w:pPr>
              <w:spacing w:after="0"/>
              <w:ind w:right="360" w:firstLineChars="200" w:firstLine="400"/>
              <w:jc w:val="right"/>
              <w:rPr>
                <w:rFonts w:eastAsia="Times New Roman" w:cs="Arial"/>
                <w:sz w:val="18"/>
                <w:szCs w:val="18"/>
                <w:lang w:eastAsia="cs-CZ"/>
              </w:rPr>
            </w:pPr>
            <w:r w:rsidRPr="00CD5AC2">
              <w:t>35 043</w:t>
            </w:r>
          </w:p>
        </w:tc>
        <w:tc>
          <w:tcPr>
            <w:tcW w:w="925" w:type="pct"/>
            <w:tcBorders>
              <w:top w:val="nil"/>
              <w:left w:val="nil"/>
              <w:bottom w:val="single" w:sz="8" w:space="0" w:color="000000"/>
              <w:right w:val="single" w:sz="8" w:space="0" w:color="000000"/>
            </w:tcBorders>
            <w:shd w:val="clear" w:color="auto" w:fill="auto"/>
            <w:hideMark/>
          </w:tcPr>
          <w:p w14:paraId="26DA234D" w14:textId="42183562" w:rsidR="0096641C" w:rsidRPr="001837EA" w:rsidRDefault="0096641C" w:rsidP="0096641C">
            <w:pPr>
              <w:spacing w:after="0"/>
              <w:ind w:right="360" w:firstLineChars="200" w:firstLine="400"/>
              <w:jc w:val="right"/>
              <w:rPr>
                <w:rFonts w:eastAsia="Times New Roman" w:cs="Arial"/>
                <w:sz w:val="18"/>
                <w:szCs w:val="18"/>
                <w:lang w:eastAsia="cs-CZ"/>
              </w:rPr>
            </w:pPr>
            <w:r w:rsidRPr="00CD5AC2">
              <w:t>2 174</w:t>
            </w:r>
          </w:p>
        </w:tc>
      </w:tr>
    </w:tbl>
    <w:p w14:paraId="3BF1BE02" w14:textId="0EBF6BC2" w:rsidR="00302E3B" w:rsidRPr="00BF6DEC" w:rsidRDefault="00302E3B" w:rsidP="00302E3B">
      <w:pPr>
        <w:spacing w:before="120" w:after="0"/>
        <w:rPr>
          <w:i/>
        </w:rPr>
      </w:pPr>
      <w:r w:rsidRPr="00BF6DEC">
        <w:rPr>
          <w:i/>
        </w:rPr>
        <w:t>Zdroj: Český statistický úřad, 202</w:t>
      </w:r>
      <w:r w:rsidR="001837EA">
        <w:rPr>
          <w:i/>
        </w:rPr>
        <w:t>2</w:t>
      </w:r>
      <w:r w:rsidRPr="00BF6DEC">
        <w:rPr>
          <w:i/>
        </w:rPr>
        <w:t>, Veřejná databáze – cestovní ruch [cit. 202</w:t>
      </w:r>
      <w:r w:rsidR="001837EA">
        <w:rPr>
          <w:i/>
        </w:rPr>
        <w:t>2</w:t>
      </w:r>
      <w:r w:rsidRPr="00BF6DEC">
        <w:rPr>
          <w:i/>
        </w:rPr>
        <w:t>-0</w:t>
      </w:r>
      <w:r w:rsidR="00183FF3">
        <w:rPr>
          <w:i/>
        </w:rPr>
        <w:t>5</w:t>
      </w:r>
      <w:r w:rsidRPr="00BF6DEC">
        <w:rPr>
          <w:i/>
        </w:rPr>
        <w:t>-</w:t>
      </w:r>
      <w:r w:rsidR="00183FF3">
        <w:rPr>
          <w:i/>
        </w:rPr>
        <w:t>18</w:t>
      </w:r>
      <w:r w:rsidRPr="00BF6DEC">
        <w:rPr>
          <w:i/>
        </w:rPr>
        <w:t xml:space="preserve">]. </w:t>
      </w:r>
    </w:p>
    <w:p w14:paraId="44131826" w14:textId="444496BE" w:rsidR="00302E3B" w:rsidRPr="005906E4" w:rsidRDefault="00302E3B" w:rsidP="00302E3B">
      <w:pPr>
        <w:spacing w:after="240"/>
        <w:rPr>
          <w:i/>
        </w:rPr>
      </w:pPr>
      <w:r w:rsidRPr="005906E4">
        <w:rPr>
          <w:i/>
        </w:rPr>
        <w:t xml:space="preserve">Dostupné z URL: </w:t>
      </w:r>
      <w:hyperlink r:id="rId20" w:anchor="katalog=31742" w:history="1">
        <w:r w:rsidRPr="005906E4">
          <w:rPr>
            <w:rStyle w:val="Hypertextovodkaz"/>
            <w:i/>
            <w:color w:val="auto"/>
            <w:u w:val="none"/>
          </w:rPr>
          <w:t>https://vdb.czso.cz/vdbvo2/faces/cs/index.jsf?page=statistiky#katalog=31742</w:t>
        </w:r>
      </w:hyperlink>
      <w:r w:rsidR="0096641C">
        <w:rPr>
          <w:rStyle w:val="Hypertextovodkaz"/>
          <w:i/>
          <w:color w:val="auto"/>
          <w:u w:val="none"/>
        </w:rPr>
        <w:t xml:space="preserve"> </w:t>
      </w:r>
      <w:proofErr w:type="gramStart"/>
      <w:r w:rsidR="001837EA">
        <w:rPr>
          <w:rStyle w:val="Hypertextovodkaz"/>
          <w:i/>
          <w:color w:val="auto"/>
          <w:u w:val="none"/>
        </w:rPr>
        <w:t xml:space="preserve"> </w:t>
      </w:r>
      <w:r w:rsidRPr="005906E4">
        <w:rPr>
          <w:i/>
        </w:rPr>
        <w:t xml:space="preserve"> .</w:t>
      </w:r>
      <w:proofErr w:type="gramEnd"/>
    </w:p>
    <w:p w14:paraId="2B923BA1" w14:textId="77777777" w:rsidR="00302E3B" w:rsidRPr="00BF6DEC" w:rsidRDefault="00302E3B" w:rsidP="00302E3B">
      <w:pPr>
        <w:shd w:val="clear" w:color="auto" w:fill="FFFFFF" w:themeFill="background1"/>
        <w:rPr>
          <w:szCs w:val="20"/>
        </w:rPr>
      </w:pPr>
      <w:r w:rsidRPr="00BF6DEC">
        <w:rPr>
          <w:szCs w:val="20"/>
        </w:rPr>
        <w:t xml:space="preserve">Kapacity HUZ se </w:t>
      </w:r>
      <w:proofErr w:type="gramStart"/>
      <w:r w:rsidRPr="00BF6DEC">
        <w:rPr>
          <w:szCs w:val="20"/>
        </w:rPr>
        <w:t>liší</w:t>
      </w:r>
      <w:proofErr w:type="gramEnd"/>
      <w:r w:rsidRPr="00BF6DEC">
        <w:rPr>
          <w:szCs w:val="20"/>
        </w:rPr>
        <w:t xml:space="preserve"> podle jednotlivých krajů ČR. Patrná je zde nejen souvislost s velikostí kraje, ale především s atraktivitou území pro rekreaci a cestovní ruch. Poddimenzovaný je poněkud vzhledem ke své atraktivitě počtem a kapacitou HUZ Kraj Vysočina, ale i Olomoucký a Pardubický kraj. </w:t>
      </w:r>
    </w:p>
    <w:p w14:paraId="292B5C30" w14:textId="77777777" w:rsidR="00B53653" w:rsidRDefault="00B53653" w:rsidP="00302E3B">
      <w:pPr>
        <w:shd w:val="clear" w:color="auto" w:fill="FFFFFF" w:themeFill="background1"/>
        <w:rPr>
          <w:rFonts w:eastAsiaTheme="majorEastAsia" w:cstheme="majorBidi"/>
          <w:b/>
          <w:bCs/>
          <w:szCs w:val="20"/>
        </w:rPr>
      </w:pPr>
    </w:p>
    <w:p w14:paraId="21493820" w14:textId="1D985AFC" w:rsidR="00302E3B" w:rsidRDefault="005A1952" w:rsidP="005B5FBD">
      <w:pPr>
        <w:shd w:val="clear" w:color="auto" w:fill="FFFFFF" w:themeFill="background1"/>
        <w:jc w:val="left"/>
        <w:rPr>
          <w:rFonts w:eastAsiaTheme="majorEastAsia" w:cstheme="majorBidi"/>
          <w:b/>
          <w:bCs/>
          <w:szCs w:val="20"/>
        </w:rPr>
      </w:pPr>
      <w:r w:rsidRPr="00150153">
        <w:rPr>
          <w:rFonts w:eastAsiaTheme="majorEastAsia" w:cstheme="majorBidi"/>
          <w:b/>
          <w:bCs/>
          <w:szCs w:val="20"/>
        </w:rPr>
        <w:t xml:space="preserve">Obr. </w:t>
      </w:r>
      <w:r>
        <w:rPr>
          <w:rFonts w:eastAsiaTheme="majorEastAsia" w:cstheme="majorBidi"/>
          <w:b/>
          <w:bCs/>
          <w:szCs w:val="20"/>
        </w:rPr>
        <w:t xml:space="preserve">12.8: </w:t>
      </w:r>
      <w:r w:rsidRPr="00150153">
        <w:rPr>
          <w:rFonts w:eastAsiaTheme="majorEastAsia" w:cstheme="majorBidi"/>
          <w:b/>
          <w:bCs/>
          <w:szCs w:val="20"/>
        </w:rPr>
        <w:t xml:space="preserve">Počet </w:t>
      </w:r>
      <w:r>
        <w:rPr>
          <w:rFonts w:eastAsiaTheme="majorEastAsia" w:cstheme="majorBidi"/>
          <w:b/>
          <w:bCs/>
          <w:szCs w:val="20"/>
        </w:rPr>
        <w:t>hromadných ubytovacích zařízení</w:t>
      </w:r>
      <w:r w:rsidRPr="00150153">
        <w:rPr>
          <w:rFonts w:eastAsiaTheme="majorEastAsia" w:cstheme="majorBidi"/>
          <w:b/>
          <w:bCs/>
          <w:szCs w:val="20"/>
        </w:rPr>
        <w:t>, 20</w:t>
      </w:r>
      <w:r w:rsidR="00B53653">
        <w:rPr>
          <w:rFonts w:eastAsiaTheme="majorEastAsia" w:cstheme="majorBidi"/>
          <w:b/>
          <w:bCs/>
          <w:szCs w:val="20"/>
        </w:rPr>
        <w:t>21</w:t>
      </w:r>
      <w:r w:rsidR="00B53653">
        <w:rPr>
          <w:noProof/>
        </w:rPr>
        <w:drawing>
          <wp:inline distT="0" distB="0" distL="0" distR="0" wp14:anchorId="675ED391" wp14:editId="742290E4">
            <wp:extent cx="6130800" cy="4312800"/>
            <wp:effectExtent l="0" t="0" r="381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30800" cy="4312800"/>
                    </a:xfrm>
                    <a:prstGeom prst="rect">
                      <a:avLst/>
                    </a:prstGeom>
                  </pic:spPr>
                </pic:pic>
              </a:graphicData>
            </a:graphic>
          </wp:inline>
        </w:drawing>
      </w:r>
    </w:p>
    <w:p w14:paraId="10FAF021" w14:textId="77777777" w:rsidR="00302E3B" w:rsidRPr="00292948" w:rsidRDefault="00302E3B" w:rsidP="00302E3B">
      <w:pPr>
        <w:keepNext/>
        <w:keepLines/>
        <w:spacing w:after="0"/>
        <w:outlineLvl w:val="0"/>
        <w:rPr>
          <w:rFonts w:eastAsiaTheme="majorEastAsia" w:cstheme="majorBidi"/>
          <w:bCs/>
          <w:noProof/>
          <w:color w:val="000000" w:themeColor="text1"/>
          <w:sz w:val="22"/>
          <w:szCs w:val="28"/>
          <w:lang w:eastAsia="cs-CZ"/>
        </w:rPr>
      </w:pPr>
    </w:p>
    <w:p w14:paraId="05DAE6ED" w14:textId="7EA5824D" w:rsidR="00302E3B" w:rsidRPr="00BF6DEC" w:rsidRDefault="00302E3B" w:rsidP="00302E3B">
      <w:pPr>
        <w:spacing w:before="120" w:after="240"/>
        <w:rPr>
          <w:i/>
        </w:rPr>
      </w:pPr>
      <w:r w:rsidRPr="00BF6DEC">
        <w:rPr>
          <w:i/>
        </w:rPr>
        <w:t>Zpracoval: Ústav územního rozvoje, 20</w:t>
      </w:r>
      <w:r w:rsidR="00B53653">
        <w:rPr>
          <w:i/>
        </w:rPr>
        <w:t>22</w:t>
      </w:r>
      <w:r w:rsidRPr="00BF6DEC">
        <w:rPr>
          <w:i/>
        </w:rPr>
        <w:t xml:space="preserve">. </w:t>
      </w:r>
    </w:p>
    <w:p w14:paraId="263C2C7E" w14:textId="77777777" w:rsidR="009A1BA3" w:rsidRDefault="00302E3B" w:rsidP="00302E3B">
      <w:pPr>
        <w:shd w:val="clear" w:color="auto" w:fill="FFFFFF"/>
        <w:rPr>
          <w:szCs w:val="20"/>
        </w:rPr>
      </w:pPr>
      <w:r w:rsidRPr="002D6AF4">
        <w:rPr>
          <w:szCs w:val="20"/>
        </w:rPr>
        <w:t xml:space="preserve">Největší počty HUZ </w:t>
      </w:r>
      <w:r w:rsidR="009A1BA3">
        <w:rPr>
          <w:szCs w:val="20"/>
        </w:rPr>
        <w:t>byly v roce 2021</w:t>
      </w:r>
      <w:r w:rsidRPr="002D6AF4">
        <w:rPr>
          <w:szCs w:val="20"/>
        </w:rPr>
        <w:t xml:space="preserve"> v Praze, a sice</w:t>
      </w:r>
      <w:r w:rsidR="009A1BA3">
        <w:rPr>
          <w:szCs w:val="20"/>
        </w:rPr>
        <w:t xml:space="preserve"> </w:t>
      </w:r>
      <w:r w:rsidR="009A1BA3" w:rsidRPr="009A1BA3">
        <w:rPr>
          <w:szCs w:val="20"/>
        </w:rPr>
        <w:t>863</w:t>
      </w:r>
      <w:r w:rsidRPr="002D6AF4">
        <w:rPr>
          <w:szCs w:val="20"/>
        </w:rPr>
        <w:t xml:space="preserve"> objektů, dále v ORP Trutnov </w:t>
      </w:r>
      <w:r w:rsidR="009A1BA3" w:rsidRPr="009A1BA3">
        <w:rPr>
          <w:szCs w:val="20"/>
        </w:rPr>
        <w:t>410</w:t>
      </w:r>
      <w:r w:rsidRPr="002D6AF4">
        <w:rPr>
          <w:szCs w:val="20"/>
        </w:rPr>
        <w:t xml:space="preserve">, Český Krumlov </w:t>
      </w:r>
      <w:r w:rsidR="009A1BA3" w:rsidRPr="009A1BA3">
        <w:rPr>
          <w:szCs w:val="20"/>
        </w:rPr>
        <w:t>345</w:t>
      </w:r>
      <w:r w:rsidRPr="002D6AF4">
        <w:rPr>
          <w:szCs w:val="20"/>
        </w:rPr>
        <w:t xml:space="preserve">, Vrchlabí </w:t>
      </w:r>
      <w:r w:rsidR="009A1BA3" w:rsidRPr="009A1BA3">
        <w:rPr>
          <w:szCs w:val="20"/>
        </w:rPr>
        <w:t>306</w:t>
      </w:r>
      <w:r w:rsidRPr="002D6AF4">
        <w:rPr>
          <w:szCs w:val="20"/>
        </w:rPr>
        <w:t>.</w:t>
      </w:r>
      <w:r w:rsidR="009A1BA3">
        <w:rPr>
          <w:szCs w:val="20"/>
        </w:rPr>
        <w:t xml:space="preserve"> Ve všech z uvedených ORP přitom došlo ve srovnání s rokem 2018 k nárůstu počtu objektů.</w:t>
      </w:r>
      <w:r w:rsidRPr="002D6AF4">
        <w:rPr>
          <w:szCs w:val="20"/>
        </w:rPr>
        <w:t xml:space="preserve"> Více než 200 objektů je ještě v ORP Jilemnice, a sice </w:t>
      </w:r>
      <w:r w:rsidR="009A1BA3" w:rsidRPr="009A1BA3">
        <w:rPr>
          <w:szCs w:val="20"/>
        </w:rPr>
        <w:t>238</w:t>
      </w:r>
      <w:r w:rsidR="009A1BA3">
        <w:rPr>
          <w:szCs w:val="20"/>
        </w:rPr>
        <w:t>, Tanvald s </w:t>
      </w:r>
      <w:r w:rsidR="009A1BA3" w:rsidRPr="009A1BA3">
        <w:rPr>
          <w:szCs w:val="20"/>
        </w:rPr>
        <w:t>218</w:t>
      </w:r>
      <w:r w:rsidR="009A1BA3">
        <w:rPr>
          <w:szCs w:val="20"/>
        </w:rPr>
        <w:t xml:space="preserve"> objekty a Karlovy Vary s </w:t>
      </w:r>
      <w:r w:rsidR="009A1BA3" w:rsidRPr="009A1BA3">
        <w:rPr>
          <w:szCs w:val="20"/>
        </w:rPr>
        <w:t>208</w:t>
      </w:r>
      <w:r w:rsidR="009A1BA3">
        <w:rPr>
          <w:szCs w:val="20"/>
        </w:rPr>
        <w:t xml:space="preserve"> objekty</w:t>
      </w:r>
      <w:r w:rsidRPr="002D6AF4">
        <w:rPr>
          <w:szCs w:val="20"/>
        </w:rPr>
        <w:t>. Pořadí ORP s největším počtem HUZ, se v porovnání s rokem 201</w:t>
      </w:r>
      <w:r>
        <w:rPr>
          <w:szCs w:val="20"/>
        </w:rPr>
        <w:t>4</w:t>
      </w:r>
      <w:r w:rsidRPr="002D6AF4">
        <w:rPr>
          <w:szCs w:val="20"/>
        </w:rPr>
        <w:t xml:space="preserve"> nezměnilo, avšak počty HUZ ve všech jmenovaných ORP se zvýšily.  Velké počty HUZ jsou zejména v ORP v horských oblastech nebo v těch ORP, ve kterých se nacházejí významné rekreační vodní nádrže s dobrými podmínkami k rekreaci, ale i v ORP s velkými městy.   </w:t>
      </w:r>
    </w:p>
    <w:p w14:paraId="6F7E66D8" w14:textId="5253B547" w:rsidR="009A1BA3" w:rsidRDefault="009A1BA3" w:rsidP="00302E3B">
      <w:pPr>
        <w:shd w:val="clear" w:color="auto" w:fill="FFFFFF"/>
        <w:rPr>
          <w:szCs w:val="20"/>
        </w:rPr>
      </w:pPr>
      <w:bookmarkStart w:id="1" w:name="_Hlk103764324"/>
      <w:r>
        <w:rPr>
          <w:szCs w:val="20"/>
        </w:rPr>
        <w:t>V relativním ukazateli, tedy v počtu HUZ na 1000 obyvatel situace v jednotlivých ORP ve většině případů kopíruje situaci v absolutním ukazateli počtu HUZ.</w:t>
      </w:r>
    </w:p>
    <w:bookmarkEnd w:id="1"/>
    <w:p w14:paraId="731E62D4" w14:textId="1EF89CAA" w:rsidR="00302E3B" w:rsidRDefault="00302E3B" w:rsidP="005B5FBD">
      <w:pPr>
        <w:shd w:val="clear" w:color="auto" w:fill="FFFFFF"/>
        <w:rPr>
          <w:rFonts w:eastAsiaTheme="majorEastAsia" w:cstheme="majorBidi"/>
          <w:b/>
          <w:bCs/>
          <w:szCs w:val="20"/>
        </w:rPr>
      </w:pPr>
      <w:r w:rsidRPr="002D6AF4">
        <w:rPr>
          <w:szCs w:val="20"/>
        </w:rPr>
        <w:t xml:space="preserve">   </w:t>
      </w:r>
      <w:r w:rsidRPr="00150153">
        <w:rPr>
          <w:rFonts w:eastAsiaTheme="majorEastAsia" w:cstheme="majorBidi"/>
          <w:b/>
          <w:bCs/>
          <w:szCs w:val="20"/>
        </w:rPr>
        <w:t xml:space="preserve">Obr. </w:t>
      </w:r>
      <w:r w:rsidR="00AB0D52">
        <w:rPr>
          <w:rFonts w:eastAsiaTheme="majorEastAsia" w:cstheme="majorBidi"/>
          <w:b/>
          <w:bCs/>
          <w:szCs w:val="20"/>
        </w:rPr>
        <w:t>12.</w:t>
      </w:r>
      <w:r w:rsidR="00BB7FDA">
        <w:rPr>
          <w:rFonts w:eastAsiaTheme="majorEastAsia" w:cstheme="majorBidi"/>
          <w:b/>
          <w:bCs/>
          <w:szCs w:val="20"/>
        </w:rPr>
        <w:t>9</w:t>
      </w:r>
      <w:r w:rsidR="00AB0D52">
        <w:rPr>
          <w:rFonts w:eastAsiaTheme="majorEastAsia" w:cstheme="majorBidi"/>
          <w:b/>
          <w:bCs/>
          <w:szCs w:val="20"/>
        </w:rPr>
        <w:t xml:space="preserve">: </w:t>
      </w:r>
      <w:r w:rsidRPr="00150153">
        <w:rPr>
          <w:rFonts w:eastAsiaTheme="majorEastAsia" w:cstheme="majorBidi"/>
          <w:b/>
          <w:bCs/>
          <w:szCs w:val="20"/>
        </w:rPr>
        <w:t>Počet lůžek v HUZ a počet lůžek v HUZ/1000 obyv. dle ORP, 20</w:t>
      </w:r>
      <w:r w:rsidR="00B53653">
        <w:rPr>
          <w:rFonts w:eastAsiaTheme="majorEastAsia" w:cstheme="majorBidi"/>
          <w:b/>
          <w:bCs/>
          <w:szCs w:val="20"/>
        </w:rPr>
        <w:t>21</w:t>
      </w:r>
    </w:p>
    <w:p w14:paraId="12DA6CD6" w14:textId="5274804C" w:rsidR="00B53653" w:rsidRDefault="00B53653" w:rsidP="00302E3B">
      <w:pPr>
        <w:keepNext/>
        <w:keepLines/>
        <w:spacing w:before="360"/>
        <w:jc w:val="left"/>
        <w:outlineLvl w:val="0"/>
        <w:rPr>
          <w:rFonts w:eastAsiaTheme="majorEastAsia" w:cstheme="majorBidi"/>
          <w:b/>
          <w:bCs/>
          <w:szCs w:val="20"/>
        </w:rPr>
      </w:pPr>
      <w:r>
        <w:rPr>
          <w:noProof/>
        </w:rPr>
        <w:drawing>
          <wp:inline distT="0" distB="0" distL="0" distR="0" wp14:anchorId="5A6AC3F7" wp14:editId="66BD7AE8">
            <wp:extent cx="6130800" cy="4302000"/>
            <wp:effectExtent l="0" t="0" r="3810" b="381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30800" cy="4302000"/>
                    </a:xfrm>
                    <a:prstGeom prst="rect">
                      <a:avLst/>
                    </a:prstGeom>
                  </pic:spPr>
                </pic:pic>
              </a:graphicData>
            </a:graphic>
          </wp:inline>
        </w:drawing>
      </w:r>
    </w:p>
    <w:p w14:paraId="0EA37AE8" w14:textId="0E33AC8B" w:rsidR="00302E3B" w:rsidRPr="00A57FC8" w:rsidRDefault="00302E3B" w:rsidP="00302E3B">
      <w:pPr>
        <w:spacing w:before="120" w:after="240"/>
        <w:rPr>
          <w:i/>
        </w:rPr>
      </w:pPr>
      <w:r w:rsidRPr="00A57FC8">
        <w:rPr>
          <w:i/>
        </w:rPr>
        <w:t>Zpracoval: Ústav územního rozvoje, 202</w:t>
      </w:r>
      <w:r w:rsidR="00B53653">
        <w:rPr>
          <w:i/>
        </w:rPr>
        <w:t>2.</w:t>
      </w:r>
      <w:r w:rsidRPr="00A57FC8">
        <w:rPr>
          <w:i/>
        </w:rPr>
        <w:t xml:space="preserve"> </w:t>
      </w:r>
    </w:p>
    <w:p w14:paraId="2ABEC706" w14:textId="38E576F0" w:rsidR="00551157" w:rsidRDefault="00302E3B" w:rsidP="00302E3B">
      <w:pPr>
        <w:shd w:val="clear" w:color="auto" w:fill="FFFFFF"/>
        <w:rPr>
          <w:szCs w:val="20"/>
        </w:rPr>
      </w:pPr>
      <w:r w:rsidRPr="00CB61AA">
        <w:rPr>
          <w:szCs w:val="20"/>
        </w:rPr>
        <w:t>ORP s nejvyššími počty lůžek</w:t>
      </w:r>
      <w:r w:rsidR="00551157">
        <w:rPr>
          <w:szCs w:val="20"/>
        </w:rPr>
        <w:t xml:space="preserve"> v HUZ</w:t>
      </w:r>
      <w:r w:rsidRPr="00CB61AA">
        <w:rPr>
          <w:szCs w:val="20"/>
        </w:rPr>
        <w:t xml:space="preserve"> logicky velkou měrou kopírují stav v počtech HUZ v jednotlivých ORP. Nejvíce lůžek v HUZ je opět v Praze, a sice </w:t>
      </w:r>
      <w:r w:rsidR="00551157" w:rsidRPr="00551157">
        <w:rPr>
          <w:szCs w:val="20"/>
        </w:rPr>
        <w:t>93</w:t>
      </w:r>
      <w:r w:rsidR="00551157">
        <w:rPr>
          <w:szCs w:val="20"/>
        </w:rPr>
        <w:t> </w:t>
      </w:r>
      <w:r w:rsidR="00551157" w:rsidRPr="00551157">
        <w:rPr>
          <w:szCs w:val="20"/>
        </w:rPr>
        <w:t>535</w:t>
      </w:r>
      <w:r w:rsidRPr="00CB61AA">
        <w:rPr>
          <w:szCs w:val="20"/>
        </w:rPr>
        <w:t>, s velkým odstupem je na druhém místě ORP Trutnov s</w:t>
      </w:r>
      <w:r w:rsidR="00AB0D52">
        <w:rPr>
          <w:szCs w:val="20"/>
        </w:rPr>
        <w:t> </w:t>
      </w:r>
      <w:r w:rsidR="00551157" w:rsidRPr="00551157">
        <w:rPr>
          <w:szCs w:val="20"/>
        </w:rPr>
        <w:t>16</w:t>
      </w:r>
      <w:r w:rsidR="00551157">
        <w:rPr>
          <w:szCs w:val="20"/>
        </w:rPr>
        <w:t> </w:t>
      </w:r>
      <w:r w:rsidR="00551157" w:rsidRPr="00551157">
        <w:rPr>
          <w:szCs w:val="20"/>
        </w:rPr>
        <w:t>810</w:t>
      </w:r>
      <w:r w:rsidR="00551157">
        <w:rPr>
          <w:szCs w:val="20"/>
        </w:rPr>
        <w:t xml:space="preserve"> lůžky</w:t>
      </w:r>
      <w:r w:rsidRPr="00CB61AA">
        <w:rPr>
          <w:szCs w:val="20"/>
        </w:rPr>
        <w:t xml:space="preserve"> a</w:t>
      </w:r>
      <w:r w:rsidR="0048192E">
        <w:rPr>
          <w:szCs w:val="20"/>
        </w:rPr>
        <w:t> </w:t>
      </w:r>
      <w:r w:rsidRPr="00CB61AA">
        <w:rPr>
          <w:szCs w:val="20"/>
        </w:rPr>
        <w:t xml:space="preserve">dále </w:t>
      </w:r>
      <w:r w:rsidR="00551157">
        <w:rPr>
          <w:szCs w:val="20"/>
        </w:rPr>
        <w:t xml:space="preserve">Český Krumlov s </w:t>
      </w:r>
      <w:r w:rsidR="00551157" w:rsidRPr="00551157">
        <w:rPr>
          <w:szCs w:val="20"/>
        </w:rPr>
        <w:t>15</w:t>
      </w:r>
      <w:r w:rsidR="00551157">
        <w:rPr>
          <w:szCs w:val="20"/>
        </w:rPr>
        <w:t> </w:t>
      </w:r>
      <w:r w:rsidR="00551157" w:rsidRPr="00551157">
        <w:rPr>
          <w:szCs w:val="20"/>
        </w:rPr>
        <w:t>498</w:t>
      </w:r>
      <w:r w:rsidR="00551157">
        <w:rPr>
          <w:szCs w:val="20"/>
        </w:rPr>
        <w:t xml:space="preserve"> lůžky a </w:t>
      </w:r>
      <w:r w:rsidRPr="00CB61AA">
        <w:rPr>
          <w:szCs w:val="20"/>
        </w:rPr>
        <w:t>Karlovy Vary s</w:t>
      </w:r>
      <w:r w:rsidR="00AB0D52">
        <w:rPr>
          <w:szCs w:val="20"/>
        </w:rPr>
        <w:t> </w:t>
      </w:r>
      <w:r w:rsidR="00551157" w:rsidRPr="00551157">
        <w:rPr>
          <w:szCs w:val="20"/>
        </w:rPr>
        <w:t>14 753</w:t>
      </w:r>
      <w:r w:rsidRPr="00CB61AA">
        <w:rPr>
          <w:szCs w:val="20"/>
        </w:rPr>
        <w:t>1.</w:t>
      </w:r>
      <w:r w:rsidR="00551157">
        <w:rPr>
          <w:szCs w:val="20"/>
        </w:rPr>
        <w:t xml:space="preserve"> Pořadí ORP Český Krumlov a Karlovy Vary se oproti roku 2018 obrátilo. Ve všech případech došlo u výše uvedených ORP mezi roky 2018 a 2021 k nárůstu počtu lůžek v HUZ. </w:t>
      </w:r>
      <w:r w:rsidRPr="00CB61AA">
        <w:rPr>
          <w:szCs w:val="20"/>
        </w:rPr>
        <w:t xml:space="preserve"> Více než 10 000 lůžek je k dispozici ještě v ORP Vrchlabí</w:t>
      </w:r>
      <w:r w:rsidR="00551157">
        <w:rPr>
          <w:szCs w:val="20"/>
        </w:rPr>
        <w:t xml:space="preserve"> a</w:t>
      </w:r>
      <w:r w:rsidRPr="00CB61AA">
        <w:rPr>
          <w:szCs w:val="20"/>
        </w:rPr>
        <w:t xml:space="preserve"> Brno a Český Krumlov.  U všech výše uvedených ORP došlo </w:t>
      </w:r>
      <w:r w:rsidR="00551157">
        <w:rPr>
          <w:szCs w:val="20"/>
        </w:rPr>
        <w:t xml:space="preserve">rovněž </w:t>
      </w:r>
      <w:r w:rsidRPr="00CB61AA">
        <w:rPr>
          <w:szCs w:val="20"/>
        </w:rPr>
        <w:t>k nárůstu počtu lůžek v porovnání s rokem 201</w:t>
      </w:r>
      <w:r>
        <w:rPr>
          <w:szCs w:val="20"/>
        </w:rPr>
        <w:t>4</w:t>
      </w:r>
      <w:r w:rsidRPr="00CB61AA">
        <w:rPr>
          <w:szCs w:val="20"/>
        </w:rPr>
        <w:t>. Velké počty lůžek v HUZ jsou, vedle ORP s největšími a historickými městy, zejména v ORP, které mají podmínky rekre</w:t>
      </w:r>
      <w:r w:rsidR="00AB0D52">
        <w:rPr>
          <w:szCs w:val="20"/>
        </w:rPr>
        <w:t>aci v horských oblastech nebo u </w:t>
      </w:r>
      <w:r w:rsidRPr="00CB61AA">
        <w:rPr>
          <w:szCs w:val="20"/>
        </w:rPr>
        <w:t xml:space="preserve">vody a ORP s lázeňskými místy.  </w:t>
      </w:r>
    </w:p>
    <w:p w14:paraId="30AEBD52" w14:textId="7A772A5E" w:rsidR="00302E3B" w:rsidRPr="00CB61AA" w:rsidRDefault="00551157" w:rsidP="00302E3B">
      <w:pPr>
        <w:shd w:val="clear" w:color="auto" w:fill="FFFFFF"/>
        <w:rPr>
          <w:szCs w:val="20"/>
        </w:rPr>
      </w:pPr>
      <w:r w:rsidRPr="00551157">
        <w:rPr>
          <w:szCs w:val="20"/>
        </w:rPr>
        <w:t xml:space="preserve">V relativním ukazateli, tedy v počtu </w:t>
      </w:r>
      <w:r>
        <w:rPr>
          <w:szCs w:val="20"/>
        </w:rPr>
        <w:t xml:space="preserve">lůžek v </w:t>
      </w:r>
      <w:r w:rsidRPr="00551157">
        <w:rPr>
          <w:szCs w:val="20"/>
        </w:rPr>
        <w:t xml:space="preserve">HUZ na 1000 obyvatel situace v jednotlivých ORP ve většině případů kopíruje situaci v absolutním ukazateli počtu </w:t>
      </w:r>
      <w:r>
        <w:rPr>
          <w:szCs w:val="20"/>
        </w:rPr>
        <w:t xml:space="preserve">lůžek v </w:t>
      </w:r>
      <w:r w:rsidRPr="00551157">
        <w:rPr>
          <w:szCs w:val="20"/>
        </w:rPr>
        <w:t>HUZ.</w:t>
      </w:r>
      <w:r w:rsidR="00302E3B" w:rsidRPr="00CB61AA">
        <w:rPr>
          <w:szCs w:val="20"/>
        </w:rPr>
        <w:t xml:space="preserve">   </w:t>
      </w:r>
    </w:p>
    <w:p w14:paraId="3AA1BE9E" w14:textId="77777777" w:rsidR="00302E3B" w:rsidRDefault="00302E3B" w:rsidP="00AB1CE7">
      <w:pPr>
        <w:spacing w:before="240"/>
        <w:rPr>
          <w:rFonts w:eastAsia="Times New Roman" w:cs="Arial"/>
          <w:b/>
          <w:szCs w:val="20"/>
          <w:lang w:eastAsia="cs-CZ"/>
        </w:rPr>
      </w:pPr>
      <w:r w:rsidRPr="00AB0D52">
        <w:rPr>
          <w:rFonts w:eastAsia="Times New Roman" w:cs="Arial"/>
          <w:b/>
          <w:szCs w:val="20"/>
          <w:lang w:eastAsia="cs-CZ"/>
        </w:rPr>
        <w:t xml:space="preserve">Počet hostů v HUZ  </w:t>
      </w:r>
    </w:p>
    <w:p w14:paraId="6A1A8658" w14:textId="77777777" w:rsidR="00D46A36" w:rsidRPr="00840B12" w:rsidRDefault="00D46A36" w:rsidP="00AB1CE7">
      <w:pPr>
        <w:spacing w:before="240"/>
        <w:rPr>
          <w:rFonts w:eastAsia="Times New Roman" w:cs="Arial"/>
          <w:b/>
          <w:szCs w:val="20"/>
          <w:lang w:eastAsia="cs-CZ"/>
        </w:rPr>
      </w:pPr>
      <w:r w:rsidRPr="00840B12">
        <w:rPr>
          <w:rFonts w:eastAsia="Times New Roman" w:cs="Arial"/>
          <w:b/>
          <w:szCs w:val="20"/>
          <w:lang w:eastAsia="cs-CZ"/>
        </w:rPr>
        <w:t>Návštěvnost hromadných ubytovacích zařízení, viz grafický list 12.</w:t>
      </w:r>
      <w:r w:rsidR="001F12C7">
        <w:rPr>
          <w:rFonts w:eastAsia="Times New Roman" w:cs="Arial"/>
          <w:b/>
          <w:szCs w:val="20"/>
          <w:lang w:eastAsia="cs-CZ"/>
        </w:rPr>
        <w:t>7</w:t>
      </w:r>
      <w:r w:rsidRPr="00840B12">
        <w:rPr>
          <w:rFonts w:eastAsia="Times New Roman" w:cs="Arial"/>
          <w:b/>
          <w:szCs w:val="20"/>
          <w:lang w:eastAsia="cs-CZ"/>
        </w:rPr>
        <w:t xml:space="preserve">. </w:t>
      </w:r>
    </w:p>
    <w:p w14:paraId="16A0BABC" w14:textId="77777777" w:rsidR="00302E3B" w:rsidRPr="00CB71DB" w:rsidRDefault="00302E3B" w:rsidP="00302E3B">
      <w:pPr>
        <w:shd w:val="clear" w:color="auto" w:fill="FFFFFF"/>
        <w:rPr>
          <w:szCs w:val="20"/>
        </w:rPr>
      </w:pPr>
      <w:r w:rsidRPr="00CB71DB">
        <w:rPr>
          <w:szCs w:val="20"/>
        </w:rPr>
        <w:t xml:space="preserve">Za hosta v HUZ se považuje každá osoba (nezahrnuje se personál a majitelé ubytovacího zařízení, kteří v ubytovacím zařízení bydlí), která použila služeb zařízení k přechodnému ubytování, včetně dětí. Host může použít služeb ubytovacího zařízení z důvodu dovolené, zájezdu, lázeňské péče, služební cesty, školení, kursu, kongresu, </w:t>
      </w:r>
      <w:proofErr w:type="gramStart"/>
      <w:r w:rsidRPr="00CB71DB">
        <w:rPr>
          <w:szCs w:val="20"/>
        </w:rPr>
        <w:t>symposia</w:t>
      </w:r>
      <w:proofErr w:type="gramEnd"/>
      <w:r w:rsidRPr="00CB71DB">
        <w:rPr>
          <w:szCs w:val="20"/>
        </w:rPr>
        <w:t>, pobytu dětí ve škole v přírodě, v letních a zimních táborech a</w:t>
      </w:r>
      <w:r w:rsidR="00AB1CE7">
        <w:rPr>
          <w:szCs w:val="20"/>
        </w:rPr>
        <w:t>pod</w:t>
      </w:r>
      <w:r w:rsidRPr="00CB71DB">
        <w:rPr>
          <w:szCs w:val="20"/>
        </w:rPr>
        <w:t>. Mezi hosty se nezapočítávají osoby, které využívají služeb ubytovacího zařízení k přechodnému ubytování za účelem zaměstnání či řádného studia, pokud doba jeho trvání překročí 1 rok.</w:t>
      </w:r>
    </w:p>
    <w:p w14:paraId="2F286CD4" w14:textId="79D276EC" w:rsidR="00302E3B" w:rsidRPr="00AB1CE7" w:rsidRDefault="00302E3B" w:rsidP="00302E3B">
      <w:pPr>
        <w:rPr>
          <w:szCs w:val="20"/>
        </w:rPr>
      </w:pPr>
      <w:r w:rsidRPr="00CB71DB">
        <w:rPr>
          <w:szCs w:val="20"/>
        </w:rPr>
        <w:t>Celkové počty hostů v HUZ vážou na počet lůžek v HUZ v jednotlivých ORP. Nejvyšší počet hostů byl v roce 20</w:t>
      </w:r>
      <w:r w:rsidR="007F018D">
        <w:rPr>
          <w:szCs w:val="20"/>
        </w:rPr>
        <w:t>21</w:t>
      </w:r>
      <w:r w:rsidRPr="00CB71DB">
        <w:rPr>
          <w:szCs w:val="20"/>
        </w:rPr>
        <w:t xml:space="preserve"> v Praze, a sice </w:t>
      </w:r>
      <w:r w:rsidR="007F018D" w:rsidRPr="007F018D">
        <w:rPr>
          <w:szCs w:val="20"/>
        </w:rPr>
        <w:t>2 354</w:t>
      </w:r>
      <w:r w:rsidR="007F018D">
        <w:rPr>
          <w:szCs w:val="20"/>
        </w:rPr>
        <w:t> </w:t>
      </w:r>
      <w:r w:rsidR="007F018D" w:rsidRPr="007F018D">
        <w:rPr>
          <w:szCs w:val="20"/>
        </w:rPr>
        <w:t>720</w:t>
      </w:r>
      <w:r w:rsidR="007F018D">
        <w:rPr>
          <w:szCs w:val="20"/>
        </w:rPr>
        <w:t xml:space="preserve">. Je zde velmi citelný úbytek hostů oproti roku 2018 to bylo </w:t>
      </w:r>
      <w:r w:rsidRPr="00CB71DB">
        <w:rPr>
          <w:szCs w:val="20"/>
        </w:rPr>
        <w:t>7</w:t>
      </w:r>
      <w:r w:rsidR="00AB1CE7">
        <w:rPr>
          <w:szCs w:val="20"/>
        </w:rPr>
        <w:t xml:space="preserve"> </w:t>
      </w:r>
      <w:r w:rsidRPr="00CB71DB">
        <w:rPr>
          <w:szCs w:val="20"/>
        </w:rPr>
        <w:t>892</w:t>
      </w:r>
      <w:r w:rsidR="007F018D">
        <w:rPr>
          <w:szCs w:val="20"/>
        </w:rPr>
        <w:t> </w:t>
      </w:r>
      <w:r w:rsidRPr="00CB71DB">
        <w:rPr>
          <w:szCs w:val="20"/>
        </w:rPr>
        <w:t>184</w:t>
      </w:r>
      <w:r w:rsidR="007F018D">
        <w:rPr>
          <w:szCs w:val="20"/>
        </w:rPr>
        <w:t xml:space="preserve"> hostů </w:t>
      </w:r>
      <w:r w:rsidRPr="00CB71DB">
        <w:rPr>
          <w:szCs w:val="20"/>
        </w:rPr>
        <w:t xml:space="preserve">(6 096 015 </w:t>
      </w:r>
      <w:r w:rsidRPr="00CB71DB">
        <w:rPr>
          <w:szCs w:val="20"/>
        </w:rPr>
        <w:lastRenderedPageBreak/>
        <w:t>v roce 2014)</w:t>
      </w:r>
      <w:r w:rsidR="007F018D">
        <w:rPr>
          <w:szCs w:val="20"/>
        </w:rPr>
        <w:t xml:space="preserve"> v důsledku pandemie </w:t>
      </w:r>
      <w:proofErr w:type="spellStart"/>
      <w:r w:rsidR="007F018D">
        <w:rPr>
          <w:szCs w:val="20"/>
        </w:rPr>
        <w:t>koronaviru</w:t>
      </w:r>
      <w:proofErr w:type="spellEnd"/>
      <w:r w:rsidRPr="00CB71DB">
        <w:rPr>
          <w:szCs w:val="20"/>
        </w:rPr>
        <w:t>. S velkým odstupem je na druhém místě v počtu hostů ORP Brno s </w:t>
      </w:r>
      <w:r w:rsidR="007F018D" w:rsidRPr="007F018D">
        <w:rPr>
          <w:szCs w:val="20"/>
        </w:rPr>
        <w:t>375</w:t>
      </w:r>
      <w:r w:rsidR="007F018D">
        <w:rPr>
          <w:szCs w:val="20"/>
        </w:rPr>
        <w:t> </w:t>
      </w:r>
      <w:r w:rsidR="007F018D" w:rsidRPr="007F018D">
        <w:rPr>
          <w:szCs w:val="20"/>
        </w:rPr>
        <w:t>795</w:t>
      </w:r>
      <w:r w:rsidR="007F018D">
        <w:rPr>
          <w:szCs w:val="20"/>
        </w:rPr>
        <w:t xml:space="preserve"> </w:t>
      </w:r>
      <w:r w:rsidRPr="00CB71DB">
        <w:rPr>
          <w:szCs w:val="20"/>
        </w:rPr>
        <w:t>hosty</w:t>
      </w:r>
      <w:r w:rsidR="007F018D">
        <w:rPr>
          <w:szCs w:val="20"/>
        </w:rPr>
        <w:t xml:space="preserve"> oproti roku 2018</w:t>
      </w:r>
      <w:r w:rsidRPr="00CB71DB">
        <w:rPr>
          <w:szCs w:val="20"/>
        </w:rPr>
        <w:t xml:space="preserve"> </w:t>
      </w:r>
      <w:r w:rsidR="007F018D">
        <w:rPr>
          <w:szCs w:val="20"/>
        </w:rPr>
        <w:t xml:space="preserve">s </w:t>
      </w:r>
      <w:r w:rsidR="007F018D" w:rsidRPr="007F018D">
        <w:rPr>
          <w:szCs w:val="20"/>
        </w:rPr>
        <w:t>800</w:t>
      </w:r>
      <w:r w:rsidR="007F018D">
        <w:rPr>
          <w:szCs w:val="20"/>
        </w:rPr>
        <w:t> </w:t>
      </w:r>
      <w:r w:rsidR="007F018D" w:rsidRPr="007F018D">
        <w:rPr>
          <w:szCs w:val="20"/>
        </w:rPr>
        <w:t>863</w:t>
      </w:r>
      <w:r w:rsidR="007F018D">
        <w:rPr>
          <w:szCs w:val="20"/>
        </w:rPr>
        <w:t xml:space="preserve"> hosty</w:t>
      </w:r>
      <w:r w:rsidR="007F018D" w:rsidRPr="007F018D">
        <w:rPr>
          <w:szCs w:val="20"/>
        </w:rPr>
        <w:t xml:space="preserve"> </w:t>
      </w:r>
      <w:r w:rsidRPr="00CB71DB">
        <w:rPr>
          <w:szCs w:val="20"/>
        </w:rPr>
        <w:t>(513 010 v roce 2014) a na třetím místě ORP Český Krumlov s</w:t>
      </w:r>
      <w:r w:rsidR="00AB1CE7">
        <w:rPr>
          <w:szCs w:val="20"/>
        </w:rPr>
        <w:t> </w:t>
      </w:r>
      <w:r w:rsidR="007F018D" w:rsidRPr="007F018D">
        <w:rPr>
          <w:szCs w:val="20"/>
        </w:rPr>
        <w:t>344 379</w:t>
      </w:r>
      <w:r w:rsidRPr="00AB1CE7">
        <w:rPr>
          <w:szCs w:val="20"/>
        </w:rPr>
        <w:t xml:space="preserve"> </w:t>
      </w:r>
      <w:r w:rsidRPr="00CB71DB">
        <w:rPr>
          <w:szCs w:val="20"/>
        </w:rPr>
        <w:t>hosty</w:t>
      </w:r>
      <w:r w:rsidR="007F018D">
        <w:rPr>
          <w:szCs w:val="20"/>
        </w:rPr>
        <w:t xml:space="preserve"> oproti roku 2018 s </w:t>
      </w:r>
      <w:r w:rsidR="007F018D" w:rsidRPr="007F018D">
        <w:rPr>
          <w:szCs w:val="20"/>
        </w:rPr>
        <w:t xml:space="preserve">603 766 </w:t>
      </w:r>
      <w:r w:rsidRPr="00CB71DB">
        <w:rPr>
          <w:szCs w:val="20"/>
        </w:rPr>
        <w:t>(417 590 v roce 2014). Pořadí prvních tří ORP se oproti roku 2014</w:t>
      </w:r>
      <w:r w:rsidR="007F018D">
        <w:rPr>
          <w:szCs w:val="20"/>
        </w:rPr>
        <w:t xml:space="preserve"> ani oproti roku 2018</w:t>
      </w:r>
      <w:r w:rsidRPr="00CB71DB">
        <w:rPr>
          <w:szCs w:val="20"/>
        </w:rPr>
        <w:t xml:space="preserve"> nezměnilo, avšak u všech ORP došlo k poměrně výraznému nárůstu počtu hostů HUZ</w:t>
      </w:r>
      <w:r w:rsidR="007F018D">
        <w:rPr>
          <w:szCs w:val="20"/>
        </w:rPr>
        <w:t xml:space="preserve"> mezi roky 2014–2018 a naopak k velmi výraznému úbytku mezi roky 2018 a 2921, což bylo způsobeno pandemií </w:t>
      </w:r>
      <w:proofErr w:type="spellStart"/>
      <w:r w:rsidR="007F018D">
        <w:rPr>
          <w:szCs w:val="20"/>
        </w:rPr>
        <w:t>koronaviru</w:t>
      </w:r>
      <w:proofErr w:type="spellEnd"/>
      <w:r w:rsidRPr="00CB71DB">
        <w:rPr>
          <w:szCs w:val="20"/>
        </w:rPr>
        <w:t xml:space="preserve">. Více než 300 tis. hostů navštívilo v roce 2018 HUZ ještě v ORP Karlovy Vary, Vrchlabí, České Budějovice, Plzeň, Trutnov a Mariánské Lázně. </w:t>
      </w:r>
      <w:r w:rsidR="007F018D">
        <w:rPr>
          <w:szCs w:val="20"/>
        </w:rPr>
        <w:t xml:space="preserve">V roce 2021 navštívilo více než 300 tis. hostů jen ORP Karlovy Vary a sice </w:t>
      </w:r>
      <w:r w:rsidR="007F018D" w:rsidRPr="007F018D">
        <w:rPr>
          <w:szCs w:val="20"/>
        </w:rPr>
        <w:t>321</w:t>
      </w:r>
      <w:r w:rsidR="007F018D">
        <w:rPr>
          <w:szCs w:val="20"/>
        </w:rPr>
        <w:t> </w:t>
      </w:r>
      <w:r w:rsidR="007F018D" w:rsidRPr="007F018D">
        <w:rPr>
          <w:szCs w:val="20"/>
        </w:rPr>
        <w:t>430</w:t>
      </w:r>
      <w:r w:rsidR="007F018D">
        <w:rPr>
          <w:szCs w:val="20"/>
        </w:rPr>
        <w:t xml:space="preserve"> hostů. </w:t>
      </w:r>
      <w:r w:rsidRPr="00CB71DB">
        <w:rPr>
          <w:szCs w:val="20"/>
        </w:rPr>
        <w:t xml:space="preserve">  </w:t>
      </w:r>
    </w:p>
    <w:p w14:paraId="3CE3D323" w14:textId="77777777" w:rsidR="00302E3B" w:rsidRPr="00292948" w:rsidRDefault="00302E3B" w:rsidP="00D46A36">
      <w:pPr>
        <w:rPr>
          <w:szCs w:val="20"/>
        </w:rPr>
      </w:pPr>
      <w:r w:rsidRPr="00CB71DB">
        <w:rPr>
          <w:szCs w:val="20"/>
        </w:rPr>
        <w:t xml:space="preserve">Velké počty hostů vykázaly zejména HUZ v ORP s velkými městy, v horských oblastech, ORP sousedících s Rakouskem, kde může být důvodem </w:t>
      </w:r>
      <w:r>
        <w:rPr>
          <w:szCs w:val="20"/>
        </w:rPr>
        <w:t xml:space="preserve">mimo jiné </w:t>
      </w:r>
      <w:r w:rsidRPr="00CB71DB">
        <w:rPr>
          <w:szCs w:val="20"/>
        </w:rPr>
        <w:t xml:space="preserve">rovněž vinařský cestovní ruch a ORP a lázeňskými místy.    </w:t>
      </w:r>
    </w:p>
    <w:p w14:paraId="0B27C28E" w14:textId="52DA4935" w:rsidR="00302E3B" w:rsidRDefault="00302E3B" w:rsidP="00302E3B">
      <w:pPr>
        <w:keepNext/>
        <w:keepLines/>
        <w:spacing w:before="360"/>
        <w:jc w:val="left"/>
        <w:outlineLvl w:val="0"/>
        <w:rPr>
          <w:rFonts w:eastAsiaTheme="majorEastAsia" w:cstheme="majorBidi"/>
          <w:b/>
          <w:bCs/>
          <w:szCs w:val="20"/>
        </w:rPr>
      </w:pPr>
      <w:r w:rsidRPr="00CB71DB">
        <w:rPr>
          <w:rFonts w:eastAsiaTheme="majorEastAsia" w:cstheme="majorBidi"/>
          <w:b/>
          <w:bCs/>
          <w:szCs w:val="20"/>
        </w:rPr>
        <w:t>Obr. 12.</w:t>
      </w:r>
      <w:r w:rsidR="00952D7B">
        <w:rPr>
          <w:rFonts w:eastAsiaTheme="majorEastAsia" w:cstheme="majorBidi"/>
          <w:b/>
          <w:bCs/>
          <w:szCs w:val="20"/>
        </w:rPr>
        <w:t>1</w:t>
      </w:r>
      <w:r w:rsidR="00B127A0">
        <w:rPr>
          <w:rFonts w:eastAsiaTheme="majorEastAsia" w:cstheme="majorBidi"/>
          <w:b/>
          <w:bCs/>
          <w:szCs w:val="20"/>
        </w:rPr>
        <w:t>0</w:t>
      </w:r>
      <w:r w:rsidR="00952D7B">
        <w:rPr>
          <w:rFonts w:eastAsiaTheme="majorEastAsia" w:cstheme="majorBidi"/>
          <w:b/>
          <w:bCs/>
          <w:szCs w:val="20"/>
        </w:rPr>
        <w:t>:</w:t>
      </w:r>
      <w:r w:rsidRPr="00CB71DB">
        <w:rPr>
          <w:rFonts w:eastAsiaTheme="majorEastAsia" w:cstheme="majorBidi"/>
          <w:b/>
          <w:bCs/>
          <w:szCs w:val="20"/>
        </w:rPr>
        <w:t xml:space="preserve"> Průměrný počet přenocování v HUZ dle ORP, 2018</w:t>
      </w:r>
    </w:p>
    <w:p w14:paraId="6F4044FF" w14:textId="37C84E06" w:rsidR="00B53653" w:rsidRPr="00CB71DB" w:rsidRDefault="00B53653" w:rsidP="00302E3B">
      <w:pPr>
        <w:keepNext/>
        <w:keepLines/>
        <w:spacing w:before="360"/>
        <w:jc w:val="left"/>
        <w:outlineLvl w:val="0"/>
        <w:rPr>
          <w:rFonts w:eastAsiaTheme="majorEastAsia" w:cstheme="majorBidi"/>
          <w:b/>
          <w:bCs/>
          <w:szCs w:val="20"/>
        </w:rPr>
      </w:pPr>
      <w:r>
        <w:rPr>
          <w:noProof/>
        </w:rPr>
        <w:drawing>
          <wp:inline distT="0" distB="0" distL="0" distR="0" wp14:anchorId="1A660ADB" wp14:editId="7B3467B7">
            <wp:extent cx="6435725" cy="4596765"/>
            <wp:effectExtent l="0" t="0" r="317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35725" cy="4596765"/>
                    </a:xfrm>
                    <a:prstGeom prst="rect">
                      <a:avLst/>
                    </a:prstGeom>
                  </pic:spPr>
                </pic:pic>
              </a:graphicData>
            </a:graphic>
          </wp:inline>
        </w:drawing>
      </w:r>
    </w:p>
    <w:p w14:paraId="0F5F7717" w14:textId="464ECD01" w:rsidR="00302E3B" w:rsidRDefault="00302E3B" w:rsidP="005A1952">
      <w:pPr>
        <w:keepNext/>
        <w:keepLines/>
        <w:spacing w:after="0"/>
        <w:jc w:val="left"/>
        <w:outlineLvl w:val="0"/>
        <w:rPr>
          <w:rFonts w:eastAsiaTheme="majorEastAsia" w:cstheme="majorBidi"/>
          <w:b/>
          <w:bCs/>
          <w:szCs w:val="20"/>
        </w:rPr>
      </w:pPr>
    </w:p>
    <w:p w14:paraId="5C6854FE" w14:textId="2FDA9F03" w:rsidR="00302E3B" w:rsidRPr="00F56BC5" w:rsidRDefault="00302E3B" w:rsidP="00302E3B">
      <w:pPr>
        <w:spacing w:before="120" w:after="240"/>
        <w:rPr>
          <w:i/>
        </w:rPr>
      </w:pPr>
      <w:r w:rsidRPr="00F56BC5">
        <w:rPr>
          <w:i/>
        </w:rPr>
        <w:t>Zpracoval: Ústav územního rozvoje, 202</w:t>
      </w:r>
      <w:r w:rsidR="00B53653">
        <w:rPr>
          <w:i/>
        </w:rPr>
        <w:t>2</w:t>
      </w:r>
    </w:p>
    <w:p w14:paraId="2991717C" w14:textId="429EE23A" w:rsidR="00302E3B" w:rsidRPr="00952D7B" w:rsidRDefault="005B5FBD" w:rsidP="00952D7B">
      <w:pPr>
        <w:spacing w:before="240"/>
        <w:rPr>
          <w:rFonts w:eastAsia="Times New Roman" w:cs="Arial"/>
          <w:b/>
          <w:szCs w:val="20"/>
          <w:lang w:eastAsia="cs-CZ"/>
        </w:rPr>
      </w:pPr>
      <w:r>
        <w:rPr>
          <w:rFonts w:eastAsia="Times New Roman" w:cs="Arial"/>
          <w:b/>
          <w:szCs w:val="20"/>
          <w:lang w:eastAsia="cs-CZ"/>
        </w:rPr>
        <w:br w:type="column"/>
      </w:r>
      <w:r w:rsidR="00302E3B" w:rsidRPr="00952D7B">
        <w:rPr>
          <w:rFonts w:eastAsia="Times New Roman" w:cs="Arial"/>
          <w:b/>
          <w:szCs w:val="20"/>
          <w:lang w:eastAsia="cs-CZ"/>
        </w:rPr>
        <w:t>Průměrný počet přenocování v HUZ</w:t>
      </w:r>
    </w:p>
    <w:p w14:paraId="4BBB7A63" w14:textId="77777777" w:rsidR="00302E3B" w:rsidRPr="002A146D" w:rsidRDefault="00302E3B" w:rsidP="00952D7B">
      <w:pPr>
        <w:shd w:val="clear" w:color="auto" w:fill="FFFFFF"/>
        <w:spacing w:before="120" w:after="0"/>
        <w:rPr>
          <w:rFonts w:eastAsia="Times New Roman" w:cs="Arial"/>
          <w:szCs w:val="20"/>
          <w:lang w:eastAsia="cs-CZ"/>
        </w:rPr>
      </w:pPr>
      <w:r w:rsidRPr="002A146D">
        <w:rPr>
          <w:rFonts w:eastAsia="Times New Roman" w:cs="Arial"/>
          <w:bCs/>
          <w:szCs w:val="20"/>
          <w:lang w:eastAsia="cs-CZ"/>
        </w:rPr>
        <w:t>Indikátorem s velkou vypovídací schopností, svědčící o atraktivitě území pro rekreaci a cestovní ruch, je průměrný počet přenocování v HUZ. Počet přenocování</w:t>
      </w:r>
      <w:r w:rsidRPr="002A146D">
        <w:rPr>
          <w:rFonts w:eastAsia="Times New Roman" w:cs="Arial"/>
          <w:szCs w:val="20"/>
          <w:lang w:eastAsia="cs-CZ"/>
        </w:rPr>
        <w:t xml:space="preserve"> v HUZ je celkový počet přenocování (strávených nocí) hostů ubytovaných v ubytovacích </w:t>
      </w:r>
      <w:r w:rsidRPr="002A146D">
        <w:rPr>
          <w:rFonts w:eastAsia="Times New Roman" w:cs="Arial"/>
          <w:bCs/>
          <w:szCs w:val="20"/>
          <w:lang w:eastAsia="cs-CZ"/>
        </w:rPr>
        <w:t>zařízeních</w:t>
      </w:r>
      <w:r w:rsidRPr="002A146D">
        <w:rPr>
          <w:rFonts w:eastAsia="Times New Roman" w:cs="Arial"/>
          <w:szCs w:val="20"/>
          <w:lang w:eastAsia="cs-CZ"/>
        </w:rPr>
        <w:t xml:space="preserve"> ve sledovaném období. </w:t>
      </w:r>
    </w:p>
    <w:p w14:paraId="725307B8" w14:textId="5F9E9215" w:rsidR="00302E3B" w:rsidRDefault="00302E3B" w:rsidP="00952D7B">
      <w:pPr>
        <w:shd w:val="clear" w:color="auto" w:fill="FFFFFF"/>
        <w:spacing w:before="120" w:after="0"/>
        <w:rPr>
          <w:rFonts w:eastAsia="Times New Roman" w:cs="Arial"/>
          <w:bCs/>
          <w:szCs w:val="20"/>
          <w:lang w:eastAsia="cs-CZ"/>
        </w:rPr>
      </w:pPr>
      <w:r w:rsidRPr="002A146D">
        <w:rPr>
          <w:rFonts w:eastAsia="Times New Roman" w:cs="Arial"/>
          <w:szCs w:val="20"/>
          <w:lang w:eastAsia="cs-CZ"/>
        </w:rPr>
        <w:t>Hodnotu tohoto ukazatele může však zkreslit podíl dlouhodobě ubytovaných osob. M</w:t>
      </w:r>
      <w:r w:rsidRPr="002A146D">
        <w:rPr>
          <w:rFonts w:eastAsia="Times New Roman" w:cs="Arial"/>
          <w:bCs/>
          <w:szCs w:val="20"/>
          <w:lang w:eastAsia="cs-CZ"/>
        </w:rPr>
        <w:t xml:space="preserve">ezi hosty se </w:t>
      </w:r>
      <w:r w:rsidR="00576C97">
        <w:rPr>
          <w:rFonts w:eastAsia="Times New Roman" w:cs="Arial"/>
          <w:bCs/>
          <w:szCs w:val="20"/>
          <w:lang w:eastAsia="cs-CZ"/>
        </w:rPr>
        <w:t xml:space="preserve">totiž </w:t>
      </w:r>
      <w:r w:rsidRPr="002A146D">
        <w:rPr>
          <w:rFonts w:eastAsia="Times New Roman" w:cs="Arial"/>
          <w:bCs/>
          <w:szCs w:val="20"/>
          <w:lang w:eastAsia="cs-CZ"/>
        </w:rPr>
        <w:t>nezapočítávají pouze osoby, které využívají služeb ubytovacího zařízení k přechodnému ub</w:t>
      </w:r>
      <w:r w:rsidR="00952D7B">
        <w:rPr>
          <w:rFonts w:eastAsia="Times New Roman" w:cs="Arial"/>
          <w:bCs/>
          <w:szCs w:val="20"/>
          <w:lang w:eastAsia="cs-CZ"/>
        </w:rPr>
        <w:t>ytování za účelem zaměstnání či </w:t>
      </w:r>
      <w:r w:rsidRPr="002A146D">
        <w:rPr>
          <w:rFonts w:eastAsia="Times New Roman" w:cs="Arial"/>
          <w:bCs/>
          <w:szCs w:val="20"/>
          <w:lang w:eastAsia="cs-CZ"/>
        </w:rPr>
        <w:t xml:space="preserve">řádného studia, pokud doba jeho trvání </w:t>
      </w:r>
      <w:proofErr w:type="gramStart"/>
      <w:r w:rsidRPr="002A146D">
        <w:rPr>
          <w:rFonts w:eastAsia="Times New Roman" w:cs="Arial"/>
          <w:bCs/>
          <w:szCs w:val="20"/>
          <w:lang w:eastAsia="cs-CZ"/>
        </w:rPr>
        <w:t>překročí</w:t>
      </w:r>
      <w:proofErr w:type="gramEnd"/>
      <w:r w:rsidRPr="002A146D">
        <w:rPr>
          <w:rFonts w:eastAsia="Times New Roman" w:cs="Arial"/>
          <w:bCs/>
          <w:szCs w:val="20"/>
          <w:lang w:eastAsia="cs-CZ"/>
        </w:rPr>
        <w:t xml:space="preserve"> 1 rok. </w:t>
      </w:r>
    </w:p>
    <w:p w14:paraId="765C234A" w14:textId="24CE2076" w:rsidR="00302E3B" w:rsidRPr="002A146D" w:rsidRDefault="00302E3B" w:rsidP="00952D7B">
      <w:pPr>
        <w:shd w:val="clear" w:color="auto" w:fill="FFFFFF"/>
        <w:spacing w:before="120" w:after="0"/>
        <w:rPr>
          <w:rFonts w:eastAsia="Times New Roman" w:cs="Arial"/>
          <w:bCs/>
          <w:szCs w:val="20"/>
          <w:lang w:eastAsia="cs-CZ"/>
        </w:rPr>
      </w:pPr>
      <w:r w:rsidRPr="002A146D">
        <w:rPr>
          <w:rFonts w:eastAsia="Times New Roman" w:cs="Arial"/>
          <w:bCs/>
          <w:szCs w:val="20"/>
          <w:lang w:eastAsia="cs-CZ"/>
        </w:rPr>
        <w:t>Rovněž v ORP s lázeňskými místy je vesměs vyšší průměrný počet přenocování, neboť podmínkou účinné lázeňské péče je delší pobyt</w:t>
      </w:r>
      <w:r w:rsidR="006F18BA">
        <w:rPr>
          <w:rFonts w:eastAsia="Times New Roman" w:cs="Arial"/>
          <w:bCs/>
          <w:szCs w:val="20"/>
          <w:lang w:eastAsia="cs-CZ"/>
        </w:rPr>
        <w:t>,</w:t>
      </w:r>
      <w:r w:rsidRPr="002A146D">
        <w:rPr>
          <w:rFonts w:eastAsia="Times New Roman" w:cs="Arial"/>
          <w:bCs/>
          <w:szCs w:val="20"/>
          <w:lang w:eastAsia="cs-CZ"/>
        </w:rPr>
        <w:t xml:space="preserve"> než je obvyklé v případě rekreačních pobytů. To se projevilo například v ORP Luhačovice, Mariánské Lázně, a Poděbrady s průměrnými 5 přenocováními.  Například u Teplic, které měly v roce 2014 velmi vysoký počet přenocování, však není údaj k dispozici. </w:t>
      </w:r>
    </w:p>
    <w:p w14:paraId="1FF2314B" w14:textId="14D5BA27" w:rsidR="004B012E" w:rsidRDefault="00302E3B" w:rsidP="00952D7B">
      <w:pPr>
        <w:shd w:val="clear" w:color="auto" w:fill="FFFFFF"/>
        <w:spacing w:before="120" w:after="0"/>
        <w:rPr>
          <w:rFonts w:eastAsia="Times New Roman" w:cs="Arial"/>
          <w:bCs/>
          <w:szCs w:val="20"/>
          <w:lang w:eastAsia="cs-CZ"/>
        </w:rPr>
      </w:pPr>
      <w:r w:rsidRPr="00880BD8">
        <w:rPr>
          <w:rFonts w:eastAsia="Times New Roman" w:cs="Arial"/>
          <w:bCs/>
          <w:szCs w:val="20"/>
          <w:lang w:eastAsia="cs-CZ"/>
        </w:rPr>
        <w:t xml:space="preserve">Dle ORP </w:t>
      </w:r>
      <w:r w:rsidR="004B012E">
        <w:rPr>
          <w:rFonts w:eastAsia="Times New Roman" w:cs="Arial"/>
          <w:bCs/>
          <w:szCs w:val="20"/>
          <w:lang w:eastAsia="cs-CZ"/>
        </w:rPr>
        <w:t>měly v roce 2021</w:t>
      </w:r>
      <w:r w:rsidRPr="00880BD8">
        <w:rPr>
          <w:rFonts w:eastAsia="Times New Roman" w:cs="Arial"/>
          <w:bCs/>
          <w:szCs w:val="20"/>
          <w:lang w:eastAsia="cs-CZ"/>
        </w:rPr>
        <w:t xml:space="preserve"> nejvyšší průměrný počet přenocování </w:t>
      </w:r>
      <w:r w:rsidR="004B012E">
        <w:rPr>
          <w:rFonts w:eastAsia="Times New Roman" w:cs="Arial"/>
          <w:bCs/>
          <w:szCs w:val="20"/>
          <w:lang w:eastAsia="cs-CZ"/>
        </w:rPr>
        <w:t xml:space="preserve">Hranice v Olomouckém kraji s 11 přenocováními oproti 8 v roce 2018. V roce 2018 měla přitom prvenství </w:t>
      </w:r>
      <w:r w:rsidRPr="00880BD8">
        <w:rPr>
          <w:rFonts w:eastAsia="Times New Roman" w:cs="Arial"/>
          <w:bCs/>
          <w:szCs w:val="20"/>
          <w:lang w:eastAsia="cs-CZ"/>
        </w:rPr>
        <w:t xml:space="preserve">Karviná v Moravskoslezském kraji s hodnotou </w:t>
      </w:r>
      <w:r w:rsidR="004B012E">
        <w:rPr>
          <w:rFonts w:eastAsia="Times New Roman" w:cs="Arial"/>
          <w:bCs/>
          <w:szCs w:val="20"/>
          <w:lang w:eastAsia="cs-CZ"/>
        </w:rPr>
        <w:t xml:space="preserve">9,4 nocí oproti </w:t>
      </w:r>
      <w:r w:rsidRPr="00880BD8">
        <w:rPr>
          <w:rFonts w:eastAsia="Times New Roman" w:cs="Arial"/>
          <w:bCs/>
          <w:szCs w:val="20"/>
          <w:lang w:eastAsia="cs-CZ"/>
        </w:rPr>
        <w:t>8 nocí</w:t>
      </w:r>
      <w:r w:rsidR="004B012E">
        <w:rPr>
          <w:rFonts w:eastAsia="Times New Roman" w:cs="Arial"/>
          <w:bCs/>
          <w:szCs w:val="20"/>
          <w:lang w:eastAsia="cs-CZ"/>
        </w:rPr>
        <w:t xml:space="preserve"> v roce 2018</w:t>
      </w:r>
      <w:r w:rsidRPr="00880BD8">
        <w:rPr>
          <w:rFonts w:eastAsia="Times New Roman" w:cs="Arial"/>
          <w:bCs/>
          <w:szCs w:val="20"/>
          <w:lang w:eastAsia="cs-CZ"/>
        </w:rPr>
        <w:t>. V tomto případě je pravděpodobně ovlivněn výsledek právě ubytováním pracovního charakteru. Oproti roku 2014, kdy zde bylo 11,6 přenocování</w:t>
      </w:r>
      <w:r>
        <w:rPr>
          <w:rFonts w:eastAsia="Times New Roman" w:cs="Arial"/>
          <w:bCs/>
          <w:szCs w:val="20"/>
          <w:lang w:eastAsia="cs-CZ"/>
        </w:rPr>
        <w:t>,</w:t>
      </w:r>
      <w:r w:rsidRPr="00880BD8">
        <w:rPr>
          <w:rFonts w:eastAsia="Times New Roman" w:cs="Arial"/>
          <w:bCs/>
          <w:szCs w:val="20"/>
          <w:lang w:eastAsia="cs-CZ"/>
        </w:rPr>
        <w:t xml:space="preserve"> se však počet snížil. </w:t>
      </w:r>
    </w:p>
    <w:p w14:paraId="47C2BB0E" w14:textId="51B7E816" w:rsidR="00302E3B" w:rsidRPr="00880BD8" w:rsidRDefault="004A21E2" w:rsidP="00952D7B">
      <w:pPr>
        <w:shd w:val="clear" w:color="auto" w:fill="FFFFFF"/>
        <w:spacing w:before="120" w:after="0"/>
        <w:rPr>
          <w:rFonts w:eastAsia="Times New Roman" w:cs="Arial"/>
          <w:bCs/>
          <w:szCs w:val="20"/>
          <w:lang w:eastAsia="cs-CZ"/>
        </w:rPr>
      </w:pPr>
      <w:r>
        <w:rPr>
          <w:rFonts w:eastAsia="Times New Roman" w:cs="Arial"/>
          <w:bCs/>
          <w:szCs w:val="20"/>
          <w:lang w:eastAsia="cs-CZ"/>
        </w:rPr>
        <w:t>Poměrně vysokou</w:t>
      </w:r>
      <w:r w:rsidR="00302E3B" w:rsidRPr="00880BD8">
        <w:rPr>
          <w:rFonts w:eastAsia="Times New Roman" w:cs="Arial"/>
          <w:bCs/>
          <w:szCs w:val="20"/>
          <w:lang w:eastAsia="cs-CZ"/>
        </w:rPr>
        <w:t xml:space="preserve"> hodnotu</w:t>
      </w:r>
      <w:r>
        <w:rPr>
          <w:rFonts w:eastAsia="Times New Roman" w:cs="Arial"/>
          <w:bCs/>
          <w:szCs w:val="20"/>
          <w:lang w:eastAsia="cs-CZ"/>
        </w:rPr>
        <w:t xml:space="preserve"> počtu přenocování</w:t>
      </w:r>
      <w:r w:rsidR="00302E3B" w:rsidRPr="00880BD8">
        <w:rPr>
          <w:rFonts w:eastAsia="Times New Roman" w:cs="Arial"/>
          <w:bCs/>
          <w:szCs w:val="20"/>
          <w:lang w:eastAsia="cs-CZ"/>
        </w:rPr>
        <w:t xml:space="preserve"> </w:t>
      </w:r>
      <w:r>
        <w:rPr>
          <w:rFonts w:eastAsia="Times New Roman" w:cs="Arial"/>
          <w:bCs/>
          <w:szCs w:val="20"/>
          <w:lang w:eastAsia="cs-CZ"/>
        </w:rPr>
        <w:t>měl v roce 2021</w:t>
      </w:r>
      <w:r w:rsidR="00952D7B">
        <w:rPr>
          <w:rFonts w:eastAsia="Times New Roman" w:cs="Arial"/>
          <w:bCs/>
          <w:szCs w:val="20"/>
          <w:lang w:eastAsia="cs-CZ"/>
        </w:rPr>
        <w:t xml:space="preserve"> Cheb v Karlovarském kraji s</w:t>
      </w:r>
      <w:r>
        <w:rPr>
          <w:rFonts w:eastAsia="Times New Roman" w:cs="Arial"/>
          <w:bCs/>
          <w:szCs w:val="20"/>
          <w:lang w:eastAsia="cs-CZ"/>
        </w:rPr>
        <w:t xml:space="preserve"> 5,2 oproti </w:t>
      </w:r>
      <w:r w:rsidR="00952D7B">
        <w:rPr>
          <w:rFonts w:eastAsia="Times New Roman" w:cs="Arial"/>
          <w:bCs/>
          <w:szCs w:val="20"/>
          <w:lang w:eastAsia="cs-CZ"/>
        </w:rPr>
        <w:t>6 </w:t>
      </w:r>
      <w:r w:rsidR="00302E3B" w:rsidRPr="00880BD8">
        <w:rPr>
          <w:rFonts w:eastAsia="Times New Roman" w:cs="Arial"/>
          <w:bCs/>
          <w:szCs w:val="20"/>
          <w:lang w:eastAsia="cs-CZ"/>
        </w:rPr>
        <w:t>přenocováním</w:t>
      </w:r>
      <w:r>
        <w:rPr>
          <w:rFonts w:eastAsia="Times New Roman" w:cs="Arial"/>
          <w:bCs/>
          <w:szCs w:val="20"/>
          <w:lang w:eastAsia="cs-CZ"/>
        </w:rPr>
        <w:t xml:space="preserve"> v roce 2018</w:t>
      </w:r>
      <w:r w:rsidR="00302E3B" w:rsidRPr="00880BD8">
        <w:rPr>
          <w:rFonts w:eastAsia="Times New Roman" w:cs="Arial"/>
          <w:bCs/>
          <w:szCs w:val="20"/>
          <w:lang w:eastAsia="cs-CZ"/>
        </w:rPr>
        <w:t xml:space="preserve">. </w:t>
      </w:r>
      <w:r>
        <w:rPr>
          <w:rFonts w:eastAsia="Times New Roman" w:cs="Arial"/>
          <w:bCs/>
          <w:szCs w:val="20"/>
          <w:lang w:eastAsia="cs-CZ"/>
        </w:rPr>
        <w:t xml:space="preserve">Stejnou hodnot jako Cheb v roce Cheb 2021 dosáhl ještě ORP Luhačovice a ORP Stříbro. Další ORP měly již průměrné počty přenocování nižší než 5. </w:t>
      </w:r>
      <w:r w:rsidR="00302E3B" w:rsidRPr="00880BD8">
        <w:rPr>
          <w:rFonts w:eastAsia="Times New Roman" w:cs="Arial"/>
          <w:bCs/>
          <w:szCs w:val="20"/>
          <w:lang w:eastAsia="cs-CZ"/>
        </w:rPr>
        <w:t xml:space="preserve">ORP s delšími průměrnými přenocováními se vyskytují zejména v kraji Karlovarském, Libereckém, Královéhradeckém a Olomouckém. Kromě lázeňských míst a ORP, kde dochází k určitému zkreslení z důvodu dlouhodobějšího ubytováním pracovního charakteru, se nacházejí </w:t>
      </w:r>
      <w:r w:rsidR="00302E3B">
        <w:rPr>
          <w:rFonts w:eastAsia="Times New Roman" w:cs="Arial"/>
          <w:bCs/>
          <w:szCs w:val="20"/>
          <w:lang w:eastAsia="cs-CZ"/>
        </w:rPr>
        <w:t xml:space="preserve">další </w:t>
      </w:r>
      <w:r w:rsidR="00302E3B" w:rsidRPr="00880BD8">
        <w:rPr>
          <w:rFonts w:eastAsia="Times New Roman" w:cs="Arial"/>
          <w:bCs/>
          <w:szCs w:val="20"/>
          <w:lang w:eastAsia="cs-CZ"/>
        </w:rPr>
        <w:t>ORP s větším počtem přenocování zejména v horských a podhorských oblastech.</w:t>
      </w:r>
    </w:p>
    <w:p w14:paraId="148ED497" w14:textId="6BAE11A8" w:rsidR="00302E3B" w:rsidRPr="00F56BC5" w:rsidRDefault="00302E3B" w:rsidP="00302E3B">
      <w:pPr>
        <w:keepNext/>
        <w:keepLines/>
        <w:spacing w:before="360"/>
        <w:jc w:val="left"/>
        <w:outlineLvl w:val="0"/>
        <w:rPr>
          <w:rFonts w:eastAsiaTheme="majorEastAsia" w:cstheme="majorBidi"/>
          <w:b/>
          <w:bCs/>
          <w:szCs w:val="20"/>
        </w:rPr>
      </w:pPr>
      <w:r w:rsidRPr="00F56BC5">
        <w:rPr>
          <w:rFonts w:eastAsiaTheme="majorEastAsia" w:cstheme="majorBidi"/>
          <w:b/>
          <w:bCs/>
          <w:szCs w:val="20"/>
        </w:rPr>
        <w:t>Tab. 12.</w:t>
      </w:r>
      <w:r w:rsidR="00952D7B">
        <w:rPr>
          <w:rFonts w:eastAsiaTheme="majorEastAsia" w:cstheme="majorBidi"/>
          <w:b/>
          <w:bCs/>
          <w:szCs w:val="20"/>
        </w:rPr>
        <w:t>7:</w:t>
      </w:r>
      <w:r w:rsidRPr="00F56BC5">
        <w:rPr>
          <w:rFonts w:eastAsiaTheme="majorEastAsia" w:cstheme="majorBidi"/>
          <w:b/>
          <w:bCs/>
          <w:szCs w:val="20"/>
        </w:rPr>
        <w:t xml:space="preserve"> Vývoj CR v HUZ v ČR 2015–20</w:t>
      </w:r>
      <w:r w:rsidR="007250E5">
        <w:rPr>
          <w:rFonts w:eastAsiaTheme="majorEastAsia" w:cstheme="majorBidi"/>
          <w:b/>
          <w:bCs/>
          <w:szCs w:val="20"/>
        </w:rPr>
        <w:t>2</w:t>
      </w:r>
      <w:r w:rsidR="00AA25A3">
        <w:rPr>
          <w:rFonts w:eastAsiaTheme="majorEastAsia" w:cstheme="majorBidi"/>
          <w:b/>
          <w:bCs/>
          <w:szCs w:val="20"/>
        </w:rPr>
        <w:t>1</w:t>
      </w:r>
    </w:p>
    <w:tbl>
      <w:tblPr>
        <w:tblW w:w="507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551"/>
        <w:gridCol w:w="1084"/>
        <w:gridCol w:w="1083"/>
        <w:gridCol w:w="1081"/>
        <w:gridCol w:w="1081"/>
        <w:gridCol w:w="1079"/>
        <w:gridCol w:w="1079"/>
        <w:gridCol w:w="1219"/>
      </w:tblGrid>
      <w:tr w:rsidR="0096641C" w:rsidRPr="00952D7B" w14:paraId="62933CF0" w14:textId="63356461" w:rsidTr="0096641C">
        <w:trPr>
          <w:trHeight w:val="397"/>
          <w:tblHeader/>
        </w:trPr>
        <w:tc>
          <w:tcPr>
            <w:tcW w:w="1243" w:type="pct"/>
            <w:tcBorders>
              <w:top w:val="single" w:sz="8" w:space="0" w:color="000099"/>
              <w:left w:val="single" w:sz="8" w:space="0" w:color="000099"/>
              <w:bottom w:val="single" w:sz="8" w:space="0" w:color="auto"/>
              <w:right w:val="nil"/>
            </w:tcBorders>
            <w:shd w:val="clear" w:color="auto" w:fill="000099"/>
            <w:noWrap/>
            <w:vAlign w:val="center"/>
            <w:hideMark/>
          </w:tcPr>
          <w:p w14:paraId="467E69CA" w14:textId="77777777" w:rsidR="0096641C" w:rsidRPr="00952D7B" w:rsidRDefault="0096641C" w:rsidP="00952D7B">
            <w:pPr>
              <w:keepNext/>
              <w:autoSpaceDE w:val="0"/>
              <w:autoSpaceDN w:val="0"/>
              <w:adjustRightInd w:val="0"/>
              <w:spacing w:after="0"/>
              <w:jc w:val="center"/>
              <w:rPr>
                <w:rFonts w:cs="Arial"/>
                <w:b/>
                <w:bCs/>
                <w:sz w:val="18"/>
                <w:szCs w:val="18"/>
              </w:rPr>
            </w:pPr>
          </w:p>
        </w:tc>
        <w:tc>
          <w:tcPr>
            <w:tcW w:w="528" w:type="pct"/>
            <w:tcBorders>
              <w:top w:val="single" w:sz="8" w:space="0" w:color="000099"/>
              <w:left w:val="nil"/>
              <w:bottom w:val="single" w:sz="8" w:space="0" w:color="000099"/>
              <w:right w:val="nil"/>
            </w:tcBorders>
            <w:shd w:val="clear" w:color="auto" w:fill="000099"/>
            <w:noWrap/>
            <w:vAlign w:val="center"/>
            <w:hideMark/>
          </w:tcPr>
          <w:p w14:paraId="7AAD486A" w14:textId="77777777" w:rsidR="0096641C" w:rsidRPr="00952D7B" w:rsidRDefault="0096641C" w:rsidP="00952D7B">
            <w:pPr>
              <w:keepNext/>
              <w:autoSpaceDE w:val="0"/>
              <w:autoSpaceDN w:val="0"/>
              <w:adjustRightInd w:val="0"/>
              <w:spacing w:after="0"/>
              <w:jc w:val="center"/>
              <w:rPr>
                <w:rFonts w:cs="Arial"/>
                <w:b/>
                <w:bCs/>
                <w:sz w:val="18"/>
                <w:szCs w:val="18"/>
              </w:rPr>
            </w:pPr>
            <w:r w:rsidRPr="00952D7B">
              <w:rPr>
                <w:rFonts w:cs="Arial"/>
                <w:b/>
                <w:bCs/>
                <w:sz w:val="18"/>
                <w:szCs w:val="18"/>
              </w:rPr>
              <w:t>2015</w:t>
            </w:r>
          </w:p>
        </w:tc>
        <w:tc>
          <w:tcPr>
            <w:tcW w:w="528" w:type="pct"/>
            <w:tcBorders>
              <w:top w:val="single" w:sz="8" w:space="0" w:color="000099"/>
              <w:left w:val="nil"/>
              <w:bottom w:val="single" w:sz="8" w:space="0" w:color="000099"/>
              <w:right w:val="nil"/>
            </w:tcBorders>
            <w:shd w:val="clear" w:color="auto" w:fill="000099"/>
            <w:noWrap/>
            <w:vAlign w:val="center"/>
            <w:hideMark/>
          </w:tcPr>
          <w:p w14:paraId="64C00922" w14:textId="77777777" w:rsidR="0096641C" w:rsidRPr="00952D7B" w:rsidRDefault="0096641C" w:rsidP="00952D7B">
            <w:pPr>
              <w:keepNext/>
              <w:autoSpaceDE w:val="0"/>
              <w:autoSpaceDN w:val="0"/>
              <w:adjustRightInd w:val="0"/>
              <w:spacing w:after="0"/>
              <w:jc w:val="center"/>
              <w:rPr>
                <w:rFonts w:cs="Arial"/>
                <w:b/>
                <w:bCs/>
                <w:sz w:val="18"/>
                <w:szCs w:val="18"/>
              </w:rPr>
            </w:pPr>
            <w:r w:rsidRPr="00952D7B">
              <w:rPr>
                <w:rFonts w:cs="Arial"/>
                <w:b/>
                <w:bCs/>
                <w:sz w:val="18"/>
                <w:szCs w:val="18"/>
              </w:rPr>
              <w:t>2016</w:t>
            </w:r>
          </w:p>
        </w:tc>
        <w:tc>
          <w:tcPr>
            <w:tcW w:w="527" w:type="pct"/>
            <w:tcBorders>
              <w:top w:val="single" w:sz="8" w:space="0" w:color="000099"/>
              <w:left w:val="nil"/>
              <w:bottom w:val="single" w:sz="8" w:space="0" w:color="000099"/>
              <w:right w:val="nil"/>
            </w:tcBorders>
            <w:shd w:val="clear" w:color="auto" w:fill="000099"/>
            <w:noWrap/>
            <w:vAlign w:val="center"/>
            <w:hideMark/>
          </w:tcPr>
          <w:p w14:paraId="362B5CA8" w14:textId="77777777" w:rsidR="0096641C" w:rsidRPr="00952D7B" w:rsidRDefault="0096641C" w:rsidP="00952D7B">
            <w:pPr>
              <w:keepNext/>
              <w:autoSpaceDE w:val="0"/>
              <w:autoSpaceDN w:val="0"/>
              <w:adjustRightInd w:val="0"/>
              <w:spacing w:after="0"/>
              <w:jc w:val="center"/>
              <w:rPr>
                <w:rFonts w:cs="Arial"/>
                <w:b/>
                <w:bCs/>
                <w:sz w:val="18"/>
                <w:szCs w:val="18"/>
              </w:rPr>
            </w:pPr>
            <w:r w:rsidRPr="00952D7B">
              <w:rPr>
                <w:rFonts w:cs="Arial"/>
                <w:b/>
                <w:bCs/>
                <w:sz w:val="18"/>
                <w:szCs w:val="18"/>
              </w:rPr>
              <w:t>2017</w:t>
            </w:r>
          </w:p>
        </w:tc>
        <w:tc>
          <w:tcPr>
            <w:tcW w:w="527" w:type="pct"/>
            <w:tcBorders>
              <w:top w:val="single" w:sz="8" w:space="0" w:color="000099"/>
              <w:left w:val="nil"/>
              <w:bottom w:val="single" w:sz="8" w:space="0" w:color="000099"/>
              <w:right w:val="nil"/>
            </w:tcBorders>
            <w:shd w:val="clear" w:color="auto" w:fill="000099"/>
            <w:noWrap/>
            <w:vAlign w:val="center"/>
            <w:hideMark/>
          </w:tcPr>
          <w:p w14:paraId="388E63CF" w14:textId="77777777" w:rsidR="0096641C" w:rsidRPr="00952D7B" w:rsidRDefault="0096641C" w:rsidP="00952D7B">
            <w:pPr>
              <w:keepNext/>
              <w:autoSpaceDE w:val="0"/>
              <w:autoSpaceDN w:val="0"/>
              <w:adjustRightInd w:val="0"/>
              <w:spacing w:after="0"/>
              <w:jc w:val="center"/>
              <w:rPr>
                <w:rFonts w:cs="Arial"/>
                <w:b/>
                <w:bCs/>
                <w:sz w:val="18"/>
                <w:szCs w:val="18"/>
              </w:rPr>
            </w:pPr>
            <w:r w:rsidRPr="00952D7B">
              <w:rPr>
                <w:rFonts w:cs="Arial"/>
                <w:b/>
                <w:bCs/>
                <w:sz w:val="18"/>
                <w:szCs w:val="18"/>
              </w:rPr>
              <w:t>2018</w:t>
            </w:r>
          </w:p>
        </w:tc>
        <w:tc>
          <w:tcPr>
            <w:tcW w:w="526" w:type="pct"/>
            <w:tcBorders>
              <w:top w:val="single" w:sz="8" w:space="0" w:color="000099"/>
              <w:left w:val="nil"/>
              <w:bottom w:val="single" w:sz="8" w:space="0" w:color="000099"/>
              <w:right w:val="single" w:sz="8" w:space="0" w:color="000099"/>
            </w:tcBorders>
            <w:shd w:val="clear" w:color="auto" w:fill="000099"/>
            <w:vAlign w:val="center"/>
          </w:tcPr>
          <w:p w14:paraId="4997E0AE" w14:textId="77777777" w:rsidR="0096641C" w:rsidRPr="00952D7B" w:rsidRDefault="0096641C" w:rsidP="00952D7B">
            <w:pPr>
              <w:keepNext/>
              <w:autoSpaceDE w:val="0"/>
              <w:autoSpaceDN w:val="0"/>
              <w:adjustRightInd w:val="0"/>
              <w:spacing w:after="0"/>
              <w:jc w:val="center"/>
              <w:rPr>
                <w:rFonts w:cs="Arial"/>
                <w:b/>
                <w:bCs/>
                <w:sz w:val="18"/>
                <w:szCs w:val="18"/>
              </w:rPr>
            </w:pPr>
            <w:r w:rsidRPr="00952D7B">
              <w:rPr>
                <w:rFonts w:cs="Arial"/>
                <w:b/>
                <w:bCs/>
                <w:sz w:val="18"/>
                <w:szCs w:val="18"/>
              </w:rPr>
              <w:t>2019</w:t>
            </w:r>
          </w:p>
        </w:tc>
        <w:tc>
          <w:tcPr>
            <w:tcW w:w="526" w:type="pct"/>
            <w:tcBorders>
              <w:top w:val="single" w:sz="8" w:space="0" w:color="000099"/>
              <w:left w:val="nil"/>
              <w:bottom w:val="single" w:sz="8" w:space="0" w:color="000099"/>
              <w:right w:val="single" w:sz="8" w:space="0" w:color="000099"/>
            </w:tcBorders>
            <w:shd w:val="clear" w:color="auto" w:fill="000099"/>
          </w:tcPr>
          <w:p w14:paraId="461C13DA" w14:textId="5F8AB354" w:rsidR="0096641C" w:rsidRPr="00952D7B" w:rsidRDefault="0096641C" w:rsidP="00952D7B">
            <w:pPr>
              <w:keepNext/>
              <w:autoSpaceDE w:val="0"/>
              <w:autoSpaceDN w:val="0"/>
              <w:adjustRightInd w:val="0"/>
              <w:spacing w:after="0"/>
              <w:jc w:val="center"/>
              <w:rPr>
                <w:rFonts w:cs="Arial"/>
                <w:b/>
                <w:bCs/>
                <w:sz w:val="18"/>
                <w:szCs w:val="18"/>
              </w:rPr>
            </w:pPr>
            <w:r>
              <w:rPr>
                <w:rFonts w:cs="Arial"/>
                <w:b/>
                <w:bCs/>
                <w:sz w:val="18"/>
                <w:szCs w:val="18"/>
              </w:rPr>
              <w:t>2020</w:t>
            </w:r>
          </w:p>
        </w:tc>
        <w:tc>
          <w:tcPr>
            <w:tcW w:w="594" w:type="pct"/>
            <w:tcBorders>
              <w:top w:val="single" w:sz="8" w:space="0" w:color="000099"/>
              <w:left w:val="nil"/>
              <w:bottom w:val="single" w:sz="8" w:space="0" w:color="000099"/>
              <w:right w:val="single" w:sz="8" w:space="0" w:color="000099"/>
            </w:tcBorders>
            <w:shd w:val="clear" w:color="auto" w:fill="000099"/>
          </w:tcPr>
          <w:p w14:paraId="1258C445" w14:textId="670641F4" w:rsidR="0096641C" w:rsidRDefault="0096641C" w:rsidP="00952D7B">
            <w:pPr>
              <w:keepNext/>
              <w:autoSpaceDE w:val="0"/>
              <w:autoSpaceDN w:val="0"/>
              <w:adjustRightInd w:val="0"/>
              <w:spacing w:after="0"/>
              <w:jc w:val="center"/>
              <w:rPr>
                <w:rFonts w:cs="Arial"/>
                <w:b/>
                <w:bCs/>
                <w:sz w:val="18"/>
                <w:szCs w:val="18"/>
              </w:rPr>
            </w:pPr>
            <w:r>
              <w:rPr>
                <w:rFonts w:cs="Arial"/>
                <w:b/>
                <w:bCs/>
                <w:sz w:val="18"/>
                <w:szCs w:val="18"/>
              </w:rPr>
              <w:t>2021</w:t>
            </w:r>
          </w:p>
        </w:tc>
      </w:tr>
      <w:tr w:rsidR="0096641C" w:rsidRPr="00952D7B" w14:paraId="76224801" w14:textId="726E352C" w:rsidTr="0096641C">
        <w:trPr>
          <w:trHeight w:val="283"/>
        </w:trPr>
        <w:tc>
          <w:tcPr>
            <w:tcW w:w="1243" w:type="pct"/>
            <w:tcBorders>
              <w:top w:val="single" w:sz="8" w:space="0" w:color="auto"/>
            </w:tcBorders>
            <w:shd w:val="clear" w:color="auto" w:fill="auto"/>
            <w:noWrap/>
            <w:vAlign w:val="center"/>
            <w:hideMark/>
          </w:tcPr>
          <w:p w14:paraId="4595B933" w14:textId="77777777" w:rsidR="0096641C" w:rsidRPr="00952D7B" w:rsidRDefault="0096641C" w:rsidP="002F31E2">
            <w:pPr>
              <w:spacing w:after="0"/>
              <w:jc w:val="left"/>
              <w:rPr>
                <w:rFonts w:eastAsia="Times New Roman" w:cs="Arial"/>
                <w:sz w:val="18"/>
                <w:szCs w:val="18"/>
                <w:lang w:eastAsia="cs-CZ"/>
              </w:rPr>
            </w:pPr>
            <w:r w:rsidRPr="00952D7B">
              <w:rPr>
                <w:rFonts w:eastAsia="Times New Roman" w:cs="Arial"/>
                <w:sz w:val="18"/>
                <w:szCs w:val="18"/>
                <w:lang w:eastAsia="cs-CZ"/>
              </w:rPr>
              <w:t>Ubytovací zařízení</w:t>
            </w:r>
          </w:p>
        </w:tc>
        <w:tc>
          <w:tcPr>
            <w:tcW w:w="528" w:type="pct"/>
            <w:tcBorders>
              <w:top w:val="single" w:sz="8" w:space="0" w:color="000099"/>
            </w:tcBorders>
            <w:shd w:val="clear" w:color="auto" w:fill="auto"/>
            <w:noWrap/>
            <w:vAlign w:val="bottom"/>
          </w:tcPr>
          <w:p w14:paraId="1BEEB697"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9 163</w:t>
            </w:r>
          </w:p>
        </w:tc>
        <w:tc>
          <w:tcPr>
            <w:tcW w:w="528" w:type="pct"/>
            <w:tcBorders>
              <w:top w:val="single" w:sz="8" w:space="0" w:color="000099"/>
            </w:tcBorders>
            <w:shd w:val="clear" w:color="auto" w:fill="auto"/>
            <w:noWrap/>
            <w:vAlign w:val="bottom"/>
          </w:tcPr>
          <w:p w14:paraId="2FDF8943"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9 168</w:t>
            </w:r>
          </w:p>
        </w:tc>
        <w:tc>
          <w:tcPr>
            <w:tcW w:w="527" w:type="pct"/>
            <w:tcBorders>
              <w:top w:val="single" w:sz="8" w:space="0" w:color="000099"/>
            </w:tcBorders>
            <w:shd w:val="clear" w:color="auto" w:fill="auto"/>
            <w:noWrap/>
            <w:vAlign w:val="bottom"/>
          </w:tcPr>
          <w:p w14:paraId="2DA190FA" w14:textId="77777777" w:rsidR="0096641C" w:rsidRPr="00211C32" w:rsidRDefault="0096641C" w:rsidP="002F31E2">
            <w:pPr>
              <w:spacing w:after="0"/>
              <w:jc w:val="right"/>
              <w:rPr>
                <w:rFonts w:eastAsia="Times New Roman" w:cs="Arial"/>
                <w:sz w:val="18"/>
                <w:szCs w:val="18"/>
                <w:lang w:eastAsia="cs-CZ"/>
              </w:rPr>
            </w:pPr>
            <w:r w:rsidRPr="00211C32">
              <w:rPr>
                <w:rFonts w:eastAsia="Times New Roman" w:cs="Arial"/>
                <w:sz w:val="18"/>
                <w:szCs w:val="18"/>
                <w:lang w:eastAsia="cs-CZ"/>
              </w:rPr>
              <w:t>9 007</w:t>
            </w:r>
          </w:p>
        </w:tc>
        <w:tc>
          <w:tcPr>
            <w:tcW w:w="527" w:type="pct"/>
            <w:tcBorders>
              <w:top w:val="single" w:sz="8" w:space="0" w:color="000099"/>
            </w:tcBorders>
            <w:shd w:val="clear" w:color="auto" w:fill="auto"/>
            <w:noWrap/>
            <w:vAlign w:val="bottom"/>
          </w:tcPr>
          <w:p w14:paraId="2A43A528"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9 426</w:t>
            </w:r>
          </w:p>
        </w:tc>
        <w:tc>
          <w:tcPr>
            <w:tcW w:w="526" w:type="pct"/>
            <w:tcBorders>
              <w:top w:val="single" w:sz="8" w:space="0" w:color="000099"/>
            </w:tcBorders>
          </w:tcPr>
          <w:p w14:paraId="0023BD50" w14:textId="36733230" w:rsidR="0096641C" w:rsidRPr="00952D7B" w:rsidRDefault="0096641C" w:rsidP="002F31E2">
            <w:pPr>
              <w:spacing w:after="0"/>
              <w:jc w:val="right"/>
              <w:rPr>
                <w:rFonts w:eastAsia="Times New Roman" w:cs="Arial"/>
                <w:sz w:val="18"/>
                <w:szCs w:val="18"/>
                <w:lang w:eastAsia="cs-CZ"/>
              </w:rPr>
            </w:pPr>
            <w:r w:rsidRPr="00807393">
              <w:t xml:space="preserve">9 383 </w:t>
            </w:r>
          </w:p>
        </w:tc>
        <w:tc>
          <w:tcPr>
            <w:tcW w:w="526" w:type="pct"/>
            <w:tcBorders>
              <w:top w:val="single" w:sz="8" w:space="0" w:color="000099"/>
            </w:tcBorders>
          </w:tcPr>
          <w:p w14:paraId="2EC94E0E" w14:textId="7C593EDD" w:rsidR="0096641C" w:rsidRPr="002F31E2" w:rsidRDefault="0096641C" w:rsidP="002F31E2">
            <w:pPr>
              <w:spacing w:after="0"/>
              <w:jc w:val="right"/>
            </w:pPr>
            <w:r w:rsidRPr="00807393">
              <w:t xml:space="preserve">10 699 </w:t>
            </w:r>
          </w:p>
        </w:tc>
        <w:tc>
          <w:tcPr>
            <w:tcW w:w="594" w:type="pct"/>
            <w:tcBorders>
              <w:top w:val="single" w:sz="8" w:space="0" w:color="000099"/>
            </w:tcBorders>
          </w:tcPr>
          <w:p w14:paraId="08FADC56" w14:textId="3F0F482B" w:rsidR="0096641C" w:rsidRPr="00807393" w:rsidRDefault="0096641C" w:rsidP="002F31E2">
            <w:pPr>
              <w:spacing w:after="0"/>
              <w:jc w:val="right"/>
            </w:pPr>
            <w:r>
              <w:t>10 898</w:t>
            </w:r>
          </w:p>
        </w:tc>
      </w:tr>
      <w:tr w:rsidR="0096641C" w:rsidRPr="00952D7B" w14:paraId="33C139C2" w14:textId="1AE392C1" w:rsidTr="0096641C">
        <w:trPr>
          <w:trHeight w:val="283"/>
        </w:trPr>
        <w:tc>
          <w:tcPr>
            <w:tcW w:w="1243" w:type="pct"/>
            <w:shd w:val="clear" w:color="auto" w:fill="auto"/>
            <w:noWrap/>
            <w:vAlign w:val="center"/>
            <w:hideMark/>
          </w:tcPr>
          <w:p w14:paraId="1C313312" w14:textId="77777777" w:rsidR="0096641C" w:rsidRPr="00952D7B" w:rsidRDefault="0096641C" w:rsidP="002F31E2">
            <w:pPr>
              <w:spacing w:after="0"/>
              <w:jc w:val="left"/>
              <w:rPr>
                <w:rFonts w:eastAsia="Times New Roman" w:cs="Arial"/>
                <w:sz w:val="18"/>
                <w:szCs w:val="18"/>
                <w:lang w:eastAsia="cs-CZ"/>
              </w:rPr>
            </w:pPr>
            <w:r w:rsidRPr="00952D7B">
              <w:rPr>
                <w:rFonts w:eastAsia="Times New Roman" w:cs="Arial"/>
                <w:sz w:val="18"/>
                <w:szCs w:val="18"/>
                <w:lang w:eastAsia="cs-CZ"/>
              </w:rPr>
              <w:t>Pokoje</w:t>
            </w:r>
          </w:p>
        </w:tc>
        <w:tc>
          <w:tcPr>
            <w:tcW w:w="528" w:type="pct"/>
            <w:shd w:val="clear" w:color="auto" w:fill="auto"/>
            <w:noWrap/>
            <w:vAlign w:val="bottom"/>
          </w:tcPr>
          <w:p w14:paraId="26810033"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206 258</w:t>
            </w:r>
          </w:p>
        </w:tc>
        <w:tc>
          <w:tcPr>
            <w:tcW w:w="528" w:type="pct"/>
            <w:shd w:val="clear" w:color="auto" w:fill="auto"/>
            <w:noWrap/>
            <w:vAlign w:val="bottom"/>
          </w:tcPr>
          <w:p w14:paraId="3DF16305"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207 309</w:t>
            </w:r>
          </w:p>
        </w:tc>
        <w:tc>
          <w:tcPr>
            <w:tcW w:w="527" w:type="pct"/>
            <w:shd w:val="clear" w:color="auto" w:fill="auto"/>
            <w:noWrap/>
            <w:vAlign w:val="bottom"/>
          </w:tcPr>
          <w:p w14:paraId="70707D06" w14:textId="77777777" w:rsidR="0096641C" w:rsidRPr="00211C32" w:rsidRDefault="0096641C" w:rsidP="002F31E2">
            <w:pPr>
              <w:spacing w:after="0"/>
              <w:jc w:val="right"/>
              <w:rPr>
                <w:rFonts w:eastAsia="Times New Roman" w:cs="Arial"/>
                <w:sz w:val="18"/>
                <w:szCs w:val="18"/>
                <w:lang w:eastAsia="cs-CZ"/>
              </w:rPr>
            </w:pPr>
            <w:r w:rsidRPr="00211C32">
              <w:rPr>
                <w:rFonts w:eastAsia="Times New Roman" w:cs="Arial"/>
                <w:sz w:val="18"/>
                <w:szCs w:val="18"/>
                <w:lang w:eastAsia="cs-CZ"/>
              </w:rPr>
              <w:t>205 324</w:t>
            </w:r>
          </w:p>
        </w:tc>
        <w:tc>
          <w:tcPr>
            <w:tcW w:w="527" w:type="pct"/>
            <w:shd w:val="clear" w:color="auto" w:fill="auto"/>
            <w:noWrap/>
            <w:vAlign w:val="bottom"/>
          </w:tcPr>
          <w:p w14:paraId="26793097"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210 415</w:t>
            </w:r>
          </w:p>
        </w:tc>
        <w:tc>
          <w:tcPr>
            <w:tcW w:w="526" w:type="pct"/>
          </w:tcPr>
          <w:p w14:paraId="1249C96E" w14:textId="6DC2EE04" w:rsidR="0096641C" w:rsidRPr="00952D7B" w:rsidRDefault="0096641C" w:rsidP="002F31E2">
            <w:pPr>
              <w:spacing w:after="0"/>
              <w:jc w:val="right"/>
              <w:rPr>
                <w:rFonts w:eastAsia="Times New Roman" w:cs="Arial"/>
                <w:sz w:val="18"/>
                <w:szCs w:val="18"/>
                <w:lang w:eastAsia="cs-CZ"/>
              </w:rPr>
            </w:pPr>
            <w:r w:rsidRPr="007E43A9">
              <w:t xml:space="preserve">210 496 </w:t>
            </w:r>
          </w:p>
        </w:tc>
        <w:tc>
          <w:tcPr>
            <w:tcW w:w="526" w:type="pct"/>
          </w:tcPr>
          <w:p w14:paraId="339624A0" w14:textId="6A31F43B" w:rsidR="0096641C" w:rsidRPr="002F31E2" w:rsidRDefault="0096641C" w:rsidP="002F31E2">
            <w:pPr>
              <w:spacing w:after="0"/>
              <w:jc w:val="right"/>
            </w:pPr>
            <w:r w:rsidRPr="007E43A9">
              <w:t xml:space="preserve">228 431 </w:t>
            </w:r>
          </w:p>
        </w:tc>
        <w:tc>
          <w:tcPr>
            <w:tcW w:w="594" w:type="pct"/>
          </w:tcPr>
          <w:p w14:paraId="2781C2D7" w14:textId="7CC3D73C" w:rsidR="0096641C" w:rsidRPr="007E43A9" w:rsidRDefault="0096641C" w:rsidP="002F31E2">
            <w:pPr>
              <w:spacing w:after="0"/>
              <w:jc w:val="right"/>
            </w:pPr>
            <w:r w:rsidRPr="0096641C">
              <w:t>226 848</w:t>
            </w:r>
          </w:p>
        </w:tc>
      </w:tr>
      <w:tr w:rsidR="0096641C" w:rsidRPr="00952D7B" w14:paraId="508AEE49" w14:textId="381C8BF2" w:rsidTr="0096641C">
        <w:trPr>
          <w:trHeight w:val="283"/>
        </w:trPr>
        <w:tc>
          <w:tcPr>
            <w:tcW w:w="1243" w:type="pct"/>
            <w:shd w:val="clear" w:color="auto" w:fill="auto"/>
            <w:noWrap/>
            <w:vAlign w:val="center"/>
            <w:hideMark/>
          </w:tcPr>
          <w:p w14:paraId="16D1952E" w14:textId="77777777" w:rsidR="0096641C" w:rsidRPr="00952D7B" w:rsidRDefault="0096641C" w:rsidP="002F31E2">
            <w:pPr>
              <w:spacing w:after="0"/>
              <w:jc w:val="left"/>
              <w:rPr>
                <w:rFonts w:eastAsia="Times New Roman" w:cs="Arial"/>
                <w:sz w:val="18"/>
                <w:szCs w:val="18"/>
                <w:lang w:eastAsia="cs-CZ"/>
              </w:rPr>
            </w:pPr>
            <w:r w:rsidRPr="00952D7B">
              <w:rPr>
                <w:rFonts w:eastAsia="Times New Roman" w:cs="Arial"/>
                <w:sz w:val="18"/>
                <w:szCs w:val="18"/>
                <w:lang w:eastAsia="cs-CZ"/>
              </w:rPr>
              <w:t>Lůžka</w:t>
            </w:r>
          </w:p>
        </w:tc>
        <w:tc>
          <w:tcPr>
            <w:tcW w:w="528" w:type="pct"/>
            <w:shd w:val="clear" w:color="auto" w:fill="auto"/>
            <w:noWrap/>
            <w:vAlign w:val="bottom"/>
          </w:tcPr>
          <w:p w14:paraId="0154C70D"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529 250</w:t>
            </w:r>
          </w:p>
        </w:tc>
        <w:tc>
          <w:tcPr>
            <w:tcW w:w="528" w:type="pct"/>
            <w:shd w:val="clear" w:color="auto" w:fill="auto"/>
            <w:noWrap/>
            <w:vAlign w:val="bottom"/>
          </w:tcPr>
          <w:p w14:paraId="2C650030"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533 507</w:t>
            </w:r>
          </w:p>
        </w:tc>
        <w:tc>
          <w:tcPr>
            <w:tcW w:w="527" w:type="pct"/>
            <w:shd w:val="clear" w:color="auto" w:fill="auto"/>
            <w:noWrap/>
            <w:vAlign w:val="bottom"/>
          </w:tcPr>
          <w:p w14:paraId="39C4E956" w14:textId="77777777" w:rsidR="0096641C" w:rsidRPr="00211C32" w:rsidRDefault="0096641C" w:rsidP="002F31E2">
            <w:pPr>
              <w:spacing w:after="0"/>
              <w:jc w:val="right"/>
              <w:rPr>
                <w:rFonts w:eastAsia="Times New Roman" w:cs="Arial"/>
                <w:sz w:val="18"/>
                <w:szCs w:val="18"/>
                <w:lang w:eastAsia="cs-CZ"/>
              </w:rPr>
            </w:pPr>
            <w:r w:rsidRPr="00211C32">
              <w:rPr>
                <w:rFonts w:eastAsia="Times New Roman" w:cs="Arial"/>
                <w:sz w:val="18"/>
                <w:szCs w:val="18"/>
                <w:lang w:eastAsia="cs-CZ"/>
              </w:rPr>
              <w:t>526 788</w:t>
            </w:r>
          </w:p>
        </w:tc>
        <w:tc>
          <w:tcPr>
            <w:tcW w:w="527" w:type="pct"/>
            <w:shd w:val="clear" w:color="auto" w:fill="auto"/>
            <w:noWrap/>
            <w:vAlign w:val="bottom"/>
          </w:tcPr>
          <w:p w14:paraId="52385A8D"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537 603</w:t>
            </w:r>
          </w:p>
        </w:tc>
        <w:tc>
          <w:tcPr>
            <w:tcW w:w="526" w:type="pct"/>
          </w:tcPr>
          <w:p w14:paraId="56F6AE56" w14:textId="1973611D" w:rsidR="0096641C" w:rsidRPr="00952D7B" w:rsidRDefault="0096641C" w:rsidP="002F31E2">
            <w:pPr>
              <w:spacing w:after="0"/>
              <w:jc w:val="right"/>
              <w:rPr>
                <w:rFonts w:eastAsia="Times New Roman" w:cs="Arial"/>
                <w:sz w:val="18"/>
                <w:szCs w:val="18"/>
                <w:lang w:eastAsia="cs-CZ"/>
              </w:rPr>
            </w:pPr>
            <w:r w:rsidRPr="007E43A9">
              <w:t xml:space="preserve">539 685 </w:t>
            </w:r>
          </w:p>
        </w:tc>
        <w:tc>
          <w:tcPr>
            <w:tcW w:w="526" w:type="pct"/>
          </w:tcPr>
          <w:p w14:paraId="2289155B" w14:textId="7A615BAA" w:rsidR="0096641C" w:rsidRPr="002F31E2" w:rsidRDefault="0096641C" w:rsidP="002F31E2">
            <w:pPr>
              <w:spacing w:after="0"/>
              <w:jc w:val="right"/>
            </w:pPr>
            <w:r w:rsidRPr="007E43A9">
              <w:t xml:space="preserve">592 314 </w:t>
            </w:r>
          </w:p>
        </w:tc>
        <w:tc>
          <w:tcPr>
            <w:tcW w:w="594" w:type="pct"/>
          </w:tcPr>
          <w:p w14:paraId="3A319496" w14:textId="58522A00" w:rsidR="0096641C" w:rsidRPr="007E43A9" w:rsidRDefault="0096641C" w:rsidP="002F31E2">
            <w:pPr>
              <w:spacing w:after="0"/>
              <w:jc w:val="right"/>
            </w:pPr>
            <w:r w:rsidRPr="0096641C">
              <w:t>586 061</w:t>
            </w:r>
          </w:p>
        </w:tc>
      </w:tr>
      <w:tr w:rsidR="0096641C" w:rsidRPr="00952D7B" w14:paraId="008F356C" w14:textId="1B1E17E2" w:rsidTr="0096641C">
        <w:trPr>
          <w:trHeight w:val="283"/>
        </w:trPr>
        <w:tc>
          <w:tcPr>
            <w:tcW w:w="1243" w:type="pct"/>
            <w:shd w:val="clear" w:color="auto" w:fill="auto"/>
            <w:noWrap/>
            <w:vAlign w:val="center"/>
            <w:hideMark/>
          </w:tcPr>
          <w:p w14:paraId="7CE44693" w14:textId="77777777" w:rsidR="0096641C" w:rsidRPr="00952D7B" w:rsidRDefault="0096641C" w:rsidP="002F31E2">
            <w:pPr>
              <w:spacing w:after="0"/>
              <w:jc w:val="left"/>
              <w:rPr>
                <w:rFonts w:eastAsia="Times New Roman" w:cs="Arial"/>
                <w:sz w:val="18"/>
                <w:szCs w:val="18"/>
                <w:lang w:eastAsia="cs-CZ"/>
              </w:rPr>
            </w:pPr>
            <w:r w:rsidRPr="00952D7B">
              <w:rPr>
                <w:rFonts w:eastAsia="Times New Roman" w:cs="Arial"/>
                <w:sz w:val="18"/>
                <w:szCs w:val="18"/>
                <w:lang w:eastAsia="cs-CZ"/>
              </w:rPr>
              <w:t>Místa pro stany a karavany</w:t>
            </w:r>
          </w:p>
        </w:tc>
        <w:tc>
          <w:tcPr>
            <w:tcW w:w="528" w:type="pct"/>
            <w:shd w:val="clear" w:color="auto" w:fill="auto"/>
            <w:noWrap/>
            <w:vAlign w:val="bottom"/>
          </w:tcPr>
          <w:p w14:paraId="5C74705C"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48 585</w:t>
            </w:r>
          </w:p>
        </w:tc>
        <w:tc>
          <w:tcPr>
            <w:tcW w:w="528" w:type="pct"/>
            <w:shd w:val="clear" w:color="auto" w:fill="auto"/>
            <w:noWrap/>
            <w:vAlign w:val="bottom"/>
          </w:tcPr>
          <w:p w14:paraId="7A07561B"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48 719</w:t>
            </w:r>
          </w:p>
        </w:tc>
        <w:tc>
          <w:tcPr>
            <w:tcW w:w="527" w:type="pct"/>
            <w:shd w:val="clear" w:color="auto" w:fill="auto"/>
            <w:noWrap/>
            <w:vAlign w:val="bottom"/>
          </w:tcPr>
          <w:p w14:paraId="067F3E1A" w14:textId="77777777" w:rsidR="0096641C" w:rsidRPr="00211C32" w:rsidRDefault="0096641C" w:rsidP="002F31E2">
            <w:pPr>
              <w:spacing w:after="0"/>
              <w:jc w:val="right"/>
              <w:rPr>
                <w:rFonts w:eastAsia="Times New Roman" w:cs="Arial"/>
                <w:sz w:val="18"/>
                <w:szCs w:val="18"/>
                <w:lang w:eastAsia="cs-CZ"/>
              </w:rPr>
            </w:pPr>
            <w:r w:rsidRPr="00211C32">
              <w:rPr>
                <w:rFonts w:eastAsia="Times New Roman" w:cs="Arial"/>
                <w:sz w:val="18"/>
                <w:szCs w:val="18"/>
                <w:lang w:eastAsia="cs-CZ"/>
              </w:rPr>
              <w:t>49 725</w:t>
            </w:r>
          </w:p>
        </w:tc>
        <w:tc>
          <w:tcPr>
            <w:tcW w:w="527" w:type="pct"/>
            <w:shd w:val="clear" w:color="auto" w:fill="auto"/>
            <w:noWrap/>
            <w:vAlign w:val="bottom"/>
          </w:tcPr>
          <w:p w14:paraId="5A7E1B53"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53 746</w:t>
            </w:r>
          </w:p>
        </w:tc>
        <w:tc>
          <w:tcPr>
            <w:tcW w:w="526" w:type="pct"/>
          </w:tcPr>
          <w:p w14:paraId="32EB1B9D" w14:textId="04068990" w:rsidR="0096641C" w:rsidRPr="00952D7B" w:rsidRDefault="0096641C" w:rsidP="002F31E2">
            <w:pPr>
              <w:spacing w:after="0"/>
              <w:jc w:val="right"/>
              <w:rPr>
                <w:rFonts w:eastAsia="Times New Roman" w:cs="Arial"/>
                <w:sz w:val="18"/>
                <w:szCs w:val="18"/>
                <w:lang w:eastAsia="cs-CZ"/>
              </w:rPr>
            </w:pPr>
            <w:r w:rsidRPr="007E43A9">
              <w:t xml:space="preserve">53 772 </w:t>
            </w:r>
          </w:p>
        </w:tc>
        <w:tc>
          <w:tcPr>
            <w:tcW w:w="526" w:type="pct"/>
          </w:tcPr>
          <w:p w14:paraId="5BD7FA93" w14:textId="09D81615" w:rsidR="0096641C" w:rsidRPr="002F31E2" w:rsidRDefault="0096641C" w:rsidP="002F31E2">
            <w:pPr>
              <w:spacing w:after="0"/>
              <w:jc w:val="right"/>
            </w:pPr>
            <w:r w:rsidRPr="007E43A9">
              <w:t xml:space="preserve">53 530 </w:t>
            </w:r>
          </w:p>
        </w:tc>
        <w:tc>
          <w:tcPr>
            <w:tcW w:w="594" w:type="pct"/>
          </w:tcPr>
          <w:p w14:paraId="6C870753" w14:textId="42991608" w:rsidR="0096641C" w:rsidRPr="007E43A9" w:rsidRDefault="0096641C" w:rsidP="002F31E2">
            <w:pPr>
              <w:spacing w:after="0"/>
              <w:jc w:val="right"/>
            </w:pPr>
            <w:r w:rsidRPr="0096641C">
              <w:t>53 708</w:t>
            </w:r>
          </w:p>
        </w:tc>
      </w:tr>
      <w:tr w:rsidR="0096641C" w:rsidRPr="00952D7B" w14:paraId="53148255" w14:textId="1330ED45" w:rsidTr="0096641C">
        <w:trPr>
          <w:trHeight w:val="283"/>
        </w:trPr>
        <w:tc>
          <w:tcPr>
            <w:tcW w:w="1243" w:type="pct"/>
            <w:shd w:val="clear" w:color="auto" w:fill="auto"/>
            <w:noWrap/>
            <w:vAlign w:val="center"/>
            <w:hideMark/>
          </w:tcPr>
          <w:p w14:paraId="11012C7B" w14:textId="7CEB966D" w:rsidR="0096641C" w:rsidRPr="00952D7B" w:rsidRDefault="0096641C" w:rsidP="002F31E2">
            <w:pPr>
              <w:spacing w:after="0"/>
              <w:jc w:val="left"/>
              <w:rPr>
                <w:rFonts w:eastAsia="Times New Roman" w:cs="Arial"/>
                <w:sz w:val="18"/>
                <w:szCs w:val="18"/>
                <w:lang w:eastAsia="cs-CZ"/>
              </w:rPr>
            </w:pPr>
            <w:r w:rsidRPr="00952D7B">
              <w:rPr>
                <w:rFonts w:eastAsia="Times New Roman" w:cs="Arial"/>
                <w:sz w:val="18"/>
                <w:szCs w:val="18"/>
                <w:lang w:eastAsia="cs-CZ"/>
              </w:rPr>
              <w:t>Hosté v tis. Osob</w:t>
            </w:r>
          </w:p>
        </w:tc>
        <w:tc>
          <w:tcPr>
            <w:tcW w:w="528" w:type="pct"/>
            <w:shd w:val="clear" w:color="auto" w:fill="auto"/>
            <w:noWrap/>
            <w:vAlign w:val="bottom"/>
          </w:tcPr>
          <w:p w14:paraId="75141FA8"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17 195 550</w:t>
            </w:r>
          </w:p>
        </w:tc>
        <w:tc>
          <w:tcPr>
            <w:tcW w:w="528" w:type="pct"/>
            <w:shd w:val="clear" w:color="auto" w:fill="auto"/>
            <w:noWrap/>
            <w:vAlign w:val="bottom"/>
          </w:tcPr>
          <w:p w14:paraId="200F657C"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18 388 853</w:t>
            </w:r>
          </w:p>
        </w:tc>
        <w:tc>
          <w:tcPr>
            <w:tcW w:w="527" w:type="pct"/>
            <w:shd w:val="clear" w:color="auto" w:fill="auto"/>
            <w:noWrap/>
            <w:vAlign w:val="bottom"/>
          </w:tcPr>
          <w:p w14:paraId="09B50211"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20 000 561</w:t>
            </w:r>
          </w:p>
        </w:tc>
        <w:tc>
          <w:tcPr>
            <w:tcW w:w="527" w:type="pct"/>
            <w:shd w:val="clear" w:color="auto" w:fill="auto"/>
            <w:noWrap/>
            <w:vAlign w:val="bottom"/>
          </w:tcPr>
          <w:p w14:paraId="001D0C9D"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21 247 150</w:t>
            </w:r>
          </w:p>
        </w:tc>
        <w:tc>
          <w:tcPr>
            <w:tcW w:w="526" w:type="pct"/>
            <w:vAlign w:val="bottom"/>
          </w:tcPr>
          <w:p w14:paraId="75798C9E"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21 984 598</w:t>
            </w:r>
          </w:p>
        </w:tc>
        <w:tc>
          <w:tcPr>
            <w:tcW w:w="526" w:type="pct"/>
          </w:tcPr>
          <w:p w14:paraId="3D32CFB1" w14:textId="1D13CE98" w:rsidR="0096641C" w:rsidRPr="002F31E2" w:rsidRDefault="00ED36DC" w:rsidP="002F31E2">
            <w:pPr>
              <w:spacing w:after="0"/>
              <w:jc w:val="right"/>
            </w:pPr>
            <w:r w:rsidRPr="00ED36DC">
              <w:t>10 836 444</w:t>
            </w:r>
          </w:p>
        </w:tc>
        <w:tc>
          <w:tcPr>
            <w:tcW w:w="594" w:type="pct"/>
          </w:tcPr>
          <w:p w14:paraId="570B3C1E" w14:textId="41D3B003" w:rsidR="0096641C" w:rsidRPr="00EA085D" w:rsidRDefault="0096641C" w:rsidP="002F31E2">
            <w:pPr>
              <w:spacing w:after="0"/>
              <w:jc w:val="right"/>
            </w:pPr>
            <w:r w:rsidRPr="0096641C">
              <w:t>11 383 601</w:t>
            </w:r>
          </w:p>
        </w:tc>
      </w:tr>
      <w:tr w:rsidR="0096641C" w:rsidRPr="00952D7B" w14:paraId="56B59527" w14:textId="650E32BF" w:rsidTr="0096641C">
        <w:trPr>
          <w:trHeight w:val="283"/>
        </w:trPr>
        <w:tc>
          <w:tcPr>
            <w:tcW w:w="1243" w:type="pct"/>
            <w:shd w:val="clear" w:color="auto" w:fill="auto"/>
            <w:noWrap/>
            <w:vAlign w:val="center"/>
            <w:hideMark/>
          </w:tcPr>
          <w:p w14:paraId="54D8E58C" w14:textId="77777777" w:rsidR="0096641C" w:rsidRPr="00952D7B" w:rsidRDefault="0096641C" w:rsidP="002F31E2">
            <w:pPr>
              <w:spacing w:after="0"/>
              <w:ind w:firstLineChars="200" w:firstLine="360"/>
              <w:jc w:val="left"/>
              <w:rPr>
                <w:rFonts w:eastAsia="Times New Roman" w:cs="Arial"/>
                <w:sz w:val="18"/>
                <w:szCs w:val="18"/>
                <w:lang w:eastAsia="cs-CZ"/>
              </w:rPr>
            </w:pPr>
            <w:r w:rsidRPr="00952D7B">
              <w:rPr>
                <w:rFonts w:eastAsia="Times New Roman" w:cs="Arial"/>
                <w:sz w:val="18"/>
                <w:szCs w:val="18"/>
                <w:lang w:eastAsia="cs-CZ"/>
              </w:rPr>
              <w:t>v tom nerezidenti</w:t>
            </w:r>
          </w:p>
        </w:tc>
        <w:tc>
          <w:tcPr>
            <w:tcW w:w="528" w:type="pct"/>
            <w:shd w:val="clear" w:color="auto" w:fill="auto"/>
            <w:noWrap/>
            <w:vAlign w:val="bottom"/>
          </w:tcPr>
          <w:p w14:paraId="1FEB1091"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8 706 913</w:t>
            </w:r>
          </w:p>
        </w:tc>
        <w:tc>
          <w:tcPr>
            <w:tcW w:w="528" w:type="pct"/>
            <w:shd w:val="clear" w:color="auto" w:fill="auto"/>
            <w:noWrap/>
            <w:vAlign w:val="bottom"/>
          </w:tcPr>
          <w:p w14:paraId="17E742F3"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9 321 440</w:t>
            </w:r>
          </w:p>
        </w:tc>
        <w:tc>
          <w:tcPr>
            <w:tcW w:w="527" w:type="pct"/>
            <w:shd w:val="clear" w:color="auto" w:fill="auto"/>
            <w:noWrap/>
            <w:vAlign w:val="bottom"/>
          </w:tcPr>
          <w:p w14:paraId="1E002791"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10 160 468</w:t>
            </w:r>
          </w:p>
        </w:tc>
        <w:tc>
          <w:tcPr>
            <w:tcW w:w="527" w:type="pct"/>
            <w:shd w:val="clear" w:color="auto" w:fill="auto"/>
            <w:noWrap/>
            <w:vAlign w:val="bottom"/>
          </w:tcPr>
          <w:p w14:paraId="06FA9D80"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10 611 394</w:t>
            </w:r>
          </w:p>
        </w:tc>
        <w:tc>
          <w:tcPr>
            <w:tcW w:w="526" w:type="pct"/>
            <w:vAlign w:val="bottom"/>
          </w:tcPr>
          <w:p w14:paraId="5778F756"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10 883 040</w:t>
            </w:r>
          </w:p>
        </w:tc>
        <w:tc>
          <w:tcPr>
            <w:tcW w:w="526" w:type="pct"/>
          </w:tcPr>
          <w:p w14:paraId="50A285E6" w14:textId="701E4FFA" w:rsidR="0096641C" w:rsidRPr="002F31E2" w:rsidRDefault="00ED36DC" w:rsidP="002F31E2">
            <w:pPr>
              <w:spacing w:after="0"/>
              <w:jc w:val="right"/>
            </w:pPr>
            <w:r w:rsidRPr="00ED36DC">
              <w:t>2 784 170</w:t>
            </w:r>
          </w:p>
        </w:tc>
        <w:tc>
          <w:tcPr>
            <w:tcW w:w="594" w:type="pct"/>
          </w:tcPr>
          <w:p w14:paraId="6CBDC025" w14:textId="2833D104" w:rsidR="0096641C" w:rsidRPr="00BB70F8" w:rsidRDefault="00ED36DC" w:rsidP="002F31E2">
            <w:pPr>
              <w:spacing w:after="0"/>
              <w:jc w:val="right"/>
            </w:pPr>
            <w:r w:rsidRPr="00ED36DC">
              <w:t>2 569 658</w:t>
            </w:r>
          </w:p>
        </w:tc>
      </w:tr>
      <w:tr w:rsidR="0096641C" w:rsidRPr="00952D7B" w14:paraId="22295809" w14:textId="468147D3" w:rsidTr="0096641C">
        <w:trPr>
          <w:trHeight w:val="283"/>
        </w:trPr>
        <w:tc>
          <w:tcPr>
            <w:tcW w:w="1243" w:type="pct"/>
            <w:shd w:val="clear" w:color="auto" w:fill="auto"/>
            <w:noWrap/>
            <w:vAlign w:val="center"/>
            <w:hideMark/>
          </w:tcPr>
          <w:p w14:paraId="0F27DD20" w14:textId="77777777" w:rsidR="0096641C" w:rsidRPr="00952D7B" w:rsidRDefault="0096641C" w:rsidP="002F31E2">
            <w:pPr>
              <w:spacing w:after="0"/>
              <w:ind w:firstLineChars="200" w:firstLine="360"/>
              <w:jc w:val="left"/>
              <w:rPr>
                <w:rFonts w:eastAsia="Times New Roman" w:cs="Arial"/>
                <w:sz w:val="18"/>
                <w:szCs w:val="18"/>
                <w:lang w:eastAsia="cs-CZ"/>
              </w:rPr>
            </w:pPr>
            <w:r w:rsidRPr="00952D7B">
              <w:rPr>
                <w:rFonts w:eastAsia="Times New Roman" w:cs="Arial"/>
                <w:sz w:val="18"/>
                <w:szCs w:val="18"/>
                <w:lang w:eastAsia="cs-CZ"/>
              </w:rPr>
              <w:t>v tom rezidenti</w:t>
            </w:r>
          </w:p>
        </w:tc>
        <w:tc>
          <w:tcPr>
            <w:tcW w:w="528" w:type="pct"/>
            <w:shd w:val="clear" w:color="auto" w:fill="auto"/>
            <w:noWrap/>
            <w:vAlign w:val="bottom"/>
          </w:tcPr>
          <w:p w14:paraId="075AD3F1"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8 488 637</w:t>
            </w:r>
          </w:p>
        </w:tc>
        <w:tc>
          <w:tcPr>
            <w:tcW w:w="528" w:type="pct"/>
            <w:shd w:val="clear" w:color="auto" w:fill="auto"/>
            <w:noWrap/>
            <w:vAlign w:val="bottom"/>
          </w:tcPr>
          <w:p w14:paraId="42818AAF"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9 067 413</w:t>
            </w:r>
          </w:p>
        </w:tc>
        <w:tc>
          <w:tcPr>
            <w:tcW w:w="527" w:type="pct"/>
            <w:shd w:val="clear" w:color="auto" w:fill="auto"/>
            <w:noWrap/>
            <w:vAlign w:val="bottom"/>
          </w:tcPr>
          <w:p w14:paraId="7EB23602"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9 840 093</w:t>
            </w:r>
          </w:p>
        </w:tc>
        <w:tc>
          <w:tcPr>
            <w:tcW w:w="527" w:type="pct"/>
            <w:shd w:val="clear" w:color="auto" w:fill="auto"/>
            <w:noWrap/>
            <w:vAlign w:val="bottom"/>
          </w:tcPr>
          <w:p w14:paraId="15CEF426"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10 635 756</w:t>
            </w:r>
          </w:p>
        </w:tc>
        <w:tc>
          <w:tcPr>
            <w:tcW w:w="526" w:type="pct"/>
            <w:vAlign w:val="bottom"/>
          </w:tcPr>
          <w:p w14:paraId="3F790E60"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11 101 558</w:t>
            </w:r>
          </w:p>
        </w:tc>
        <w:tc>
          <w:tcPr>
            <w:tcW w:w="526" w:type="pct"/>
          </w:tcPr>
          <w:p w14:paraId="06B67E88" w14:textId="61ACC49A" w:rsidR="0096641C" w:rsidRPr="002F31E2" w:rsidRDefault="0096641C" w:rsidP="002F31E2">
            <w:pPr>
              <w:spacing w:after="0"/>
              <w:jc w:val="right"/>
            </w:pPr>
            <w:r w:rsidRPr="0096641C">
              <w:t>8 052 274</w:t>
            </w:r>
          </w:p>
        </w:tc>
        <w:tc>
          <w:tcPr>
            <w:tcW w:w="594" w:type="pct"/>
          </w:tcPr>
          <w:p w14:paraId="68AD3135" w14:textId="3C208823" w:rsidR="0096641C" w:rsidRPr="00BB70F8" w:rsidRDefault="0096641C" w:rsidP="002F31E2">
            <w:pPr>
              <w:spacing w:after="0"/>
              <w:jc w:val="right"/>
            </w:pPr>
            <w:r w:rsidRPr="0096641C">
              <w:t>8 813 943</w:t>
            </w:r>
          </w:p>
        </w:tc>
      </w:tr>
      <w:tr w:rsidR="0096641C" w:rsidRPr="00952D7B" w14:paraId="404038BD" w14:textId="5745AA00" w:rsidTr="0096641C">
        <w:trPr>
          <w:trHeight w:val="283"/>
        </w:trPr>
        <w:tc>
          <w:tcPr>
            <w:tcW w:w="1243" w:type="pct"/>
            <w:shd w:val="clear" w:color="auto" w:fill="auto"/>
            <w:noWrap/>
            <w:vAlign w:val="center"/>
            <w:hideMark/>
          </w:tcPr>
          <w:p w14:paraId="27231EF9" w14:textId="77777777" w:rsidR="0096641C" w:rsidRPr="00952D7B" w:rsidRDefault="0096641C" w:rsidP="002F31E2">
            <w:pPr>
              <w:spacing w:after="0"/>
              <w:jc w:val="left"/>
              <w:rPr>
                <w:rFonts w:eastAsia="Times New Roman" w:cs="Arial"/>
                <w:sz w:val="18"/>
                <w:szCs w:val="18"/>
                <w:lang w:eastAsia="cs-CZ"/>
              </w:rPr>
            </w:pPr>
            <w:r w:rsidRPr="00952D7B">
              <w:rPr>
                <w:rFonts w:eastAsia="Times New Roman" w:cs="Arial"/>
                <w:sz w:val="18"/>
                <w:szCs w:val="18"/>
                <w:lang w:eastAsia="cs-CZ"/>
              </w:rPr>
              <w:t>Přenocování v tis.</w:t>
            </w:r>
          </w:p>
        </w:tc>
        <w:tc>
          <w:tcPr>
            <w:tcW w:w="528" w:type="pct"/>
            <w:shd w:val="clear" w:color="auto" w:fill="auto"/>
            <w:noWrap/>
            <w:vAlign w:val="bottom"/>
          </w:tcPr>
          <w:p w14:paraId="0967F7CC"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47 093 906</w:t>
            </w:r>
          </w:p>
        </w:tc>
        <w:tc>
          <w:tcPr>
            <w:tcW w:w="528" w:type="pct"/>
            <w:shd w:val="clear" w:color="auto" w:fill="auto"/>
            <w:noWrap/>
            <w:vAlign w:val="bottom"/>
          </w:tcPr>
          <w:p w14:paraId="749A0F91"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49 696 957</w:t>
            </w:r>
          </w:p>
        </w:tc>
        <w:tc>
          <w:tcPr>
            <w:tcW w:w="527" w:type="pct"/>
            <w:shd w:val="clear" w:color="auto" w:fill="auto"/>
            <w:noWrap/>
            <w:vAlign w:val="bottom"/>
          </w:tcPr>
          <w:p w14:paraId="5554324C"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53 219 395</w:t>
            </w:r>
          </w:p>
        </w:tc>
        <w:tc>
          <w:tcPr>
            <w:tcW w:w="527" w:type="pct"/>
            <w:shd w:val="clear" w:color="auto" w:fill="auto"/>
            <w:noWrap/>
            <w:vAlign w:val="bottom"/>
          </w:tcPr>
          <w:p w14:paraId="1A1A7AEF"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55 513 922</w:t>
            </w:r>
          </w:p>
        </w:tc>
        <w:tc>
          <w:tcPr>
            <w:tcW w:w="526" w:type="pct"/>
            <w:vAlign w:val="bottom"/>
          </w:tcPr>
          <w:p w14:paraId="04EAD6D4"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57 009 897</w:t>
            </w:r>
          </w:p>
        </w:tc>
        <w:tc>
          <w:tcPr>
            <w:tcW w:w="526" w:type="pct"/>
          </w:tcPr>
          <w:p w14:paraId="63DE263A" w14:textId="2C6D0962" w:rsidR="0096641C" w:rsidRPr="002F31E2" w:rsidRDefault="00ED36DC" w:rsidP="002F31E2">
            <w:pPr>
              <w:spacing w:after="0"/>
              <w:jc w:val="right"/>
            </w:pPr>
            <w:r w:rsidRPr="00ED36DC">
              <w:t>31 382 494</w:t>
            </w:r>
          </w:p>
        </w:tc>
        <w:tc>
          <w:tcPr>
            <w:tcW w:w="594" w:type="pct"/>
          </w:tcPr>
          <w:p w14:paraId="2697A37C" w14:textId="04DAD8F5" w:rsidR="0096641C" w:rsidRPr="00530CE0" w:rsidRDefault="00ED36DC" w:rsidP="002F31E2">
            <w:pPr>
              <w:spacing w:after="0"/>
              <w:jc w:val="right"/>
            </w:pPr>
            <w:r w:rsidRPr="00ED36DC">
              <w:t>31 924 242</w:t>
            </w:r>
          </w:p>
        </w:tc>
      </w:tr>
      <w:tr w:rsidR="0096641C" w:rsidRPr="00952D7B" w14:paraId="0C0976BD" w14:textId="22678B97" w:rsidTr="0096641C">
        <w:trPr>
          <w:trHeight w:val="283"/>
        </w:trPr>
        <w:tc>
          <w:tcPr>
            <w:tcW w:w="1243" w:type="pct"/>
            <w:shd w:val="clear" w:color="auto" w:fill="auto"/>
            <w:noWrap/>
            <w:vAlign w:val="center"/>
            <w:hideMark/>
          </w:tcPr>
          <w:p w14:paraId="7ACD8D90" w14:textId="77777777" w:rsidR="0096641C" w:rsidRPr="00952D7B" w:rsidRDefault="0096641C" w:rsidP="002F31E2">
            <w:pPr>
              <w:spacing w:after="0"/>
              <w:ind w:firstLineChars="200" w:firstLine="360"/>
              <w:jc w:val="left"/>
              <w:rPr>
                <w:rFonts w:eastAsia="Times New Roman" w:cs="Arial"/>
                <w:sz w:val="18"/>
                <w:szCs w:val="18"/>
                <w:lang w:eastAsia="cs-CZ"/>
              </w:rPr>
            </w:pPr>
            <w:r w:rsidRPr="00952D7B">
              <w:rPr>
                <w:rFonts w:eastAsia="Times New Roman" w:cs="Arial"/>
                <w:sz w:val="18"/>
                <w:szCs w:val="18"/>
                <w:lang w:eastAsia="cs-CZ"/>
              </w:rPr>
              <w:t>v tom nerezidenti</w:t>
            </w:r>
          </w:p>
        </w:tc>
        <w:tc>
          <w:tcPr>
            <w:tcW w:w="528" w:type="pct"/>
            <w:shd w:val="clear" w:color="auto" w:fill="auto"/>
            <w:noWrap/>
            <w:vAlign w:val="bottom"/>
          </w:tcPr>
          <w:p w14:paraId="3ABCC486"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23 286 515</w:t>
            </w:r>
          </w:p>
        </w:tc>
        <w:tc>
          <w:tcPr>
            <w:tcW w:w="528" w:type="pct"/>
            <w:shd w:val="clear" w:color="auto" w:fill="auto"/>
            <w:noWrap/>
            <w:vAlign w:val="bottom"/>
          </w:tcPr>
          <w:p w14:paraId="76CC2237"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24 268 149</w:t>
            </w:r>
          </w:p>
        </w:tc>
        <w:tc>
          <w:tcPr>
            <w:tcW w:w="527" w:type="pct"/>
            <w:shd w:val="clear" w:color="auto" w:fill="auto"/>
            <w:noWrap/>
            <w:vAlign w:val="bottom"/>
          </w:tcPr>
          <w:p w14:paraId="10499A82"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26 257 013</w:t>
            </w:r>
          </w:p>
        </w:tc>
        <w:tc>
          <w:tcPr>
            <w:tcW w:w="527" w:type="pct"/>
            <w:shd w:val="clear" w:color="auto" w:fill="auto"/>
            <w:noWrap/>
            <w:vAlign w:val="bottom"/>
          </w:tcPr>
          <w:p w14:paraId="72B930E2"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26 760 021</w:t>
            </w:r>
          </w:p>
        </w:tc>
        <w:tc>
          <w:tcPr>
            <w:tcW w:w="526" w:type="pct"/>
            <w:vAlign w:val="bottom"/>
          </w:tcPr>
          <w:p w14:paraId="45954F21"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27 182 761</w:t>
            </w:r>
          </w:p>
        </w:tc>
        <w:tc>
          <w:tcPr>
            <w:tcW w:w="526" w:type="pct"/>
          </w:tcPr>
          <w:p w14:paraId="6A96CD34" w14:textId="6DB863AC" w:rsidR="0096641C" w:rsidRPr="002F31E2" w:rsidRDefault="00ED36DC" w:rsidP="002F31E2">
            <w:pPr>
              <w:spacing w:after="0"/>
              <w:jc w:val="right"/>
            </w:pPr>
            <w:r w:rsidRPr="00ED36DC">
              <w:t>7 388 058</w:t>
            </w:r>
          </w:p>
        </w:tc>
        <w:tc>
          <w:tcPr>
            <w:tcW w:w="594" w:type="pct"/>
          </w:tcPr>
          <w:p w14:paraId="7962D487" w14:textId="2AA01A12" w:rsidR="0096641C" w:rsidRPr="00915723" w:rsidRDefault="00ED36DC" w:rsidP="002F31E2">
            <w:pPr>
              <w:spacing w:after="0"/>
              <w:jc w:val="right"/>
            </w:pPr>
            <w:r w:rsidRPr="00ED36DC">
              <w:t>6 547 315</w:t>
            </w:r>
          </w:p>
        </w:tc>
      </w:tr>
      <w:tr w:rsidR="0096641C" w:rsidRPr="00952D7B" w14:paraId="783E0D2C" w14:textId="5F80337B" w:rsidTr="0096641C">
        <w:trPr>
          <w:trHeight w:val="283"/>
        </w:trPr>
        <w:tc>
          <w:tcPr>
            <w:tcW w:w="1243" w:type="pct"/>
            <w:shd w:val="clear" w:color="auto" w:fill="auto"/>
            <w:noWrap/>
            <w:vAlign w:val="center"/>
            <w:hideMark/>
          </w:tcPr>
          <w:p w14:paraId="621CEAA7" w14:textId="77777777" w:rsidR="0096641C" w:rsidRPr="00952D7B" w:rsidRDefault="0096641C" w:rsidP="002F31E2">
            <w:pPr>
              <w:spacing w:after="0"/>
              <w:ind w:firstLineChars="200" w:firstLine="360"/>
              <w:jc w:val="left"/>
              <w:rPr>
                <w:rFonts w:eastAsia="Times New Roman" w:cs="Arial"/>
                <w:sz w:val="18"/>
                <w:szCs w:val="18"/>
                <w:lang w:eastAsia="cs-CZ"/>
              </w:rPr>
            </w:pPr>
            <w:r w:rsidRPr="00952D7B">
              <w:rPr>
                <w:rFonts w:eastAsia="Times New Roman" w:cs="Arial"/>
                <w:sz w:val="18"/>
                <w:szCs w:val="18"/>
                <w:lang w:eastAsia="cs-CZ"/>
              </w:rPr>
              <w:t>v tom rezidenti</w:t>
            </w:r>
          </w:p>
        </w:tc>
        <w:tc>
          <w:tcPr>
            <w:tcW w:w="528" w:type="pct"/>
            <w:shd w:val="clear" w:color="auto" w:fill="auto"/>
            <w:noWrap/>
            <w:vAlign w:val="bottom"/>
          </w:tcPr>
          <w:p w14:paraId="0A62F924"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23 807 391</w:t>
            </w:r>
          </w:p>
        </w:tc>
        <w:tc>
          <w:tcPr>
            <w:tcW w:w="528" w:type="pct"/>
            <w:shd w:val="clear" w:color="auto" w:fill="auto"/>
            <w:noWrap/>
            <w:vAlign w:val="bottom"/>
          </w:tcPr>
          <w:p w14:paraId="11FC7FD8"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25 428 808</w:t>
            </w:r>
          </w:p>
        </w:tc>
        <w:tc>
          <w:tcPr>
            <w:tcW w:w="527" w:type="pct"/>
            <w:shd w:val="clear" w:color="auto" w:fill="auto"/>
            <w:noWrap/>
            <w:vAlign w:val="bottom"/>
          </w:tcPr>
          <w:p w14:paraId="1EC149ED"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26 962 382</w:t>
            </w:r>
          </w:p>
        </w:tc>
        <w:tc>
          <w:tcPr>
            <w:tcW w:w="527" w:type="pct"/>
            <w:shd w:val="clear" w:color="auto" w:fill="auto"/>
            <w:noWrap/>
            <w:vAlign w:val="bottom"/>
          </w:tcPr>
          <w:p w14:paraId="783DD55F"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28 753 901</w:t>
            </w:r>
          </w:p>
        </w:tc>
        <w:tc>
          <w:tcPr>
            <w:tcW w:w="526" w:type="pct"/>
            <w:vAlign w:val="bottom"/>
          </w:tcPr>
          <w:p w14:paraId="772F9A44"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29 827 136</w:t>
            </w:r>
          </w:p>
        </w:tc>
        <w:tc>
          <w:tcPr>
            <w:tcW w:w="526" w:type="pct"/>
          </w:tcPr>
          <w:p w14:paraId="7B363B4D" w14:textId="321C3C94" w:rsidR="0096641C" w:rsidRPr="002F31E2" w:rsidRDefault="00ED36DC" w:rsidP="002F31E2">
            <w:pPr>
              <w:spacing w:after="0"/>
              <w:jc w:val="right"/>
            </w:pPr>
            <w:r w:rsidRPr="00ED36DC">
              <w:t>23 994 436</w:t>
            </w:r>
          </w:p>
        </w:tc>
        <w:tc>
          <w:tcPr>
            <w:tcW w:w="594" w:type="pct"/>
          </w:tcPr>
          <w:p w14:paraId="5443DA03" w14:textId="644F038E" w:rsidR="0096641C" w:rsidRPr="00915723" w:rsidRDefault="00ED36DC" w:rsidP="002F31E2">
            <w:pPr>
              <w:spacing w:after="0"/>
              <w:jc w:val="right"/>
            </w:pPr>
            <w:r w:rsidRPr="00ED36DC">
              <w:t>25 376 927</w:t>
            </w:r>
          </w:p>
        </w:tc>
      </w:tr>
      <w:tr w:rsidR="0096641C" w:rsidRPr="00952D7B" w14:paraId="4228992B" w14:textId="4A0F873F" w:rsidTr="0096641C">
        <w:trPr>
          <w:trHeight w:val="283"/>
        </w:trPr>
        <w:tc>
          <w:tcPr>
            <w:tcW w:w="1243" w:type="pct"/>
            <w:shd w:val="clear" w:color="auto" w:fill="auto"/>
            <w:noWrap/>
            <w:vAlign w:val="center"/>
            <w:hideMark/>
          </w:tcPr>
          <w:p w14:paraId="7F8C5587" w14:textId="77777777" w:rsidR="0096641C" w:rsidRPr="00952D7B" w:rsidRDefault="0096641C" w:rsidP="002F31E2">
            <w:pPr>
              <w:spacing w:after="0"/>
              <w:jc w:val="left"/>
              <w:rPr>
                <w:rFonts w:eastAsia="Times New Roman" w:cs="Arial"/>
                <w:sz w:val="18"/>
                <w:szCs w:val="18"/>
                <w:lang w:eastAsia="cs-CZ"/>
              </w:rPr>
            </w:pPr>
            <w:r w:rsidRPr="00952D7B">
              <w:rPr>
                <w:rFonts w:eastAsia="Times New Roman" w:cs="Arial"/>
                <w:sz w:val="18"/>
                <w:szCs w:val="18"/>
                <w:lang w:eastAsia="cs-CZ"/>
              </w:rPr>
              <w:t xml:space="preserve">Průměrný počet přenocování </w:t>
            </w:r>
          </w:p>
        </w:tc>
        <w:tc>
          <w:tcPr>
            <w:tcW w:w="528" w:type="pct"/>
            <w:shd w:val="clear" w:color="auto" w:fill="auto"/>
            <w:noWrap/>
            <w:vAlign w:val="bottom"/>
          </w:tcPr>
          <w:p w14:paraId="45BA28AF"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2,7</w:t>
            </w:r>
          </w:p>
        </w:tc>
        <w:tc>
          <w:tcPr>
            <w:tcW w:w="528" w:type="pct"/>
            <w:shd w:val="clear" w:color="auto" w:fill="auto"/>
            <w:noWrap/>
            <w:vAlign w:val="bottom"/>
          </w:tcPr>
          <w:p w14:paraId="11B7992B"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2,7</w:t>
            </w:r>
          </w:p>
        </w:tc>
        <w:tc>
          <w:tcPr>
            <w:tcW w:w="527" w:type="pct"/>
            <w:shd w:val="clear" w:color="auto" w:fill="auto"/>
            <w:noWrap/>
            <w:vAlign w:val="bottom"/>
          </w:tcPr>
          <w:p w14:paraId="4B7BC70F"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2,7</w:t>
            </w:r>
          </w:p>
        </w:tc>
        <w:tc>
          <w:tcPr>
            <w:tcW w:w="527" w:type="pct"/>
            <w:shd w:val="clear" w:color="auto" w:fill="auto"/>
            <w:noWrap/>
            <w:vAlign w:val="bottom"/>
          </w:tcPr>
          <w:p w14:paraId="66906C61"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2,6</w:t>
            </w:r>
          </w:p>
        </w:tc>
        <w:tc>
          <w:tcPr>
            <w:tcW w:w="526" w:type="pct"/>
            <w:vAlign w:val="bottom"/>
          </w:tcPr>
          <w:p w14:paraId="4D9AAE96" w14:textId="77777777" w:rsidR="0096641C" w:rsidRPr="00952D7B" w:rsidRDefault="0096641C" w:rsidP="002F31E2">
            <w:pPr>
              <w:spacing w:after="0"/>
              <w:jc w:val="right"/>
              <w:rPr>
                <w:rFonts w:eastAsia="Times New Roman" w:cs="Arial"/>
                <w:sz w:val="18"/>
                <w:szCs w:val="18"/>
                <w:lang w:eastAsia="cs-CZ"/>
              </w:rPr>
            </w:pPr>
            <w:r w:rsidRPr="00952D7B">
              <w:rPr>
                <w:rFonts w:eastAsia="Times New Roman" w:cs="Arial"/>
                <w:sz w:val="18"/>
                <w:szCs w:val="18"/>
                <w:lang w:eastAsia="cs-CZ"/>
              </w:rPr>
              <w:t>2,6</w:t>
            </w:r>
          </w:p>
        </w:tc>
        <w:tc>
          <w:tcPr>
            <w:tcW w:w="526" w:type="pct"/>
          </w:tcPr>
          <w:p w14:paraId="6138C0B7" w14:textId="60F9219D" w:rsidR="0096641C" w:rsidRPr="002F31E2" w:rsidRDefault="0096641C" w:rsidP="002F31E2">
            <w:pPr>
              <w:spacing w:after="0"/>
              <w:jc w:val="right"/>
            </w:pPr>
            <w:r w:rsidRPr="002F31E2">
              <w:t>2,9</w:t>
            </w:r>
          </w:p>
        </w:tc>
        <w:tc>
          <w:tcPr>
            <w:tcW w:w="594" w:type="pct"/>
          </w:tcPr>
          <w:p w14:paraId="50C453C7" w14:textId="405C612A" w:rsidR="0096641C" w:rsidRPr="002F31E2" w:rsidRDefault="00ED36DC" w:rsidP="002F31E2">
            <w:pPr>
              <w:spacing w:after="0"/>
              <w:jc w:val="right"/>
            </w:pPr>
            <w:r w:rsidRPr="00ED36DC">
              <w:t>2,8</w:t>
            </w:r>
          </w:p>
        </w:tc>
      </w:tr>
    </w:tbl>
    <w:p w14:paraId="2A88D6F2" w14:textId="4382CB49" w:rsidR="00302E3B" w:rsidRPr="00FD4459" w:rsidRDefault="00302E3B" w:rsidP="00302E3B">
      <w:pPr>
        <w:keepNext/>
        <w:spacing w:before="120" w:after="240"/>
        <w:jc w:val="left"/>
        <w:rPr>
          <w:rFonts w:cs="Arial"/>
          <w:i/>
          <w:szCs w:val="20"/>
        </w:rPr>
      </w:pPr>
      <w:r w:rsidRPr="007A1722">
        <w:rPr>
          <w:i/>
        </w:rPr>
        <w:t>Zdroj: Český statistický úřad, 20</w:t>
      </w:r>
      <w:r w:rsidR="002F31E2">
        <w:rPr>
          <w:i/>
        </w:rPr>
        <w:t>22</w:t>
      </w:r>
      <w:r w:rsidRPr="007A1722">
        <w:rPr>
          <w:i/>
        </w:rPr>
        <w:t>. Statistiky – cestovní ruch [cit. 202</w:t>
      </w:r>
      <w:r w:rsidR="002F31E2">
        <w:rPr>
          <w:i/>
        </w:rPr>
        <w:t>2</w:t>
      </w:r>
      <w:r w:rsidRPr="007A1722">
        <w:rPr>
          <w:i/>
        </w:rPr>
        <w:t>-0</w:t>
      </w:r>
      <w:r w:rsidR="00ED36DC">
        <w:rPr>
          <w:i/>
        </w:rPr>
        <w:t>5</w:t>
      </w:r>
      <w:r w:rsidRPr="007A1722">
        <w:rPr>
          <w:i/>
        </w:rPr>
        <w:t>-</w:t>
      </w:r>
      <w:r w:rsidR="002F31E2">
        <w:rPr>
          <w:i/>
        </w:rPr>
        <w:t>1</w:t>
      </w:r>
      <w:r w:rsidR="00ED36DC">
        <w:rPr>
          <w:i/>
        </w:rPr>
        <w:t>8</w:t>
      </w:r>
      <w:r w:rsidRPr="007A1722">
        <w:rPr>
          <w:i/>
        </w:rPr>
        <w:t xml:space="preserve">]. </w:t>
      </w:r>
      <w:r w:rsidRPr="007A1722">
        <w:rPr>
          <w:i/>
        </w:rPr>
        <w:br/>
      </w:r>
      <w:r w:rsidRPr="007A1722">
        <w:rPr>
          <w:rFonts w:cs="Arial"/>
          <w:i/>
          <w:szCs w:val="20"/>
        </w:rPr>
        <w:t xml:space="preserve">Dostupné </w:t>
      </w:r>
      <w:r w:rsidRPr="00FD4459">
        <w:rPr>
          <w:rFonts w:cs="Arial"/>
          <w:i/>
          <w:szCs w:val="20"/>
        </w:rPr>
        <w:t xml:space="preserve">z URL: &lt; </w:t>
      </w:r>
      <w:hyperlink r:id="rId24" w:history="1">
        <w:r w:rsidRPr="00FD4459">
          <w:rPr>
            <w:rStyle w:val="Hypertextovodkaz"/>
            <w:i/>
            <w:color w:val="auto"/>
            <w:u w:val="none"/>
          </w:rPr>
          <w:t>https://www.czso.cz/csu/czso/cru_cr</w:t>
        </w:r>
      </w:hyperlink>
      <w:r w:rsidR="0096641C">
        <w:rPr>
          <w:rStyle w:val="Hypertextovodkaz"/>
          <w:i/>
          <w:color w:val="auto"/>
          <w:u w:val="none"/>
        </w:rPr>
        <w:t xml:space="preserve"> </w:t>
      </w:r>
      <w:proofErr w:type="gramStart"/>
      <w:r w:rsidRPr="00FD4459">
        <w:rPr>
          <w:i/>
        </w:rPr>
        <w:t xml:space="preserve">  </w:t>
      </w:r>
      <w:r w:rsidRPr="00FD4459">
        <w:rPr>
          <w:rFonts w:cs="Arial"/>
          <w:i/>
          <w:szCs w:val="20"/>
        </w:rPr>
        <w:t>&gt;</w:t>
      </w:r>
      <w:proofErr w:type="gramEnd"/>
      <w:r w:rsidRPr="00FD4459">
        <w:rPr>
          <w:rFonts w:cs="Arial"/>
          <w:i/>
          <w:szCs w:val="20"/>
        </w:rPr>
        <w:t>.</w:t>
      </w:r>
    </w:p>
    <w:p w14:paraId="5EAAD0F6" w14:textId="77777777" w:rsidR="00302E3B" w:rsidRPr="007A1722" w:rsidRDefault="00302E3B" w:rsidP="00302E3B">
      <w:pPr>
        <w:keepNext/>
        <w:spacing w:before="120" w:after="240"/>
        <w:jc w:val="left"/>
        <w:rPr>
          <w:rFonts w:cs="Arial"/>
          <w:i/>
          <w:szCs w:val="20"/>
        </w:rPr>
      </w:pPr>
      <w:r w:rsidRPr="007A1722">
        <w:rPr>
          <w:rFonts w:cs="Arial"/>
          <w:i/>
          <w:szCs w:val="20"/>
        </w:rPr>
        <w:t>Poznámka: v roce 2013 došlo k revizi dat (ČSÚ) a údaje nejsou plně srovnatelné s údaji za předchozí roky. Z tohoto důvodu zde není dlouhodobější srovnání např. s rokem 2000.</w:t>
      </w:r>
    </w:p>
    <w:p w14:paraId="68BFE236" w14:textId="66373562" w:rsidR="00427925" w:rsidRDefault="00302E3B" w:rsidP="00302E3B">
      <w:pPr>
        <w:shd w:val="clear" w:color="auto" w:fill="FFFFFF"/>
        <w:rPr>
          <w:rFonts w:eastAsia="Times New Roman" w:cs="Arial"/>
          <w:bCs/>
          <w:szCs w:val="20"/>
          <w:lang w:eastAsia="cs-CZ"/>
        </w:rPr>
      </w:pPr>
      <w:r w:rsidRPr="00694D28">
        <w:rPr>
          <w:rFonts w:eastAsia="Times New Roman" w:cs="Arial"/>
          <w:bCs/>
          <w:szCs w:val="20"/>
          <w:lang w:eastAsia="cs-CZ"/>
        </w:rPr>
        <w:t>Z tabulky je patrný nárůst počtu HUZ a rovněž pokojů a lůžek v těchto zařízeních mezi lety 2015–20</w:t>
      </w:r>
      <w:r w:rsidR="00ED36DC">
        <w:rPr>
          <w:rFonts w:eastAsia="Times New Roman" w:cs="Arial"/>
          <w:bCs/>
          <w:szCs w:val="20"/>
          <w:lang w:eastAsia="cs-CZ"/>
        </w:rPr>
        <w:t>20</w:t>
      </w:r>
      <w:r w:rsidRPr="00694D28">
        <w:rPr>
          <w:rFonts w:eastAsia="Times New Roman" w:cs="Arial"/>
          <w:bCs/>
          <w:szCs w:val="20"/>
          <w:lang w:eastAsia="cs-CZ"/>
        </w:rPr>
        <w:t>.  Nárůst nastal rovněž v případě míst pro stany a karavany.</w:t>
      </w:r>
      <w:r w:rsidR="00427925">
        <w:rPr>
          <w:rFonts w:eastAsia="Times New Roman" w:cs="Arial"/>
          <w:bCs/>
          <w:szCs w:val="20"/>
          <w:lang w:eastAsia="cs-CZ"/>
        </w:rPr>
        <w:t xml:space="preserve"> </w:t>
      </w:r>
    </w:p>
    <w:p w14:paraId="5A1F5F68" w14:textId="22FFF769" w:rsidR="00302E3B" w:rsidRPr="00694D28" w:rsidRDefault="00427925" w:rsidP="00302E3B">
      <w:pPr>
        <w:shd w:val="clear" w:color="auto" w:fill="FFFFFF"/>
        <w:rPr>
          <w:rFonts w:eastAsia="Times New Roman" w:cs="Arial"/>
          <w:bCs/>
          <w:szCs w:val="20"/>
          <w:lang w:eastAsia="cs-CZ"/>
        </w:rPr>
      </w:pPr>
      <w:r>
        <w:rPr>
          <w:rFonts w:eastAsia="Times New Roman" w:cs="Arial"/>
          <w:bCs/>
          <w:szCs w:val="20"/>
          <w:lang w:eastAsia="cs-CZ"/>
        </w:rPr>
        <w:t xml:space="preserve">V roce 2020 došlo v souvislosti s pandemií </w:t>
      </w:r>
      <w:proofErr w:type="spellStart"/>
      <w:r>
        <w:rPr>
          <w:rFonts w:eastAsia="Times New Roman" w:cs="Arial"/>
          <w:bCs/>
          <w:szCs w:val="20"/>
          <w:lang w:eastAsia="cs-CZ"/>
        </w:rPr>
        <w:t>koronaviru</w:t>
      </w:r>
      <w:proofErr w:type="spellEnd"/>
      <w:r>
        <w:rPr>
          <w:rFonts w:eastAsia="Times New Roman" w:cs="Arial"/>
          <w:bCs/>
          <w:szCs w:val="20"/>
          <w:lang w:eastAsia="cs-CZ"/>
        </w:rPr>
        <w:t xml:space="preserve"> k výraznému poklesu ve všech sledovaných ukazatelích</w:t>
      </w:r>
      <w:r w:rsidR="00ED36DC">
        <w:rPr>
          <w:rFonts w:eastAsia="Times New Roman" w:cs="Arial"/>
          <w:bCs/>
          <w:szCs w:val="20"/>
          <w:lang w:eastAsia="cs-CZ"/>
        </w:rPr>
        <w:t xml:space="preserve"> návštěvnosti HUZ</w:t>
      </w:r>
      <w:r>
        <w:rPr>
          <w:rFonts w:eastAsia="Times New Roman" w:cs="Arial"/>
          <w:bCs/>
          <w:szCs w:val="20"/>
          <w:lang w:eastAsia="cs-CZ"/>
        </w:rPr>
        <w:t xml:space="preserve">.  </w:t>
      </w:r>
      <w:r w:rsidR="00060C9D">
        <w:rPr>
          <w:rFonts w:eastAsia="Times New Roman" w:cs="Arial"/>
          <w:bCs/>
          <w:szCs w:val="20"/>
          <w:lang w:eastAsia="cs-CZ"/>
        </w:rPr>
        <w:t xml:space="preserve">V roce 2021 se však začala situace v některých ukazatelích opět pozvolna zlepšovat, jak je patrné především zásluhou rezidentů. </w:t>
      </w:r>
      <w:r w:rsidR="00302E3B" w:rsidRPr="00694D28">
        <w:rPr>
          <w:rFonts w:eastAsia="Times New Roman" w:cs="Arial"/>
          <w:bCs/>
          <w:szCs w:val="20"/>
          <w:lang w:eastAsia="cs-CZ"/>
        </w:rPr>
        <w:t xml:space="preserve">  </w:t>
      </w:r>
    </w:p>
    <w:p w14:paraId="5E633921" w14:textId="77777777" w:rsidR="00302E3B" w:rsidRPr="00590CC8" w:rsidRDefault="00590CC8" w:rsidP="00590CC8">
      <w:pPr>
        <w:shd w:val="clear" w:color="auto" w:fill="D9D9D9" w:themeFill="background1" w:themeFillShade="D9"/>
        <w:jc w:val="center"/>
        <w:rPr>
          <w:b/>
          <w:color w:val="000099"/>
          <w:sz w:val="24"/>
          <w:szCs w:val="24"/>
        </w:rPr>
      </w:pPr>
      <w:r w:rsidRPr="00590CC8">
        <w:rPr>
          <w:b/>
          <w:color w:val="000099"/>
          <w:sz w:val="24"/>
          <w:szCs w:val="24"/>
        </w:rPr>
        <w:lastRenderedPageBreak/>
        <w:t xml:space="preserve">III. </w:t>
      </w:r>
      <w:r w:rsidR="00302E3B" w:rsidRPr="00590CC8">
        <w:rPr>
          <w:b/>
          <w:color w:val="000099"/>
          <w:sz w:val="24"/>
          <w:szCs w:val="24"/>
        </w:rPr>
        <w:t>Závěrečný souhrn</w:t>
      </w:r>
    </w:p>
    <w:p w14:paraId="1F938BC5" w14:textId="77777777" w:rsidR="00952D7B" w:rsidRDefault="00952D7B" w:rsidP="00952D7B">
      <w:pPr>
        <w:spacing w:before="240"/>
        <w:rPr>
          <w:rFonts w:cs="Arial"/>
          <w:szCs w:val="20"/>
        </w:rPr>
      </w:pPr>
      <w:r>
        <w:rPr>
          <w:rFonts w:eastAsia="Times New Roman" w:cs="Arial"/>
          <w:b/>
          <w:szCs w:val="20"/>
          <w:lang w:eastAsia="cs-CZ"/>
        </w:rPr>
        <w:t>Cestovní ruch</w:t>
      </w:r>
    </w:p>
    <w:p w14:paraId="7A65C3CD" w14:textId="77777777" w:rsidR="00302E3B" w:rsidRPr="009D28D4" w:rsidRDefault="00302E3B" w:rsidP="00302E3B">
      <w:pPr>
        <w:rPr>
          <w:rFonts w:cs="Arial"/>
          <w:szCs w:val="20"/>
        </w:rPr>
      </w:pPr>
      <w:r w:rsidRPr="009D28D4">
        <w:rPr>
          <w:rFonts w:cs="Arial"/>
          <w:szCs w:val="20"/>
        </w:rPr>
        <w:t xml:space="preserve">Cestovní ruch je významnou součástí národního hospodářství pozitivně ovlivňující řadu dalších ekonomických odvětví a vytvářející mnoho pracovních příležitosti, které souvisí s rozvojem doprovodných služeb a stavebním rozvojem. Cestovní ruch zvyšuje konkurenceschopnost regionu, což výrazně pomáhá zejména v hospodářsky slabých regionech. </w:t>
      </w:r>
    </w:p>
    <w:p w14:paraId="2D159B5E" w14:textId="0EDB1588" w:rsidR="00302E3B" w:rsidRDefault="00302E3B" w:rsidP="00302E3B">
      <w:pPr>
        <w:rPr>
          <w:szCs w:val="20"/>
        </w:rPr>
      </w:pPr>
      <w:r>
        <w:rPr>
          <w:rFonts w:cs="Arial"/>
          <w:szCs w:val="20"/>
        </w:rPr>
        <w:t>Z hlediska potenciálu území pro rozvoj rekreace a cestovního ruchu má význam zejména vhodnost přírodních</w:t>
      </w:r>
      <w:r w:rsidR="006F18BA">
        <w:rPr>
          <w:rFonts w:cs="Arial"/>
          <w:szCs w:val="20"/>
        </w:rPr>
        <w:t xml:space="preserve"> </w:t>
      </w:r>
      <w:r>
        <w:rPr>
          <w:rFonts w:cs="Arial"/>
          <w:szCs w:val="20"/>
        </w:rPr>
        <w:t>podmínek</w:t>
      </w:r>
      <w:r w:rsidR="006F18BA">
        <w:rPr>
          <w:rFonts w:cs="Arial"/>
          <w:szCs w:val="20"/>
        </w:rPr>
        <w:t>,</w:t>
      </w:r>
      <w:r>
        <w:rPr>
          <w:rFonts w:cs="Arial"/>
          <w:szCs w:val="20"/>
        </w:rPr>
        <w:t xml:space="preserve"> a to zejména </w:t>
      </w:r>
      <w:r w:rsidRPr="002D6AF4">
        <w:rPr>
          <w:szCs w:val="20"/>
        </w:rPr>
        <w:t>v horských oblastech nebo v</w:t>
      </w:r>
      <w:r>
        <w:rPr>
          <w:szCs w:val="20"/>
        </w:rPr>
        <w:t> oblastech kde</w:t>
      </w:r>
      <w:r w:rsidRPr="002D6AF4">
        <w:rPr>
          <w:szCs w:val="20"/>
        </w:rPr>
        <w:t xml:space="preserve"> nacházejí významné rekreační vodní nádrže s dobrými podmínkami k rekreaci, </w:t>
      </w:r>
      <w:r>
        <w:rPr>
          <w:szCs w:val="20"/>
        </w:rPr>
        <w:t xml:space="preserve">ale i </w:t>
      </w:r>
      <w:r w:rsidRPr="002D6AF4">
        <w:rPr>
          <w:szCs w:val="20"/>
        </w:rPr>
        <w:t>velký</w:t>
      </w:r>
      <w:r>
        <w:rPr>
          <w:szCs w:val="20"/>
        </w:rPr>
        <w:t xml:space="preserve"> města a historicky a kulturně významná místa. </w:t>
      </w:r>
    </w:p>
    <w:p w14:paraId="30F61D6C" w14:textId="77777777" w:rsidR="00302E3B" w:rsidRPr="009D28D4" w:rsidRDefault="00302E3B" w:rsidP="00302E3B">
      <w:pPr>
        <w:rPr>
          <w:rFonts w:cs="Arial"/>
          <w:szCs w:val="20"/>
        </w:rPr>
      </w:pPr>
      <w:r w:rsidRPr="009D28D4">
        <w:rPr>
          <w:rFonts w:cs="Arial"/>
          <w:szCs w:val="20"/>
        </w:rPr>
        <w:t>Pro rozvoj území i pro danou obec má velký ekonomický přínos lázeňství. Obce se statutem lázní, lázeňská místa, mají význam pro cestovní ruch, který nezávisí na velikosti obce. Na druhé straně je pro obce se statutem lázeňského místa stanoven režim ochrany, který vymezí vnitřní a vnější území lázeňského místa. V zájmu ochrany léčebného režimu a zachování, popřípadě vytvoření lázeňského prostředí</w:t>
      </w:r>
      <w:r w:rsidR="00660980">
        <w:rPr>
          <w:rFonts w:cs="Arial"/>
          <w:szCs w:val="20"/>
        </w:rPr>
        <w:t>, stanoví omezení související s </w:t>
      </w:r>
      <w:r w:rsidRPr="009D28D4">
        <w:rPr>
          <w:rFonts w:cs="Arial"/>
          <w:szCs w:val="20"/>
        </w:rPr>
        <w:t xml:space="preserve">výstavbou a rozvojem lázeňského místa, činnosti, které se v lázeňském místě omezují nebo zakazují a zařízení, která se v něm nesmí zřizovat. </w:t>
      </w:r>
    </w:p>
    <w:p w14:paraId="6CD37B84" w14:textId="4B42704B" w:rsidR="00302E3B" w:rsidRPr="00F82DEF" w:rsidRDefault="00302E3B" w:rsidP="00302E3B">
      <w:pPr>
        <w:rPr>
          <w:rFonts w:cs="Arial"/>
          <w:szCs w:val="20"/>
        </w:rPr>
      </w:pPr>
      <w:r w:rsidRPr="00F82DEF">
        <w:rPr>
          <w:rFonts w:cs="Arial"/>
          <w:szCs w:val="20"/>
        </w:rPr>
        <w:t>Regionalizace cestovního ruchu a vymezení významných rekreačních středisek a oblastí je jedním z cílů výzkumů, zabývajících se cestovním ruchem. Významné pro vymezení potenciální rekreační plochy v území je zejména hodnocení přírodních podmínek a jejich vhodnosti pro rozvoj rekreace a cestovního ruchu. Rovněž vymezení významných rekreačních středisek je významným výstupem rajonizace cestovního ruchu. Úkolem územního plánování je mj. vytvářet územní podmínky pro rozvoj cestovního ruchu a lázeňství. V praxi to znamená, že územní plánování musí v územích s předpoklady k rozvoji cestovního ruchu, rekreace č</w:t>
      </w:r>
      <w:r w:rsidR="00943490">
        <w:rPr>
          <w:rFonts w:cs="Arial"/>
          <w:szCs w:val="20"/>
        </w:rPr>
        <w:t>i</w:t>
      </w:r>
      <w:r w:rsidRPr="00F82DEF">
        <w:rPr>
          <w:rFonts w:cs="Arial"/>
          <w:szCs w:val="20"/>
        </w:rPr>
        <w:t xml:space="preserve"> lázeňství vytvářet podmínky pro zajištění potřebné infrastruktury od dopravy přes technick</w:t>
      </w:r>
      <w:r w:rsidR="00952D7B">
        <w:rPr>
          <w:rFonts w:cs="Arial"/>
          <w:szCs w:val="20"/>
        </w:rPr>
        <w:t>ou vybavenost až po rekreační a </w:t>
      </w:r>
      <w:r w:rsidRPr="00F82DEF">
        <w:rPr>
          <w:rFonts w:cs="Arial"/>
          <w:szCs w:val="20"/>
        </w:rPr>
        <w:t>ubytovací zařízení.</w:t>
      </w:r>
    </w:p>
    <w:p w14:paraId="08367B81" w14:textId="4087178F" w:rsidR="00302E3B" w:rsidRPr="00190890" w:rsidRDefault="00302E3B" w:rsidP="00302E3B">
      <w:pPr>
        <w:rPr>
          <w:rFonts w:cs="Arial"/>
          <w:szCs w:val="20"/>
        </w:rPr>
      </w:pPr>
      <w:r w:rsidRPr="00190890">
        <w:rPr>
          <w:rFonts w:cs="Arial"/>
          <w:szCs w:val="20"/>
        </w:rPr>
        <w:t xml:space="preserve">V ÚAP ČR není řešena problematika objektů pro soukromou rekreaci (jev 15 část B ÚAP), tedy zejména problematika specifické formy rekreace v ČR, a sice chataření a chalupaření. Důvodem pro nezařazení do sledovaných jevů může být, že informace o objektech soukromé rekreace jsou k dispozici jen ze SLDB, tedy jednou za 10 let. Vzhledem k tomu, že poslední SLDB proběhlo v roce 2011, jsou </w:t>
      </w:r>
      <w:r w:rsidR="00952D7B">
        <w:rPr>
          <w:rFonts w:cs="Arial"/>
          <w:szCs w:val="20"/>
        </w:rPr>
        <w:t>tato data již velmi zastaralá a </w:t>
      </w:r>
      <w:r w:rsidRPr="00190890">
        <w:rPr>
          <w:rFonts w:cs="Arial"/>
          <w:szCs w:val="20"/>
        </w:rPr>
        <w:t>téměř nepoužitelná k analýzám. Bylo by však vhodné věnovat tomuto jevu pozornost a zařadit tento jev do analýz po dalším SLDB, které proběhne v roce 2021 a vyhodnotit tato data a případně vývoj situace od roku 2011. Zatímco chalupaření přináší do vysídlovaného venkova zejména pozitivní trendy</w:t>
      </w:r>
      <w:r w:rsidR="00952D7B">
        <w:rPr>
          <w:rFonts w:cs="Arial"/>
          <w:szCs w:val="20"/>
        </w:rPr>
        <w:t xml:space="preserve"> jako oživení sídel, záchranu a </w:t>
      </w:r>
      <w:r w:rsidRPr="00190890">
        <w:rPr>
          <w:rFonts w:cs="Arial"/>
          <w:szCs w:val="20"/>
        </w:rPr>
        <w:t xml:space="preserve">rekonstrukci domovního fondu, obnovení kulturního života atp., chataření přináší v masovém měřítku významné problémy, které mohou být řešeny prostředky územního plánování.  </w:t>
      </w:r>
    </w:p>
    <w:p w14:paraId="2D2CC3C7" w14:textId="77777777" w:rsidR="00302E3B" w:rsidRDefault="00302E3B" w:rsidP="00302E3B">
      <w:pPr>
        <w:pStyle w:val="Normlnweb"/>
        <w:spacing w:before="0" w:beforeAutospacing="0" w:after="120" w:afterAutospacing="0"/>
        <w:jc w:val="both"/>
        <w:rPr>
          <w:rFonts w:ascii="Arial" w:eastAsia="Calibri" w:hAnsi="Arial" w:cs="Arial"/>
          <w:sz w:val="20"/>
          <w:szCs w:val="20"/>
          <w:lang w:eastAsia="en-US"/>
        </w:rPr>
      </w:pPr>
      <w:r>
        <w:rPr>
          <w:rFonts w:ascii="Arial" w:eastAsia="Calibri" w:hAnsi="Arial" w:cs="Arial"/>
          <w:sz w:val="20"/>
          <w:szCs w:val="20"/>
          <w:lang w:eastAsia="en-US"/>
        </w:rPr>
        <w:t xml:space="preserve">Pozornost je třeba věnovat zejména masové </w:t>
      </w:r>
      <w:r w:rsidRPr="00D73517">
        <w:rPr>
          <w:rFonts w:ascii="Arial" w:eastAsia="Calibri" w:hAnsi="Arial" w:cs="Arial"/>
          <w:sz w:val="20"/>
          <w:szCs w:val="20"/>
          <w:lang w:eastAsia="en-US"/>
        </w:rPr>
        <w:t>přeměn</w:t>
      </w:r>
      <w:r>
        <w:rPr>
          <w:rFonts w:ascii="Arial" w:eastAsia="Calibri" w:hAnsi="Arial" w:cs="Arial"/>
          <w:sz w:val="20"/>
          <w:szCs w:val="20"/>
          <w:lang w:eastAsia="en-US"/>
        </w:rPr>
        <w:t>ě</w:t>
      </w:r>
      <w:r w:rsidRPr="00D73517">
        <w:rPr>
          <w:rFonts w:ascii="Arial" w:eastAsia="Calibri" w:hAnsi="Arial" w:cs="Arial"/>
          <w:sz w:val="20"/>
          <w:szCs w:val="20"/>
          <w:lang w:eastAsia="en-US"/>
        </w:rPr>
        <w:t xml:space="preserve"> chat </w:t>
      </w:r>
      <w:r>
        <w:rPr>
          <w:rFonts w:ascii="Arial" w:eastAsia="Calibri" w:hAnsi="Arial" w:cs="Arial"/>
          <w:sz w:val="20"/>
          <w:szCs w:val="20"/>
          <w:lang w:eastAsia="en-US"/>
        </w:rPr>
        <w:t>na</w:t>
      </w:r>
      <w:r w:rsidRPr="00D73517">
        <w:rPr>
          <w:rFonts w:ascii="Arial" w:eastAsia="Calibri" w:hAnsi="Arial" w:cs="Arial"/>
          <w:sz w:val="20"/>
          <w:szCs w:val="20"/>
          <w:lang w:eastAsia="en-US"/>
        </w:rPr>
        <w:t xml:space="preserve"> trvalá obydlí a chatových osad v enklávy rodinných domků</w:t>
      </w:r>
      <w:r>
        <w:rPr>
          <w:rFonts w:ascii="Arial" w:eastAsia="Calibri" w:hAnsi="Arial" w:cs="Arial"/>
          <w:sz w:val="20"/>
          <w:szCs w:val="20"/>
          <w:lang w:eastAsia="en-US"/>
        </w:rPr>
        <w:t xml:space="preserve">. Z pohledu územního plánování to přináší </w:t>
      </w:r>
      <w:r w:rsidRPr="00D73517">
        <w:rPr>
          <w:rFonts w:ascii="Arial" w:eastAsia="Calibri" w:hAnsi="Arial" w:cs="Arial"/>
          <w:sz w:val="20"/>
          <w:szCs w:val="20"/>
          <w:lang w:eastAsia="en-US"/>
        </w:rPr>
        <w:t>problémy především v nedostatečné technické a dopravní infrastruktuře</w:t>
      </w:r>
      <w:r>
        <w:rPr>
          <w:rFonts w:ascii="Arial" w:eastAsia="Calibri" w:hAnsi="Arial" w:cs="Arial"/>
          <w:sz w:val="20"/>
          <w:szCs w:val="20"/>
          <w:lang w:eastAsia="en-US"/>
        </w:rPr>
        <w:t xml:space="preserve">, </w:t>
      </w:r>
      <w:r w:rsidRPr="00D73517">
        <w:rPr>
          <w:rFonts w:ascii="Arial" w:eastAsia="Calibri" w:hAnsi="Arial" w:cs="Arial"/>
          <w:sz w:val="20"/>
          <w:szCs w:val="20"/>
          <w:lang w:eastAsia="en-US"/>
        </w:rPr>
        <w:t>problém</w:t>
      </w:r>
      <w:r>
        <w:rPr>
          <w:rFonts w:ascii="Arial" w:eastAsia="Calibri" w:hAnsi="Arial" w:cs="Arial"/>
          <w:sz w:val="20"/>
          <w:szCs w:val="20"/>
          <w:lang w:eastAsia="en-US"/>
        </w:rPr>
        <w:t xml:space="preserve">y </w:t>
      </w:r>
      <w:r w:rsidRPr="00D73517">
        <w:rPr>
          <w:rFonts w:ascii="Arial" w:eastAsia="Calibri" w:hAnsi="Arial" w:cs="Arial"/>
          <w:sz w:val="20"/>
          <w:szCs w:val="20"/>
          <w:lang w:eastAsia="en-US"/>
        </w:rPr>
        <w:t>s pitnou vodou</w:t>
      </w:r>
      <w:r>
        <w:rPr>
          <w:rFonts w:ascii="Arial" w:eastAsia="Calibri" w:hAnsi="Arial" w:cs="Arial"/>
          <w:sz w:val="20"/>
          <w:szCs w:val="20"/>
          <w:lang w:eastAsia="en-US"/>
        </w:rPr>
        <w:t xml:space="preserve"> a</w:t>
      </w:r>
      <w:r w:rsidRPr="00D73517">
        <w:rPr>
          <w:rFonts w:ascii="Arial" w:eastAsia="Calibri" w:hAnsi="Arial" w:cs="Arial"/>
          <w:sz w:val="20"/>
          <w:szCs w:val="20"/>
          <w:lang w:eastAsia="en-US"/>
        </w:rPr>
        <w:t xml:space="preserve"> odpadními vodami v souvislosti s nedostateč</w:t>
      </w:r>
      <w:r>
        <w:rPr>
          <w:rFonts w:ascii="Arial" w:eastAsia="Calibri" w:hAnsi="Arial" w:cs="Arial"/>
          <w:sz w:val="20"/>
          <w:szCs w:val="20"/>
          <w:lang w:eastAsia="en-US"/>
        </w:rPr>
        <w:t>nými</w:t>
      </w:r>
      <w:r w:rsidRPr="00D73517">
        <w:rPr>
          <w:rFonts w:ascii="Arial" w:eastAsia="Calibri" w:hAnsi="Arial" w:cs="Arial"/>
          <w:sz w:val="20"/>
          <w:szCs w:val="20"/>
          <w:lang w:eastAsia="en-US"/>
        </w:rPr>
        <w:t xml:space="preserve"> kapacit</w:t>
      </w:r>
      <w:r>
        <w:rPr>
          <w:rFonts w:ascii="Arial" w:eastAsia="Calibri" w:hAnsi="Arial" w:cs="Arial"/>
          <w:sz w:val="20"/>
          <w:szCs w:val="20"/>
          <w:lang w:eastAsia="en-US"/>
        </w:rPr>
        <w:t>ami</w:t>
      </w:r>
      <w:r w:rsidRPr="00D73517">
        <w:rPr>
          <w:rFonts w:ascii="Arial" w:eastAsia="Calibri" w:hAnsi="Arial" w:cs="Arial"/>
          <w:sz w:val="20"/>
          <w:szCs w:val="20"/>
          <w:lang w:eastAsia="en-US"/>
        </w:rPr>
        <w:t xml:space="preserve"> </w:t>
      </w:r>
      <w:r>
        <w:rPr>
          <w:rFonts w:ascii="Arial" w:eastAsia="Calibri" w:hAnsi="Arial" w:cs="Arial"/>
          <w:sz w:val="20"/>
          <w:szCs w:val="20"/>
          <w:lang w:eastAsia="en-US"/>
        </w:rPr>
        <w:t>příslušných</w:t>
      </w:r>
      <w:r w:rsidRPr="00D73517">
        <w:rPr>
          <w:rFonts w:ascii="Arial" w:eastAsia="Calibri" w:hAnsi="Arial" w:cs="Arial"/>
          <w:sz w:val="20"/>
          <w:szCs w:val="20"/>
          <w:lang w:eastAsia="en-US"/>
        </w:rPr>
        <w:t xml:space="preserve"> čistír</w:t>
      </w:r>
      <w:r>
        <w:rPr>
          <w:rFonts w:ascii="Arial" w:eastAsia="Calibri" w:hAnsi="Arial" w:cs="Arial"/>
          <w:sz w:val="20"/>
          <w:szCs w:val="20"/>
          <w:lang w:eastAsia="en-US"/>
        </w:rPr>
        <w:t>en</w:t>
      </w:r>
      <w:r w:rsidRPr="00D73517">
        <w:rPr>
          <w:rFonts w:ascii="Arial" w:eastAsia="Calibri" w:hAnsi="Arial" w:cs="Arial"/>
          <w:sz w:val="20"/>
          <w:szCs w:val="20"/>
          <w:lang w:eastAsia="en-US"/>
        </w:rPr>
        <w:t xml:space="preserve"> odpadních vod</w:t>
      </w:r>
      <w:r>
        <w:rPr>
          <w:rFonts w:ascii="Arial" w:eastAsia="Calibri" w:hAnsi="Arial" w:cs="Arial"/>
          <w:sz w:val="20"/>
          <w:szCs w:val="20"/>
          <w:lang w:eastAsia="en-US"/>
        </w:rPr>
        <w:t xml:space="preserve">, </w:t>
      </w:r>
      <w:r w:rsidRPr="00D73517">
        <w:rPr>
          <w:rFonts w:ascii="Arial" w:eastAsia="Calibri" w:hAnsi="Arial" w:cs="Arial"/>
          <w:sz w:val="20"/>
          <w:szCs w:val="20"/>
          <w:lang w:eastAsia="en-US"/>
        </w:rPr>
        <w:t xml:space="preserve">ale i </w:t>
      </w:r>
      <w:r>
        <w:rPr>
          <w:rFonts w:ascii="Arial" w:eastAsia="Calibri" w:hAnsi="Arial" w:cs="Arial"/>
          <w:sz w:val="20"/>
          <w:szCs w:val="20"/>
          <w:lang w:eastAsia="en-US"/>
        </w:rPr>
        <w:t xml:space="preserve">problémy s nedostatečnou </w:t>
      </w:r>
      <w:r w:rsidRPr="00D73517">
        <w:rPr>
          <w:rFonts w:ascii="Arial" w:eastAsia="Calibri" w:hAnsi="Arial" w:cs="Arial"/>
          <w:sz w:val="20"/>
          <w:szCs w:val="20"/>
          <w:lang w:eastAsia="en-US"/>
        </w:rPr>
        <w:t xml:space="preserve">občanskou vybaveností. Tento trend znamená </w:t>
      </w:r>
      <w:r>
        <w:rPr>
          <w:rFonts w:ascii="Arial" w:eastAsia="Calibri" w:hAnsi="Arial" w:cs="Arial"/>
          <w:sz w:val="20"/>
          <w:szCs w:val="20"/>
          <w:lang w:eastAsia="en-US"/>
        </w:rPr>
        <w:t xml:space="preserve">však </w:t>
      </w:r>
      <w:r w:rsidRPr="00D73517">
        <w:rPr>
          <w:rFonts w:ascii="Arial" w:eastAsia="Calibri" w:hAnsi="Arial" w:cs="Arial"/>
          <w:sz w:val="20"/>
          <w:szCs w:val="20"/>
          <w:lang w:eastAsia="en-US"/>
        </w:rPr>
        <w:t xml:space="preserve">rovněž velké ohrožení a mnohdy i likvidaci přirozených biotopů. </w:t>
      </w:r>
      <w:r>
        <w:rPr>
          <w:rFonts w:ascii="Arial" w:eastAsia="Calibri" w:hAnsi="Arial" w:cs="Arial"/>
          <w:sz w:val="20"/>
          <w:szCs w:val="20"/>
          <w:lang w:eastAsia="en-US"/>
        </w:rPr>
        <w:t>V</w:t>
      </w:r>
      <w:r w:rsidRPr="00D73517">
        <w:rPr>
          <w:rFonts w:ascii="Arial" w:eastAsia="Calibri" w:hAnsi="Arial" w:cs="Arial"/>
          <w:sz w:val="20"/>
          <w:szCs w:val="20"/>
          <w:lang w:eastAsia="en-US"/>
        </w:rPr>
        <w:t xml:space="preserve"> </w:t>
      </w:r>
      <w:r>
        <w:rPr>
          <w:rFonts w:ascii="Arial" w:eastAsia="Calibri" w:hAnsi="Arial" w:cs="Arial"/>
          <w:sz w:val="20"/>
          <w:szCs w:val="20"/>
          <w:lang w:eastAsia="en-US"/>
        </w:rPr>
        <w:t xml:space="preserve">přírodně cenném </w:t>
      </w:r>
      <w:r w:rsidRPr="00D73517">
        <w:rPr>
          <w:rFonts w:ascii="Arial" w:eastAsia="Calibri" w:hAnsi="Arial" w:cs="Arial"/>
          <w:sz w:val="20"/>
          <w:szCs w:val="20"/>
          <w:lang w:eastAsia="en-US"/>
        </w:rPr>
        <w:t>prostředí</w:t>
      </w:r>
      <w:r>
        <w:rPr>
          <w:rFonts w:ascii="Arial" w:eastAsia="Calibri" w:hAnsi="Arial" w:cs="Arial"/>
          <w:sz w:val="20"/>
          <w:szCs w:val="20"/>
          <w:lang w:eastAsia="en-US"/>
        </w:rPr>
        <w:t xml:space="preserve"> nebo v jeho bezprostřední blízkosti</w:t>
      </w:r>
      <w:r w:rsidRPr="00D73517">
        <w:rPr>
          <w:rFonts w:ascii="Arial" w:eastAsia="Calibri" w:hAnsi="Arial" w:cs="Arial"/>
          <w:sz w:val="20"/>
          <w:szCs w:val="20"/>
          <w:lang w:eastAsia="en-US"/>
        </w:rPr>
        <w:t xml:space="preserve"> </w:t>
      </w:r>
      <w:r>
        <w:rPr>
          <w:rFonts w:ascii="Arial" w:eastAsia="Calibri" w:hAnsi="Arial" w:cs="Arial"/>
          <w:sz w:val="20"/>
          <w:szCs w:val="20"/>
          <w:lang w:eastAsia="en-US"/>
        </w:rPr>
        <w:t>vznikají mnohdy n</w:t>
      </w:r>
      <w:r w:rsidRPr="00D73517">
        <w:rPr>
          <w:rFonts w:ascii="Arial" w:eastAsia="Calibri" w:hAnsi="Arial" w:cs="Arial"/>
          <w:sz w:val="20"/>
          <w:szCs w:val="20"/>
          <w:lang w:eastAsia="en-US"/>
        </w:rPr>
        <w:t xml:space="preserve">a malých pozemcích </w:t>
      </w:r>
      <w:r>
        <w:rPr>
          <w:rFonts w:ascii="Arial" w:eastAsia="Calibri" w:hAnsi="Arial" w:cs="Arial"/>
          <w:sz w:val="20"/>
          <w:szCs w:val="20"/>
          <w:lang w:eastAsia="en-US"/>
        </w:rPr>
        <w:t xml:space="preserve">pro danou lokalitu nevhodné, </w:t>
      </w:r>
      <w:r w:rsidRPr="00D73517">
        <w:rPr>
          <w:rFonts w:ascii="Arial" w:eastAsia="Calibri" w:hAnsi="Arial" w:cs="Arial"/>
          <w:sz w:val="20"/>
          <w:szCs w:val="20"/>
          <w:lang w:eastAsia="en-US"/>
        </w:rPr>
        <w:t>velké stavby</w:t>
      </w:r>
      <w:r>
        <w:rPr>
          <w:rFonts w:ascii="Arial" w:eastAsia="Calibri" w:hAnsi="Arial" w:cs="Arial"/>
          <w:sz w:val="20"/>
          <w:szCs w:val="20"/>
          <w:lang w:eastAsia="en-US"/>
        </w:rPr>
        <w:t>.</w:t>
      </w:r>
    </w:p>
    <w:p w14:paraId="295F80D0" w14:textId="77777777" w:rsidR="00302E3B" w:rsidRDefault="00302E3B" w:rsidP="00302E3B">
      <w:pPr>
        <w:rPr>
          <w:rFonts w:cs="Arial"/>
          <w:szCs w:val="20"/>
        </w:rPr>
      </w:pPr>
      <w:r w:rsidRPr="00D73517">
        <w:rPr>
          <w:rFonts w:cs="Arial"/>
          <w:szCs w:val="20"/>
        </w:rPr>
        <w:t>Cestou k řešení negativní</w:t>
      </w:r>
      <w:r>
        <w:rPr>
          <w:rFonts w:cs="Arial"/>
          <w:szCs w:val="20"/>
        </w:rPr>
        <w:t>ch vlivů rozvoje některých forem cestovního ruchu je</w:t>
      </w:r>
      <w:r w:rsidRPr="00D73517">
        <w:rPr>
          <w:rFonts w:cs="Arial"/>
          <w:szCs w:val="20"/>
        </w:rPr>
        <w:t xml:space="preserve"> důsledná kontrola nástroji územního plánování a dodržování pravidel stanovených v územních plánech. </w:t>
      </w:r>
    </w:p>
    <w:p w14:paraId="4FDD6508" w14:textId="77777777" w:rsidR="00302E3B" w:rsidRDefault="00302E3B" w:rsidP="00302E3B">
      <w:pPr>
        <w:rPr>
          <w:rFonts w:cs="Arial"/>
          <w:szCs w:val="20"/>
        </w:rPr>
      </w:pPr>
      <w:r w:rsidRPr="00D73517">
        <w:rPr>
          <w:rFonts w:cs="Arial"/>
          <w:szCs w:val="20"/>
        </w:rPr>
        <w:t xml:space="preserve">Je třeba klást důraz na udržitelnost daného území pomocí regulačních opatření, zejména podmíněnost další výstavby staveb pro </w:t>
      </w:r>
      <w:r>
        <w:rPr>
          <w:rFonts w:cs="Arial"/>
          <w:szCs w:val="20"/>
        </w:rPr>
        <w:t>rekreační využití, a přeměnu rekreačních staveb na trvalé bydlení</w:t>
      </w:r>
      <w:r w:rsidRPr="00D73517">
        <w:rPr>
          <w:rFonts w:cs="Arial"/>
          <w:szCs w:val="20"/>
        </w:rPr>
        <w:t xml:space="preserve"> výstavbou dopravní</w:t>
      </w:r>
      <w:r>
        <w:rPr>
          <w:rFonts w:cs="Arial"/>
          <w:szCs w:val="20"/>
        </w:rPr>
        <w:t>,</w:t>
      </w:r>
      <w:r w:rsidRPr="00D73517">
        <w:rPr>
          <w:rFonts w:cs="Arial"/>
          <w:szCs w:val="20"/>
        </w:rPr>
        <w:t xml:space="preserve"> technické a občanské infrastruktury.</w:t>
      </w:r>
      <w:r w:rsidRPr="00561B06">
        <w:rPr>
          <w:rFonts w:cs="Arial"/>
          <w:szCs w:val="20"/>
        </w:rPr>
        <w:t xml:space="preserve"> </w:t>
      </w:r>
    </w:p>
    <w:p w14:paraId="7B79C9F5" w14:textId="5DC3F900" w:rsidR="00302E3B" w:rsidRDefault="00302E3B" w:rsidP="00302E3B">
      <w:pPr>
        <w:rPr>
          <w:rFonts w:cs="Arial"/>
          <w:szCs w:val="20"/>
        </w:rPr>
      </w:pPr>
      <w:r w:rsidRPr="00190890">
        <w:rPr>
          <w:rFonts w:cs="Arial"/>
          <w:szCs w:val="20"/>
        </w:rPr>
        <w:t>Úkolem územního plánování je dostupnými prostředky přispívat k</w:t>
      </w:r>
      <w:r>
        <w:rPr>
          <w:rFonts w:cs="Arial"/>
          <w:szCs w:val="20"/>
        </w:rPr>
        <w:t xml:space="preserve"> rozvoji rekreace a cestovního ruchu při současné </w:t>
      </w:r>
      <w:r w:rsidRPr="00190890">
        <w:rPr>
          <w:rFonts w:cs="Arial"/>
          <w:szCs w:val="20"/>
        </w:rPr>
        <w:t>ochraně přírodního a kulturně historického potenciálu cestovního ruchu.</w:t>
      </w:r>
    </w:p>
    <w:p w14:paraId="423458A8" w14:textId="619AC50D" w:rsidR="00B35706" w:rsidRPr="00190890" w:rsidRDefault="00B35706" w:rsidP="00302E3B">
      <w:pPr>
        <w:rPr>
          <w:rFonts w:cs="Arial"/>
          <w:szCs w:val="20"/>
        </w:rPr>
      </w:pPr>
      <w:r>
        <w:rPr>
          <w:rFonts w:cs="Arial"/>
          <w:szCs w:val="20"/>
        </w:rPr>
        <w:t xml:space="preserve">Velkým problémem jsou obrovské ztráty v oblasti cestovního ruchu a rekreace v souvislosti s pandemií </w:t>
      </w:r>
      <w:proofErr w:type="spellStart"/>
      <w:r>
        <w:rPr>
          <w:rFonts w:cs="Arial"/>
          <w:szCs w:val="20"/>
        </w:rPr>
        <w:t>koronaviru</w:t>
      </w:r>
      <w:proofErr w:type="spellEnd"/>
      <w:r>
        <w:rPr>
          <w:rFonts w:cs="Arial"/>
          <w:szCs w:val="20"/>
        </w:rPr>
        <w:t xml:space="preserve"> v letech 2020 a 2021. Právě cestovní ruch </w:t>
      </w:r>
      <w:proofErr w:type="gramStart"/>
      <w:r>
        <w:rPr>
          <w:rFonts w:cs="Arial"/>
          <w:szCs w:val="20"/>
        </w:rPr>
        <w:t>patří</w:t>
      </w:r>
      <w:proofErr w:type="gramEnd"/>
      <w:r>
        <w:rPr>
          <w:rFonts w:cs="Arial"/>
          <w:szCs w:val="20"/>
        </w:rPr>
        <w:t xml:space="preserve"> k nejvíce postiženým hospodářským činnostem.  </w:t>
      </w:r>
    </w:p>
    <w:p w14:paraId="0A45A4FB" w14:textId="77777777" w:rsidR="00372007" w:rsidRPr="00952D7B" w:rsidRDefault="00372007" w:rsidP="00952D7B">
      <w:pPr>
        <w:spacing w:before="240"/>
        <w:rPr>
          <w:rFonts w:eastAsia="Times New Roman" w:cs="Arial"/>
          <w:b/>
          <w:szCs w:val="20"/>
          <w:lang w:eastAsia="cs-CZ"/>
        </w:rPr>
      </w:pPr>
      <w:r w:rsidRPr="00952D7B">
        <w:rPr>
          <w:rFonts w:eastAsia="Times New Roman" w:cs="Arial"/>
          <w:b/>
          <w:szCs w:val="20"/>
          <w:lang w:eastAsia="cs-CZ"/>
        </w:rPr>
        <w:t>Ochrana kulturních hodnot</w:t>
      </w:r>
    </w:p>
    <w:p w14:paraId="4DD21940" w14:textId="3AA70212" w:rsidR="00372007" w:rsidRPr="00660980" w:rsidRDefault="00372007" w:rsidP="00372007">
      <w:pPr>
        <w:rPr>
          <w:rFonts w:eastAsia="Times New Roman" w:cs="Arial"/>
          <w:szCs w:val="20"/>
          <w:lang w:eastAsia="cs-CZ"/>
        </w:rPr>
      </w:pPr>
      <w:r w:rsidRPr="00660980">
        <w:rPr>
          <w:rFonts w:eastAsia="Times New Roman" w:cs="Arial"/>
          <w:szCs w:val="20"/>
          <w:lang w:eastAsia="cs-CZ"/>
        </w:rPr>
        <w:t>Na území České republiky se nachází velké množství památkově chráněných objektů, lokalit a území. Ochrana kulturních hodnot a kulturního dědictví je tak důležitým faktorem pro celé území ČR</w:t>
      </w:r>
      <w:r w:rsidR="00943490">
        <w:rPr>
          <w:rFonts w:eastAsia="Times New Roman" w:cs="Arial"/>
          <w:szCs w:val="20"/>
          <w:lang w:eastAsia="cs-CZ"/>
        </w:rPr>
        <w:t>,</w:t>
      </w:r>
      <w:r w:rsidRPr="00660980">
        <w:rPr>
          <w:rFonts w:eastAsia="Times New Roman" w:cs="Arial"/>
          <w:szCs w:val="20"/>
          <w:lang w:eastAsia="cs-CZ"/>
        </w:rPr>
        <w:t xml:space="preserve"> a tedy i pro územní plánování. Nachází se zde řada historických a kulturních památek světového i národního významu (památky UNESCO, </w:t>
      </w:r>
      <w:r w:rsidRPr="00660980">
        <w:rPr>
          <w:rFonts w:eastAsia="Times New Roman" w:cs="Arial"/>
          <w:szCs w:val="20"/>
          <w:lang w:eastAsia="cs-CZ"/>
        </w:rPr>
        <w:t>městské a vesnické památkové rezervace, městské a vesnické památkové zóny, krajinné památkové zóny, památky lidové architektury, památky průmyslové architektury, hrady a zámky, církevní památky, archeologické lokality apod.). Mimo to je zde i mnoho objektů a lokalit, které se dají označit jako památky místní, přesto že nepožívají žádné zákonné ochrany.</w:t>
      </w:r>
    </w:p>
    <w:p w14:paraId="101F9BAC" w14:textId="05AFA921" w:rsidR="00372007" w:rsidRPr="00952D7B" w:rsidRDefault="00372007" w:rsidP="00372007">
      <w:pPr>
        <w:rPr>
          <w:rFonts w:eastAsia="Times New Roman" w:cs="Arial"/>
          <w:szCs w:val="20"/>
          <w:lang w:eastAsia="cs-CZ"/>
        </w:rPr>
      </w:pPr>
      <w:r w:rsidRPr="00660980">
        <w:rPr>
          <w:rFonts w:eastAsia="Times New Roman" w:cs="Arial"/>
          <w:szCs w:val="20"/>
          <w:lang w:eastAsia="cs-CZ"/>
        </w:rPr>
        <w:t>Na území České republiky se nachází velké množství o</w:t>
      </w:r>
      <w:r w:rsidRPr="00660980">
        <w:rPr>
          <w:rFonts w:cs="Arial"/>
          <w:szCs w:val="20"/>
        </w:rPr>
        <w:t xml:space="preserve">hrožených a nevyužívaných památek. </w:t>
      </w:r>
      <w:r w:rsidRPr="00660980">
        <w:rPr>
          <w:rFonts w:eastAsia="Times New Roman" w:cs="Arial"/>
          <w:szCs w:val="20"/>
          <w:lang w:eastAsia="cs-CZ"/>
        </w:rPr>
        <w:t xml:space="preserve">Seznam ohrožených nemovitých památek </w:t>
      </w:r>
      <w:r w:rsidR="001C650A">
        <w:rPr>
          <w:rFonts w:eastAsia="Times New Roman" w:cs="Arial"/>
          <w:szCs w:val="20"/>
          <w:lang w:eastAsia="cs-CZ"/>
        </w:rPr>
        <w:t xml:space="preserve">– více než 700 </w:t>
      </w:r>
      <w:r w:rsidRPr="00660980">
        <w:rPr>
          <w:rFonts w:eastAsia="Times New Roman" w:cs="Arial"/>
          <w:szCs w:val="20"/>
          <w:lang w:eastAsia="cs-CZ"/>
        </w:rPr>
        <w:t>památek s právní ochranou</w:t>
      </w:r>
      <w:r w:rsidR="001C650A">
        <w:rPr>
          <w:rFonts w:eastAsia="Times New Roman" w:cs="Arial"/>
          <w:szCs w:val="20"/>
          <w:lang w:eastAsia="cs-CZ"/>
        </w:rPr>
        <w:t xml:space="preserve"> – v</w:t>
      </w:r>
      <w:r w:rsidRPr="00660980">
        <w:rPr>
          <w:rFonts w:eastAsia="Times New Roman" w:cs="Arial"/>
          <w:szCs w:val="20"/>
          <w:lang w:eastAsia="cs-CZ"/>
        </w:rPr>
        <w:t xml:space="preserve">iz NPÚ </w:t>
      </w:r>
      <w:r w:rsidR="001C650A" w:rsidRPr="001C650A">
        <w:rPr>
          <w:i/>
          <w:iCs/>
        </w:rPr>
        <w:t>https://www.npu.cz/ohrozene-pamatky</w:t>
      </w:r>
      <w:r w:rsidRPr="00952D7B">
        <w:rPr>
          <w:rFonts w:eastAsia="Times New Roman" w:cs="Arial"/>
          <w:szCs w:val="20"/>
          <w:lang w:eastAsia="cs-CZ"/>
        </w:rPr>
        <w:t>.</w:t>
      </w:r>
    </w:p>
    <w:p w14:paraId="27A3CCC9" w14:textId="77777777" w:rsidR="00372007" w:rsidRPr="00660980" w:rsidRDefault="00372007" w:rsidP="00372007">
      <w:pPr>
        <w:rPr>
          <w:rFonts w:cs="Arial"/>
          <w:szCs w:val="20"/>
        </w:rPr>
      </w:pPr>
      <w:r w:rsidRPr="00660980">
        <w:rPr>
          <w:rFonts w:cs="Arial"/>
          <w:szCs w:val="20"/>
        </w:rPr>
        <w:t xml:space="preserve">Ne vždy je v územním plánování dbáno na dostatečné provázání památkové ochrany na všech úrovních (mezinárodní, celostátní, nadregionálního, regionální i místní) na rozvoj území, cestovní ruch, finanční dotace apod. </w:t>
      </w:r>
    </w:p>
    <w:p w14:paraId="51F3F071" w14:textId="77777777" w:rsidR="00372007" w:rsidRPr="00660980" w:rsidRDefault="00372007" w:rsidP="00952D7B">
      <w:pPr>
        <w:spacing w:before="240"/>
        <w:rPr>
          <w:rFonts w:eastAsia="Times New Roman" w:cs="Arial"/>
          <w:b/>
          <w:szCs w:val="20"/>
          <w:lang w:eastAsia="cs-CZ"/>
        </w:rPr>
      </w:pPr>
      <w:r w:rsidRPr="00660980">
        <w:rPr>
          <w:rFonts w:eastAsia="Times New Roman" w:cs="Arial"/>
          <w:b/>
          <w:szCs w:val="20"/>
          <w:lang w:eastAsia="cs-CZ"/>
        </w:rPr>
        <w:t>Náměty z hlediska územního plánování</w:t>
      </w:r>
    </w:p>
    <w:p w14:paraId="165C0C73" w14:textId="77777777" w:rsidR="00372007" w:rsidRPr="00660980" w:rsidRDefault="00372007" w:rsidP="00372007">
      <w:pPr>
        <w:rPr>
          <w:rFonts w:eastAsia="Times New Roman" w:cs="Arial"/>
          <w:szCs w:val="20"/>
          <w:lang w:eastAsia="cs-CZ"/>
        </w:rPr>
      </w:pPr>
      <w:r w:rsidRPr="00660980">
        <w:rPr>
          <w:rFonts w:eastAsia="Times New Roman" w:cs="Arial"/>
          <w:szCs w:val="20"/>
          <w:lang w:eastAsia="cs-CZ"/>
        </w:rPr>
        <w:t>Pouze uceleným a provázaným plánovacím procesem, v jehož průběhu budou schopny všechny zainteresované strany (zástupci státní správy a samosprávy měst a obcí, pracovníci památkové péče, představitelé občanských iniciativ, majitelé kulturních nemovitostí a běžní občané) dospět ke vzájemné dohodě, lze zajistit rozvoj v historickém území s maximálním omezením negativních dopadů.</w:t>
      </w:r>
    </w:p>
    <w:p w14:paraId="645652BE" w14:textId="77777777" w:rsidR="00372007" w:rsidRPr="00660980" w:rsidRDefault="00372007" w:rsidP="00372007">
      <w:pPr>
        <w:rPr>
          <w:rFonts w:eastAsia="Times New Roman" w:cs="Arial"/>
          <w:b/>
          <w:szCs w:val="20"/>
          <w:lang w:eastAsia="cs-CZ"/>
        </w:rPr>
      </w:pPr>
      <w:r w:rsidRPr="00660980">
        <w:rPr>
          <w:rFonts w:eastAsia="Times New Roman" w:cs="Arial"/>
          <w:szCs w:val="20"/>
          <w:lang w:eastAsia="cs-CZ"/>
        </w:rPr>
        <w:t>Je třeba vytvářet územní podmínky pro údržbu a obnovu památek a okolního prostředí, včetně odstraňování znehodnocujících prvků s důrazem na vybrané nejhodnotnější památky a jejich soubory a přijmout opatření, která by zabránila další devastaci.</w:t>
      </w:r>
    </w:p>
    <w:p w14:paraId="5EB1415A" w14:textId="77777777" w:rsidR="00372007" w:rsidRPr="00660980" w:rsidRDefault="00372007" w:rsidP="00372007">
      <w:pPr>
        <w:rPr>
          <w:rFonts w:eastAsia="Times New Roman" w:cs="Arial"/>
          <w:szCs w:val="20"/>
          <w:lang w:eastAsia="cs-CZ"/>
        </w:rPr>
      </w:pPr>
      <w:r w:rsidRPr="00660980">
        <w:rPr>
          <w:rFonts w:eastAsia="Times New Roman" w:cs="Arial"/>
          <w:szCs w:val="20"/>
          <w:lang w:eastAsia="cs-CZ"/>
        </w:rPr>
        <w:t>Účinným nástrojem ochrany a rozvoje památek a památkových lokalit je územně plánovací dokumentace. Je proto nezbytné, aby města a obce, na jejichž území se nachází památkově chráněný objekt či lokalita, měly kvalitní územně analytické podklady a platný územní plán a pro vybrané části území navazující regulační plán či územní studii. K tomu je v územně plánovací činnosti zejména třeba respektovat následující zásady:</w:t>
      </w:r>
    </w:p>
    <w:p w14:paraId="5124FCF9" w14:textId="77777777" w:rsidR="00372007" w:rsidRPr="00660980" w:rsidRDefault="00372007" w:rsidP="00372007">
      <w:pPr>
        <w:pStyle w:val="Odstavecseseznamem"/>
        <w:numPr>
          <w:ilvl w:val="0"/>
          <w:numId w:val="29"/>
        </w:numPr>
        <w:shd w:val="clear" w:color="auto" w:fill="FFFFFF"/>
        <w:spacing w:after="60"/>
        <w:ind w:left="357" w:hanging="357"/>
        <w:rPr>
          <w:rFonts w:eastAsia="Times New Roman" w:cs="Arial"/>
          <w:szCs w:val="20"/>
          <w:lang w:eastAsia="cs-CZ"/>
        </w:rPr>
      </w:pPr>
      <w:r w:rsidRPr="00660980">
        <w:rPr>
          <w:rFonts w:eastAsia="Times New Roman" w:cs="Arial"/>
          <w:szCs w:val="20"/>
          <w:lang w:eastAsia="cs-CZ"/>
        </w:rPr>
        <w:t xml:space="preserve">Vnímat kulturní hodnoty jako významnou položku v územním plánování. Posuzovat při rozvoji území kulturně historické skutečnosti v návaznosti na všechny záměry v sociálně ekonomickém rozvoji. </w:t>
      </w:r>
    </w:p>
    <w:p w14:paraId="1309D026" w14:textId="77777777" w:rsidR="00372007" w:rsidRPr="00660980" w:rsidRDefault="00372007" w:rsidP="00372007">
      <w:pPr>
        <w:pStyle w:val="Odstavecseseznamem"/>
        <w:numPr>
          <w:ilvl w:val="0"/>
          <w:numId w:val="29"/>
        </w:numPr>
        <w:shd w:val="clear" w:color="auto" w:fill="FFFFFF"/>
        <w:spacing w:after="60"/>
        <w:ind w:left="357" w:hanging="357"/>
        <w:rPr>
          <w:rFonts w:eastAsia="Times New Roman" w:cs="Arial"/>
          <w:szCs w:val="20"/>
          <w:lang w:eastAsia="cs-CZ"/>
        </w:rPr>
      </w:pPr>
      <w:r w:rsidRPr="00660980">
        <w:rPr>
          <w:rFonts w:eastAsia="Times New Roman" w:cs="Arial"/>
          <w:szCs w:val="20"/>
          <w:lang w:eastAsia="cs-CZ"/>
        </w:rPr>
        <w:t>Chránit kulturní hodnoty tak, aby byla zajištěna maximální účinnost ochrany, musí tvořit neoddělitelnou součást politiky územního rozvoje na všech úrovních – mezinárodní, celostátní, nadregionální, regionální i místní.</w:t>
      </w:r>
    </w:p>
    <w:p w14:paraId="7A8306A9" w14:textId="77777777" w:rsidR="00372007" w:rsidRPr="00660980" w:rsidRDefault="00372007" w:rsidP="00372007">
      <w:pPr>
        <w:pStyle w:val="Odstavecseseznamem"/>
        <w:numPr>
          <w:ilvl w:val="0"/>
          <w:numId w:val="29"/>
        </w:numPr>
        <w:shd w:val="clear" w:color="auto" w:fill="FFFFFF"/>
        <w:spacing w:after="60"/>
        <w:ind w:left="357" w:hanging="357"/>
        <w:rPr>
          <w:rFonts w:eastAsia="Times New Roman" w:cs="Arial"/>
          <w:szCs w:val="20"/>
          <w:lang w:eastAsia="cs-CZ"/>
        </w:rPr>
      </w:pPr>
      <w:r w:rsidRPr="00660980">
        <w:rPr>
          <w:rFonts w:eastAsia="Times New Roman" w:cs="Arial"/>
          <w:szCs w:val="20"/>
          <w:lang w:eastAsia="cs-CZ"/>
        </w:rPr>
        <w:t>Zohledňovat a revitalizovat v územním rozvoji kulturní dědictví, tj. světové kulturní dědictví, národní kulturní památky, památkové rezervace a zóny, včetně ochranných pásem a vybraných nejohroženějších a nevyužívaných památek.</w:t>
      </w:r>
    </w:p>
    <w:p w14:paraId="0FA37ED4" w14:textId="77777777" w:rsidR="00372007" w:rsidRPr="00660980" w:rsidRDefault="00372007" w:rsidP="00372007">
      <w:pPr>
        <w:pStyle w:val="Odstavecseseznamem"/>
        <w:numPr>
          <w:ilvl w:val="0"/>
          <w:numId w:val="29"/>
        </w:numPr>
        <w:shd w:val="clear" w:color="auto" w:fill="FFFFFF"/>
        <w:spacing w:after="60"/>
        <w:ind w:left="357" w:hanging="357"/>
        <w:rPr>
          <w:rFonts w:eastAsia="Times New Roman" w:cs="Arial"/>
          <w:szCs w:val="20"/>
          <w:lang w:eastAsia="cs-CZ"/>
        </w:rPr>
      </w:pPr>
      <w:r w:rsidRPr="00660980">
        <w:rPr>
          <w:rFonts w:eastAsia="Times New Roman" w:cs="Arial"/>
          <w:szCs w:val="20"/>
          <w:lang w:eastAsia="cs-CZ"/>
        </w:rPr>
        <w:t xml:space="preserve">Respektovat objekty, soubory a areály objektů, které jsou navrhované na vyhlášení v kterékoli kategorii památkové ochrany. </w:t>
      </w:r>
    </w:p>
    <w:p w14:paraId="0E454131" w14:textId="77777777" w:rsidR="00372007" w:rsidRPr="004E447F" w:rsidRDefault="00372007" w:rsidP="004E447F">
      <w:pPr>
        <w:pStyle w:val="Odstavecseseznamem"/>
        <w:numPr>
          <w:ilvl w:val="0"/>
          <w:numId w:val="29"/>
        </w:numPr>
        <w:shd w:val="clear" w:color="auto" w:fill="FFFFFF"/>
        <w:spacing w:after="60"/>
        <w:ind w:left="357" w:hanging="357"/>
        <w:rPr>
          <w:rFonts w:eastAsia="Times New Roman" w:cs="Arial"/>
          <w:szCs w:val="20"/>
          <w:lang w:eastAsia="cs-CZ"/>
        </w:rPr>
      </w:pPr>
      <w:r w:rsidRPr="00660980">
        <w:rPr>
          <w:rFonts w:eastAsia="Times New Roman" w:cs="Arial"/>
          <w:szCs w:val="20"/>
          <w:lang w:eastAsia="cs-CZ"/>
        </w:rPr>
        <w:t>V ÚPD důsledně definovat a popsat hranice chráněného území a ochranného pásma. Aktivity v území ochranného pásma se řídí dle § 17 zákona č. 20/1987 o státní památkové péči. Podrobnosti</w:t>
      </w:r>
      <w:r w:rsidR="00952D7B">
        <w:rPr>
          <w:rFonts w:eastAsia="Times New Roman" w:cs="Arial"/>
          <w:szCs w:val="20"/>
          <w:lang w:eastAsia="cs-CZ"/>
        </w:rPr>
        <w:t xml:space="preserve"> </w:t>
      </w:r>
      <w:r w:rsidR="005A1952">
        <w:rPr>
          <w:rFonts w:eastAsia="Times New Roman" w:cs="Arial"/>
          <w:szCs w:val="20"/>
          <w:lang w:eastAsia="cs-CZ"/>
        </w:rPr>
        <w:t xml:space="preserve">vymezení </w:t>
      </w:r>
      <w:r w:rsidRPr="00660980">
        <w:rPr>
          <w:rFonts w:eastAsia="Times New Roman" w:cs="Arial"/>
          <w:szCs w:val="20"/>
          <w:lang w:eastAsia="cs-CZ"/>
        </w:rPr>
        <w:t>ochranného pásma stanoví obecně závazný právní předpis.</w:t>
      </w:r>
    </w:p>
    <w:p w14:paraId="11E2B4CB" w14:textId="77777777" w:rsidR="00372007" w:rsidRPr="00660980" w:rsidRDefault="00372007" w:rsidP="00372007">
      <w:pPr>
        <w:pStyle w:val="Odstavecseseznamem"/>
        <w:numPr>
          <w:ilvl w:val="0"/>
          <w:numId w:val="29"/>
        </w:numPr>
        <w:shd w:val="clear" w:color="auto" w:fill="FFFFFF"/>
        <w:spacing w:after="60"/>
        <w:ind w:left="357" w:hanging="357"/>
        <w:rPr>
          <w:rFonts w:eastAsia="Times New Roman" w:cs="Arial"/>
          <w:szCs w:val="20"/>
          <w:lang w:eastAsia="cs-CZ"/>
        </w:rPr>
      </w:pPr>
      <w:r w:rsidRPr="004E447F">
        <w:rPr>
          <w:rFonts w:eastAsia="Times New Roman" w:cs="Arial"/>
          <w:szCs w:val="20"/>
          <w:lang w:eastAsia="cs-CZ"/>
        </w:rPr>
        <w:t xml:space="preserve">V územním plánování dbát na dostatečné provázání památkové ochrany na všech úrovních (mezinárodní, celostátní, nadregionálního, regionální i místní), na rozvoj území a cestovní ruch. </w:t>
      </w:r>
      <w:r w:rsidRPr="00660980">
        <w:rPr>
          <w:rFonts w:eastAsia="Times New Roman" w:cs="Arial"/>
          <w:szCs w:val="20"/>
          <w:lang w:eastAsia="cs-CZ"/>
        </w:rPr>
        <w:t>Využívat území v širších vztazích, zejména pokud jde o turistické poznávací trasy, které propojují území s tematicky obdobnými památkovými místy.</w:t>
      </w:r>
    </w:p>
    <w:p w14:paraId="413E87DE" w14:textId="77777777" w:rsidR="00372007" w:rsidRPr="00660980" w:rsidRDefault="00372007" w:rsidP="00372007">
      <w:pPr>
        <w:pStyle w:val="Odstavecseseznamem"/>
        <w:numPr>
          <w:ilvl w:val="0"/>
          <w:numId w:val="29"/>
        </w:numPr>
        <w:shd w:val="clear" w:color="auto" w:fill="FFFFFF"/>
        <w:spacing w:after="60"/>
        <w:ind w:left="357" w:hanging="357"/>
        <w:rPr>
          <w:rFonts w:eastAsia="Times New Roman" w:cs="Arial"/>
          <w:szCs w:val="20"/>
          <w:lang w:eastAsia="cs-CZ"/>
        </w:rPr>
      </w:pPr>
      <w:r w:rsidRPr="00660980">
        <w:rPr>
          <w:rFonts w:eastAsia="Times New Roman" w:cs="Arial"/>
          <w:szCs w:val="20"/>
          <w:lang w:eastAsia="cs-CZ"/>
        </w:rPr>
        <w:t>Regulovat funkční využití a prostorové uspořádání stávající i nové výstavby v souladu s podmínkami státní památkové péče, zakotvenými v zásadách ochrany památkových hodnot historického území.</w:t>
      </w:r>
    </w:p>
    <w:p w14:paraId="16EF2B5D" w14:textId="5548FD0E" w:rsidR="00372007" w:rsidRPr="00660980" w:rsidRDefault="00372007" w:rsidP="00372007">
      <w:pPr>
        <w:pStyle w:val="Odstavecseseznamem"/>
        <w:numPr>
          <w:ilvl w:val="0"/>
          <w:numId w:val="29"/>
        </w:numPr>
        <w:shd w:val="clear" w:color="auto" w:fill="FFFFFF"/>
        <w:spacing w:after="60"/>
        <w:ind w:left="357" w:hanging="357"/>
        <w:rPr>
          <w:rFonts w:eastAsia="Times New Roman" w:cs="Arial"/>
          <w:szCs w:val="20"/>
          <w:lang w:eastAsia="cs-CZ"/>
        </w:rPr>
      </w:pPr>
      <w:r w:rsidRPr="00660980">
        <w:rPr>
          <w:rFonts w:eastAsia="Times New Roman" w:cs="Arial"/>
          <w:szCs w:val="20"/>
          <w:lang w:eastAsia="cs-CZ"/>
        </w:rPr>
        <w:t>V daných souvislostech a s ohledem na bezkonfliktní využití území řešit dopravní a technickou infrastrukturu, neboť jak zachování, využívání a prezentace památkových objektů, tak rozvoj bydlení, občanského vybavení a</w:t>
      </w:r>
      <w:r w:rsidR="0048192E">
        <w:rPr>
          <w:rFonts w:eastAsia="Times New Roman" w:cs="Arial"/>
          <w:szCs w:val="20"/>
          <w:lang w:eastAsia="cs-CZ"/>
        </w:rPr>
        <w:t> </w:t>
      </w:r>
      <w:r w:rsidRPr="00660980">
        <w:rPr>
          <w:rFonts w:eastAsia="Times New Roman" w:cs="Arial"/>
          <w:szCs w:val="20"/>
          <w:lang w:eastAsia="cs-CZ"/>
        </w:rPr>
        <w:t>cestovního ruchu závisí na dopravní dostupnosti a fungující technické infrastruktuře.</w:t>
      </w:r>
    </w:p>
    <w:p w14:paraId="705F4ED9" w14:textId="77777777" w:rsidR="00372007" w:rsidRPr="00660980" w:rsidRDefault="00372007" w:rsidP="00372007">
      <w:pPr>
        <w:pStyle w:val="Odstavecseseznamem"/>
        <w:numPr>
          <w:ilvl w:val="0"/>
          <w:numId w:val="29"/>
        </w:numPr>
        <w:shd w:val="clear" w:color="auto" w:fill="FFFFFF"/>
        <w:spacing w:after="60"/>
        <w:ind w:left="357" w:hanging="357"/>
        <w:rPr>
          <w:rFonts w:eastAsia="Times New Roman" w:cs="Arial"/>
          <w:szCs w:val="20"/>
          <w:lang w:eastAsia="cs-CZ"/>
        </w:rPr>
      </w:pPr>
      <w:r w:rsidRPr="00660980">
        <w:rPr>
          <w:rFonts w:cs="Arial"/>
          <w:szCs w:val="20"/>
        </w:rPr>
        <w:t>V územním plánování dbát na v</w:t>
      </w:r>
      <w:r w:rsidRPr="00660980">
        <w:rPr>
          <w:rFonts w:eastAsia="Times New Roman" w:cs="Arial"/>
          <w:szCs w:val="20"/>
          <w:lang w:eastAsia="cs-CZ"/>
        </w:rPr>
        <w:t>yužití</w:t>
      </w:r>
      <w:r w:rsidRPr="00660980">
        <w:rPr>
          <w:rFonts w:cs="Arial"/>
          <w:szCs w:val="20"/>
        </w:rPr>
        <w:t xml:space="preserve"> ohrožených a nevyužívaných památek. V konkrétních případech hledat smysluplná řešení. </w:t>
      </w:r>
    </w:p>
    <w:p w14:paraId="1360C04A" w14:textId="77777777" w:rsidR="00372007" w:rsidRPr="002535B8" w:rsidRDefault="00372007" w:rsidP="00372007">
      <w:pPr>
        <w:pStyle w:val="Odstavecseseznamem"/>
        <w:numPr>
          <w:ilvl w:val="0"/>
          <w:numId w:val="29"/>
        </w:numPr>
        <w:shd w:val="clear" w:color="auto" w:fill="FFFFFF"/>
        <w:rPr>
          <w:rFonts w:eastAsia="Times New Roman" w:cs="Arial"/>
          <w:szCs w:val="20"/>
          <w:lang w:eastAsia="cs-CZ"/>
        </w:rPr>
      </w:pPr>
      <w:r w:rsidRPr="00660980">
        <w:rPr>
          <w:rFonts w:cs="Arial"/>
          <w:szCs w:val="20"/>
        </w:rPr>
        <w:t>V územním plánování dbát na ochranu archeologického dědictví.</w:t>
      </w:r>
    </w:p>
    <w:p w14:paraId="01BD8844" w14:textId="326F33CC" w:rsidR="002535B8" w:rsidRPr="00830F98" w:rsidRDefault="00830F98" w:rsidP="00830F98">
      <w:pPr>
        <w:shd w:val="clear" w:color="auto" w:fill="FFFFFF"/>
        <w:spacing w:after="0"/>
        <w:rPr>
          <w:rFonts w:eastAsia="Times New Roman" w:cs="Arial"/>
          <w:sz w:val="10"/>
          <w:szCs w:val="10"/>
          <w:lang w:eastAsia="cs-CZ"/>
        </w:rPr>
      </w:pPr>
      <w:r>
        <w:rPr>
          <w:rFonts w:eastAsia="Times New Roman" w:cs="Arial"/>
          <w:szCs w:val="20"/>
          <w:lang w:eastAsia="cs-CZ"/>
        </w:rPr>
        <w:br w:type="column"/>
      </w:r>
    </w:p>
    <w:p w14:paraId="5F2140B7" w14:textId="77777777" w:rsidR="002535B8" w:rsidRPr="00590CC8" w:rsidRDefault="00590CC8" w:rsidP="00590CC8">
      <w:pPr>
        <w:shd w:val="clear" w:color="auto" w:fill="D9D9D9" w:themeFill="background1" w:themeFillShade="D9"/>
        <w:jc w:val="center"/>
        <w:rPr>
          <w:b/>
          <w:color w:val="000099"/>
          <w:sz w:val="24"/>
          <w:szCs w:val="24"/>
        </w:rPr>
      </w:pPr>
      <w:r>
        <w:rPr>
          <w:b/>
          <w:color w:val="000099"/>
          <w:sz w:val="24"/>
          <w:szCs w:val="24"/>
        </w:rPr>
        <w:t xml:space="preserve">IV. </w:t>
      </w:r>
      <w:r w:rsidR="002535B8" w:rsidRPr="00590CC8">
        <w:rPr>
          <w:b/>
          <w:color w:val="000099"/>
          <w:sz w:val="24"/>
          <w:szCs w:val="24"/>
        </w:rPr>
        <w:t>Právní rámec, zákony a vyhlášky</w:t>
      </w:r>
    </w:p>
    <w:p w14:paraId="19BC862D" w14:textId="77777777" w:rsidR="002535B8" w:rsidRPr="00944AAA" w:rsidRDefault="002535B8" w:rsidP="00FE1A2B">
      <w:pPr>
        <w:pStyle w:val="Odstavecseseznamem"/>
        <w:numPr>
          <w:ilvl w:val="0"/>
          <w:numId w:val="6"/>
        </w:numPr>
        <w:spacing w:before="240" w:after="0"/>
        <w:ind w:left="425" w:hanging="425"/>
        <w:rPr>
          <w:rFonts w:cs="Arial"/>
          <w:b/>
          <w:szCs w:val="20"/>
        </w:rPr>
      </w:pPr>
      <w:r w:rsidRPr="00944AAA">
        <w:rPr>
          <w:b/>
          <w:szCs w:val="20"/>
        </w:rPr>
        <w:t>Zákon č. 159/1999 Sb., o některých podmínkách podnikání v oblasti cestovního ruchu</w:t>
      </w:r>
      <w:r w:rsidRPr="00944AAA">
        <w:rPr>
          <w:rFonts w:cs="Arial"/>
          <w:b/>
          <w:szCs w:val="20"/>
        </w:rPr>
        <w:t xml:space="preserve">, ve znění pozdějších předpisů </w:t>
      </w:r>
      <w:r w:rsidRPr="00944AAA">
        <w:rPr>
          <w:rFonts w:cs="Arial"/>
          <w:szCs w:val="20"/>
        </w:rPr>
        <w:t>(</w:t>
      </w:r>
      <w:r w:rsidRPr="00944AAA">
        <w:rPr>
          <w:szCs w:val="20"/>
        </w:rPr>
        <w:t>upravuje v podstatě jen problematiku cestovních kanceláří a agentur, činnost a výkon horské služby).</w:t>
      </w:r>
    </w:p>
    <w:p w14:paraId="707420B8" w14:textId="77777777" w:rsidR="002535B8" w:rsidRPr="00944AAA" w:rsidRDefault="002535B8" w:rsidP="002535B8">
      <w:pPr>
        <w:ind w:firstLine="426"/>
        <w:rPr>
          <w:i/>
          <w:szCs w:val="20"/>
        </w:rPr>
      </w:pPr>
      <w:r w:rsidRPr="00944AAA">
        <w:rPr>
          <w:i/>
          <w:szCs w:val="20"/>
        </w:rPr>
        <w:t>Zákon je v gesci Ministerstva pro místní rozvoj.</w:t>
      </w:r>
    </w:p>
    <w:p w14:paraId="321831C6" w14:textId="77777777" w:rsidR="002535B8" w:rsidRPr="00944AAA" w:rsidRDefault="002535B8" w:rsidP="002535B8">
      <w:pPr>
        <w:pStyle w:val="Odstavecseseznamem"/>
        <w:numPr>
          <w:ilvl w:val="0"/>
          <w:numId w:val="6"/>
        </w:numPr>
        <w:spacing w:after="0"/>
        <w:ind w:left="426" w:hanging="426"/>
        <w:rPr>
          <w:rFonts w:cs="Arial"/>
          <w:b/>
          <w:szCs w:val="20"/>
        </w:rPr>
      </w:pPr>
      <w:r w:rsidRPr="00944AAA">
        <w:rPr>
          <w:rFonts w:cs="Arial"/>
          <w:b/>
          <w:szCs w:val="20"/>
        </w:rPr>
        <w:t>Zákon č. 248/2000 Sb., o podpoře regionálního rozvoje, ve znění pozdějších předpisů</w:t>
      </w:r>
    </w:p>
    <w:p w14:paraId="653A4761" w14:textId="77777777" w:rsidR="002535B8" w:rsidRPr="00944AAA" w:rsidRDefault="002535B8" w:rsidP="002535B8">
      <w:pPr>
        <w:spacing w:after="0"/>
        <w:ind w:firstLine="425"/>
        <w:rPr>
          <w:i/>
          <w:szCs w:val="20"/>
        </w:rPr>
      </w:pPr>
      <w:r w:rsidRPr="00944AAA">
        <w:rPr>
          <w:i/>
          <w:szCs w:val="20"/>
        </w:rPr>
        <w:t>Zákon je v gesci Ministerstva pro místní rozvoj.</w:t>
      </w:r>
    </w:p>
    <w:p w14:paraId="07D134E6" w14:textId="77777777" w:rsidR="002535B8" w:rsidRPr="00944AAA" w:rsidRDefault="002535B8" w:rsidP="002535B8">
      <w:pPr>
        <w:pStyle w:val="Odstavecseseznamem"/>
        <w:numPr>
          <w:ilvl w:val="0"/>
          <w:numId w:val="6"/>
        </w:numPr>
        <w:spacing w:before="120" w:after="0"/>
        <w:ind w:left="425" w:hanging="425"/>
        <w:rPr>
          <w:sz w:val="22"/>
        </w:rPr>
      </w:pPr>
      <w:r w:rsidRPr="00944AAA">
        <w:rPr>
          <w:rFonts w:cs="Arial"/>
          <w:b/>
          <w:szCs w:val="20"/>
        </w:rPr>
        <w:t>Zákon č. 164/2001 Sb., o přírodních léčivých zdrojích, zdrojích přírodních minerálních vod, přírodních léčebných lázních a lázeňských místech a o změně některých souvisejících zákonů (tzv. lázeňský zákon).</w:t>
      </w:r>
    </w:p>
    <w:p w14:paraId="7FE71B2A" w14:textId="77777777" w:rsidR="002535B8" w:rsidRPr="00944AAA" w:rsidRDefault="002535B8" w:rsidP="002535B8">
      <w:pPr>
        <w:ind w:firstLine="425"/>
        <w:rPr>
          <w:i/>
          <w:szCs w:val="20"/>
        </w:rPr>
      </w:pPr>
      <w:r w:rsidRPr="00944AAA">
        <w:rPr>
          <w:i/>
          <w:szCs w:val="20"/>
        </w:rPr>
        <w:t>Zákon je v gesci Ministerstva zdravotnictví.</w:t>
      </w:r>
    </w:p>
    <w:p w14:paraId="600A22A0" w14:textId="77777777" w:rsidR="002535B8" w:rsidRPr="00944AAA" w:rsidRDefault="002535B8" w:rsidP="002535B8">
      <w:pPr>
        <w:pStyle w:val="Odstavecseseznamem"/>
        <w:numPr>
          <w:ilvl w:val="0"/>
          <w:numId w:val="6"/>
        </w:numPr>
        <w:spacing w:before="120" w:after="0"/>
        <w:ind w:left="425" w:hanging="425"/>
        <w:rPr>
          <w:rFonts w:cs="Arial"/>
          <w:b/>
          <w:szCs w:val="20"/>
        </w:rPr>
      </w:pPr>
      <w:r w:rsidRPr="00944AAA">
        <w:rPr>
          <w:rFonts w:cs="Arial"/>
          <w:b/>
          <w:szCs w:val="20"/>
        </w:rPr>
        <w:t>Vyhláška č. 423/2001 Sb., kterou se stanoví způsob a rozsah hodnoce</w:t>
      </w:r>
      <w:r>
        <w:rPr>
          <w:rFonts w:cs="Arial"/>
          <w:b/>
          <w:szCs w:val="20"/>
        </w:rPr>
        <w:t>ní přírodních léčivých zdrojů a </w:t>
      </w:r>
      <w:r w:rsidRPr="00944AAA">
        <w:rPr>
          <w:rFonts w:cs="Arial"/>
          <w:b/>
          <w:szCs w:val="20"/>
        </w:rPr>
        <w:t>zdrojů přírodních minerálních vod a další podrobnosti jejich využívání, požadavky na životní prostředí a vybavení přírodních léčebných lázní a náležitosti odborného posudku o využitelnosti přírodních léčivých zdrojů a klimatických podmínek k léčebným úč</w:t>
      </w:r>
      <w:r>
        <w:rPr>
          <w:rFonts w:cs="Arial"/>
          <w:b/>
          <w:szCs w:val="20"/>
        </w:rPr>
        <w:t>elům, přírodní minerální vody k </w:t>
      </w:r>
      <w:r w:rsidRPr="00944AAA">
        <w:rPr>
          <w:rFonts w:cs="Arial"/>
          <w:b/>
          <w:szCs w:val="20"/>
        </w:rPr>
        <w:t>výrobě přírodních minerálních vod a o stavu životního prostředí přírodn</w:t>
      </w:r>
      <w:r>
        <w:rPr>
          <w:rFonts w:cs="Arial"/>
          <w:b/>
          <w:szCs w:val="20"/>
        </w:rPr>
        <w:t>ích léčebných lázní (vyhláška o </w:t>
      </w:r>
      <w:r w:rsidRPr="00944AAA">
        <w:rPr>
          <w:rFonts w:cs="Arial"/>
          <w:b/>
          <w:szCs w:val="20"/>
        </w:rPr>
        <w:t xml:space="preserve">zdrojích a lázních). </w:t>
      </w:r>
    </w:p>
    <w:p w14:paraId="7FDF4470" w14:textId="77777777" w:rsidR="002535B8" w:rsidRDefault="002535B8" w:rsidP="002535B8">
      <w:pPr>
        <w:spacing w:after="0"/>
        <w:ind w:firstLine="425"/>
        <w:rPr>
          <w:i/>
          <w:szCs w:val="20"/>
        </w:rPr>
      </w:pPr>
      <w:r w:rsidRPr="00944AAA">
        <w:rPr>
          <w:i/>
          <w:szCs w:val="20"/>
        </w:rPr>
        <w:t>Vyhláška je v gesci Ministerstva zdravotnictví.</w:t>
      </w:r>
    </w:p>
    <w:p w14:paraId="3351879B" w14:textId="77777777" w:rsidR="002535B8" w:rsidRPr="00120229" w:rsidRDefault="002535B8" w:rsidP="002535B8">
      <w:pPr>
        <w:pStyle w:val="Odstavecseseznamem"/>
        <w:numPr>
          <w:ilvl w:val="0"/>
          <w:numId w:val="6"/>
        </w:numPr>
        <w:spacing w:before="120" w:after="0"/>
        <w:ind w:left="425" w:hanging="425"/>
        <w:rPr>
          <w:rFonts w:cs="Arial"/>
          <w:b/>
          <w:szCs w:val="20"/>
        </w:rPr>
      </w:pPr>
      <w:r w:rsidRPr="00120229">
        <w:rPr>
          <w:rFonts w:cs="Arial"/>
          <w:b/>
          <w:szCs w:val="20"/>
        </w:rPr>
        <w:t>Zákon č. 20/1987 Sb., o státní památkové péči, ve znění pozdějších předpisů</w:t>
      </w:r>
    </w:p>
    <w:p w14:paraId="59CC1628" w14:textId="77777777" w:rsidR="002535B8" w:rsidRPr="00120229" w:rsidRDefault="002535B8" w:rsidP="002535B8">
      <w:pPr>
        <w:spacing w:after="0"/>
        <w:ind w:firstLine="425"/>
        <w:rPr>
          <w:i/>
          <w:szCs w:val="20"/>
        </w:rPr>
      </w:pPr>
      <w:r w:rsidRPr="00120229">
        <w:rPr>
          <w:i/>
          <w:szCs w:val="20"/>
        </w:rPr>
        <w:t>Zákon je v gesci Ministerstva kultury.</w:t>
      </w:r>
    </w:p>
    <w:p w14:paraId="057AD600" w14:textId="77777777" w:rsidR="002535B8" w:rsidRPr="00120229" w:rsidRDefault="002535B8" w:rsidP="002535B8">
      <w:pPr>
        <w:pStyle w:val="Odstavecseseznamem"/>
        <w:numPr>
          <w:ilvl w:val="0"/>
          <w:numId w:val="6"/>
        </w:numPr>
        <w:spacing w:before="120" w:after="0"/>
        <w:ind w:left="425" w:hanging="425"/>
        <w:rPr>
          <w:rFonts w:cs="Arial"/>
          <w:b/>
          <w:szCs w:val="20"/>
        </w:rPr>
      </w:pPr>
      <w:r w:rsidRPr="00120229">
        <w:rPr>
          <w:rFonts w:cs="Arial"/>
          <w:b/>
          <w:szCs w:val="20"/>
        </w:rPr>
        <w:t>Vyhláška č. 66/1988 Sb., kterou se provádí zákon České národní rady č. 20/1987 Sb., o státní památkové péči, ve znění pozdějších předpisů</w:t>
      </w:r>
    </w:p>
    <w:p w14:paraId="54706CD4" w14:textId="77777777" w:rsidR="002535B8" w:rsidRPr="00120229" w:rsidRDefault="002535B8" w:rsidP="002535B8">
      <w:pPr>
        <w:spacing w:after="0"/>
        <w:ind w:firstLine="425"/>
        <w:rPr>
          <w:i/>
          <w:szCs w:val="20"/>
        </w:rPr>
      </w:pPr>
      <w:r w:rsidRPr="00120229">
        <w:rPr>
          <w:i/>
          <w:szCs w:val="20"/>
        </w:rPr>
        <w:t>Vyhláška je v gesci Ministerstva kultury.</w:t>
      </w:r>
    </w:p>
    <w:p w14:paraId="780BEF02" w14:textId="77777777" w:rsidR="002535B8" w:rsidRPr="00120229" w:rsidRDefault="002535B8" w:rsidP="002535B8">
      <w:pPr>
        <w:pStyle w:val="Odstavecseseznamem"/>
        <w:numPr>
          <w:ilvl w:val="0"/>
          <w:numId w:val="6"/>
        </w:numPr>
        <w:spacing w:before="120" w:after="0"/>
        <w:ind w:left="425" w:hanging="425"/>
        <w:rPr>
          <w:rFonts w:cs="Arial"/>
          <w:b/>
          <w:szCs w:val="20"/>
        </w:rPr>
      </w:pPr>
      <w:r w:rsidRPr="00120229">
        <w:rPr>
          <w:rFonts w:cs="Arial"/>
          <w:b/>
          <w:szCs w:val="20"/>
        </w:rPr>
        <w:t xml:space="preserve">Vyhláška č. 187/2007 Sb., kterou se stanoví obsah a náležitosti plánu území s archeologickými nálezy </w:t>
      </w:r>
    </w:p>
    <w:p w14:paraId="7CDD1270" w14:textId="77777777" w:rsidR="002535B8" w:rsidRPr="00120229" w:rsidRDefault="002535B8" w:rsidP="002535B8">
      <w:pPr>
        <w:spacing w:after="0"/>
        <w:ind w:firstLine="425"/>
        <w:rPr>
          <w:i/>
          <w:szCs w:val="20"/>
        </w:rPr>
      </w:pPr>
      <w:r w:rsidRPr="00120229">
        <w:rPr>
          <w:i/>
          <w:szCs w:val="20"/>
        </w:rPr>
        <w:t>Vyhláška je v gesci Ministerstva kultury.</w:t>
      </w:r>
    </w:p>
    <w:p w14:paraId="4819567C" w14:textId="77777777" w:rsidR="002535B8" w:rsidRPr="00120229" w:rsidRDefault="002535B8" w:rsidP="002535B8">
      <w:pPr>
        <w:pStyle w:val="Odstavecseseznamem"/>
        <w:numPr>
          <w:ilvl w:val="0"/>
          <w:numId w:val="6"/>
        </w:numPr>
        <w:spacing w:before="120" w:after="0"/>
        <w:ind w:left="425" w:hanging="425"/>
        <w:rPr>
          <w:rFonts w:cs="Arial"/>
          <w:b/>
          <w:szCs w:val="20"/>
        </w:rPr>
      </w:pPr>
      <w:r w:rsidRPr="00120229">
        <w:rPr>
          <w:rFonts w:cs="Arial"/>
          <w:b/>
          <w:szCs w:val="20"/>
        </w:rPr>
        <w:t xml:space="preserve">Vyhláška č. 420/2008 Sb., kterou se stanoví náležitosti a obsah plánu ochrany památkových rezervací a památkových zón </w:t>
      </w:r>
    </w:p>
    <w:p w14:paraId="0F17C05F" w14:textId="77777777" w:rsidR="002535B8" w:rsidRPr="00120229" w:rsidRDefault="002535B8" w:rsidP="002535B8">
      <w:pPr>
        <w:spacing w:after="0"/>
        <w:ind w:firstLine="425"/>
        <w:rPr>
          <w:i/>
          <w:szCs w:val="20"/>
        </w:rPr>
      </w:pPr>
      <w:r w:rsidRPr="00120229">
        <w:rPr>
          <w:i/>
          <w:szCs w:val="20"/>
        </w:rPr>
        <w:t>Vyhláška je v gesci Ministerstva kultury.</w:t>
      </w:r>
    </w:p>
    <w:p w14:paraId="1D3BB084" w14:textId="77777777" w:rsidR="002535B8" w:rsidRPr="00120229" w:rsidRDefault="002535B8" w:rsidP="002535B8">
      <w:pPr>
        <w:pStyle w:val="Odstavecseseznamem"/>
        <w:numPr>
          <w:ilvl w:val="0"/>
          <w:numId w:val="6"/>
        </w:numPr>
        <w:spacing w:before="120" w:after="0"/>
        <w:ind w:left="425" w:hanging="425"/>
        <w:rPr>
          <w:b/>
          <w:szCs w:val="20"/>
        </w:rPr>
      </w:pPr>
      <w:r w:rsidRPr="00120229">
        <w:rPr>
          <w:b/>
          <w:szCs w:val="20"/>
        </w:rPr>
        <w:t>Národní kulturní památky</w:t>
      </w:r>
    </w:p>
    <w:p w14:paraId="15EF6DAE" w14:textId="77777777" w:rsidR="002535B8" w:rsidRPr="00120229" w:rsidRDefault="002535B8" w:rsidP="002535B8">
      <w:pPr>
        <w:ind w:left="426"/>
        <w:rPr>
          <w:rFonts w:cs="Arial"/>
          <w:szCs w:val="20"/>
        </w:rPr>
      </w:pPr>
      <w:r w:rsidRPr="00120229">
        <w:rPr>
          <w:bCs/>
          <w:szCs w:val="20"/>
        </w:rPr>
        <w:t>Kulturní</w:t>
      </w:r>
      <w:r w:rsidRPr="00120229">
        <w:rPr>
          <w:rFonts w:cs="Arial"/>
          <w:szCs w:val="20"/>
        </w:rPr>
        <w:t xml:space="preserve"> památky, které </w:t>
      </w:r>
      <w:proofErr w:type="gramStart"/>
      <w:r w:rsidRPr="00120229">
        <w:rPr>
          <w:rFonts w:cs="Arial"/>
          <w:szCs w:val="20"/>
        </w:rPr>
        <w:t>tvoří</w:t>
      </w:r>
      <w:proofErr w:type="gramEnd"/>
      <w:r w:rsidRPr="00120229">
        <w:rPr>
          <w:rFonts w:cs="Arial"/>
          <w:szCs w:val="20"/>
        </w:rPr>
        <w:t xml:space="preserve"> nejvýznamnější součást kulturního bohatství národa, prohlašuje vláda České republiky </w:t>
      </w:r>
      <w:r w:rsidRPr="00120229">
        <w:rPr>
          <w:rFonts w:cs="Arial"/>
          <w:b/>
          <w:szCs w:val="20"/>
        </w:rPr>
        <w:t xml:space="preserve">nařízením </w:t>
      </w:r>
      <w:r w:rsidRPr="00120229">
        <w:rPr>
          <w:rFonts w:cs="Arial"/>
          <w:szCs w:val="20"/>
        </w:rPr>
        <w:t xml:space="preserve">za národní kulturní památky a stanoví podmínky jejich ochrany. </w:t>
      </w:r>
    </w:p>
    <w:p w14:paraId="1D4F68C1" w14:textId="77777777" w:rsidR="002535B8" w:rsidRPr="00120229" w:rsidRDefault="002535B8" w:rsidP="002535B8">
      <w:pPr>
        <w:ind w:left="426"/>
        <w:rPr>
          <w:rFonts w:cs="Arial"/>
          <w:szCs w:val="20"/>
        </w:rPr>
      </w:pPr>
      <w:r w:rsidRPr="00120229">
        <w:rPr>
          <w:rFonts w:cs="Arial"/>
          <w:szCs w:val="20"/>
        </w:rPr>
        <w:t xml:space="preserve">Nařízení vlády ČR o prohlášení za národní kulturní památku jsou k dispozici na webových stránkách Ministerstva kultury ČR – </w:t>
      </w:r>
      <w:r w:rsidRPr="00830F98">
        <w:rPr>
          <w:i/>
          <w:iCs/>
        </w:rPr>
        <w:t>https://www.mkcr.cz/pravni-predpisy-a-opatreni-obecne-povahy-1114.html#2</w:t>
      </w:r>
      <w:r w:rsidRPr="00120229">
        <w:rPr>
          <w:rFonts w:cs="Arial"/>
          <w:szCs w:val="20"/>
        </w:rPr>
        <w:t>.</w:t>
      </w:r>
    </w:p>
    <w:p w14:paraId="0A7284F7" w14:textId="77777777" w:rsidR="002535B8" w:rsidRPr="00120229" w:rsidRDefault="002535B8" w:rsidP="002535B8">
      <w:pPr>
        <w:pStyle w:val="Odstavecseseznamem"/>
        <w:numPr>
          <w:ilvl w:val="0"/>
          <w:numId w:val="6"/>
        </w:numPr>
        <w:spacing w:after="0"/>
        <w:ind w:left="426" w:hanging="426"/>
        <w:rPr>
          <w:b/>
          <w:szCs w:val="20"/>
        </w:rPr>
      </w:pPr>
      <w:r w:rsidRPr="00120229">
        <w:rPr>
          <w:b/>
          <w:szCs w:val="20"/>
        </w:rPr>
        <w:t xml:space="preserve">Památkově chráněná území </w:t>
      </w:r>
    </w:p>
    <w:p w14:paraId="6663AAD4" w14:textId="77777777" w:rsidR="002535B8" w:rsidRPr="00120229" w:rsidRDefault="002535B8" w:rsidP="002535B8">
      <w:pPr>
        <w:ind w:left="426"/>
        <w:rPr>
          <w:bCs/>
          <w:szCs w:val="20"/>
        </w:rPr>
      </w:pPr>
      <w:r w:rsidRPr="00120229">
        <w:rPr>
          <w:bCs/>
          <w:szCs w:val="20"/>
        </w:rPr>
        <w:t xml:space="preserve">Památkové rezervace a památkové zóny </w:t>
      </w:r>
      <w:r w:rsidRPr="00120229">
        <w:rPr>
          <w:rFonts w:cs="Arial"/>
          <w:szCs w:val="20"/>
        </w:rPr>
        <w:t xml:space="preserve">prohlašuje vláda České republiky </w:t>
      </w:r>
      <w:r w:rsidRPr="00120229">
        <w:rPr>
          <w:rFonts w:cs="Arial"/>
          <w:b/>
          <w:szCs w:val="20"/>
        </w:rPr>
        <w:t xml:space="preserve">nařízením </w:t>
      </w:r>
      <w:r w:rsidRPr="00120229">
        <w:rPr>
          <w:rFonts w:cs="Arial"/>
          <w:szCs w:val="20"/>
        </w:rPr>
        <w:t xml:space="preserve">za národní kulturní památky a stanoví podmínky jejich ochrany. </w:t>
      </w:r>
    </w:p>
    <w:p w14:paraId="189D8293" w14:textId="77777777" w:rsidR="002535B8" w:rsidRPr="00120229" w:rsidRDefault="002535B8" w:rsidP="002535B8">
      <w:pPr>
        <w:ind w:left="426"/>
        <w:rPr>
          <w:bCs/>
          <w:szCs w:val="20"/>
        </w:rPr>
      </w:pPr>
      <w:r w:rsidRPr="00120229">
        <w:rPr>
          <w:bCs/>
          <w:szCs w:val="20"/>
        </w:rPr>
        <w:t xml:space="preserve">Památkové zóny – na základě stanoviska Legislativní rady vlády, Komise pro veřejné právo I (komise pro správní právo č. 1) ze dne 2. září 2013 Ministerstvo kultury od roku 2014 vyhlašuje památkové zóny </w:t>
      </w:r>
      <w:r w:rsidRPr="00120229">
        <w:rPr>
          <w:b/>
          <w:bCs/>
          <w:szCs w:val="20"/>
        </w:rPr>
        <w:t>opatřením obecné povahy</w:t>
      </w:r>
      <w:r w:rsidRPr="00120229">
        <w:rPr>
          <w:bCs/>
          <w:szCs w:val="20"/>
        </w:rPr>
        <w:t>.</w:t>
      </w:r>
    </w:p>
    <w:p w14:paraId="6DA70908" w14:textId="77777777" w:rsidR="002535B8" w:rsidRPr="00120229" w:rsidRDefault="002535B8" w:rsidP="002535B8">
      <w:pPr>
        <w:ind w:left="426"/>
        <w:rPr>
          <w:rFonts w:cs="Arial"/>
          <w:szCs w:val="20"/>
        </w:rPr>
      </w:pPr>
      <w:r w:rsidRPr="00120229">
        <w:rPr>
          <w:rFonts w:cs="Arial"/>
          <w:szCs w:val="20"/>
        </w:rPr>
        <w:t xml:space="preserve">Nařízení vlády ČR o prohlášení za památkovou rezervaci a opatření obecné povahy o prohlášení území za památkovou zónu jsou k dispozici na webových stránkách Ministerstva kultury ČR – </w:t>
      </w:r>
      <w:r w:rsidRPr="00830F98">
        <w:rPr>
          <w:i/>
          <w:iCs/>
        </w:rPr>
        <w:t>https://www.mkcr.cz/pravni-predpisy-a-opatreni-obecne-povahy-1114.html#2</w:t>
      </w:r>
      <w:r w:rsidRPr="00120229">
        <w:rPr>
          <w:rFonts w:cs="Arial"/>
          <w:szCs w:val="20"/>
        </w:rPr>
        <w:t>.</w:t>
      </w:r>
    </w:p>
    <w:p w14:paraId="3C126A9F" w14:textId="77777777" w:rsidR="002535B8" w:rsidRPr="00120229" w:rsidRDefault="002535B8" w:rsidP="002535B8">
      <w:pPr>
        <w:ind w:firstLine="426"/>
        <w:rPr>
          <w:i/>
          <w:szCs w:val="20"/>
        </w:rPr>
      </w:pPr>
      <w:r w:rsidRPr="00120229">
        <w:rPr>
          <w:i/>
          <w:szCs w:val="20"/>
        </w:rPr>
        <w:t>Nařízení vlády, vyhlášky a opatření obecné povahy jsou v gesci Ministerstva kultury.</w:t>
      </w:r>
    </w:p>
    <w:p w14:paraId="29913333" w14:textId="7080A53F" w:rsidR="002535B8" w:rsidRPr="00830F98" w:rsidRDefault="00830F98" w:rsidP="00830F98">
      <w:pPr>
        <w:shd w:val="clear" w:color="auto" w:fill="FFFFFF"/>
        <w:spacing w:after="0"/>
        <w:rPr>
          <w:rFonts w:eastAsia="Times New Roman" w:cs="Arial"/>
          <w:sz w:val="10"/>
          <w:szCs w:val="10"/>
          <w:lang w:eastAsia="cs-CZ"/>
        </w:rPr>
      </w:pPr>
      <w:r>
        <w:rPr>
          <w:rFonts w:eastAsia="Times New Roman" w:cs="Arial"/>
          <w:szCs w:val="20"/>
          <w:lang w:eastAsia="cs-CZ"/>
        </w:rPr>
        <w:br w:type="column"/>
      </w:r>
    </w:p>
    <w:p w14:paraId="4265F269" w14:textId="77777777" w:rsidR="00302E3B" w:rsidRPr="00590CC8" w:rsidRDefault="00590CC8" w:rsidP="00590CC8">
      <w:pPr>
        <w:shd w:val="clear" w:color="auto" w:fill="D9D9D9" w:themeFill="background1" w:themeFillShade="D9"/>
        <w:jc w:val="center"/>
        <w:rPr>
          <w:b/>
          <w:color w:val="000099"/>
          <w:sz w:val="24"/>
          <w:szCs w:val="24"/>
        </w:rPr>
      </w:pPr>
      <w:r>
        <w:rPr>
          <w:b/>
          <w:color w:val="000099"/>
          <w:sz w:val="24"/>
          <w:szCs w:val="24"/>
        </w:rPr>
        <w:t xml:space="preserve">V. </w:t>
      </w:r>
      <w:r w:rsidR="00302E3B" w:rsidRPr="00590CC8">
        <w:rPr>
          <w:b/>
          <w:color w:val="000099"/>
          <w:sz w:val="24"/>
          <w:szCs w:val="24"/>
        </w:rPr>
        <w:t xml:space="preserve">Použité zdroje </w:t>
      </w:r>
    </w:p>
    <w:p w14:paraId="5C11798A" w14:textId="77777777" w:rsidR="00302E3B" w:rsidRPr="0049077A" w:rsidRDefault="00302E3B" w:rsidP="00302E3B">
      <w:pPr>
        <w:pStyle w:val="napisek4"/>
        <w:spacing w:before="360"/>
        <w:rPr>
          <w:rFonts w:eastAsia="Times New Roman"/>
          <w:sz w:val="20"/>
          <w:szCs w:val="20"/>
          <w:lang w:eastAsia="cs-CZ"/>
        </w:rPr>
      </w:pPr>
      <w:r w:rsidRPr="0049077A">
        <w:rPr>
          <w:rFonts w:eastAsia="Times New Roman"/>
          <w:sz w:val="20"/>
          <w:szCs w:val="20"/>
          <w:lang w:eastAsia="cs-CZ"/>
        </w:rPr>
        <w:t xml:space="preserve">Strategické a </w:t>
      </w:r>
      <w:proofErr w:type="gramStart"/>
      <w:r w:rsidRPr="0049077A">
        <w:rPr>
          <w:rFonts w:eastAsia="Times New Roman"/>
          <w:sz w:val="20"/>
          <w:szCs w:val="20"/>
          <w:lang w:eastAsia="cs-CZ"/>
        </w:rPr>
        <w:t>rezortní</w:t>
      </w:r>
      <w:proofErr w:type="gramEnd"/>
      <w:r w:rsidRPr="0049077A">
        <w:rPr>
          <w:rFonts w:eastAsia="Times New Roman"/>
          <w:sz w:val="20"/>
          <w:szCs w:val="20"/>
          <w:lang w:eastAsia="cs-CZ"/>
        </w:rPr>
        <w:t xml:space="preserve"> dokumenty</w:t>
      </w:r>
    </w:p>
    <w:p w14:paraId="25708358" w14:textId="77777777" w:rsidR="0049077A" w:rsidRPr="000F41FE" w:rsidRDefault="00302E3B" w:rsidP="004E447F">
      <w:pPr>
        <w:pStyle w:val="Odstavecseseznamem"/>
        <w:numPr>
          <w:ilvl w:val="0"/>
          <w:numId w:val="6"/>
        </w:numPr>
        <w:spacing w:after="0"/>
        <w:ind w:left="426" w:hanging="426"/>
        <w:rPr>
          <w:b/>
          <w:szCs w:val="20"/>
        </w:rPr>
      </w:pPr>
      <w:r w:rsidRPr="000F41FE">
        <w:rPr>
          <w:b/>
          <w:szCs w:val="20"/>
        </w:rPr>
        <w:t>Koncepce státní politiky cestovního ruchu v ČR na období 2014–2020</w:t>
      </w:r>
    </w:p>
    <w:p w14:paraId="686B8322" w14:textId="77777777" w:rsidR="00302E3B" w:rsidRPr="004E447F" w:rsidRDefault="00302E3B" w:rsidP="004E447F">
      <w:pPr>
        <w:spacing w:after="0"/>
        <w:ind w:firstLine="426"/>
        <w:jc w:val="left"/>
        <w:rPr>
          <w:b/>
          <w:szCs w:val="20"/>
        </w:rPr>
      </w:pPr>
      <w:r w:rsidRPr="004E447F">
        <w:rPr>
          <w:szCs w:val="20"/>
        </w:rPr>
        <w:t>Schválená usnesením vlády č. 220/2013 ze dne 27. 3. 2013.</w:t>
      </w:r>
    </w:p>
    <w:p w14:paraId="7F92AA15" w14:textId="77777777" w:rsidR="00302E3B" w:rsidRPr="004E447F" w:rsidRDefault="00302E3B" w:rsidP="004E447F">
      <w:pPr>
        <w:spacing w:after="0"/>
        <w:ind w:firstLine="426"/>
        <w:jc w:val="left"/>
        <w:rPr>
          <w:i/>
          <w:szCs w:val="20"/>
        </w:rPr>
      </w:pPr>
      <w:r w:rsidRPr="004E447F">
        <w:rPr>
          <w:i/>
          <w:szCs w:val="20"/>
        </w:rPr>
        <w:t xml:space="preserve">Dokument je v gesci Ministerstva pro místní rozvoj. </w:t>
      </w:r>
    </w:p>
    <w:p w14:paraId="3893D5B3" w14:textId="77777777" w:rsidR="00302E3B" w:rsidRPr="000F41FE" w:rsidRDefault="00302E3B" w:rsidP="004E447F">
      <w:pPr>
        <w:pStyle w:val="Odstavecseseznamem"/>
        <w:numPr>
          <w:ilvl w:val="0"/>
          <w:numId w:val="6"/>
        </w:numPr>
        <w:spacing w:before="120" w:after="0"/>
        <w:ind w:left="425" w:hanging="425"/>
        <w:rPr>
          <w:b/>
          <w:szCs w:val="20"/>
        </w:rPr>
      </w:pPr>
      <w:r w:rsidRPr="000F41FE">
        <w:rPr>
          <w:b/>
          <w:szCs w:val="20"/>
        </w:rPr>
        <w:t>Akční plán ke Koncepci státní politiky cestovního ruchu v ČR 2014–2020</w:t>
      </w:r>
    </w:p>
    <w:p w14:paraId="1A7A076D" w14:textId="77777777" w:rsidR="00302E3B" w:rsidRPr="000F41FE" w:rsidRDefault="00302E3B" w:rsidP="004E447F">
      <w:pPr>
        <w:spacing w:after="0"/>
        <w:ind w:firstLine="426"/>
        <w:jc w:val="left"/>
        <w:rPr>
          <w:i/>
          <w:szCs w:val="20"/>
        </w:rPr>
      </w:pPr>
      <w:r w:rsidRPr="000F41FE">
        <w:rPr>
          <w:i/>
          <w:szCs w:val="20"/>
        </w:rPr>
        <w:t>Dokument je v gesci Ministerstva pro místní rozvoj.</w:t>
      </w:r>
    </w:p>
    <w:p w14:paraId="567B9A71" w14:textId="0C99F1DC" w:rsidR="00302E3B" w:rsidRPr="00830F98" w:rsidRDefault="00830F98" w:rsidP="00830F98">
      <w:pPr>
        <w:pStyle w:val="Odstavecseseznamem"/>
        <w:numPr>
          <w:ilvl w:val="0"/>
          <w:numId w:val="6"/>
        </w:numPr>
        <w:spacing w:before="120" w:after="0"/>
        <w:ind w:left="425" w:hanging="425"/>
        <w:rPr>
          <w:b/>
          <w:szCs w:val="20"/>
        </w:rPr>
      </w:pPr>
      <w:r w:rsidRPr="00830F98">
        <w:rPr>
          <w:b/>
          <w:szCs w:val="20"/>
        </w:rPr>
        <w:t xml:space="preserve">Strategie regionálního rozvoje ČR 2021+ </w:t>
      </w:r>
    </w:p>
    <w:p w14:paraId="5EE0C394" w14:textId="30E9F23C" w:rsidR="00302E3B" w:rsidRPr="000F41FE" w:rsidRDefault="00302E3B" w:rsidP="004E447F">
      <w:pPr>
        <w:spacing w:after="0"/>
        <w:ind w:firstLine="426"/>
        <w:jc w:val="left"/>
        <w:rPr>
          <w:szCs w:val="20"/>
        </w:rPr>
      </w:pPr>
      <w:r w:rsidRPr="000F41FE">
        <w:rPr>
          <w:szCs w:val="20"/>
        </w:rPr>
        <w:t xml:space="preserve">Schválena usnesením vlády ze dne </w:t>
      </w:r>
      <w:r w:rsidR="00830F98">
        <w:rPr>
          <w:szCs w:val="20"/>
        </w:rPr>
        <w:t>4</w:t>
      </w:r>
      <w:r w:rsidRPr="000F41FE">
        <w:rPr>
          <w:szCs w:val="20"/>
        </w:rPr>
        <w:t xml:space="preserve">. </w:t>
      </w:r>
      <w:r w:rsidR="00FE1A2B">
        <w:rPr>
          <w:szCs w:val="20"/>
        </w:rPr>
        <w:t>listopadu</w:t>
      </w:r>
      <w:r w:rsidRPr="000F41FE">
        <w:rPr>
          <w:szCs w:val="20"/>
        </w:rPr>
        <w:t xml:space="preserve"> 201</w:t>
      </w:r>
      <w:r w:rsidR="00830F98">
        <w:rPr>
          <w:szCs w:val="20"/>
        </w:rPr>
        <w:t>9</w:t>
      </w:r>
      <w:r w:rsidR="00FE1A2B" w:rsidRPr="00FE1A2B">
        <w:rPr>
          <w:szCs w:val="20"/>
        </w:rPr>
        <w:t xml:space="preserve"> </w:t>
      </w:r>
      <w:r w:rsidR="00FE1A2B" w:rsidRPr="000F41FE">
        <w:rPr>
          <w:szCs w:val="20"/>
        </w:rPr>
        <w:t xml:space="preserve">č. </w:t>
      </w:r>
      <w:r w:rsidR="00FE1A2B">
        <w:rPr>
          <w:szCs w:val="20"/>
        </w:rPr>
        <w:t>775</w:t>
      </w:r>
      <w:r w:rsidRPr="000F41FE">
        <w:rPr>
          <w:szCs w:val="20"/>
        </w:rPr>
        <w:t>.</w:t>
      </w:r>
    </w:p>
    <w:p w14:paraId="6FBBFF7F" w14:textId="77777777" w:rsidR="00302E3B" w:rsidRPr="000F41FE" w:rsidRDefault="00302E3B" w:rsidP="004E447F">
      <w:pPr>
        <w:spacing w:after="0"/>
        <w:ind w:firstLine="426"/>
        <w:jc w:val="left"/>
        <w:rPr>
          <w:i/>
          <w:szCs w:val="20"/>
        </w:rPr>
      </w:pPr>
      <w:r w:rsidRPr="000F41FE">
        <w:rPr>
          <w:i/>
          <w:szCs w:val="20"/>
        </w:rPr>
        <w:t xml:space="preserve">Dokument je v gesci Ministerstva pro místní rozvoj. </w:t>
      </w:r>
    </w:p>
    <w:p w14:paraId="1A459936" w14:textId="5D0FD1C0" w:rsidR="00302E3B" w:rsidRPr="000F41FE" w:rsidRDefault="00302E3B" w:rsidP="004E447F">
      <w:pPr>
        <w:pStyle w:val="Odstavecseseznamem"/>
        <w:numPr>
          <w:ilvl w:val="0"/>
          <w:numId w:val="6"/>
        </w:numPr>
        <w:spacing w:before="120" w:after="0"/>
        <w:ind w:left="425" w:hanging="425"/>
        <w:rPr>
          <w:b/>
          <w:szCs w:val="20"/>
        </w:rPr>
      </w:pPr>
      <w:r w:rsidRPr="000F41FE">
        <w:rPr>
          <w:b/>
          <w:szCs w:val="20"/>
        </w:rPr>
        <w:t xml:space="preserve">Politika územního rozvoje ČR ve znění Aktualizace č. </w:t>
      </w:r>
      <w:r w:rsidR="00FE1A2B">
        <w:rPr>
          <w:b/>
          <w:szCs w:val="20"/>
        </w:rPr>
        <w:t>4</w:t>
      </w:r>
      <w:r w:rsidRPr="000F41FE">
        <w:rPr>
          <w:b/>
          <w:szCs w:val="20"/>
        </w:rPr>
        <w:t xml:space="preserve"> </w:t>
      </w:r>
    </w:p>
    <w:p w14:paraId="7B1359A5" w14:textId="132DD1A4" w:rsidR="00302E3B" w:rsidRPr="000F41FE" w:rsidRDefault="00302E3B" w:rsidP="004E447F">
      <w:pPr>
        <w:spacing w:after="0"/>
        <w:ind w:firstLine="426"/>
        <w:jc w:val="left"/>
        <w:rPr>
          <w:szCs w:val="20"/>
        </w:rPr>
      </w:pPr>
      <w:r w:rsidRPr="000F41FE">
        <w:rPr>
          <w:szCs w:val="20"/>
        </w:rPr>
        <w:t xml:space="preserve">Schválena usnesením vlády ze dne </w:t>
      </w:r>
      <w:r w:rsidR="00FE1A2B" w:rsidRPr="00FE1A2B">
        <w:rPr>
          <w:szCs w:val="20"/>
        </w:rPr>
        <w:t>12. července 2021 č. 618</w:t>
      </w:r>
      <w:r w:rsidRPr="000F41FE">
        <w:rPr>
          <w:szCs w:val="20"/>
        </w:rPr>
        <w:t>.</w:t>
      </w:r>
    </w:p>
    <w:p w14:paraId="30631584" w14:textId="77777777" w:rsidR="00302E3B" w:rsidRPr="000F41FE" w:rsidRDefault="00302E3B" w:rsidP="004E447F">
      <w:pPr>
        <w:spacing w:after="0"/>
        <w:ind w:firstLine="426"/>
        <w:jc w:val="left"/>
        <w:rPr>
          <w:i/>
          <w:szCs w:val="20"/>
        </w:rPr>
      </w:pPr>
      <w:r w:rsidRPr="000F41FE">
        <w:rPr>
          <w:i/>
          <w:szCs w:val="20"/>
        </w:rPr>
        <w:t xml:space="preserve">Dokument je v gesci Ministerstva pro místní rozvoj. </w:t>
      </w:r>
    </w:p>
    <w:p w14:paraId="643D251E" w14:textId="77777777" w:rsidR="0049077A" w:rsidRPr="000F41FE" w:rsidRDefault="0049077A" w:rsidP="004E447F">
      <w:pPr>
        <w:pStyle w:val="Odstavecseseznamem"/>
        <w:numPr>
          <w:ilvl w:val="0"/>
          <w:numId w:val="6"/>
        </w:numPr>
        <w:spacing w:before="120" w:after="0"/>
        <w:ind w:left="425" w:hanging="425"/>
        <w:rPr>
          <w:b/>
          <w:szCs w:val="20"/>
        </w:rPr>
      </w:pPr>
      <w:r w:rsidRPr="000F41FE">
        <w:rPr>
          <w:b/>
          <w:szCs w:val="20"/>
        </w:rPr>
        <w:t>Státní kulturní politika na léta 2015–2020 (s výhledem do roku 2025)</w:t>
      </w:r>
    </w:p>
    <w:p w14:paraId="18C5EAA2" w14:textId="77777777" w:rsidR="0049077A" w:rsidRPr="000F41FE" w:rsidRDefault="0049077A" w:rsidP="004E447F">
      <w:pPr>
        <w:spacing w:after="0"/>
        <w:ind w:firstLine="426"/>
        <w:jc w:val="left"/>
        <w:rPr>
          <w:szCs w:val="20"/>
        </w:rPr>
      </w:pPr>
      <w:r w:rsidRPr="000F41FE">
        <w:rPr>
          <w:szCs w:val="20"/>
        </w:rPr>
        <w:t>Schválena usnesením vlády ze dne 15. dubna 2015 č. 266.</w:t>
      </w:r>
    </w:p>
    <w:p w14:paraId="7BC7108E" w14:textId="77777777" w:rsidR="0049077A" w:rsidRPr="000F41FE" w:rsidRDefault="0049077A" w:rsidP="004E447F">
      <w:pPr>
        <w:spacing w:after="0"/>
        <w:ind w:firstLine="426"/>
        <w:jc w:val="left"/>
        <w:rPr>
          <w:i/>
          <w:szCs w:val="20"/>
        </w:rPr>
      </w:pPr>
      <w:r w:rsidRPr="000F41FE">
        <w:rPr>
          <w:i/>
          <w:szCs w:val="20"/>
        </w:rPr>
        <w:t>Dokument je v gesci Ministerstva kultury.</w:t>
      </w:r>
    </w:p>
    <w:p w14:paraId="1ED31146" w14:textId="77777777" w:rsidR="0049077A" w:rsidRPr="000F41FE" w:rsidRDefault="0049077A" w:rsidP="004E447F">
      <w:pPr>
        <w:pStyle w:val="Odstavecseseznamem"/>
        <w:numPr>
          <w:ilvl w:val="0"/>
          <w:numId w:val="6"/>
        </w:numPr>
        <w:spacing w:before="120" w:after="0"/>
        <w:ind w:left="425" w:hanging="425"/>
        <w:rPr>
          <w:b/>
          <w:szCs w:val="20"/>
        </w:rPr>
      </w:pPr>
      <w:r w:rsidRPr="000F41FE">
        <w:rPr>
          <w:b/>
          <w:szCs w:val="20"/>
        </w:rPr>
        <w:t>Politika architektury a stavební kultury České republiky</w:t>
      </w:r>
    </w:p>
    <w:p w14:paraId="224A5D4F" w14:textId="77777777" w:rsidR="0049077A" w:rsidRPr="000F41FE" w:rsidRDefault="0049077A" w:rsidP="004E447F">
      <w:pPr>
        <w:spacing w:after="0"/>
        <w:ind w:firstLine="426"/>
        <w:jc w:val="left"/>
        <w:rPr>
          <w:szCs w:val="20"/>
        </w:rPr>
      </w:pPr>
      <w:r w:rsidRPr="000F41FE">
        <w:rPr>
          <w:szCs w:val="20"/>
        </w:rPr>
        <w:t>Schválena usnesením vlády ze dne 14. ledna 2015 č. 22.</w:t>
      </w:r>
    </w:p>
    <w:p w14:paraId="19EA5FFE" w14:textId="77777777" w:rsidR="0049077A" w:rsidRPr="000F41FE" w:rsidRDefault="0049077A" w:rsidP="004E447F">
      <w:pPr>
        <w:spacing w:after="0"/>
        <w:ind w:firstLine="426"/>
        <w:jc w:val="left"/>
        <w:rPr>
          <w:i/>
          <w:szCs w:val="20"/>
        </w:rPr>
      </w:pPr>
      <w:r w:rsidRPr="000F41FE">
        <w:rPr>
          <w:i/>
          <w:szCs w:val="20"/>
        </w:rPr>
        <w:t>Dokument je v gesci Ministerstva pro místní rozvoj.</w:t>
      </w:r>
    </w:p>
    <w:p w14:paraId="4F7140E7" w14:textId="77777777" w:rsidR="0049077A" w:rsidRPr="00F21EC1" w:rsidRDefault="0049077A" w:rsidP="00F21EC1">
      <w:pPr>
        <w:pStyle w:val="napisek4"/>
        <w:spacing w:before="360"/>
        <w:rPr>
          <w:rFonts w:eastAsia="Times New Roman"/>
          <w:sz w:val="20"/>
          <w:szCs w:val="20"/>
          <w:lang w:eastAsia="cs-CZ"/>
        </w:rPr>
      </w:pPr>
      <w:r w:rsidRPr="00F21EC1">
        <w:rPr>
          <w:rFonts w:eastAsia="Times New Roman"/>
          <w:sz w:val="20"/>
          <w:szCs w:val="20"/>
          <w:lang w:eastAsia="cs-CZ"/>
        </w:rPr>
        <w:t>Evropské a mezinárodní dokumenty</w:t>
      </w:r>
    </w:p>
    <w:p w14:paraId="46D3CF82" w14:textId="77777777" w:rsidR="0049077A" w:rsidRPr="000F41FE" w:rsidRDefault="0049077A" w:rsidP="003E7478">
      <w:pPr>
        <w:pStyle w:val="Odstavecseseznamem"/>
        <w:numPr>
          <w:ilvl w:val="0"/>
          <w:numId w:val="6"/>
        </w:numPr>
        <w:spacing w:after="0"/>
        <w:ind w:left="426" w:hanging="426"/>
        <w:rPr>
          <w:b/>
          <w:szCs w:val="20"/>
        </w:rPr>
      </w:pPr>
      <w:r w:rsidRPr="000F41FE">
        <w:rPr>
          <w:b/>
          <w:szCs w:val="20"/>
        </w:rPr>
        <w:t xml:space="preserve">Evropská úmluva o ochraně architektonického dědictví </w:t>
      </w:r>
    </w:p>
    <w:p w14:paraId="46CC9627" w14:textId="77777777" w:rsidR="0049077A" w:rsidRPr="000F41FE" w:rsidRDefault="0049077A" w:rsidP="003E7478">
      <w:pPr>
        <w:spacing w:after="0"/>
        <w:ind w:firstLine="426"/>
        <w:jc w:val="left"/>
        <w:rPr>
          <w:szCs w:val="20"/>
        </w:rPr>
      </w:pPr>
      <w:r w:rsidRPr="000F41FE">
        <w:rPr>
          <w:szCs w:val="20"/>
        </w:rPr>
        <w:t xml:space="preserve">Sdělení Ministerstva zahraničních věcí č. 73/2000 </w:t>
      </w:r>
      <w:proofErr w:type="spellStart"/>
      <w:r w:rsidRPr="000F41FE">
        <w:rPr>
          <w:szCs w:val="20"/>
        </w:rPr>
        <w:t>Sb.m.s</w:t>
      </w:r>
      <w:proofErr w:type="spellEnd"/>
      <w:r w:rsidRPr="000F41FE">
        <w:rPr>
          <w:szCs w:val="20"/>
        </w:rPr>
        <w:t xml:space="preserve">. </w:t>
      </w:r>
    </w:p>
    <w:p w14:paraId="31A92D89" w14:textId="77777777" w:rsidR="00F21EC1" w:rsidRPr="000F41FE" w:rsidRDefault="0049077A" w:rsidP="003E7478">
      <w:pPr>
        <w:spacing w:after="0"/>
        <w:ind w:firstLine="426"/>
        <w:jc w:val="left"/>
        <w:rPr>
          <w:szCs w:val="20"/>
        </w:rPr>
      </w:pPr>
      <w:r w:rsidRPr="000F41FE">
        <w:rPr>
          <w:szCs w:val="20"/>
        </w:rPr>
        <w:t xml:space="preserve">Byla přijata dne 3. října 1985 v Granadě. Pro Českou republiku vstoupila v platnost dne 1. srpna 2000. </w:t>
      </w:r>
    </w:p>
    <w:p w14:paraId="4244B2AB" w14:textId="77777777" w:rsidR="0049077A" w:rsidRPr="000F41FE" w:rsidRDefault="0049077A" w:rsidP="003E7478">
      <w:pPr>
        <w:pStyle w:val="Odstavecseseznamem"/>
        <w:numPr>
          <w:ilvl w:val="0"/>
          <w:numId w:val="6"/>
        </w:numPr>
        <w:spacing w:before="120" w:after="0"/>
        <w:ind w:left="425" w:hanging="425"/>
        <w:rPr>
          <w:b/>
          <w:szCs w:val="20"/>
        </w:rPr>
      </w:pPr>
      <w:r w:rsidRPr="000F41FE">
        <w:rPr>
          <w:b/>
          <w:szCs w:val="20"/>
        </w:rPr>
        <w:t xml:space="preserve">Evropská úmluva o ochraně archeologického dědictví </w:t>
      </w:r>
    </w:p>
    <w:p w14:paraId="6087120D" w14:textId="77777777" w:rsidR="0049077A" w:rsidRPr="000F41FE" w:rsidRDefault="0049077A" w:rsidP="003E7478">
      <w:pPr>
        <w:spacing w:after="0"/>
        <w:ind w:firstLine="426"/>
        <w:jc w:val="left"/>
        <w:rPr>
          <w:szCs w:val="20"/>
        </w:rPr>
      </w:pPr>
      <w:r w:rsidRPr="000F41FE">
        <w:rPr>
          <w:szCs w:val="20"/>
        </w:rPr>
        <w:t xml:space="preserve">Revidovaná. Sdělení Ministerstva zahraničních věcí č. 99/2000 </w:t>
      </w:r>
      <w:proofErr w:type="spellStart"/>
      <w:r w:rsidRPr="000F41FE">
        <w:rPr>
          <w:szCs w:val="20"/>
        </w:rPr>
        <w:t>Sb.m.s</w:t>
      </w:r>
      <w:proofErr w:type="spellEnd"/>
      <w:r w:rsidRPr="000F41FE">
        <w:rPr>
          <w:szCs w:val="20"/>
        </w:rPr>
        <w:t xml:space="preserve">. </w:t>
      </w:r>
    </w:p>
    <w:p w14:paraId="38CC64F3" w14:textId="77777777" w:rsidR="00F21EC1" w:rsidRPr="000F41FE" w:rsidRDefault="0049077A" w:rsidP="003E7478">
      <w:pPr>
        <w:spacing w:after="0"/>
        <w:ind w:firstLine="426"/>
        <w:jc w:val="left"/>
        <w:rPr>
          <w:szCs w:val="20"/>
        </w:rPr>
      </w:pPr>
      <w:r w:rsidRPr="000F41FE">
        <w:rPr>
          <w:szCs w:val="20"/>
        </w:rPr>
        <w:t xml:space="preserve">Byla přijata dne 16. ledna 1992 ve Vallettě. Pro Českou republiku vstoupila v platnost dne 23. září 2000. </w:t>
      </w:r>
    </w:p>
    <w:p w14:paraId="14498B28" w14:textId="77777777" w:rsidR="0049077A" w:rsidRPr="000F41FE" w:rsidRDefault="00F21EC1" w:rsidP="003E7478">
      <w:pPr>
        <w:pStyle w:val="Odstavecseseznamem"/>
        <w:numPr>
          <w:ilvl w:val="0"/>
          <w:numId w:val="6"/>
        </w:numPr>
        <w:spacing w:before="120" w:after="0"/>
        <w:ind w:left="425" w:hanging="425"/>
        <w:rPr>
          <w:b/>
          <w:szCs w:val="20"/>
        </w:rPr>
      </w:pPr>
      <w:r w:rsidRPr="000F41FE">
        <w:rPr>
          <w:b/>
          <w:szCs w:val="20"/>
        </w:rPr>
        <w:t>Ev</w:t>
      </w:r>
      <w:r w:rsidR="0049077A" w:rsidRPr="000F41FE">
        <w:rPr>
          <w:b/>
          <w:szCs w:val="20"/>
        </w:rPr>
        <w:t>ropská úmluva o krajině</w:t>
      </w:r>
    </w:p>
    <w:p w14:paraId="646C3EF1" w14:textId="77777777" w:rsidR="0049077A" w:rsidRPr="000F41FE" w:rsidRDefault="0049077A" w:rsidP="003E7478">
      <w:pPr>
        <w:spacing w:after="0"/>
        <w:ind w:firstLine="426"/>
        <w:jc w:val="left"/>
        <w:rPr>
          <w:szCs w:val="20"/>
        </w:rPr>
      </w:pPr>
      <w:r w:rsidRPr="000F41FE">
        <w:rPr>
          <w:szCs w:val="20"/>
        </w:rPr>
        <w:t xml:space="preserve">Sdělení Ministerstva zahraničních věcí č. 13/2005 </w:t>
      </w:r>
      <w:proofErr w:type="spellStart"/>
      <w:r w:rsidRPr="000F41FE">
        <w:rPr>
          <w:szCs w:val="20"/>
        </w:rPr>
        <w:t>Sb.m.s</w:t>
      </w:r>
      <w:proofErr w:type="spellEnd"/>
      <w:r w:rsidRPr="000F41FE">
        <w:rPr>
          <w:szCs w:val="20"/>
        </w:rPr>
        <w:t xml:space="preserve">. </w:t>
      </w:r>
    </w:p>
    <w:p w14:paraId="27B79358" w14:textId="77777777" w:rsidR="00F21EC1" w:rsidRPr="000F41FE" w:rsidRDefault="0049077A" w:rsidP="003E7478">
      <w:pPr>
        <w:spacing w:after="0"/>
        <w:ind w:firstLine="426"/>
        <w:jc w:val="left"/>
        <w:rPr>
          <w:szCs w:val="20"/>
        </w:rPr>
      </w:pPr>
      <w:r w:rsidRPr="000F41FE">
        <w:rPr>
          <w:szCs w:val="20"/>
        </w:rPr>
        <w:t>Byla podepsána dne 20. října 2000 ve Florencii, vstoupila v mezinárodní platnost dne 1. března 2004.</w:t>
      </w:r>
      <w:r w:rsidRPr="000F41FE">
        <w:rPr>
          <w:szCs w:val="20"/>
          <w:highlight w:val="yellow"/>
        </w:rPr>
        <w:t xml:space="preserve"> </w:t>
      </w:r>
    </w:p>
    <w:p w14:paraId="489C711B" w14:textId="77777777" w:rsidR="0049077A" w:rsidRPr="000F41FE" w:rsidRDefault="0049077A" w:rsidP="003E7478">
      <w:pPr>
        <w:pStyle w:val="Odstavecseseznamem"/>
        <w:numPr>
          <w:ilvl w:val="0"/>
          <w:numId w:val="6"/>
        </w:numPr>
        <w:spacing w:before="120" w:after="0"/>
        <w:ind w:left="425" w:hanging="425"/>
        <w:rPr>
          <w:b/>
          <w:szCs w:val="20"/>
        </w:rPr>
      </w:pPr>
      <w:r w:rsidRPr="000F41FE">
        <w:rPr>
          <w:b/>
          <w:szCs w:val="20"/>
        </w:rPr>
        <w:t>Závěry Rady o kulturním dědictví jako strategickém zdroji pro udržitelný rozvoj Evropy</w:t>
      </w:r>
    </w:p>
    <w:p w14:paraId="34AC065B" w14:textId="77777777" w:rsidR="0049077A" w:rsidRPr="000F41FE" w:rsidRDefault="0049077A" w:rsidP="003E7478">
      <w:pPr>
        <w:spacing w:after="0"/>
        <w:ind w:firstLine="426"/>
        <w:jc w:val="left"/>
        <w:rPr>
          <w:szCs w:val="20"/>
        </w:rPr>
      </w:pPr>
      <w:r w:rsidRPr="000F41FE">
        <w:rPr>
          <w:szCs w:val="20"/>
        </w:rPr>
        <w:t xml:space="preserve">Byly přijaty Radou Evropské unie dne 21. 5. 2014 (9129/14, CULT 68). </w:t>
      </w:r>
    </w:p>
    <w:p w14:paraId="467C99F7" w14:textId="77777777" w:rsidR="0049077A" w:rsidRDefault="0049077A" w:rsidP="00302E3B">
      <w:pPr>
        <w:spacing w:after="0"/>
        <w:rPr>
          <w:b/>
          <w:szCs w:val="20"/>
        </w:rPr>
      </w:pPr>
    </w:p>
    <w:p w14:paraId="352B6875" w14:textId="77777777" w:rsidR="0049077A" w:rsidRPr="00F21EC1" w:rsidRDefault="0049077A" w:rsidP="00F21EC1">
      <w:pPr>
        <w:pStyle w:val="napisek4"/>
        <w:spacing w:before="360"/>
        <w:rPr>
          <w:rFonts w:eastAsia="Times New Roman"/>
          <w:sz w:val="20"/>
          <w:szCs w:val="20"/>
          <w:lang w:eastAsia="cs-CZ"/>
        </w:rPr>
      </w:pPr>
      <w:r w:rsidRPr="00F21EC1">
        <w:rPr>
          <w:rFonts w:eastAsia="Times New Roman"/>
          <w:sz w:val="20"/>
          <w:szCs w:val="20"/>
          <w:lang w:eastAsia="cs-CZ"/>
        </w:rPr>
        <w:t>Ostatní</w:t>
      </w:r>
    </w:p>
    <w:p w14:paraId="5D530E2B" w14:textId="77777777" w:rsidR="00302E3B" w:rsidRPr="0049077A" w:rsidRDefault="00302E3B" w:rsidP="003E7478">
      <w:pPr>
        <w:pStyle w:val="Odstavecseseznamem"/>
        <w:numPr>
          <w:ilvl w:val="0"/>
          <w:numId w:val="6"/>
        </w:numPr>
        <w:spacing w:before="120" w:after="0"/>
        <w:ind w:left="425" w:hanging="425"/>
        <w:jc w:val="left"/>
        <w:rPr>
          <w:i/>
          <w:szCs w:val="20"/>
        </w:rPr>
      </w:pPr>
      <w:r w:rsidRPr="0049077A">
        <w:rPr>
          <w:i/>
          <w:szCs w:val="20"/>
        </w:rPr>
        <w:t xml:space="preserve">Český statistický úřad, 2019. Statistiky – cestovní ruch, modul zaměstnanosti cestovního ruchu, souhrnné ukazatele zaměstnanosti v cestovním ruchu v ČR [cit. 2020-02-19]. </w:t>
      </w:r>
      <w:r w:rsidRPr="0049077A">
        <w:rPr>
          <w:i/>
          <w:szCs w:val="20"/>
        </w:rPr>
        <w:br/>
        <w:t>Dostupné z URL:</w:t>
      </w:r>
      <w:r w:rsidR="000F41FE">
        <w:rPr>
          <w:i/>
          <w:szCs w:val="20"/>
        </w:rPr>
        <w:t xml:space="preserve"> &lt;</w:t>
      </w:r>
      <w:hyperlink r:id="rId25" w:history="1">
        <w:r w:rsidRPr="0049077A">
          <w:rPr>
            <w:i/>
            <w:szCs w:val="20"/>
          </w:rPr>
          <w:t>https://www.czso.cz/csu/czso/modul_zamestnanosti_cestovniho_ruchu</w:t>
        </w:r>
      </w:hyperlink>
      <w:r w:rsidR="000F41FE">
        <w:rPr>
          <w:i/>
          <w:szCs w:val="20"/>
        </w:rPr>
        <w:t>&gt;.</w:t>
      </w:r>
    </w:p>
    <w:p w14:paraId="3A6F12A2" w14:textId="77777777" w:rsidR="00FE1A2B" w:rsidRDefault="00302E3B" w:rsidP="00FE1A2B">
      <w:pPr>
        <w:pStyle w:val="Odstavecseseznamem"/>
        <w:numPr>
          <w:ilvl w:val="0"/>
          <w:numId w:val="6"/>
        </w:numPr>
        <w:spacing w:before="120" w:after="0"/>
        <w:ind w:left="425" w:hanging="425"/>
        <w:jc w:val="left"/>
        <w:rPr>
          <w:i/>
          <w:szCs w:val="20"/>
        </w:rPr>
      </w:pPr>
      <w:r w:rsidRPr="0049077A">
        <w:rPr>
          <w:i/>
          <w:szCs w:val="20"/>
        </w:rPr>
        <w:t>Podklad pro zpracování Územně analytických podkladů ČR v tématu cestovní ruch.  Institut cestovního ruchu MU Brno 2017.</w:t>
      </w:r>
    </w:p>
    <w:p w14:paraId="4DBF1C35" w14:textId="697B4E13" w:rsidR="00FE1A2B" w:rsidRPr="00FE1A2B" w:rsidRDefault="00302E3B" w:rsidP="00FE1A2B">
      <w:pPr>
        <w:pStyle w:val="Odstavecseseznamem"/>
        <w:numPr>
          <w:ilvl w:val="0"/>
          <w:numId w:val="6"/>
        </w:numPr>
        <w:spacing w:before="120" w:after="0"/>
        <w:ind w:left="425" w:hanging="425"/>
        <w:jc w:val="left"/>
        <w:rPr>
          <w:i/>
          <w:szCs w:val="20"/>
        </w:rPr>
      </w:pPr>
      <w:r w:rsidRPr="00FE1A2B">
        <w:rPr>
          <w:i/>
          <w:szCs w:val="20"/>
        </w:rPr>
        <w:t>Český statistický úřad, 20</w:t>
      </w:r>
      <w:r w:rsidR="00FE1A2B" w:rsidRPr="00FE1A2B">
        <w:rPr>
          <w:i/>
          <w:szCs w:val="20"/>
        </w:rPr>
        <w:t>22</w:t>
      </w:r>
      <w:r w:rsidRPr="00FE1A2B">
        <w:rPr>
          <w:i/>
          <w:szCs w:val="20"/>
        </w:rPr>
        <w:t>. Statistiky, veřejná databáze, cestovní ruch [</w:t>
      </w:r>
      <w:r w:rsidR="00FE1A2B" w:rsidRPr="00FE1A2B">
        <w:rPr>
          <w:i/>
        </w:rPr>
        <w:t xml:space="preserve">cit. 2022-05-18]. </w:t>
      </w:r>
      <w:r w:rsidR="00FE1A2B" w:rsidRPr="00FE1A2B">
        <w:rPr>
          <w:i/>
        </w:rPr>
        <w:br/>
      </w:r>
      <w:r w:rsidR="00FE1A2B" w:rsidRPr="00FE1A2B">
        <w:rPr>
          <w:rFonts w:cs="Arial"/>
          <w:i/>
          <w:szCs w:val="20"/>
        </w:rPr>
        <w:t xml:space="preserve">Dostupné z URL: &lt; </w:t>
      </w:r>
      <w:hyperlink r:id="rId26" w:history="1">
        <w:r w:rsidR="00FE1A2B" w:rsidRPr="00FE1A2B">
          <w:rPr>
            <w:rStyle w:val="Hypertextovodkaz"/>
            <w:i/>
            <w:color w:val="auto"/>
            <w:u w:val="none"/>
          </w:rPr>
          <w:t>https://www.czso.cz/csu/czso/cru_cr</w:t>
        </w:r>
      </w:hyperlink>
      <w:r w:rsidR="00FE1A2B" w:rsidRPr="00FE1A2B">
        <w:rPr>
          <w:rStyle w:val="Hypertextovodkaz"/>
          <w:i/>
          <w:color w:val="auto"/>
          <w:u w:val="none"/>
        </w:rPr>
        <w:t xml:space="preserve"> </w:t>
      </w:r>
      <w:proofErr w:type="gramStart"/>
      <w:r w:rsidR="00FE1A2B" w:rsidRPr="00FE1A2B">
        <w:rPr>
          <w:i/>
        </w:rPr>
        <w:t xml:space="preserve">  </w:t>
      </w:r>
      <w:r w:rsidR="00FE1A2B" w:rsidRPr="00FE1A2B">
        <w:rPr>
          <w:rFonts w:cs="Arial"/>
          <w:i/>
          <w:szCs w:val="20"/>
        </w:rPr>
        <w:t>&gt;</w:t>
      </w:r>
      <w:proofErr w:type="gramEnd"/>
      <w:r w:rsidR="00FE1A2B" w:rsidRPr="00FE1A2B">
        <w:rPr>
          <w:rFonts w:cs="Arial"/>
          <w:i/>
          <w:szCs w:val="20"/>
        </w:rPr>
        <w:t>.</w:t>
      </w:r>
    </w:p>
    <w:p w14:paraId="106634E0" w14:textId="77777777" w:rsidR="00FE1A2B" w:rsidRDefault="00302E3B" w:rsidP="00FE1A2B">
      <w:pPr>
        <w:pStyle w:val="Odstavecseseznamem"/>
        <w:numPr>
          <w:ilvl w:val="0"/>
          <w:numId w:val="6"/>
        </w:numPr>
        <w:spacing w:before="120" w:after="0"/>
        <w:ind w:left="425" w:hanging="425"/>
        <w:jc w:val="left"/>
        <w:rPr>
          <w:i/>
          <w:szCs w:val="20"/>
        </w:rPr>
      </w:pPr>
      <w:r w:rsidRPr="0049077A">
        <w:rPr>
          <w:i/>
          <w:szCs w:val="20"/>
        </w:rPr>
        <w:t xml:space="preserve">Ministerstvo zdravotnictví. Český inspektorát lázní a zřídel. </w:t>
      </w:r>
      <w:r w:rsidRPr="0049077A">
        <w:rPr>
          <w:i/>
          <w:szCs w:val="20"/>
        </w:rPr>
        <w:br/>
        <w:t>Dostupné z URL:</w:t>
      </w:r>
      <w:r w:rsidR="000F41FE">
        <w:rPr>
          <w:i/>
          <w:szCs w:val="20"/>
        </w:rPr>
        <w:t xml:space="preserve"> &lt;</w:t>
      </w:r>
      <w:hyperlink r:id="rId27" w:history="1">
        <w:r w:rsidRPr="0049077A">
          <w:rPr>
            <w:i/>
            <w:szCs w:val="20"/>
          </w:rPr>
          <w:t>http://www.mzcr.cz/Odbornik/obsah/cesky-inspektorat-lazni-a-zridelcil-_1753_3.html</w:t>
        </w:r>
      </w:hyperlink>
      <w:r w:rsidR="000F41FE">
        <w:rPr>
          <w:i/>
          <w:szCs w:val="20"/>
        </w:rPr>
        <w:t>&gt;.</w:t>
      </w:r>
    </w:p>
    <w:p w14:paraId="332DF086" w14:textId="22D2E9F6" w:rsidR="00FE1A2B" w:rsidRPr="00FE1A2B" w:rsidRDefault="00FE1A2B" w:rsidP="00FE1A2B">
      <w:pPr>
        <w:pStyle w:val="Odstavecseseznamem"/>
        <w:numPr>
          <w:ilvl w:val="0"/>
          <w:numId w:val="6"/>
        </w:numPr>
        <w:spacing w:before="120" w:after="0"/>
        <w:ind w:left="425" w:hanging="425"/>
        <w:jc w:val="left"/>
        <w:rPr>
          <w:i/>
          <w:szCs w:val="20"/>
        </w:rPr>
      </w:pPr>
      <w:r w:rsidRPr="00FE1A2B">
        <w:rPr>
          <w:i/>
        </w:rPr>
        <w:lastRenderedPageBreak/>
        <w:t>Národní památkový ústav [online]. Praha: Národní památkový ústav, generální ředitelství, 2022 [cit. 27. 5. 2022]. Dostupné z URL: &lt;https://www.npu.cz/cs&gt;.</w:t>
      </w:r>
    </w:p>
    <w:p w14:paraId="30CDD38A" w14:textId="05147568" w:rsidR="00372007" w:rsidRPr="000F41FE" w:rsidRDefault="00372007" w:rsidP="003E7478">
      <w:pPr>
        <w:pStyle w:val="Odstavecseseznamem"/>
        <w:numPr>
          <w:ilvl w:val="0"/>
          <w:numId w:val="6"/>
        </w:numPr>
        <w:spacing w:before="120" w:after="0"/>
        <w:ind w:left="425" w:hanging="425"/>
        <w:jc w:val="left"/>
        <w:rPr>
          <w:i/>
          <w:szCs w:val="20"/>
        </w:rPr>
      </w:pPr>
      <w:r w:rsidRPr="000F41FE">
        <w:rPr>
          <w:i/>
          <w:szCs w:val="20"/>
        </w:rPr>
        <w:t>Politika architektury a stavební kultury České republiky, schválena usnesením vlády ze dne 14. ledna 2015 č.</w:t>
      </w:r>
      <w:r w:rsidR="007D0E5A">
        <w:rPr>
          <w:i/>
          <w:szCs w:val="20"/>
        </w:rPr>
        <w:t> </w:t>
      </w:r>
      <w:r w:rsidRPr="000F41FE">
        <w:rPr>
          <w:i/>
          <w:szCs w:val="20"/>
        </w:rPr>
        <w:t>22.</w:t>
      </w:r>
    </w:p>
    <w:p w14:paraId="633921C8" w14:textId="7938FDCE" w:rsidR="00372007" w:rsidRDefault="00372007" w:rsidP="003E7478">
      <w:pPr>
        <w:pStyle w:val="Odstavecseseznamem"/>
        <w:numPr>
          <w:ilvl w:val="0"/>
          <w:numId w:val="6"/>
        </w:numPr>
        <w:spacing w:before="120" w:after="0"/>
        <w:ind w:left="425" w:hanging="425"/>
        <w:jc w:val="left"/>
        <w:rPr>
          <w:i/>
          <w:szCs w:val="20"/>
        </w:rPr>
      </w:pPr>
      <w:r w:rsidRPr="000F41FE">
        <w:rPr>
          <w:i/>
          <w:szCs w:val="20"/>
        </w:rPr>
        <w:t xml:space="preserve">Portál Integrovaného informačního systému památkové péče – Portál IISPP, Památkový katalog [online]. Praha: Národní památkový ústav, </w:t>
      </w:r>
      <w:r w:rsidRPr="00F23F6D">
        <w:rPr>
          <w:i/>
          <w:szCs w:val="20"/>
        </w:rPr>
        <w:t>generální ředitelství, 20</w:t>
      </w:r>
      <w:r w:rsidR="00FE1A2B" w:rsidRPr="00F23F6D">
        <w:rPr>
          <w:i/>
          <w:szCs w:val="20"/>
        </w:rPr>
        <w:t>22</w:t>
      </w:r>
      <w:r w:rsidRPr="00F23F6D">
        <w:rPr>
          <w:i/>
          <w:szCs w:val="20"/>
        </w:rPr>
        <w:t xml:space="preserve"> [cit.</w:t>
      </w:r>
      <w:r w:rsidR="00FE1A2B" w:rsidRPr="00F23F6D">
        <w:rPr>
          <w:i/>
        </w:rPr>
        <w:t xml:space="preserve"> 17. 2. 2022</w:t>
      </w:r>
      <w:r w:rsidRPr="00F23F6D">
        <w:rPr>
          <w:i/>
          <w:szCs w:val="20"/>
        </w:rPr>
        <w:t>]. Dostupné</w:t>
      </w:r>
      <w:r w:rsidRPr="000F41FE">
        <w:rPr>
          <w:i/>
          <w:szCs w:val="20"/>
        </w:rPr>
        <w:t xml:space="preserve"> z</w:t>
      </w:r>
      <w:r w:rsidR="000F41FE">
        <w:rPr>
          <w:i/>
          <w:szCs w:val="20"/>
        </w:rPr>
        <w:t> </w:t>
      </w:r>
      <w:r w:rsidRPr="000F41FE">
        <w:rPr>
          <w:i/>
          <w:szCs w:val="20"/>
        </w:rPr>
        <w:t>URL</w:t>
      </w:r>
      <w:r w:rsidR="000F41FE">
        <w:rPr>
          <w:i/>
          <w:szCs w:val="20"/>
        </w:rPr>
        <w:t>:</w:t>
      </w:r>
      <w:r w:rsidRPr="000F41FE">
        <w:rPr>
          <w:i/>
          <w:szCs w:val="20"/>
        </w:rPr>
        <w:t xml:space="preserve"> &lt;https://iispp.npu.cz/&gt;.</w:t>
      </w:r>
    </w:p>
    <w:p w14:paraId="21D1EEE4" w14:textId="48218B3E" w:rsidR="00372007" w:rsidRPr="000F41FE" w:rsidRDefault="00372007" w:rsidP="003E7478">
      <w:pPr>
        <w:pStyle w:val="Odstavecseseznamem"/>
        <w:numPr>
          <w:ilvl w:val="0"/>
          <w:numId w:val="6"/>
        </w:numPr>
        <w:spacing w:before="120" w:after="0"/>
        <w:ind w:left="425" w:hanging="425"/>
        <w:jc w:val="left"/>
        <w:rPr>
          <w:i/>
          <w:szCs w:val="20"/>
        </w:rPr>
      </w:pPr>
      <w:r w:rsidRPr="000F41FE">
        <w:rPr>
          <w:i/>
          <w:szCs w:val="20"/>
        </w:rPr>
        <w:t>Státní kulturní politika na léta 2015–2020 (s výhledem do roku 2025), schválena usnesením vlády ze dne 15.</w:t>
      </w:r>
      <w:r w:rsidR="000D27FB">
        <w:rPr>
          <w:i/>
          <w:szCs w:val="20"/>
        </w:rPr>
        <w:t> </w:t>
      </w:r>
      <w:r w:rsidRPr="000F41FE">
        <w:rPr>
          <w:i/>
          <w:szCs w:val="20"/>
        </w:rPr>
        <w:t>dubna 2015 č. 266.</w:t>
      </w:r>
    </w:p>
    <w:p w14:paraId="0DC676A0" w14:textId="77777777" w:rsidR="00372007" w:rsidRPr="000F41FE" w:rsidRDefault="00372007" w:rsidP="003E7478">
      <w:pPr>
        <w:pStyle w:val="Odstavecseseznamem"/>
        <w:numPr>
          <w:ilvl w:val="0"/>
          <w:numId w:val="6"/>
        </w:numPr>
        <w:spacing w:before="120" w:after="0"/>
        <w:ind w:left="425" w:hanging="425"/>
        <w:jc w:val="left"/>
        <w:rPr>
          <w:i/>
          <w:szCs w:val="20"/>
        </w:rPr>
      </w:pPr>
      <w:r w:rsidRPr="000F41FE">
        <w:rPr>
          <w:i/>
          <w:szCs w:val="20"/>
        </w:rPr>
        <w:t>Vyhláška č. 66/1988 Sb., kterou se provádí zákon České národní rady č. 20/1987 Sb., o státní památkové péči, ve znění pozdějších předpisů.</w:t>
      </w:r>
    </w:p>
    <w:p w14:paraId="48F5C60A" w14:textId="77777777" w:rsidR="00590CC8" w:rsidRPr="000F41FE" w:rsidRDefault="00590CC8" w:rsidP="00590CC8">
      <w:pPr>
        <w:pStyle w:val="Odstavecseseznamem"/>
        <w:spacing w:before="120" w:after="0"/>
        <w:ind w:left="643"/>
        <w:jc w:val="left"/>
        <w:rPr>
          <w:i/>
          <w:szCs w:val="20"/>
        </w:rPr>
      </w:pPr>
    </w:p>
    <w:p w14:paraId="17BB4DFE" w14:textId="77777777" w:rsidR="00302E3B" w:rsidRPr="00590CC8" w:rsidRDefault="00590CC8" w:rsidP="00590CC8">
      <w:pPr>
        <w:shd w:val="clear" w:color="auto" w:fill="D9D9D9" w:themeFill="background1" w:themeFillShade="D9"/>
        <w:jc w:val="center"/>
        <w:rPr>
          <w:b/>
          <w:color w:val="000099"/>
          <w:sz w:val="24"/>
          <w:szCs w:val="24"/>
        </w:rPr>
      </w:pPr>
      <w:r>
        <w:rPr>
          <w:b/>
          <w:color w:val="000099"/>
          <w:sz w:val="24"/>
          <w:szCs w:val="24"/>
        </w:rPr>
        <w:t xml:space="preserve">VI. </w:t>
      </w:r>
      <w:r w:rsidR="00302E3B" w:rsidRPr="00590CC8">
        <w:rPr>
          <w:b/>
          <w:color w:val="000099"/>
          <w:sz w:val="24"/>
          <w:szCs w:val="24"/>
        </w:rPr>
        <w:t>Použité zkratky</w:t>
      </w:r>
    </w:p>
    <w:p w14:paraId="07ABD362" w14:textId="77777777" w:rsidR="00302E3B" w:rsidRPr="000A1999" w:rsidRDefault="00302E3B" w:rsidP="00302E3B">
      <w:pPr>
        <w:spacing w:after="0"/>
        <w:rPr>
          <w:rFonts w:eastAsia="Times New Roman" w:cs="Arial"/>
          <w:szCs w:val="20"/>
          <w:lang w:eastAsia="cs-CZ"/>
        </w:rPr>
      </w:pPr>
      <w:r w:rsidRPr="000A1999">
        <w:rPr>
          <w:rFonts w:eastAsia="Times New Roman" w:cs="Arial"/>
          <w:szCs w:val="20"/>
          <w:lang w:eastAsia="cs-CZ"/>
        </w:rPr>
        <w:t>CR</w:t>
      </w:r>
      <w:r w:rsidRPr="000A1999">
        <w:rPr>
          <w:rFonts w:eastAsia="Times New Roman" w:cs="Arial"/>
          <w:szCs w:val="20"/>
          <w:lang w:eastAsia="cs-CZ"/>
        </w:rPr>
        <w:tab/>
      </w:r>
      <w:r w:rsidRPr="000A1999">
        <w:rPr>
          <w:rFonts w:eastAsia="Times New Roman" w:cs="Arial"/>
          <w:szCs w:val="20"/>
          <w:lang w:eastAsia="cs-CZ"/>
        </w:rPr>
        <w:tab/>
        <w:t>cestovní ruch</w:t>
      </w:r>
    </w:p>
    <w:p w14:paraId="65D8FC5D" w14:textId="77777777" w:rsidR="00302E3B" w:rsidRPr="000A1999" w:rsidRDefault="00302E3B" w:rsidP="00302E3B">
      <w:pPr>
        <w:spacing w:after="0"/>
        <w:rPr>
          <w:rFonts w:eastAsia="Times New Roman" w:cs="Arial"/>
          <w:szCs w:val="20"/>
          <w:lang w:eastAsia="cs-CZ"/>
        </w:rPr>
      </w:pPr>
      <w:r w:rsidRPr="000A1999">
        <w:rPr>
          <w:rFonts w:eastAsia="Times New Roman" w:cs="Arial"/>
          <w:szCs w:val="20"/>
          <w:lang w:eastAsia="cs-CZ"/>
        </w:rPr>
        <w:t>ČR</w:t>
      </w:r>
      <w:r w:rsidRPr="000A1999">
        <w:rPr>
          <w:rFonts w:eastAsia="Times New Roman" w:cs="Arial"/>
          <w:szCs w:val="20"/>
          <w:lang w:eastAsia="cs-CZ"/>
        </w:rPr>
        <w:tab/>
      </w:r>
      <w:r w:rsidRPr="000A1999">
        <w:rPr>
          <w:rFonts w:eastAsia="Times New Roman" w:cs="Arial"/>
          <w:szCs w:val="20"/>
          <w:lang w:eastAsia="cs-CZ"/>
        </w:rPr>
        <w:tab/>
        <w:t>Česká republika</w:t>
      </w:r>
    </w:p>
    <w:p w14:paraId="50566A9A" w14:textId="77777777" w:rsidR="00302E3B" w:rsidRPr="000A1999" w:rsidRDefault="00302E3B" w:rsidP="00302E3B">
      <w:pPr>
        <w:spacing w:after="0"/>
        <w:rPr>
          <w:rFonts w:eastAsia="Times New Roman" w:cs="Arial"/>
          <w:szCs w:val="20"/>
          <w:lang w:eastAsia="cs-CZ"/>
        </w:rPr>
      </w:pPr>
      <w:r w:rsidRPr="000A1999">
        <w:rPr>
          <w:rFonts w:eastAsia="Times New Roman" w:cs="Arial"/>
          <w:szCs w:val="20"/>
          <w:lang w:eastAsia="cs-CZ"/>
        </w:rPr>
        <w:t>ČSÚ</w:t>
      </w:r>
      <w:r w:rsidRPr="000A1999">
        <w:rPr>
          <w:rFonts w:eastAsia="Times New Roman" w:cs="Arial"/>
          <w:szCs w:val="20"/>
          <w:lang w:eastAsia="cs-CZ"/>
        </w:rPr>
        <w:tab/>
      </w:r>
      <w:r w:rsidRPr="000A1999">
        <w:rPr>
          <w:rFonts w:eastAsia="Times New Roman" w:cs="Arial"/>
          <w:szCs w:val="20"/>
          <w:lang w:eastAsia="cs-CZ"/>
        </w:rPr>
        <w:tab/>
        <w:t>Český statistický úřad</w:t>
      </w:r>
    </w:p>
    <w:p w14:paraId="1E448897" w14:textId="77777777" w:rsidR="00302E3B" w:rsidRPr="000A1999" w:rsidRDefault="00302E3B" w:rsidP="00302E3B">
      <w:pPr>
        <w:spacing w:after="0"/>
        <w:rPr>
          <w:rFonts w:eastAsia="Times New Roman" w:cs="Arial"/>
          <w:szCs w:val="20"/>
          <w:lang w:eastAsia="cs-CZ"/>
        </w:rPr>
      </w:pPr>
      <w:r w:rsidRPr="000A1999">
        <w:rPr>
          <w:rFonts w:eastAsia="Times New Roman" w:cs="Arial"/>
          <w:szCs w:val="20"/>
          <w:lang w:eastAsia="cs-CZ"/>
        </w:rPr>
        <w:t>HUZ</w:t>
      </w:r>
      <w:r w:rsidRPr="000A1999">
        <w:rPr>
          <w:rFonts w:eastAsia="Times New Roman" w:cs="Arial"/>
          <w:szCs w:val="20"/>
          <w:lang w:eastAsia="cs-CZ"/>
        </w:rPr>
        <w:tab/>
      </w:r>
      <w:r w:rsidRPr="000A1999">
        <w:rPr>
          <w:rFonts w:eastAsia="Times New Roman" w:cs="Arial"/>
          <w:szCs w:val="20"/>
          <w:lang w:eastAsia="cs-CZ"/>
        </w:rPr>
        <w:tab/>
        <w:t xml:space="preserve">hromadné ubytovací zařízení </w:t>
      </w:r>
    </w:p>
    <w:p w14:paraId="4638B8E2" w14:textId="77777777" w:rsidR="00302E3B" w:rsidRPr="000A1999" w:rsidRDefault="00302E3B" w:rsidP="00302E3B">
      <w:pPr>
        <w:spacing w:after="0"/>
        <w:rPr>
          <w:rFonts w:eastAsia="Times New Roman" w:cs="Arial"/>
          <w:szCs w:val="20"/>
          <w:lang w:eastAsia="cs-CZ"/>
        </w:rPr>
      </w:pPr>
      <w:r w:rsidRPr="000A1999">
        <w:rPr>
          <w:rFonts w:eastAsia="Times New Roman" w:cs="Arial"/>
          <w:szCs w:val="20"/>
          <w:lang w:eastAsia="cs-CZ"/>
        </w:rPr>
        <w:t>MMR</w:t>
      </w:r>
      <w:r w:rsidRPr="000A1999">
        <w:rPr>
          <w:rFonts w:eastAsia="Times New Roman" w:cs="Arial"/>
          <w:szCs w:val="20"/>
          <w:lang w:eastAsia="cs-CZ"/>
        </w:rPr>
        <w:tab/>
      </w:r>
      <w:r w:rsidRPr="000A1999">
        <w:rPr>
          <w:rFonts w:eastAsia="Times New Roman" w:cs="Arial"/>
          <w:szCs w:val="20"/>
          <w:lang w:eastAsia="cs-CZ"/>
        </w:rPr>
        <w:tab/>
        <w:t xml:space="preserve">Ministerstvo pro místní rozvoj </w:t>
      </w:r>
    </w:p>
    <w:p w14:paraId="0919A081" w14:textId="77777777" w:rsidR="00302E3B" w:rsidRPr="000A1999" w:rsidRDefault="00302E3B" w:rsidP="00302E3B">
      <w:pPr>
        <w:spacing w:after="0"/>
        <w:rPr>
          <w:rFonts w:eastAsia="Times New Roman" w:cs="Arial"/>
          <w:szCs w:val="20"/>
          <w:lang w:eastAsia="cs-CZ"/>
        </w:rPr>
      </w:pPr>
      <w:r w:rsidRPr="000A1999">
        <w:rPr>
          <w:rFonts w:eastAsia="Times New Roman" w:cs="Arial"/>
          <w:szCs w:val="20"/>
          <w:lang w:eastAsia="cs-CZ"/>
        </w:rPr>
        <w:t>MU</w:t>
      </w:r>
      <w:r w:rsidRPr="000A1999">
        <w:rPr>
          <w:rFonts w:eastAsia="Times New Roman" w:cs="Arial"/>
          <w:szCs w:val="20"/>
          <w:lang w:eastAsia="cs-CZ"/>
        </w:rPr>
        <w:tab/>
      </w:r>
      <w:r w:rsidRPr="000A1999">
        <w:rPr>
          <w:rFonts w:eastAsia="Times New Roman" w:cs="Arial"/>
          <w:szCs w:val="20"/>
          <w:lang w:eastAsia="cs-CZ"/>
        </w:rPr>
        <w:tab/>
        <w:t>Masarykova univerzita</w:t>
      </w:r>
    </w:p>
    <w:p w14:paraId="45F4EA00" w14:textId="380D8DAE" w:rsidR="0048192E" w:rsidRDefault="0048192E" w:rsidP="00302E3B">
      <w:pPr>
        <w:spacing w:after="0"/>
        <w:rPr>
          <w:rFonts w:eastAsia="Times New Roman" w:cs="Arial"/>
          <w:szCs w:val="20"/>
          <w:lang w:eastAsia="cs-CZ"/>
        </w:rPr>
      </w:pPr>
      <w:r>
        <w:rPr>
          <w:rFonts w:eastAsia="Times New Roman" w:cs="Arial"/>
          <w:szCs w:val="20"/>
          <w:lang w:eastAsia="cs-CZ"/>
        </w:rPr>
        <w:t>NPÚ</w:t>
      </w:r>
      <w:r>
        <w:rPr>
          <w:rFonts w:eastAsia="Times New Roman" w:cs="Arial"/>
          <w:szCs w:val="20"/>
          <w:lang w:eastAsia="cs-CZ"/>
        </w:rPr>
        <w:tab/>
      </w:r>
      <w:r>
        <w:rPr>
          <w:rFonts w:eastAsia="Times New Roman" w:cs="Arial"/>
          <w:szCs w:val="20"/>
          <w:lang w:eastAsia="cs-CZ"/>
        </w:rPr>
        <w:tab/>
        <w:t>Národní památkový ústav</w:t>
      </w:r>
    </w:p>
    <w:p w14:paraId="38CAC4C0" w14:textId="6C20EB6F" w:rsidR="00FE1A2B" w:rsidRDefault="00FE1A2B" w:rsidP="00302E3B">
      <w:pPr>
        <w:spacing w:after="0"/>
        <w:rPr>
          <w:rFonts w:eastAsia="Times New Roman" w:cs="Arial"/>
          <w:szCs w:val="20"/>
          <w:lang w:eastAsia="cs-CZ"/>
        </w:rPr>
      </w:pPr>
      <w:r w:rsidRPr="00FE1A2B">
        <w:rPr>
          <w:rFonts w:eastAsia="Times New Roman" w:cs="Arial"/>
          <w:szCs w:val="20"/>
          <w:lang w:eastAsia="cs-CZ"/>
        </w:rPr>
        <w:t>IISPP</w:t>
      </w:r>
      <w:r w:rsidR="00920796">
        <w:rPr>
          <w:rFonts w:eastAsia="Times New Roman" w:cs="Arial"/>
          <w:szCs w:val="20"/>
          <w:lang w:eastAsia="cs-CZ"/>
        </w:rPr>
        <w:tab/>
      </w:r>
      <w:r w:rsidR="00920796">
        <w:rPr>
          <w:rFonts w:eastAsia="Times New Roman" w:cs="Arial"/>
          <w:szCs w:val="20"/>
          <w:lang w:eastAsia="cs-CZ"/>
        </w:rPr>
        <w:tab/>
      </w:r>
      <w:r w:rsidR="00920796" w:rsidRPr="00920796">
        <w:rPr>
          <w:rFonts w:eastAsia="Times New Roman" w:cs="Arial"/>
          <w:szCs w:val="20"/>
          <w:lang w:eastAsia="cs-CZ"/>
        </w:rPr>
        <w:t>Integrovan</w:t>
      </w:r>
      <w:r w:rsidR="00920796">
        <w:rPr>
          <w:rFonts w:eastAsia="Times New Roman" w:cs="Arial"/>
          <w:szCs w:val="20"/>
          <w:lang w:eastAsia="cs-CZ"/>
        </w:rPr>
        <w:t>ý</w:t>
      </w:r>
      <w:r w:rsidR="00920796" w:rsidRPr="00920796">
        <w:rPr>
          <w:rFonts w:eastAsia="Times New Roman" w:cs="Arial"/>
          <w:szCs w:val="20"/>
          <w:lang w:eastAsia="cs-CZ"/>
        </w:rPr>
        <w:t xml:space="preserve"> informační systém památkové péče</w:t>
      </w:r>
    </w:p>
    <w:p w14:paraId="372F25A4" w14:textId="495ABB28" w:rsidR="00302E3B" w:rsidRPr="000A1999" w:rsidRDefault="00302E3B" w:rsidP="00302E3B">
      <w:pPr>
        <w:spacing w:after="0"/>
        <w:rPr>
          <w:rFonts w:eastAsia="Times New Roman" w:cs="Arial"/>
          <w:szCs w:val="20"/>
          <w:lang w:eastAsia="cs-CZ"/>
        </w:rPr>
      </w:pPr>
      <w:r w:rsidRPr="000A1999">
        <w:rPr>
          <w:rFonts w:eastAsia="Times New Roman" w:cs="Arial"/>
          <w:szCs w:val="20"/>
          <w:lang w:eastAsia="cs-CZ"/>
        </w:rPr>
        <w:t>ORP</w:t>
      </w:r>
      <w:r w:rsidRPr="000A1999">
        <w:rPr>
          <w:rFonts w:eastAsia="Times New Roman" w:cs="Arial"/>
          <w:szCs w:val="20"/>
          <w:lang w:eastAsia="cs-CZ"/>
        </w:rPr>
        <w:tab/>
      </w:r>
      <w:r w:rsidRPr="000A1999">
        <w:rPr>
          <w:rFonts w:eastAsia="Times New Roman" w:cs="Arial"/>
          <w:szCs w:val="20"/>
          <w:lang w:eastAsia="cs-CZ"/>
        </w:rPr>
        <w:tab/>
        <w:t xml:space="preserve">obec s rozšířenou působností </w:t>
      </w:r>
    </w:p>
    <w:p w14:paraId="26C3E7EF" w14:textId="77777777" w:rsidR="00302E3B" w:rsidRPr="000A1999" w:rsidRDefault="00302E3B" w:rsidP="00302E3B">
      <w:pPr>
        <w:spacing w:after="0"/>
        <w:rPr>
          <w:rFonts w:eastAsia="Times New Roman" w:cs="Arial"/>
          <w:szCs w:val="20"/>
          <w:lang w:eastAsia="cs-CZ"/>
        </w:rPr>
      </w:pPr>
      <w:r w:rsidRPr="000A1999">
        <w:rPr>
          <w:rFonts w:eastAsia="Times New Roman" w:cs="Arial"/>
          <w:szCs w:val="20"/>
          <w:lang w:eastAsia="cs-CZ"/>
        </w:rPr>
        <w:t xml:space="preserve">SRR ČR </w:t>
      </w:r>
      <w:r w:rsidRPr="000A1999">
        <w:rPr>
          <w:rFonts w:eastAsia="Times New Roman" w:cs="Arial"/>
          <w:szCs w:val="20"/>
          <w:lang w:eastAsia="cs-CZ"/>
        </w:rPr>
        <w:tab/>
        <w:t xml:space="preserve">Strategie regionálního rozvoje ČR </w:t>
      </w:r>
    </w:p>
    <w:p w14:paraId="44A5901E" w14:textId="77777777" w:rsidR="00302E3B" w:rsidRDefault="00302E3B" w:rsidP="00302E3B">
      <w:pPr>
        <w:spacing w:after="0"/>
        <w:rPr>
          <w:rFonts w:eastAsia="Times New Roman" w:cs="Arial"/>
          <w:szCs w:val="20"/>
          <w:lang w:eastAsia="cs-CZ"/>
        </w:rPr>
      </w:pPr>
      <w:r w:rsidRPr="000A1999">
        <w:rPr>
          <w:rFonts w:eastAsia="Times New Roman" w:cs="Arial"/>
          <w:szCs w:val="20"/>
          <w:lang w:eastAsia="cs-CZ"/>
        </w:rPr>
        <w:t xml:space="preserve">ÚÚR </w:t>
      </w:r>
      <w:r w:rsidRPr="000A1999">
        <w:rPr>
          <w:rFonts w:eastAsia="Times New Roman" w:cs="Arial"/>
          <w:szCs w:val="20"/>
          <w:lang w:eastAsia="cs-CZ"/>
        </w:rPr>
        <w:tab/>
      </w:r>
      <w:r w:rsidRPr="000A1999">
        <w:rPr>
          <w:rFonts w:eastAsia="Times New Roman" w:cs="Arial"/>
          <w:szCs w:val="20"/>
          <w:lang w:eastAsia="cs-CZ"/>
        </w:rPr>
        <w:tab/>
        <w:t>Ústav územního rozvoje</w:t>
      </w:r>
    </w:p>
    <w:p w14:paraId="1E96B601" w14:textId="77777777" w:rsidR="00590CC8" w:rsidRDefault="00590CC8" w:rsidP="00302E3B">
      <w:pPr>
        <w:spacing w:after="0"/>
        <w:rPr>
          <w:rFonts w:eastAsia="Times New Roman" w:cs="Arial"/>
          <w:szCs w:val="20"/>
          <w:lang w:eastAsia="cs-CZ"/>
        </w:rPr>
      </w:pPr>
    </w:p>
    <w:p w14:paraId="16D0F572" w14:textId="77777777" w:rsidR="00590CC8" w:rsidRPr="000A1999" w:rsidRDefault="00590CC8" w:rsidP="00302E3B">
      <w:pPr>
        <w:spacing w:after="0"/>
        <w:rPr>
          <w:rFonts w:eastAsia="Times New Roman" w:cs="Arial"/>
          <w:szCs w:val="20"/>
          <w:lang w:eastAsia="cs-CZ"/>
        </w:rPr>
      </w:pPr>
    </w:p>
    <w:p w14:paraId="6964C8EA" w14:textId="77777777" w:rsidR="00302E3B" w:rsidRPr="00590CC8" w:rsidRDefault="00590CC8" w:rsidP="00590CC8">
      <w:pPr>
        <w:shd w:val="clear" w:color="auto" w:fill="D9D9D9" w:themeFill="background1" w:themeFillShade="D9"/>
        <w:jc w:val="center"/>
        <w:rPr>
          <w:b/>
          <w:color w:val="000099"/>
          <w:sz w:val="24"/>
          <w:szCs w:val="24"/>
        </w:rPr>
      </w:pPr>
      <w:r>
        <w:rPr>
          <w:b/>
          <w:color w:val="000099"/>
          <w:sz w:val="24"/>
          <w:szCs w:val="24"/>
        </w:rPr>
        <w:t xml:space="preserve">VII. </w:t>
      </w:r>
      <w:r w:rsidR="00302E3B" w:rsidRPr="00590CC8">
        <w:rPr>
          <w:b/>
          <w:color w:val="000099"/>
          <w:sz w:val="24"/>
          <w:szCs w:val="24"/>
        </w:rPr>
        <w:t>Seznam grafických listů kapitoly 12</w:t>
      </w:r>
    </w:p>
    <w:p w14:paraId="5A7CA32E" w14:textId="77777777" w:rsidR="005A1952" w:rsidRDefault="005A1952" w:rsidP="005A1952">
      <w:pPr>
        <w:pStyle w:val="Odstavecseseznamem"/>
        <w:spacing w:before="60" w:after="0"/>
        <w:ind w:left="425"/>
        <w:rPr>
          <w:szCs w:val="20"/>
        </w:rPr>
      </w:pPr>
    </w:p>
    <w:p w14:paraId="7A8D044F" w14:textId="5E121B4D" w:rsidR="005953C1" w:rsidRPr="005A1952" w:rsidRDefault="00302E3B" w:rsidP="005A1952">
      <w:pPr>
        <w:pStyle w:val="Odstavecseseznamem"/>
        <w:numPr>
          <w:ilvl w:val="0"/>
          <w:numId w:val="6"/>
        </w:numPr>
        <w:spacing w:before="60" w:after="0"/>
        <w:ind w:left="425" w:hanging="425"/>
        <w:rPr>
          <w:szCs w:val="20"/>
        </w:rPr>
      </w:pPr>
      <w:r w:rsidRPr="005A1952">
        <w:rPr>
          <w:szCs w:val="20"/>
        </w:rPr>
        <w:t>12.1</w:t>
      </w:r>
      <w:r w:rsidR="005A1952">
        <w:rPr>
          <w:szCs w:val="20"/>
        </w:rPr>
        <w:t xml:space="preserve"> </w:t>
      </w:r>
      <w:r w:rsidR="007421A9">
        <w:rPr>
          <w:szCs w:val="20"/>
        </w:rPr>
        <w:t xml:space="preserve">Klasifikace krajiny </w:t>
      </w:r>
      <w:r w:rsidR="000F3DD7">
        <w:rPr>
          <w:szCs w:val="20"/>
        </w:rPr>
        <w:t>z hlediska</w:t>
      </w:r>
      <w:r w:rsidR="007421A9">
        <w:rPr>
          <w:szCs w:val="20"/>
        </w:rPr>
        <w:t xml:space="preserve"> rekreace</w:t>
      </w:r>
    </w:p>
    <w:p w14:paraId="0EEB3A6C" w14:textId="77777777" w:rsidR="00F43FB7" w:rsidRPr="005A1952" w:rsidRDefault="005953C1" w:rsidP="005A1952">
      <w:pPr>
        <w:pStyle w:val="Odstavecseseznamem"/>
        <w:numPr>
          <w:ilvl w:val="0"/>
          <w:numId w:val="6"/>
        </w:numPr>
        <w:spacing w:before="60" w:after="0"/>
        <w:ind w:left="425" w:hanging="425"/>
        <w:rPr>
          <w:szCs w:val="20"/>
        </w:rPr>
      </w:pPr>
      <w:r w:rsidRPr="005A1952">
        <w:rPr>
          <w:szCs w:val="20"/>
        </w:rPr>
        <w:t>12.2 Rekreační střediska a rekreační oblasti</w:t>
      </w:r>
    </w:p>
    <w:p w14:paraId="712CEE1D" w14:textId="77777777" w:rsidR="00302E3B" w:rsidRPr="005A1952" w:rsidRDefault="00F43FB7" w:rsidP="005A1952">
      <w:pPr>
        <w:pStyle w:val="Odstavecseseznamem"/>
        <w:numPr>
          <w:ilvl w:val="0"/>
          <w:numId w:val="6"/>
        </w:numPr>
        <w:spacing w:before="60" w:after="0"/>
        <w:ind w:left="425" w:hanging="425"/>
        <w:rPr>
          <w:szCs w:val="20"/>
        </w:rPr>
      </w:pPr>
      <w:r w:rsidRPr="005A1952">
        <w:rPr>
          <w:szCs w:val="20"/>
        </w:rPr>
        <w:t>12.3</w:t>
      </w:r>
      <w:r w:rsidR="005A1952">
        <w:rPr>
          <w:szCs w:val="20"/>
        </w:rPr>
        <w:t xml:space="preserve"> </w:t>
      </w:r>
      <w:r w:rsidRPr="005A1952">
        <w:rPr>
          <w:szCs w:val="20"/>
        </w:rPr>
        <w:t>Lázeňská místa</w:t>
      </w:r>
    </w:p>
    <w:p w14:paraId="63B7C72B" w14:textId="77777777" w:rsidR="00372007" w:rsidRPr="005A1952" w:rsidRDefault="00372007" w:rsidP="005A1952">
      <w:pPr>
        <w:pStyle w:val="Odstavecseseznamem"/>
        <w:numPr>
          <w:ilvl w:val="0"/>
          <w:numId w:val="6"/>
        </w:numPr>
        <w:spacing w:before="60" w:after="0"/>
        <w:ind w:left="425" w:hanging="425"/>
        <w:rPr>
          <w:szCs w:val="20"/>
        </w:rPr>
      </w:pPr>
      <w:r w:rsidRPr="005A1952">
        <w:rPr>
          <w:szCs w:val="20"/>
        </w:rPr>
        <w:t>12.</w:t>
      </w:r>
      <w:r w:rsidR="005953C1" w:rsidRPr="005A1952">
        <w:rPr>
          <w:szCs w:val="20"/>
        </w:rPr>
        <w:t>4</w:t>
      </w:r>
      <w:r w:rsidR="005A1952">
        <w:rPr>
          <w:szCs w:val="20"/>
        </w:rPr>
        <w:t xml:space="preserve"> </w:t>
      </w:r>
      <w:r w:rsidR="005953C1" w:rsidRPr="005A1952">
        <w:rPr>
          <w:szCs w:val="20"/>
        </w:rPr>
        <w:t>P</w:t>
      </w:r>
      <w:r w:rsidRPr="005A1952">
        <w:rPr>
          <w:szCs w:val="20"/>
        </w:rPr>
        <w:t xml:space="preserve">amátkové rezervace </w:t>
      </w:r>
    </w:p>
    <w:p w14:paraId="1C60A78C" w14:textId="77777777" w:rsidR="00372007" w:rsidRPr="005A1952" w:rsidRDefault="00372007" w:rsidP="005A1952">
      <w:pPr>
        <w:pStyle w:val="Odstavecseseznamem"/>
        <w:numPr>
          <w:ilvl w:val="0"/>
          <w:numId w:val="6"/>
        </w:numPr>
        <w:spacing w:before="60" w:after="0"/>
        <w:ind w:left="425" w:hanging="425"/>
        <w:rPr>
          <w:szCs w:val="20"/>
        </w:rPr>
      </w:pPr>
      <w:r w:rsidRPr="005A1952">
        <w:rPr>
          <w:szCs w:val="20"/>
        </w:rPr>
        <w:t>12.</w:t>
      </w:r>
      <w:r w:rsidR="005953C1" w:rsidRPr="005A1952">
        <w:rPr>
          <w:szCs w:val="20"/>
        </w:rPr>
        <w:t>5</w:t>
      </w:r>
      <w:r w:rsidR="005A1952">
        <w:rPr>
          <w:szCs w:val="20"/>
        </w:rPr>
        <w:t xml:space="preserve"> </w:t>
      </w:r>
      <w:r w:rsidR="005953C1" w:rsidRPr="005A1952">
        <w:rPr>
          <w:szCs w:val="20"/>
        </w:rPr>
        <w:t>Památkové zóny</w:t>
      </w:r>
      <w:r w:rsidRPr="005A1952">
        <w:rPr>
          <w:szCs w:val="20"/>
        </w:rPr>
        <w:t xml:space="preserve"> </w:t>
      </w:r>
    </w:p>
    <w:p w14:paraId="4308610E" w14:textId="77777777" w:rsidR="00372007" w:rsidRPr="005A1952" w:rsidRDefault="00372007" w:rsidP="005A1952">
      <w:pPr>
        <w:pStyle w:val="Odstavecseseznamem"/>
        <w:numPr>
          <w:ilvl w:val="0"/>
          <w:numId w:val="6"/>
        </w:numPr>
        <w:spacing w:before="60" w:after="0"/>
        <w:ind w:left="425" w:hanging="425"/>
        <w:rPr>
          <w:szCs w:val="20"/>
        </w:rPr>
      </w:pPr>
      <w:r w:rsidRPr="005A1952">
        <w:rPr>
          <w:szCs w:val="20"/>
        </w:rPr>
        <w:t>12.6</w:t>
      </w:r>
      <w:r w:rsidR="005A1952">
        <w:rPr>
          <w:szCs w:val="20"/>
        </w:rPr>
        <w:t xml:space="preserve"> </w:t>
      </w:r>
      <w:r w:rsidR="005953C1" w:rsidRPr="005A1952">
        <w:rPr>
          <w:szCs w:val="20"/>
        </w:rPr>
        <w:t xml:space="preserve">Světové dědictví UNESCO </w:t>
      </w:r>
      <w:r w:rsidRPr="005A1952">
        <w:rPr>
          <w:szCs w:val="20"/>
        </w:rPr>
        <w:t xml:space="preserve"> </w:t>
      </w:r>
    </w:p>
    <w:p w14:paraId="33801C98" w14:textId="77777777" w:rsidR="00372007" w:rsidRDefault="00372007" w:rsidP="005A1952">
      <w:pPr>
        <w:pStyle w:val="Odstavecseseznamem"/>
        <w:numPr>
          <w:ilvl w:val="0"/>
          <w:numId w:val="6"/>
        </w:numPr>
        <w:spacing w:before="60" w:after="0"/>
        <w:ind w:left="425" w:hanging="425"/>
        <w:rPr>
          <w:szCs w:val="20"/>
        </w:rPr>
      </w:pPr>
      <w:r w:rsidRPr="005A1952">
        <w:rPr>
          <w:szCs w:val="20"/>
        </w:rPr>
        <w:t>12.7</w:t>
      </w:r>
      <w:r w:rsidR="005A1952">
        <w:rPr>
          <w:szCs w:val="20"/>
        </w:rPr>
        <w:t xml:space="preserve"> </w:t>
      </w:r>
      <w:r w:rsidR="005953C1" w:rsidRPr="005A1952">
        <w:rPr>
          <w:szCs w:val="20"/>
        </w:rPr>
        <w:t>Návštěvnost hromadných ubytovacích zařízení</w:t>
      </w:r>
    </w:p>
    <w:p w14:paraId="54D5CA22" w14:textId="77777777" w:rsidR="005A1952" w:rsidRPr="005A1952" w:rsidRDefault="005A1952" w:rsidP="005A1952">
      <w:pPr>
        <w:pStyle w:val="Odstavecseseznamem"/>
        <w:spacing w:before="60" w:after="0"/>
        <w:ind w:left="425"/>
        <w:rPr>
          <w:szCs w:val="20"/>
        </w:rPr>
      </w:pPr>
    </w:p>
    <w:p w14:paraId="28B86F2B" w14:textId="77777777" w:rsidR="0049077A" w:rsidRPr="00590CC8" w:rsidRDefault="00590CC8" w:rsidP="00590CC8">
      <w:pPr>
        <w:shd w:val="clear" w:color="auto" w:fill="D9D9D9" w:themeFill="background1" w:themeFillShade="D9"/>
        <w:jc w:val="center"/>
        <w:rPr>
          <w:b/>
          <w:color w:val="000099"/>
          <w:sz w:val="24"/>
          <w:szCs w:val="24"/>
        </w:rPr>
      </w:pPr>
      <w:r>
        <w:rPr>
          <w:b/>
          <w:color w:val="000099"/>
          <w:sz w:val="24"/>
          <w:szCs w:val="24"/>
        </w:rPr>
        <w:t xml:space="preserve">VIII. </w:t>
      </w:r>
      <w:r w:rsidR="0049077A" w:rsidRPr="00590CC8">
        <w:rPr>
          <w:b/>
          <w:color w:val="000099"/>
          <w:sz w:val="24"/>
          <w:szCs w:val="24"/>
        </w:rPr>
        <w:t xml:space="preserve">Přílohy </w:t>
      </w:r>
    </w:p>
    <w:p w14:paraId="468D7EEA" w14:textId="77777777" w:rsidR="0049077A" w:rsidRPr="00F80062" w:rsidRDefault="0049077A" w:rsidP="00F80062">
      <w:pPr>
        <w:pStyle w:val="nadpisek3"/>
        <w:spacing w:before="360" w:after="120"/>
        <w:jc w:val="both"/>
        <w:rPr>
          <w:sz w:val="20"/>
          <w:szCs w:val="20"/>
        </w:rPr>
      </w:pPr>
      <w:r w:rsidRPr="00F80062">
        <w:rPr>
          <w:sz w:val="20"/>
          <w:szCs w:val="20"/>
        </w:rPr>
        <w:t xml:space="preserve">Seznam lázeňských míst ve smyslu zákona č. 164/2001 Sb., o přírodních léčivých zdrojích, zdrojích přírodních minerálních vod, přírodních léčebných lázních a lázeňských místech (lázeňský zákon), rok 2019.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29"/>
        <w:gridCol w:w="3428"/>
        <w:gridCol w:w="3268"/>
      </w:tblGrid>
      <w:tr w:rsidR="001D1955" w:rsidRPr="00F80062" w14:paraId="67F1F8C2" w14:textId="77777777" w:rsidTr="005A1952">
        <w:trPr>
          <w:trHeight w:val="340"/>
          <w:tblHeader/>
        </w:trPr>
        <w:tc>
          <w:tcPr>
            <w:tcW w:w="1693" w:type="pct"/>
            <w:tcBorders>
              <w:top w:val="single" w:sz="4" w:space="0" w:color="000099"/>
              <w:left w:val="single" w:sz="4" w:space="0" w:color="000099"/>
              <w:bottom w:val="single" w:sz="4" w:space="0" w:color="000099"/>
              <w:right w:val="single" w:sz="4" w:space="0" w:color="FFFFFF" w:themeColor="background1"/>
            </w:tcBorders>
            <w:shd w:val="clear" w:color="auto" w:fill="000099"/>
            <w:vAlign w:val="center"/>
          </w:tcPr>
          <w:p w14:paraId="3D4ABCFC" w14:textId="77777777" w:rsidR="0049077A" w:rsidRPr="00F80062" w:rsidRDefault="0049077A" w:rsidP="001D1955">
            <w:pPr>
              <w:spacing w:after="0"/>
              <w:jc w:val="center"/>
              <w:rPr>
                <w:rFonts w:eastAsia="Times New Roman" w:cs="Arial"/>
                <w:b/>
                <w:bCs/>
                <w:sz w:val="18"/>
                <w:szCs w:val="18"/>
                <w:lang w:eastAsia="cs-CZ"/>
              </w:rPr>
            </w:pPr>
            <w:r w:rsidRPr="00F80062">
              <w:rPr>
                <w:rFonts w:eastAsia="Times New Roman" w:cs="Arial"/>
                <w:b/>
                <w:bCs/>
                <w:sz w:val="18"/>
                <w:szCs w:val="18"/>
                <w:lang w:eastAsia="cs-CZ"/>
              </w:rPr>
              <w:t>Lázeňské místo 2019</w:t>
            </w:r>
          </w:p>
        </w:tc>
        <w:tc>
          <w:tcPr>
            <w:tcW w:w="1693" w:type="pct"/>
            <w:tcBorders>
              <w:top w:val="single" w:sz="4" w:space="0" w:color="000099"/>
              <w:left w:val="single" w:sz="4" w:space="0" w:color="FFFFFF" w:themeColor="background1"/>
              <w:bottom w:val="single" w:sz="4" w:space="0" w:color="000099"/>
              <w:right w:val="single" w:sz="4" w:space="0" w:color="FFFFFF" w:themeColor="background1"/>
            </w:tcBorders>
            <w:shd w:val="clear" w:color="auto" w:fill="000099"/>
            <w:vAlign w:val="center"/>
          </w:tcPr>
          <w:p w14:paraId="7740F18D" w14:textId="77777777" w:rsidR="0049077A" w:rsidRPr="00F80062" w:rsidRDefault="0049077A" w:rsidP="001D1955">
            <w:pPr>
              <w:spacing w:after="0"/>
              <w:jc w:val="center"/>
              <w:rPr>
                <w:rFonts w:eastAsia="Times New Roman" w:cs="Arial"/>
                <w:b/>
                <w:bCs/>
                <w:sz w:val="18"/>
                <w:szCs w:val="18"/>
                <w:lang w:eastAsia="cs-CZ"/>
              </w:rPr>
            </w:pPr>
            <w:r w:rsidRPr="00F80062">
              <w:rPr>
                <w:rFonts w:eastAsia="Times New Roman" w:cs="Arial"/>
                <w:b/>
                <w:bCs/>
                <w:sz w:val="18"/>
                <w:szCs w:val="18"/>
                <w:lang w:eastAsia="cs-CZ"/>
              </w:rPr>
              <w:t>Obec</w:t>
            </w:r>
          </w:p>
        </w:tc>
        <w:tc>
          <w:tcPr>
            <w:tcW w:w="1614" w:type="pct"/>
            <w:tcBorders>
              <w:top w:val="single" w:sz="4" w:space="0" w:color="000099"/>
              <w:left w:val="single" w:sz="4" w:space="0" w:color="FFFFFF" w:themeColor="background1"/>
              <w:bottom w:val="single" w:sz="4" w:space="0" w:color="000099"/>
              <w:right w:val="single" w:sz="4" w:space="0" w:color="000099"/>
            </w:tcBorders>
            <w:shd w:val="clear" w:color="auto" w:fill="000099"/>
            <w:vAlign w:val="center"/>
          </w:tcPr>
          <w:p w14:paraId="117F9E8B" w14:textId="77777777" w:rsidR="0049077A" w:rsidRPr="00F80062" w:rsidRDefault="0049077A" w:rsidP="001D1955">
            <w:pPr>
              <w:spacing w:after="0"/>
              <w:jc w:val="center"/>
              <w:rPr>
                <w:rFonts w:eastAsia="Times New Roman" w:cs="Arial"/>
                <w:b/>
                <w:bCs/>
                <w:sz w:val="18"/>
                <w:szCs w:val="18"/>
                <w:lang w:eastAsia="cs-CZ"/>
              </w:rPr>
            </w:pPr>
            <w:r w:rsidRPr="00F80062">
              <w:rPr>
                <w:rFonts w:eastAsia="Times New Roman" w:cs="Arial"/>
                <w:b/>
                <w:bCs/>
                <w:sz w:val="18"/>
                <w:szCs w:val="18"/>
                <w:lang w:eastAsia="cs-CZ"/>
              </w:rPr>
              <w:t>Okres</w:t>
            </w:r>
          </w:p>
        </w:tc>
      </w:tr>
      <w:tr w:rsidR="0049077A" w:rsidRPr="00F80062" w14:paraId="21AFEB1F" w14:textId="77777777" w:rsidTr="005A1952">
        <w:trPr>
          <w:trHeight w:val="283"/>
        </w:trPr>
        <w:tc>
          <w:tcPr>
            <w:tcW w:w="1693" w:type="pct"/>
            <w:tcBorders>
              <w:top w:val="single" w:sz="4" w:space="0" w:color="000099"/>
            </w:tcBorders>
          </w:tcPr>
          <w:p w14:paraId="48E12881"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 xml:space="preserve">Bechyně </w:t>
            </w:r>
          </w:p>
        </w:tc>
        <w:tc>
          <w:tcPr>
            <w:tcW w:w="1693" w:type="pct"/>
            <w:tcBorders>
              <w:top w:val="single" w:sz="4" w:space="0" w:color="000099"/>
            </w:tcBorders>
            <w:vAlign w:val="center"/>
          </w:tcPr>
          <w:p w14:paraId="00DBCAA3"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Bechyně</w:t>
            </w:r>
          </w:p>
        </w:tc>
        <w:tc>
          <w:tcPr>
            <w:tcW w:w="1614" w:type="pct"/>
            <w:tcBorders>
              <w:top w:val="single" w:sz="4" w:space="0" w:color="000099"/>
            </w:tcBorders>
            <w:vAlign w:val="center"/>
          </w:tcPr>
          <w:p w14:paraId="0AF986AA"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Tábor</w:t>
            </w:r>
          </w:p>
        </w:tc>
      </w:tr>
      <w:tr w:rsidR="0049077A" w:rsidRPr="00F80062" w14:paraId="3F142FD7" w14:textId="77777777" w:rsidTr="001D1955">
        <w:trPr>
          <w:trHeight w:val="283"/>
        </w:trPr>
        <w:tc>
          <w:tcPr>
            <w:tcW w:w="1693" w:type="pct"/>
          </w:tcPr>
          <w:p w14:paraId="74DBCE8D"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 xml:space="preserve">Běloves </w:t>
            </w:r>
          </w:p>
        </w:tc>
        <w:tc>
          <w:tcPr>
            <w:tcW w:w="1693" w:type="pct"/>
            <w:vAlign w:val="center"/>
          </w:tcPr>
          <w:p w14:paraId="2F8FE7F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Náchod</w:t>
            </w:r>
          </w:p>
        </w:tc>
        <w:tc>
          <w:tcPr>
            <w:tcW w:w="1614" w:type="pct"/>
            <w:vAlign w:val="center"/>
          </w:tcPr>
          <w:p w14:paraId="3EC24D17"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Náchod</w:t>
            </w:r>
          </w:p>
        </w:tc>
      </w:tr>
      <w:tr w:rsidR="0049077A" w:rsidRPr="00F80062" w14:paraId="55E8265A" w14:textId="77777777" w:rsidTr="001D1955">
        <w:trPr>
          <w:trHeight w:val="283"/>
        </w:trPr>
        <w:tc>
          <w:tcPr>
            <w:tcW w:w="1693" w:type="pct"/>
          </w:tcPr>
          <w:p w14:paraId="047C25B3"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 xml:space="preserve">Bílina </w:t>
            </w:r>
          </w:p>
        </w:tc>
        <w:tc>
          <w:tcPr>
            <w:tcW w:w="1693" w:type="pct"/>
            <w:vAlign w:val="center"/>
          </w:tcPr>
          <w:p w14:paraId="29BEE84B"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Bílina</w:t>
            </w:r>
          </w:p>
        </w:tc>
        <w:tc>
          <w:tcPr>
            <w:tcW w:w="1614" w:type="pct"/>
            <w:vAlign w:val="center"/>
          </w:tcPr>
          <w:p w14:paraId="1BE25BCA"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Teplice</w:t>
            </w:r>
          </w:p>
        </w:tc>
      </w:tr>
      <w:tr w:rsidR="0049077A" w:rsidRPr="00F80062" w14:paraId="3122A47D" w14:textId="77777777" w:rsidTr="001D1955">
        <w:trPr>
          <w:trHeight w:val="283"/>
        </w:trPr>
        <w:tc>
          <w:tcPr>
            <w:tcW w:w="1693" w:type="pct"/>
          </w:tcPr>
          <w:p w14:paraId="46143FF5"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Bludov LM</w:t>
            </w:r>
          </w:p>
        </w:tc>
        <w:tc>
          <w:tcPr>
            <w:tcW w:w="1693" w:type="pct"/>
            <w:vAlign w:val="center"/>
          </w:tcPr>
          <w:p w14:paraId="11E67E1C"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Bludov</w:t>
            </w:r>
          </w:p>
        </w:tc>
        <w:tc>
          <w:tcPr>
            <w:tcW w:w="1614" w:type="pct"/>
            <w:vAlign w:val="center"/>
          </w:tcPr>
          <w:p w14:paraId="5280C56C"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Šumperk</w:t>
            </w:r>
          </w:p>
        </w:tc>
      </w:tr>
      <w:tr w:rsidR="0049077A" w:rsidRPr="00F80062" w14:paraId="56C6AD80" w14:textId="77777777" w:rsidTr="001D1955">
        <w:trPr>
          <w:trHeight w:val="283"/>
        </w:trPr>
        <w:tc>
          <w:tcPr>
            <w:tcW w:w="1693" w:type="pct"/>
          </w:tcPr>
          <w:p w14:paraId="190D2A9A"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Dubí LM</w:t>
            </w:r>
          </w:p>
        </w:tc>
        <w:tc>
          <w:tcPr>
            <w:tcW w:w="1693" w:type="pct"/>
            <w:vAlign w:val="center"/>
          </w:tcPr>
          <w:p w14:paraId="29280B98"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 xml:space="preserve">Dubí </w:t>
            </w:r>
          </w:p>
        </w:tc>
        <w:tc>
          <w:tcPr>
            <w:tcW w:w="1614" w:type="pct"/>
            <w:vAlign w:val="center"/>
          </w:tcPr>
          <w:p w14:paraId="0051A229"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Teplice</w:t>
            </w:r>
          </w:p>
        </w:tc>
      </w:tr>
      <w:tr w:rsidR="0049077A" w:rsidRPr="00F80062" w14:paraId="53A8E347" w14:textId="77777777" w:rsidTr="001D1955">
        <w:trPr>
          <w:trHeight w:val="283"/>
        </w:trPr>
        <w:tc>
          <w:tcPr>
            <w:tcW w:w="1693" w:type="pct"/>
          </w:tcPr>
          <w:p w14:paraId="1EFAE098"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Františkovy Lázně LM</w:t>
            </w:r>
          </w:p>
        </w:tc>
        <w:tc>
          <w:tcPr>
            <w:tcW w:w="1693" w:type="pct"/>
            <w:vAlign w:val="center"/>
          </w:tcPr>
          <w:p w14:paraId="1986E7F6"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Františkovy Lázně</w:t>
            </w:r>
          </w:p>
        </w:tc>
        <w:tc>
          <w:tcPr>
            <w:tcW w:w="1614" w:type="pct"/>
            <w:vAlign w:val="center"/>
          </w:tcPr>
          <w:p w14:paraId="677D7971"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Cheb</w:t>
            </w:r>
          </w:p>
        </w:tc>
      </w:tr>
      <w:tr w:rsidR="0049077A" w:rsidRPr="00F80062" w14:paraId="4B81DEF8" w14:textId="77777777" w:rsidTr="001D1955">
        <w:trPr>
          <w:trHeight w:val="283"/>
        </w:trPr>
        <w:tc>
          <w:tcPr>
            <w:tcW w:w="1693" w:type="pct"/>
          </w:tcPr>
          <w:p w14:paraId="112404F8" w14:textId="0D89A845" w:rsidR="0049077A" w:rsidRPr="00F80062" w:rsidRDefault="0049077A" w:rsidP="0049077A">
            <w:pPr>
              <w:spacing w:after="0" w:line="240" w:lineRule="atLeast"/>
              <w:jc w:val="left"/>
              <w:rPr>
                <w:rFonts w:cs="Arial"/>
                <w:bCs/>
                <w:sz w:val="18"/>
                <w:szCs w:val="18"/>
              </w:rPr>
            </w:pPr>
            <w:r w:rsidRPr="00F80062">
              <w:rPr>
                <w:rFonts w:cs="Arial"/>
                <w:bCs/>
                <w:sz w:val="18"/>
                <w:szCs w:val="18"/>
              </w:rPr>
              <w:t>Hodonín-Josefov LM</w:t>
            </w:r>
          </w:p>
        </w:tc>
        <w:tc>
          <w:tcPr>
            <w:tcW w:w="1693" w:type="pct"/>
            <w:vAlign w:val="center"/>
          </w:tcPr>
          <w:p w14:paraId="2DDF6055"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Hodonín</w:t>
            </w:r>
          </w:p>
        </w:tc>
        <w:tc>
          <w:tcPr>
            <w:tcW w:w="1614" w:type="pct"/>
            <w:vAlign w:val="center"/>
          </w:tcPr>
          <w:p w14:paraId="6D7F663B"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Hodonín</w:t>
            </w:r>
          </w:p>
        </w:tc>
      </w:tr>
      <w:tr w:rsidR="0049077A" w:rsidRPr="00F80062" w14:paraId="0F531E57" w14:textId="77777777" w:rsidTr="001D1955">
        <w:trPr>
          <w:trHeight w:val="283"/>
        </w:trPr>
        <w:tc>
          <w:tcPr>
            <w:tcW w:w="1693" w:type="pct"/>
          </w:tcPr>
          <w:p w14:paraId="50539B8C"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Jáchymov LM</w:t>
            </w:r>
          </w:p>
        </w:tc>
        <w:tc>
          <w:tcPr>
            <w:tcW w:w="1693" w:type="pct"/>
            <w:vAlign w:val="center"/>
          </w:tcPr>
          <w:p w14:paraId="3283205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Jáchymov</w:t>
            </w:r>
          </w:p>
        </w:tc>
        <w:tc>
          <w:tcPr>
            <w:tcW w:w="1614" w:type="pct"/>
            <w:vAlign w:val="center"/>
          </w:tcPr>
          <w:p w14:paraId="6B7C018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Karlovy Vary</w:t>
            </w:r>
          </w:p>
        </w:tc>
      </w:tr>
      <w:tr w:rsidR="0049077A" w:rsidRPr="00F80062" w14:paraId="34FC44C8" w14:textId="77777777" w:rsidTr="001D1955">
        <w:trPr>
          <w:trHeight w:val="283"/>
        </w:trPr>
        <w:tc>
          <w:tcPr>
            <w:tcW w:w="1693" w:type="pct"/>
          </w:tcPr>
          <w:p w14:paraId="02BFACFA"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Janské Lázně LM</w:t>
            </w:r>
          </w:p>
        </w:tc>
        <w:tc>
          <w:tcPr>
            <w:tcW w:w="1693" w:type="pct"/>
            <w:vAlign w:val="center"/>
          </w:tcPr>
          <w:p w14:paraId="0E5B9D3C"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Janské Lázně</w:t>
            </w:r>
          </w:p>
        </w:tc>
        <w:tc>
          <w:tcPr>
            <w:tcW w:w="1614" w:type="pct"/>
            <w:vAlign w:val="center"/>
          </w:tcPr>
          <w:p w14:paraId="6BABB2EE"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Trutnov</w:t>
            </w:r>
          </w:p>
        </w:tc>
      </w:tr>
      <w:tr w:rsidR="0049077A" w:rsidRPr="00F80062" w14:paraId="48BFC976" w14:textId="77777777" w:rsidTr="001D1955">
        <w:trPr>
          <w:trHeight w:val="283"/>
        </w:trPr>
        <w:tc>
          <w:tcPr>
            <w:tcW w:w="1693" w:type="pct"/>
          </w:tcPr>
          <w:p w14:paraId="4CE76AEC"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Jeseník LM</w:t>
            </w:r>
          </w:p>
        </w:tc>
        <w:tc>
          <w:tcPr>
            <w:tcW w:w="1693" w:type="pct"/>
            <w:vAlign w:val="center"/>
          </w:tcPr>
          <w:p w14:paraId="64FDB766"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Jeseník</w:t>
            </w:r>
          </w:p>
        </w:tc>
        <w:tc>
          <w:tcPr>
            <w:tcW w:w="1614" w:type="pct"/>
            <w:vAlign w:val="center"/>
          </w:tcPr>
          <w:p w14:paraId="7471B1D2"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Jeseník</w:t>
            </w:r>
          </w:p>
        </w:tc>
      </w:tr>
      <w:tr w:rsidR="0049077A" w:rsidRPr="00F80062" w14:paraId="4B66DE9F" w14:textId="77777777" w:rsidTr="001D1955">
        <w:trPr>
          <w:trHeight w:val="283"/>
        </w:trPr>
        <w:tc>
          <w:tcPr>
            <w:tcW w:w="1693" w:type="pct"/>
          </w:tcPr>
          <w:p w14:paraId="00A09D98"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Karlova Studánka LM</w:t>
            </w:r>
          </w:p>
        </w:tc>
        <w:tc>
          <w:tcPr>
            <w:tcW w:w="1693" w:type="pct"/>
            <w:vAlign w:val="center"/>
          </w:tcPr>
          <w:p w14:paraId="2CCA8F03"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Karlova Studánka</w:t>
            </w:r>
          </w:p>
        </w:tc>
        <w:tc>
          <w:tcPr>
            <w:tcW w:w="1614" w:type="pct"/>
            <w:vAlign w:val="center"/>
          </w:tcPr>
          <w:p w14:paraId="71DD21CE"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Bruntál</w:t>
            </w:r>
          </w:p>
        </w:tc>
      </w:tr>
      <w:tr w:rsidR="0049077A" w:rsidRPr="00F80062" w14:paraId="2E692732" w14:textId="77777777" w:rsidTr="001D1955">
        <w:trPr>
          <w:trHeight w:val="283"/>
        </w:trPr>
        <w:tc>
          <w:tcPr>
            <w:tcW w:w="1693" w:type="pct"/>
          </w:tcPr>
          <w:p w14:paraId="447768E1"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Karlovy Vary LM</w:t>
            </w:r>
          </w:p>
        </w:tc>
        <w:tc>
          <w:tcPr>
            <w:tcW w:w="1693" w:type="pct"/>
            <w:vAlign w:val="center"/>
          </w:tcPr>
          <w:p w14:paraId="33FF67E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Karlovy Vary</w:t>
            </w:r>
          </w:p>
        </w:tc>
        <w:tc>
          <w:tcPr>
            <w:tcW w:w="1614" w:type="pct"/>
            <w:vAlign w:val="center"/>
          </w:tcPr>
          <w:p w14:paraId="68415BBC"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Karlovy Vary</w:t>
            </w:r>
          </w:p>
        </w:tc>
      </w:tr>
      <w:tr w:rsidR="0049077A" w:rsidRPr="00F80062" w14:paraId="06EA6534" w14:textId="77777777" w:rsidTr="001D1955">
        <w:trPr>
          <w:trHeight w:val="283"/>
        </w:trPr>
        <w:tc>
          <w:tcPr>
            <w:tcW w:w="1693" w:type="pct"/>
          </w:tcPr>
          <w:p w14:paraId="13117239" w14:textId="774D1959" w:rsidR="0049077A" w:rsidRPr="00F80062" w:rsidRDefault="0049077A" w:rsidP="0049077A">
            <w:pPr>
              <w:spacing w:after="0" w:line="240" w:lineRule="atLeast"/>
              <w:jc w:val="left"/>
              <w:rPr>
                <w:rFonts w:cs="Arial"/>
                <w:bCs/>
                <w:sz w:val="18"/>
                <w:szCs w:val="18"/>
              </w:rPr>
            </w:pPr>
            <w:proofErr w:type="spellStart"/>
            <w:r w:rsidRPr="00F80062">
              <w:rPr>
                <w:rFonts w:cs="Arial"/>
                <w:bCs/>
                <w:sz w:val="18"/>
                <w:szCs w:val="18"/>
              </w:rPr>
              <w:t>Darkov</w:t>
            </w:r>
            <w:proofErr w:type="spellEnd"/>
            <w:r w:rsidRPr="00F80062">
              <w:rPr>
                <w:rFonts w:cs="Arial"/>
                <w:bCs/>
                <w:sz w:val="18"/>
                <w:szCs w:val="18"/>
              </w:rPr>
              <w:t>-Klimkovice LM</w:t>
            </w:r>
          </w:p>
        </w:tc>
        <w:tc>
          <w:tcPr>
            <w:tcW w:w="1693" w:type="pct"/>
            <w:shd w:val="clear" w:color="auto" w:fill="auto"/>
            <w:vAlign w:val="center"/>
          </w:tcPr>
          <w:p w14:paraId="1F57AC02"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Klimkovice</w:t>
            </w:r>
          </w:p>
        </w:tc>
        <w:tc>
          <w:tcPr>
            <w:tcW w:w="1614" w:type="pct"/>
            <w:shd w:val="clear" w:color="auto" w:fill="auto"/>
            <w:vAlign w:val="center"/>
          </w:tcPr>
          <w:p w14:paraId="016E7E28"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Nový Jičín</w:t>
            </w:r>
          </w:p>
        </w:tc>
      </w:tr>
      <w:tr w:rsidR="0049077A" w:rsidRPr="00F80062" w14:paraId="6CCCFAFE" w14:textId="77777777" w:rsidTr="001D1955">
        <w:trPr>
          <w:trHeight w:val="283"/>
        </w:trPr>
        <w:tc>
          <w:tcPr>
            <w:tcW w:w="1693" w:type="pct"/>
          </w:tcPr>
          <w:p w14:paraId="693936DC"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Konstantinovy Lázně LM</w:t>
            </w:r>
          </w:p>
        </w:tc>
        <w:tc>
          <w:tcPr>
            <w:tcW w:w="1693" w:type="pct"/>
            <w:vAlign w:val="center"/>
          </w:tcPr>
          <w:p w14:paraId="52FA7963"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Konstantinovy Lázně</w:t>
            </w:r>
          </w:p>
        </w:tc>
        <w:tc>
          <w:tcPr>
            <w:tcW w:w="1614" w:type="pct"/>
            <w:vAlign w:val="center"/>
          </w:tcPr>
          <w:p w14:paraId="6E0FBCDA"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Tachov</w:t>
            </w:r>
          </w:p>
        </w:tc>
      </w:tr>
      <w:tr w:rsidR="0049077A" w:rsidRPr="00F80062" w14:paraId="4AAF6EC7" w14:textId="77777777" w:rsidTr="001D1955">
        <w:trPr>
          <w:trHeight w:val="283"/>
        </w:trPr>
        <w:tc>
          <w:tcPr>
            <w:tcW w:w="1693" w:type="pct"/>
          </w:tcPr>
          <w:p w14:paraId="0EC5CF99"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Kostelec u Zlína LM</w:t>
            </w:r>
          </w:p>
        </w:tc>
        <w:tc>
          <w:tcPr>
            <w:tcW w:w="1693" w:type="pct"/>
            <w:vAlign w:val="center"/>
          </w:tcPr>
          <w:p w14:paraId="55B9D4A8"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Zlín</w:t>
            </w:r>
          </w:p>
        </w:tc>
        <w:tc>
          <w:tcPr>
            <w:tcW w:w="1614" w:type="pct"/>
            <w:vAlign w:val="center"/>
          </w:tcPr>
          <w:p w14:paraId="55201416"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Zlín</w:t>
            </w:r>
          </w:p>
        </w:tc>
      </w:tr>
      <w:tr w:rsidR="0049077A" w:rsidRPr="00F80062" w14:paraId="7FB5EEF1" w14:textId="77777777" w:rsidTr="001D1955">
        <w:trPr>
          <w:trHeight w:val="283"/>
        </w:trPr>
        <w:tc>
          <w:tcPr>
            <w:tcW w:w="1693" w:type="pct"/>
          </w:tcPr>
          <w:p w14:paraId="4739998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Lázně Bělohrad LM</w:t>
            </w:r>
          </w:p>
        </w:tc>
        <w:tc>
          <w:tcPr>
            <w:tcW w:w="1693" w:type="pct"/>
            <w:vAlign w:val="center"/>
          </w:tcPr>
          <w:p w14:paraId="07C332E6"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Lázně Bělohrad</w:t>
            </w:r>
          </w:p>
        </w:tc>
        <w:tc>
          <w:tcPr>
            <w:tcW w:w="1614" w:type="pct"/>
            <w:vAlign w:val="center"/>
          </w:tcPr>
          <w:p w14:paraId="6684622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Jičín</w:t>
            </w:r>
          </w:p>
        </w:tc>
      </w:tr>
      <w:tr w:rsidR="0049077A" w:rsidRPr="00F80062" w14:paraId="45A85594" w14:textId="77777777" w:rsidTr="001D1955">
        <w:trPr>
          <w:trHeight w:val="283"/>
        </w:trPr>
        <w:tc>
          <w:tcPr>
            <w:tcW w:w="1693" w:type="pct"/>
          </w:tcPr>
          <w:p w14:paraId="019C9B06"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Lázně Bohdaneč LM</w:t>
            </w:r>
          </w:p>
        </w:tc>
        <w:tc>
          <w:tcPr>
            <w:tcW w:w="1693" w:type="pct"/>
            <w:vAlign w:val="center"/>
          </w:tcPr>
          <w:p w14:paraId="6FF3F83D"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Lázně Bohdaneč</w:t>
            </w:r>
          </w:p>
        </w:tc>
        <w:tc>
          <w:tcPr>
            <w:tcW w:w="1614" w:type="pct"/>
            <w:vAlign w:val="center"/>
          </w:tcPr>
          <w:p w14:paraId="7D872BCD"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Pardubice</w:t>
            </w:r>
          </w:p>
        </w:tc>
      </w:tr>
      <w:tr w:rsidR="0049077A" w:rsidRPr="00F80062" w14:paraId="07DF3FD0" w14:textId="77777777" w:rsidTr="001D1955">
        <w:trPr>
          <w:trHeight w:val="283"/>
        </w:trPr>
        <w:tc>
          <w:tcPr>
            <w:tcW w:w="1693" w:type="pct"/>
          </w:tcPr>
          <w:p w14:paraId="65E7DD37"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Lázně Kundratice</w:t>
            </w:r>
          </w:p>
        </w:tc>
        <w:tc>
          <w:tcPr>
            <w:tcW w:w="1693" w:type="pct"/>
            <w:vAlign w:val="center"/>
          </w:tcPr>
          <w:p w14:paraId="0B1E67A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Osečná</w:t>
            </w:r>
          </w:p>
        </w:tc>
        <w:tc>
          <w:tcPr>
            <w:tcW w:w="1614" w:type="pct"/>
            <w:vAlign w:val="center"/>
          </w:tcPr>
          <w:p w14:paraId="287ABE32"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Liberec</w:t>
            </w:r>
          </w:p>
        </w:tc>
      </w:tr>
      <w:tr w:rsidR="0049077A" w:rsidRPr="00F80062" w14:paraId="55EF6AE2" w14:textId="77777777" w:rsidTr="001D1955">
        <w:trPr>
          <w:trHeight w:val="283"/>
        </w:trPr>
        <w:tc>
          <w:tcPr>
            <w:tcW w:w="1693" w:type="pct"/>
          </w:tcPr>
          <w:p w14:paraId="1A9FB228"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LM Lázně Kynžvart LM</w:t>
            </w:r>
          </w:p>
        </w:tc>
        <w:tc>
          <w:tcPr>
            <w:tcW w:w="1693" w:type="pct"/>
            <w:vAlign w:val="center"/>
          </w:tcPr>
          <w:p w14:paraId="7B8266B8"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Lázně Kynžvart</w:t>
            </w:r>
          </w:p>
        </w:tc>
        <w:tc>
          <w:tcPr>
            <w:tcW w:w="1614" w:type="pct"/>
            <w:vAlign w:val="center"/>
          </w:tcPr>
          <w:p w14:paraId="54AB97E7"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Cheb</w:t>
            </w:r>
          </w:p>
        </w:tc>
      </w:tr>
      <w:tr w:rsidR="0049077A" w:rsidRPr="00F80062" w14:paraId="5291D1E5" w14:textId="77777777" w:rsidTr="001D1955">
        <w:trPr>
          <w:trHeight w:val="283"/>
        </w:trPr>
        <w:tc>
          <w:tcPr>
            <w:tcW w:w="1693" w:type="pct"/>
          </w:tcPr>
          <w:p w14:paraId="5CE44481"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Lázně Libverda LM</w:t>
            </w:r>
          </w:p>
        </w:tc>
        <w:tc>
          <w:tcPr>
            <w:tcW w:w="1693" w:type="pct"/>
            <w:vAlign w:val="center"/>
          </w:tcPr>
          <w:p w14:paraId="3C24F1FD"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Lázně Libverda</w:t>
            </w:r>
          </w:p>
        </w:tc>
        <w:tc>
          <w:tcPr>
            <w:tcW w:w="1614" w:type="pct"/>
            <w:vAlign w:val="center"/>
          </w:tcPr>
          <w:p w14:paraId="70644AAD"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Liberec</w:t>
            </w:r>
          </w:p>
        </w:tc>
      </w:tr>
      <w:tr w:rsidR="0049077A" w:rsidRPr="00F80062" w14:paraId="52F8DB89" w14:textId="77777777" w:rsidTr="001D1955">
        <w:trPr>
          <w:trHeight w:val="283"/>
        </w:trPr>
        <w:tc>
          <w:tcPr>
            <w:tcW w:w="1693" w:type="pct"/>
          </w:tcPr>
          <w:p w14:paraId="3F2E328E"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Toušeň LM</w:t>
            </w:r>
          </w:p>
        </w:tc>
        <w:tc>
          <w:tcPr>
            <w:tcW w:w="1693" w:type="pct"/>
            <w:vAlign w:val="center"/>
          </w:tcPr>
          <w:p w14:paraId="6A564ECB"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Lázně Toušeň</w:t>
            </w:r>
          </w:p>
        </w:tc>
        <w:tc>
          <w:tcPr>
            <w:tcW w:w="1614" w:type="pct"/>
            <w:vAlign w:val="center"/>
          </w:tcPr>
          <w:p w14:paraId="0C19C07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Praha-východ</w:t>
            </w:r>
          </w:p>
        </w:tc>
      </w:tr>
      <w:tr w:rsidR="0049077A" w:rsidRPr="00F80062" w14:paraId="59CFBCD7" w14:textId="77777777" w:rsidTr="001D1955">
        <w:trPr>
          <w:trHeight w:val="283"/>
        </w:trPr>
        <w:tc>
          <w:tcPr>
            <w:tcW w:w="1693" w:type="pct"/>
          </w:tcPr>
          <w:p w14:paraId="300AF5DB"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Lednice LM</w:t>
            </w:r>
          </w:p>
        </w:tc>
        <w:tc>
          <w:tcPr>
            <w:tcW w:w="1693" w:type="pct"/>
            <w:vAlign w:val="center"/>
          </w:tcPr>
          <w:p w14:paraId="2F86994B"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Lednice</w:t>
            </w:r>
          </w:p>
        </w:tc>
        <w:tc>
          <w:tcPr>
            <w:tcW w:w="1614" w:type="pct"/>
            <w:vAlign w:val="center"/>
          </w:tcPr>
          <w:p w14:paraId="59B397B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Břeclav</w:t>
            </w:r>
          </w:p>
        </w:tc>
      </w:tr>
      <w:tr w:rsidR="0049077A" w:rsidRPr="00F80062" w14:paraId="7B5F56D1" w14:textId="77777777" w:rsidTr="001D1955">
        <w:trPr>
          <w:trHeight w:val="283"/>
        </w:trPr>
        <w:tc>
          <w:tcPr>
            <w:tcW w:w="1693" w:type="pct"/>
          </w:tcPr>
          <w:p w14:paraId="118C65E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Lipová-lázně LM</w:t>
            </w:r>
          </w:p>
        </w:tc>
        <w:tc>
          <w:tcPr>
            <w:tcW w:w="1693" w:type="pct"/>
            <w:vAlign w:val="center"/>
          </w:tcPr>
          <w:p w14:paraId="522D90E0"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Lipová Lázně</w:t>
            </w:r>
          </w:p>
        </w:tc>
        <w:tc>
          <w:tcPr>
            <w:tcW w:w="1614" w:type="pct"/>
            <w:vAlign w:val="center"/>
          </w:tcPr>
          <w:p w14:paraId="391BD24B"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Jeseník</w:t>
            </w:r>
          </w:p>
        </w:tc>
      </w:tr>
      <w:tr w:rsidR="0049077A" w:rsidRPr="00F80062" w14:paraId="593593FF" w14:textId="77777777" w:rsidTr="001D1955">
        <w:trPr>
          <w:trHeight w:val="283"/>
        </w:trPr>
        <w:tc>
          <w:tcPr>
            <w:tcW w:w="1693" w:type="pct"/>
          </w:tcPr>
          <w:p w14:paraId="13928C62"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Luhačovice LM</w:t>
            </w:r>
          </w:p>
        </w:tc>
        <w:tc>
          <w:tcPr>
            <w:tcW w:w="1693" w:type="pct"/>
            <w:vAlign w:val="center"/>
          </w:tcPr>
          <w:p w14:paraId="78205A33"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Luhačovice</w:t>
            </w:r>
          </w:p>
        </w:tc>
        <w:tc>
          <w:tcPr>
            <w:tcW w:w="1614" w:type="pct"/>
            <w:vAlign w:val="center"/>
          </w:tcPr>
          <w:p w14:paraId="0C314520"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Zlín</w:t>
            </w:r>
          </w:p>
        </w:tc>
      </w:tr>
      <w:tr w:rsidR="0049077A" w:rsidRPr="00F80062" w14:paraId="5AF808FB" w14:textId="77777777" w:rsidTr="001D1955">
        <w:trPr>
          <w:trHeight w:val="283"/>
        </w:trPr>
        <w:tc>
          <w:tcPr>
            <w:tcW w:w="1693" w:type="pct"/>
          </w:tcPr>
          <w:p w14:paraId="777B806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Mariánské Lázně LM</w:t>
            </w:r>
          </w:p>
        </w:tc>
        <w:tc>
          <w:tcPr>
            <w:tcW w:w="1693" w:type="pct"/>
            <w:vAlign w:val="center"/>
          </w:tcPr>
          <w:p w14:paraId="57F9659A"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Mariánské Lázně</w:t>
            </w:r>
          </w:p>
        </w:tc>
        <w:tc>
          <w:tcPr>
            <w:tcW w:w="1614" w:type="pct"/>
            <w:vAlign w:val="center"/>
          </w:tcPr>
          <w:p w14:paraId="15BBA6BB"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Cheb</w:t>
            </w:r>
          </w:p>
        </w:tc>
      </w:tr>
      <w:tr w:rsidR="0049077A" w:rsidRPr="00F80062" w14:paraId="34A504EA" w14:textId="77777777" w:rsidTr="001D1955">
        <w:trPr>
          <w:trHeight w:val="283"/>
        </w:trPr>
        <w:tc>
          <w:tcPr>
            <w:tcW w:w="1693" w:type="pct"/>
          </w:tcPr>
          <w:p w14:paraId="787D7619"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Mšené Lázně LM</w:t>
            </w:r>
          </w:p>
        </w:tc>
        <w:tc>
          <w:tcPr>
            <w:tcW w:w="1693" w:type="pct"/>
            <w:vAlign w:val="center"/>
          </w:tcPr>
          <w:p w14:paraId="00289306"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Mšené Lázně</w:t>
            </w:r>
          </w:p>
        </w:tc>
        <w:tc>
          <w:tcPr>
            <w:tcW w:w="1614" w:type="pct"/>
            <w:vAlign w:val="center"/>
          </w:tcPr>
          <w:p w14:paraId="2F9CFD0F"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Litoměřice</w:t>
            </w:r>
          </w:p>
        </w:tc>
      </w:tr>
      <w:tr w:rsidR="0049077A" w:rsidRPr="00F80062" w14:paraId="3E708BF5" w14:textId="77777777" w:rsidTr="001D1955">
        <w:trPr>
          <w:trHeight w:val="283"/>
        </w:trPr>
        <w:tc>
          <w:tcPr>
            <w:tcW w:w="1693" w:type="pct"/>
          </w:tcPr>
          <w:p w14:paraId="39BA4C6A"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Ostrožská Nová Ves LM</w:t>
            </w:r>
          </w:p>
        </w:tc>
        <w:tc>
          <w:tcPr>
            <w:tcW w:w="1693" w:type="pct"/>
            <w:vAlign w:val="center"/>
          </w:tcPr>
          <w:p w14:paraId="3B125C52"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Ostrožská Nová Ves</w:t>
            </w:r>
          </w:p>
        </w:tc>
        <w:tc>
          <w:tcPr>
            <w:tcW w:w="1614" w:type="pct"/>
            <w:vAlign w:val="center"/>
          </w:tcPr>
          <w:p w14:paraId="4A6C7926"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Uherské Hradiště</w:t>
            </w:r>
          </w:p>
        </w:tc>
      </w:tr>
      <w:tr w:rsidR="0049077A" w:rsidRPr="00F80062" w14:paraId="25EEC120" w14:textId="77777777" w:rsidTr="001D1955">
        <w:trPr>
          <w:trHeight w:val="283"/>
        </w:trPr>
        <w:tc>
          <w:tcPr>
            <w:tcW w:w="1693" w:type="pct"/>
          </w:tcPr>
          <w:p w14:paraId="7EB61815"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Poděbrady LM</w:t>
            </w:r>
          </w:p>
        </w:tc>
        <w:tc>
          <w:tcPr>
            <w:tcW w:w="1693" w:type="pct"/>
            <w:vAlign w:val="center"/>
          </w:tcPr>
          <w:p w14:paraId="2AC6D4EB"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Poděbrady</w:t>
            </w:r>
          </w:p>
        </w:tc>
        <w:tc>
          <w:tcPr>
            <w:tcW w:w="1614" w:type="pct"/>
            <w:vAlign w:val="center"/>
          </w:tcPr>
          <w:p w14:paraId="28E2F571"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Nymburk</w:t>
            </w:r>
          </w:p>
        </w:tc>
      </w:tr>
      <w:tr w:rsidR="0049077A" w:rsidRPr="00F80062" w14:paraId="327F6FAB" w14:textId="77777777" w:rsidTr="001D1955">
        <w:trPr>
          <w:trHeight w:val="283"/>
        </w:trPr>
        <w:tc>
          <w:tcPr>
            <w:tcW w:w="1693" w:type="pct"/>
          </w:tcPr>
          <w:p w14:paraId="5373B0A1"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Slatinice LM</w:t>
            </w:r>
          </w:p>
        </w:tc>
        <w:tc>
          <w:tcPr>
            <w:tcW w:w="1693" w:type="pct"/>
            <w:vAlign w:val="center"/>
          </w:tcPr>
          <w:p w14:paraId="184BFFAF"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Slatinice</w:t>
            </w:r>
          </w:p>
        </w:tc>
        <w:tc>
          <w:tcPr>
            <w:tcW w:w="1614" w:type="pct"/>
            <w:vAlign w:val="center"/>
          </w:tcPr>
          <w:p w14:paraId="369CA555"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Olomouc</w:t>
            </w:r>
          </w:p>
        </w:tc>
      </w:tr>
      <w:tr w:rsidR="0049077A" w:rsidRPr="00F80062" w14:paraId="6D5F1677" w14:textId="77777777" w:rsidTr="001D1955">
        <w:trPr>
          <w:trHeight w:val="283"/>
        </w:trPr>
        <w:tc>
          <w:tcPr>
            <w:tcW w:w="1693" w:type="pct"/>
          </w:tcPr>
          <w:p w14:paraId="5DEBB907"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Teplice nad Bečvou LM</w:t>
            </w:r>
          </w:p>
        </w:tc>
        <w:tc>
          <w:tcPr>
            <w:tcW w:w="1693" w:type="pct"/>
            <w:vAlign w:val="center"/>
          </w:tcPr>
          <w:p w14:paraId="37262D71"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Teplice nad Bečvou</w:t>
            </w:r>
          </w:p>
        </w:tc>
        <w:tc>
          <w:tcPr>
            <w:tcW w:w="1614" w:type="pct"/>
            <w:vAlign w:val="center"/>
          </w:tcPr>
          <w:p w14:paraId="4EAA111B"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Přerov</w:t>
            </w:r>
          </w:p>
        </w:tc>
      </w:tr>
      <w:tr w:rsidR="0049077A" w:rsidRPr="00F80062" w14:paraId="238783CE" w14:textId="77777777" w:rsidTr="001D1955">
        <w:trPr>
          <w:trHeight w:val="283"/>
        </w:trPr>
        <w:tc>
          <w:tcPr>
            <w:tcW w:w="1693" w:type="pct"/>
          </w:tcPr>
          <w:p w14:paraId="73EDD561"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Teplice v Čechách LM</w:t>
            </w:r>
          </w:p>
        </w:tc>
        <w:tc>
          <w:tcPr>
            <w:tcW w:w="1693" w:type="pct"/>
            <w:vAlign w:val="center"/>
          </w:tcPr>
          <w:p w14:paraId="061FD7B6"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 xml:space="preserve">Teplice </w:t>
            </w:r>
          </w:p>
        </w:tc>
        <w:tc>
          <w:tcPr>
            <w:tcW w:w="1614" w:type="pct"/>
            <w:vAlign w:val="center"/>
          </w:tcPr>
          <w:p w14:paraId="0EA32322"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Teplice</w:t>
            </w:r>
          </w:p>
        </w:tc>
      </w:tr>
      <w:tr w:rsidR="0049077A" w:rsidRPr="00F80062" w14:paraId="22445993" w14:textId="77777777" w:rsidTr="001D1955">
        <w:trPr>
          <w:trHeight w:val="283"/>
        </w:trPr>
        <w:tc>
          <w:tcPr>
            <w:tcW w:w="1693" w:type="pct"/>
          </w:tcPr>
          <w:p w14:paraId="20D82F02"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Třeboň LM</w:t>
            </w:r>
          </w:p>
        </w:tc>
        <w:tc>
          <w:tcPr>
            <w:tcW w:w="1693" w:type="pct"/>
            <w:vAlign w:val="center"/>
          </w:tcPr>
          <w:p w14:paraId="209029E8"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Třeboň</w:t>
            </w:r>
          </w:p>
        </w:tc>
        <w:tc>
          <w:tcPr>
            <w:tcW w:w="1614" w:type="pct"/>
            <w:vAlign w:val="center"/>
          </w:tcPr>
          <w:p w14:paraId="55A47C60"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Jindřichův Hradec</w:t>
            </w:r>
          </w:p>
        </w:tc>
      </w:tr>
      <w:tr w:rsidR="0049077A" w:rsidRPr="00F80062" w14:paraId="01129721" w14:textId="77777777" w:rsidTr="001D1955">
        <w:trPr>
          <w:trHeight w:val="283"/>
        </w:trPr>
        <w:tc>
          <w:tcPr>
            <w:tcW w:w="1693" w:type="pct"/>
          </w:tcPr>
          <w:p w14:paraId="332D290E"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Velichovky LM</w:t>
            </w:r>
          </w:p>
        </w:tc>
        <w:tc>
          <w:tcPr>
            <w:tcW w:w="1693" w:type="pct"/>
            <w:vAlign w:val="center"/>
          </w:tcPr>
          <w:p w14:paraId="668CD0F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Velichovky</w:t>
            </w:r>
          </w:p>
        </w:tc>
        <w:tc>
          <w:tcPr>
            <w:tcW w:w="1614" w:type="pct"/>
            <w:vAlign w:val="center"/>
          </w:tcPr>
          <w:p w14:paraId="43391CCC"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Náchod</w:t>
            </w:r>
          </w:p>
        </w:tc>
      </w:tr>
      <w:tr w:rsidR="0049077A" w:rsidRPr="00F80062" w14:paraId="7453AC3C" w14:textId="77777777" w:rsidTr="001D1955">
        <w:trPr>
          <w:trHeight w:val="283"/>
        </w:trPr>
        <w:tc>
          <w:tcPr>
            <w:tcW w:w="1693" w:type="pct"/>
          </w:tcPr>
          <w:p w14:paraId="413C785F"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Velké Losiny LM</w:t>
            </w:r>
          </w:p>
        </w:tc>
        <w:tc>
          <w:tcPr>
            <w:tcW w:w="1693" w:type="pct"/>
            <w:vAlign w:val="center"/>
          </w:tcPr>
          <w:p w14:paraId="47E2B4DF"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Velké Losiny</w:t>
            </w:r>
          </w:p>
        </w:tc>
        <w:tc>
          <w:tcPr>
            <w:tcW w:w="1614" w:type="pct"/>
            <w:vAlign w:val="center"/>
          </w:tcPr>
          <w:p w14:paraId="5F41A49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Šumperk</w:t>
            </w:r>
          </w:p>
        </w:tc>
      </w:tr>
      <w:tr w:rsidR="0049077A" w:rsidRPr="00F80062" w14:paraId="448C7928" w14:textId="77777777" w:rsidTr="001D1955">
        <w:trPr>
          <w:trHeight w:val="283"/>
        </w:trPr>
        <w:tc>
          <w:tcPr>
            <w:tcW w:w="1693" w:type="pct"/>
          </w:tcPr>
          <w:p w14:paraId="49037E45"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Vráž LM</w:t>
            </w:r>
          </w:p>
        </w:tc>
        <w:tc>
          <w:tcPr>
            <w:tcW w:w="1693" w:type="pct"/>
            <w:vAlign w:val="center"/>
          </w:tcPr>
          <w:p w14:paraId="260FFC4D"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 xml:space="preserve">Vráž </w:t>
            </w:r>
          </w:p>
        </w:tc>
        <w:tc>
          <w:tcPr>
            <w:tcW w:w="1614" w:type="pct"/>
            <w:vAlign w:val="center"/>
          </w:tcPr>
          <w:p w14:paraId="4E4EEAA4"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Písek</w:t>
            </w:r>
          </w:p>
        </w:tc>
      </w:tr>
      <w:tr w:rsidR="0049077A" w:rsidRPr="00F80062" w14:paraId="205CB006" w14:textId="77777777" w:rsidTr="001D1955">
        <w:trPr>
          <w:trHeight w:val="283"/>
        </w:trPr>
        <w:tc>
          <w:tcPr>
            <w:tcW w:w="1693" w:type="pct"/>
            <w:vAlign w:val="bottom"/>
          </w:tcPr>
          <w:p w14:paraId="5C10DCBB" w14:textId="77777777" w:rsidR="0049077A" w:rsidRPr="00F80062" w:rsidRDefault="0049077A" w:rsidP="0049077A">
            <w:pPr>
              <w:spacing w:after="0" w:line="240" w:lineRule="atLeast"/>
              <w:jc w:val="left"/>
              <w:rPr>
                <w:rFonts w:cs="Arial"/>
                <w:sz w:val="18"/>
                <w:szCs w:val="18"/>
              </w:rPr>
            </w:pPr>
            <w:r w:rsidRPr="00F80062">
              <w:rPr>
                <w:rFonts w:cs="Arial"/>
                <w:bCs/>
                <w:sz w:val="18"/>
                <w:szCs w:val="18"/>
              </w:rPr>
              <w:t>Klášterec nad Ohří LM</w:t>
            </w:r>
          </w:p>
        </w:tc>
        <w:tc>
          <w:tcPr>
            <w:tcW w:w="1693" w:type="pct"/>
            <w:vAlign w:val="center"/>
          </w:tcPr>
          <w:p w14:paraId="0DF0CCAD" w14:textId="77777777" w:rsidR="0049077A" w:rsidRPr="00F80062" w:rsidRDefault="0049077A" w:rsidP="0049077A">
            <w:pPr>
              <w:spacing w:after="0" w:line="240" w:lineRule="atLeast"/>
              <w:jc w:val="left"/>
              <w:rPr>
                <w:rFonts w:cs="Arial"/>
                <w:bCs/>
                <w:sz w:val="18"/>
                <w:szCs w:val="18"/>
              </w:rPr>
            </w:pPr>
            <w:r w:rsidRPr="00F80062">
              <w:rPr>
                <w:rFonts w:cs="Arial"/>
                <w:bCs/>
                <w:sz w:val="18"/>
                <w:szCs w:val="18"/>
              </w:rPr>
              <w:t>Klášterec nad Ohří</w:t>
            </w:r>
          </w:p>
        </w:tc>
        <w:tc>
          <w:tcPr>
            <w:tcW w:w="1614" w:type="pct"/>
            <w:vAlign w:val="center"/>
          </w:tcPr>
          <w:p w14:paraId="69E8BB0C" w14:textId="77777777" w:rsidR="0049077A" w:rsidRPr="00F80062" w:rsidRDefault="0049077A" w:rsidP="0049077A">
            <w:pPr>
              <w:spacing w:after="0" w:line="240" w:lineRule="atLeast"/>
              <w:jc w:val="left"/>
              <w:rPr>
                <w:rFonts w:cs="Arial"/>
                <w:bCs/>
                <w:sz w:val="18"/>
                <w:szCs w:val="18"/>
              </w:rPr>
            </w:pPr>
          </w:p>
        </w:tc>
      </w:tr>
    </w:tbl>
    <w:p w14:paraId="1ED9A8E7" w14:textId="2FDA0E9B" w:rsidR="0049077A" w:rsidRDefault="0049077A" w:rsidP="0049077A">
      <w:pPr>
        <w:widowControl w:val="0"/>
        <w:spacing w:before="120" w:after="240"/>
        <w:rPr>
          <w:i/>
        </w:rPr>
      </w:pPr>
      <w:r w:rsidRPr="00794FDD">
        <w:rPr>
          <w:i/>
        </w:rPr>
        <w:t>Zdroj: Ministerstvo zdravotnictví ČR.</w:t>
      </w:r>
    </w:p>
    <w:p w14:paraId="1A181269" w14:textId="77777777" w:rsidR="007D0E5A" w:rsidRPr="00366B1D" w:rsidRDefault="007D0E5A" w:rsidP="007D0E5A">
      <w:pPr>
        <w:pStyle w:val="nadpisek3"/>
        <w:spacing w:before="360" w:after="120"/>
        <w:jc w:val="both"/>
        <w:rPr>
          <w:sz w:val="20"/>
          <w:szCs w:val="20"/>
        </w:rPr>
      </w:pPr>
      <w:r w:rsidRPr="00366B1D">
        <w:rPr>
          <w:sz w:val="20"/>
          <w:szCs w:val="20"/>
        </w:rPr>
        <w:t>Památkový fond</w:t>
      </w:r>
    </w:p>
    <w:p w14:paraId="288707DC" w14:textId="77777777" w:rsidR="007D0E5A" w:rsidRDefault="007D0E5A" w:rsidP="007D0E5A">
      <w:pPr>
        <w:widowControl w:val="0"/>
        <w:spacing w:before="240" w:after="0"/>
        <w:rPr>
          <w:szCs w:val="20"/>
        </w:rPr>
      </w:pPr>
      <w:r>
        <w:rPr>
          <w:szCs w:val="20"/>
        </w:rPr>
        <w:t>Výčet konkrétních památek je obsažen v databázi ÚAP ČR.</w:t>
      </w:r>
    </w:p>
    <w:p w14:paraId="5F4541DC" w14:textId="63D2356A" w:rsidR="007D0E5A" w:rsidRDefault="007D0E5A" w:rsidP="0048192E">
      <w:pPr>
        <w:widowControl w:val="0"/>
        <w:spacing w:before="120"/>
        <w:rPr>
          <w:szCs w:val="20"/>
        </w:rPr>
      </w:pPr>
      <w:r w:rsidRPr="00366B1D">
        <w:rPr>
          <w:szCs w:val="20"/>
        </w:rPr>
        <w:t xml:space="preserve">Evidence památek je vedena jak v podobě evidenčních listů v kartotékách, tak digitálně – v celostátní on-line databázové aplikaci </w:t>
      </w:r>
      <w:hyperlink r:id="rId28" w:history="1">
        <w:r w:rsidRPr="00907A26">
          <w:rPr>
            <w:rStyle w:val="Hypertextovodkaz"/>
            <w:i/>
            <w:iCs/>
            <w:color w:val="auto"/>
            <w:szCs w:val="20"/>
          </w:rPr>
          <w:t>Památkový katalog</w:t>
        </w:r>
      </w:hyperlink>
      <w:r w:rsidRPr="00366B1D">
        <w:rPr>
          <w:szCs w:val="20"/>
        </w:rPr>
        <w:t>.</w:t>
      </w:r>
      <w:r w:rsidR="0048192E">
        <w:rPr>
          <w:szCs w:val="20"/>
        </w:rPr>
        <w:t xml:space="preserve"> Jedná se o:</w:t>
      </w:r>
    </w:p>
    <w:p w14:paraId="7EFC84F0" w14:textId="77777777" w:rsidR="007D0E5A" w:rsidRPr="00366B1D" w:rsidRDefault="007D0E5A" w:rsidP="007D0E5A">
      <w:pPr>
        <w:pStyle w:val="nadpisek3"/>
        <w:keepNext w:val="0"/>
        <w:keepLines w:val="0"/>
        <w:widowControl w:val="0"/>
        <w:numPr>
          <w:ilvl w:val="0"/>
          <w:numId w:val="39"/>
        </w:numPr>
        <w:spacing w:after="0"/>
        <w:rPr>
          <w:b w:val="0"/>
          <w:bCs w:val="0"/>
          <w:sz w:val="20"/>
          <w:szCs w:val="20"/>
        </w:rPr>
      </w:pPr>
      <w:r w:rsidRPr="00366B1D">
        <w:rPr>
          <w:b w:val="0"/>
          <w:bCs w:val="0"/>
          <w:sz w:val="20"/>
          <w:szCs w:val="20"/>
        </w:rPr>
        <w:t xml:space="preserve">Přehled památkových rezervací – archeologických, ostatních, městských, vesnických </w:t>
      </w:r>
    </w:p>
    <w:p w14:paraId="3884DA3B" w14:textId="77777777" w:rsidR="007D0E5A" w:rsidRPr="00366B1D" w:rsidRDefault="007D0E5A" w:rsidP="007D0E5A">
      <w:pPr>
        <w:pStyle w:val="nadpisek3"/>
        <w:keepNext w:val="0"/>
        <w:keepLines w:val="0"/>
        <w:widowControl w:val="0"/>
        <w:numPr>
          <w:ilvl w:val="0"/>
          <w:numId w:val="39"/>
        </w:numPr>
        <w:spacing w:after="0"/>
        <w:rPr>
          <w:b w:val="0"/>
          <w:bCs w:val="0"/>
          <w:sz w:val="20"/>
          <w:szCs w:val="20"/>
        </w:rPr>
      </w:pPr>
      <w:r w:rsidRPr="00366B1D">
        <w:rPr>
          <w:b w:val="0"/>
          <w:bCs w:val="0"/>
          <w:sz w:val="20"/>
          <w:szCs w:val="20"/>
        </w:rPr>
        <w:t xml:space="preserve">Přehled památkových zón – krajinných, městských, vesnických </w:t>
      </w:r>
    </w:p>
    <w:p w14:paraId="5BB4EAC4" w14:textId="77777777" w:rsidR="007D0E5A" w:rsidRPr="00366B1D" w:rsidRDefault="007D0E5A" w:rsidP="007D0E5A">
      <w:pPr>
        <w:pStyle w:val="nadpisek3"/>
        <w:keepNext w:val="0"/>
        <w:keepLines w:val="0"/>
        <w:widowControl w:val="0"/>
        <w:numPr>
          <w:ilvl w:val="0"/>
          <w:numId w:val="39"/>
        </w:numPr>
        <w:spacing w:after="0"/>
        <w:rPr>
          <w:b w:val="0"/>
          <w:bCs w:val="0"/>
          <w:sz w:val="20"/>
          <w:szCs w:val="20"/>
        </w:rPr>
      </w:pPr>
      <w:r w:rsidRPr="00366B1D">
        <w:rPr>
          <w:b w:val="0"/>
          <w:bCs w:val="0"/>
          <w:sz w:val="20"/>
          <w:szCs w:val="20"/>
        </w:rPr>
        <w:t>Přehled nemovitých národních kulturních památek</w:t>
      </w:r>
    </w:p>
    <w:p w14:paraId="469F392B" w14:textId="77777777" w:rsidR="007D0E5A" w:rsidRDefault="007D0E5A" w:rsidP="007D0E5A">
      <w:pPr>
        <w:pStyle w:val="nadpisek3"/>
        <w:keepNext w:val="0"/>
        <w:keepLines w:val="0"/>
        <w:widowControl w:val="0"/>
        <w:numPr>
          <w:ilvl w:val="0"/>
          <w:numId w:val="39"/>
        </w:numPr>
        <w:spacing w:after="0"/>
        <w:rPr>
          <w:b w:val="0"/>
          <w:bCs w:val="0"/>
          <w:sz w:val="20"/>
          <w:szCs w:val="20"/>
        </w:rPr>
      </w:pPr>
      <w:r>
        <w:rPr>
          <w:b w:val="0"/>
          <w:bCs w:val="0"/>
          <w:sz w:val="20"/>
          <w:szCs w:val="20"/>
        </w:rPr>
        <w:t>Přehled ochranných pásem</w:t>
      </w:r>
    </w:p>
    <w:p w14:paraId="3731F002" w14:textId="5531AD8B" w:rsidR="00292948" w:rsidRPr="007D0E5A" w:rsidRDefault="007D0E5A" w:rsidP="00181833">
      <w:pPr>
        <w:pStyle w:val="nadpisek3"/>
        <w:keepNext w:val="0"/>
        <w:keepLines w:val="0"/>
        <w:widowControl w:val="0"/>
        <w:numPr>
          <w:ilvl w:val="0"/>
          <w:numId w:val="39"/>
        </w:numPr>
        <w:spacing w:after="0"/>
        <w:rPr>
          <w:b w:val="0"/>
          <w:bCs w:val="0"/>
          <w:sz w:val="20"/>
          <w:szCs w:val="20"/>
        </w:rPr>
        <w:sectPr w:rsidR="00292948" w:rsidRPr="007D0E5A" w:rsidSect="00151E45">
          <w:headerReference w:type="even" r:id="rId29"/>
          <w:headerReference w:type="default" r:id="rId30"/>
          <w:footerReference w:type="even" r:id="rId31"/>
          <w:footerReference w:type="default" r:id="rId32"/>
          <w:pgSz w:w="23814" w:h="16840" w:orient="landscape" w:code="8"/>
          <w:pgMar w:top="1985" w:right="1418" w:bottom="1418" w:left="1418" w:header="680" w:footer="680" w:gutter="0"/>
          <w:pgNumType w:start="1"/>
          <w:cols w:num="2" w:space="708"/>
          <w:docGrid w:linePitch="360"/>
        </w:sectPr>
      </w:pPr>
      <w:r w:rsidRPr="00366B1D">
        <w:rPr>
          <w:b w:val="0"/>
          <w:bCs w:val="0"/>
          <w:sz w:val="20"/>
          <w:szCs w:val="20"/>
        </w:rPr>
        <w:t>Světové dědictví</w:t>
      </w:r>
      <w:r w:rsidR="0048192E">
        <w:rPr>
          <w:b w:val="0"/>
          <w:bCs w:val="0"/>
          <w:sz w:val="20"/>
          <w:szCs w:val="20"/>
        </w:rPr>
        <w:t xml:space="preserve"> UNESCO</w:t>
      </w:r>
    </w:p>
    <w:p w14:paraId="4748664D" w14:textId="77777777" w:rsidR="00132E83" w:rsidRDefault="00132E83" w:rsidP="00151E45">
      <w:pPr>
        <w:spacing w:after="0"/>
        <w:jc w:val="center"/>
        <w:sectPr w:rsidR="00132E83" w:rsidSect="004B7A17">
          <w:headerReference w:type="even" r:id="rId33"/>
          <w:headerReference w:type="default" r:id="rId34"/>
          <w:footerReference w:type="even" r:id="rId35"/>
          <w:footerReference w:type="default" r:id="rId36"/>
          <w:type w:val="continuous"/>
          <w:pgSz w:w="23814" w:h="16840" w:orient="landscape" w:code="8"/>
          <w:pgMar w:top="1985" w:right="1418" w:bottom="1418" w:left="1418" w:header="567" w:footer="680" w:gutter="0"/>
          <w:cols w:num="2" w:space="708"/>
          <w:docGrid w:linePitch="360"/>
        </w:sectPr>
      </w:pPr>
    </w:p>
    <w:p w14:paraId="1A09B4A1" w14:textId="7B498978" w:rsidR="00B613E5" w:rsidRDefault="00787880" w:rsidP="00132E83">
      <w:pPr>
        <w:spacing w:after="0"/>
        <w:jc w:val="center"/>
      </w:pPr>
      <w:r>
        <w:rPr>
          <w:noProof/>
        </w:rPr>
        <w:lastRenderedPageBreak/>
        <w:drawing>
          <wp:inline distT="0" distB="0" distL="0" distR="0" wp14:anchorId="798FEA9E" wp14:editId="62640A3F">
            <wp:extent cx="12065635" cy="8532495"/>
            <wp:effectExtent l="0" t="0" r="0" b="1905"/>
            <wp:docPr id="16" name="Obrázek 1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mapa&#10;&#10;Popis byl vytvořen automaticky"/>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065635" cy="8532495"/>
                    </a:xfrm>
                    <a:prstGeom prst="rect">
                      <a:avLst/>
                    </a:prstGeom>
                  </pic:spPr>
                </pic:pic>
              </a:graphicData>
            </a:graphic>
          </wp:inline>
        </w:drawing>
      </w:r>
      <w:r>
        <w:rPr>
          <w:noProof/>
        </w:rPr>
        <w:lastRenderedPageBreak/>
        <w:drawing>
          <wp:inline distT="0" distB="0" distL="0" distR="0" wp14:anchorId="6A47FC51" wp14:editId="5522769C">
            <wp:extent cx="12065635" cy="8532495"/>
            <wp:effectExtent l="0" t="0" r="0" b="1905"/>
            <wp:docPr id="18" name="Obrázek 18"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mapa&#10;&#10;Popis byl vytvořen automaticky"/>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065635" cy="8532495"/>
                    </a:xfrm>
                    <a:prstGeom prst="rect">
                      <a:avLst/>
                    </a:prstGeom>
                  </pic:spPr>
                </pic:pic>
              </a:graphicData>
            </a:graphic>
          </wp:inline>
        </w:drawing>
      </w:r>
      <w:r>
        <w:rPr>
          <w:noProof/>
        </w:rPr>
        <w:lastRenderedPageBreak/>
        <w:drawing>
          <wp:inline distT="0" distB="0" distL="0" distR="0" wp14:anchorId="53739E84" wp14:editId="2C28FEB8">
            <wp:extent cx="12065635" cy="8532495"/>
            <wp:effectExtent l="0" t="0" r="0" b="1905"/>
            <wp:docPr id="19" name="Obrázek 1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mapa&#10;&#10;Popis byl vytvořen automaticky"/>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065635" cy="8532495"/>
                    </a:xfrm>
                    <a:prstGeom prst="rect">
                      <a:avLst/>
                    </a:prstGeom>
                  </pic:spPr>
                </pic:pic>
              </a:graphicData>
            </a:graphic>
          </wp:inline>
        </w:drawing>
      </w:r>
      <w:r>
        <w:rPr>
          <w:noProof/>
        </w:rPr>
        <w:lastRenderedPageBreak/>
        <w:drawing>
          <wp:inline distT="0" distB="0" distL="0" distR="0" wp14:anchorId="1F70E17A" wp14:editId="681871D3">
            <wp:extent cx="12065635" cy="8532495"/>
            <wp:effectExtent l="0" t="0" r="0"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65635" cy="8532495"/>
                    </a:xfrm>
                    <a:prstGeom prst="rect">
                      <a:avLst/>
                    </a:prstGeom>
                  </pic:spPr>
                </pic:pic>
              </a:graphicData>
            </a:graphic>
          </wp:inline>
        </w:drawing>
      </w:r>
      <w:r>
        <w:rPr>
          <w:noProof/>
        </w:rPr>
        <w:lastRenderedPageBreak/>
        <w:drawing>
          <wp:inline distT="0" distB="0" distL="0" distR="0" wp14:anchorId="6AE54804" wp14:editId="2DE53435">
            <wp:extent cx="12065635" cy="8532495"/>
            <wp:effectExtent l="0" t="0" r="0" b="1905"/>
            <wp:docPr id="21" name="Obrázek 21"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mapa&#10;&#10;Popis byl vytvořen automatick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065635" cy="8532495"/>
                    </a:xfrm>
                    <a:prstGeom prst="rect">
                      <a:avLst/>
                    </a:prstGeom>
                  </pic:spPr>
                </pic:pic>
              </a:graphicData>
            </a:graphic>
          </wp:inline>
        </w:drawing>
      </w:r>
      <w:r>
        <w:rPr>
          <w:noProof/>
        </w:rPr>
        <w:lastRenderedPageBreak/>
        <w:drawing>
          <wp:inline distT="0" distB="0" distL="0" distR="0" wp14:anchorId="491C2965" wp14:editId="13A422B2">
            <wp:extent cx="12065635" cy="8532495"/>
            <wp:effectExtent l="0" t="0" r="0" b="1905"/>
            <wp:docPr id="22" name="Obrázek 2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mapa&#10;&#10;Popis byl vytvořen automatick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065635" cy="8532495"/>
                    </a:xfrm>
                    <a:prstGeom prst="rect">
                      <a:avLst/>
                    </a:prstGeom>
                  </pic:spPr>
                </pic:pic>
              </a:graphicData>
            </a:graphic>
          </wp:inline>
        </w:drawing>
      </w:r>
      <w:r w:rsidR="00AE4799">
        <w:rPr>
          <w:noProof/>
        </w:rPr>
        <w:lastRenderedPageBreak/>
        <w:drawing>
          <wp:inline distT="0" distB="0" distL="0" distR="0" wp14:anchorId="2BD8E0BF" wp14:editId="3A32DBD9">
            <wp:extent cx="11658600" cy="815340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1658600" cy="8153400"/>
                    </a:xfrm>
                    <a:prstGeom prst="rect">
                      <a:avLst/>
                    </a:prstGeom>
                  </pic:spPr>
                </pic:pic>
              </a:graphicData>
            </a:graphic>
          </wp:inline>
        </w:drawing>
      </w:r>
    </w:p>
    <w:sectPr w:rsidR="00B613E5" w:rsidSect="00132E83">
      <w:headerReference w:type="even" r:id="rId44"/>
      <w:footerReference w:type="even" r:id="rId45"/>
      <w:pgSz w:w="23814" w:h="16840" w:orient="landscape" w:code="8"/>
      <w:pgMar w:top="1985" w:right="1418" w:bottom="1418" w:left="1418" w:header="56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BC596D" w14:textId="77777777" w:rsidR="007C73F3" w:rsidRDefault="007C73F3" w:rsidP="00B90D8C">
      <w:pPr>
        <w:spacing w:after="0"/>
      </w:pPr>
      <w:r>
        <w:separator/>
      </w:r>
    </w:p>
  </w:endnote>
  <w:endnote w:type="continuationSeparator" w:id="0">
    <w:p w14:paraId="7F815DBB" w14:textId="77777777" w:rsidR="007C73F3" w:rsidRDefault="007C73F3" w:rsidP="00B90D8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imes CE">
    <w:panose1 w:val="00000000000000000000"/>
    <w:charset w:val="EE"/>
    <w:family w:val="roman"/>
    <w:notTrueType/>
    <w:pitch w:val="default"/>
    <w:sig w:usb0="00000005" w:usb1="00000000" w:usb2="00000000" w:usb3="00000000" w:csb0="00000002" w:csb1="00000000"/>
  </w:font>
  <w:font w:name="TimesNewRomanPSMT">
    <w:charset w:val="EE"/>
    <w:family w:val="roman"/>
    <w:pitch w:val="variable"/>
  </w:font>
  <w:font w:name="ArialMT">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4124875"/>
      <w:docPartObj>
        <w:docPartGallery w:val="Page Numbers (Bottom of Page)"/>
        <w:docPartUnique/>
      </w:docPartObj>
    </w:sdtPr>
    <w:sdtEndPr>
      <w:rPr>
        <w:noProof/>
        <w:color w:val="808080" w:themeColor="background1" w:themeShade="80"/>
        <w:szCs w:val="20"/>
      </w:rPr>
    </w:sdtEndPr>
    <w:sdtContent>
      <w:p w14:paraId="15B61836" w14:textId="77777777" w:rsidR="00B07042" w:rsidRPr="0069463C" w:rsidRDefault="00B07042" w:rsidP="0069463C">
        <w:pPr>
          <w:pStyle w:val="Zpat"/>
          <w:pBdr>
            <w:top w:val="single" w:sz="4" w:space="1" w:color="808080" w:themeColor="background1" w:themeShade="80"/>
          </w:pBdr>
          <w:tabs>
            <w:tab w:val="clear" w:pos="4536"/>
            <w:tab w:val="clear" w:pos="9072"/>
            <w:tab w:val="right" w:pos="20979"/>
          </w:tabs>
          <w:rPr>
            <w:noProof/>
            <w:color w:val="808080" w:themeColor="background1" w:themeShade="80"/>
            <w:szCs w:val="20"/>
          </w:rPr>
        </w:pPr>
        <w:r w:rsidRPr="00151E45">
          <w:rPr>
            <w:color w:val="808080" w:themeColor="background1" w:themeShade="80"/>
            <w:spacing w:val="40"/>
            <w:szCs w:val="20"/>
          </w:rPr>
          <w:t>1</w:t>
        </w:r>
        <w:r>
          <w:rPr>
            <w:color w:val="808080" w:themeColor="background1" w:themeShade="80"/>
            <w:spacing w:val="40"/>
            <w:szCs w:val="20"/>
          </w:rPr>
          <w:t>2</w:t>
        </w:r>
        <w:r w:rsidRPr="00151E45">
          <w:rPr>
            <w:color w:val="808080" w:themeColor="background1" w:themeShade="80"/>
            <w:spacing w:val="40"/>
            <w:szCs w:val="20"/>
          </w:rPr>
          <w:t>–</w:t>
        </w:r>
        <w:r w:rsidRPr="00151E45">
          <w:rPr>
            <w:color w:val="808080" w:themeColor="background1" w:themeShade="80"/>
            <w:spacing w:val="40"/>
            <w:szCs w:val="20"/>
          </w:rPr>
          <w:fldChar w:fldCharType="begin"/>
        </w:r>
        <w:r w:rsidRPr="00151E45">
          <w:rPr>
            <w:color w:val="808080" w:themeColor="background1" w:themeShade="80"/>
            <w:spacing w:val="40"/>
            <w:szCs w:val="20"/>
          </w:rPr>
          <w:instrText>PAGE   \* MERGEFORMAT</w:instrText>
        </w:r>
        <w:r w:rsidRPr="00151E45">
          <w:rPr>
            <w:color w:val="808080" w:themeColor="background1" w:themeShade="80"/>
            <w:spacing w:val="40"/>
            <w:szCs w:val="20"/>
          </w:rPr>
          <w:fldChar w:fldCharType="separate"/>
        </w:r>
        <w:r w:rsidR="00A57BCA">
          <w:rPr>
            <w:noProof/>
            <w:color w:val="808080" w:themeColor="background1" w:themeShade="80"/>
            <w:spacing w:val="40"/>
            <w:szCs w:val="20"/>
          </w:rPr>
          <w:t>24</w:t>
        </w:r>
        <w:r w:rsidRPr="00151E45">
          <w:rPr>
            <w:color w:val="808080" w:themeColor="background1" w:themeShade="80"/>
            <w:spacing w:val="40"/>
            <w:szCs w:val="20"/>
          </w:rPr>
          <w:fldChar w:fldCharType="end"/>
        </w:r>
        <w:r w:rsidRPr="0029524B">
          <w:rPr>
            <w:color w:val="808080" w:themeColor="background1" w:themeShade="80"/>
            <w:szCs w:val="20"/>
          </w:rPr>
          <w:tab/>
        </w:r>
        <w:r w:rsidRPr="0029524B">
          <w:rPr>
            <w:color w:val="808080" w:themeColor="background1" w:themeShade="80"/>
            <w:spacing w:val="40"/>
            <w:szCs w:val="20"/>
          </w:rPr>
          <w:t xml:space="preserve">Územně analytické podklady </w:t>
        </w:r>
        <w:r>
          <w:rPr>
            <w:color w:val="808080" w:themeColor="background1" w:themeShade="80"/>
            <w:spacing w:val="40"/>
            <w:szCs w:val="20"/>
          </w:rPr>
          <w:t>České republiky</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rPr>
      <w:id w:val="1994066773"/>
      <w:docPartObj>
        <w:docPartGallery w:val="Page Numbers (Bottom of Page)"/>
        <w:docPartUnique/>
      </w:docPartObj>
    </w:sdtPr>
    <w:sdtEndPr>
      <w:rPr>
        <w:sz w:val="18"/>
        <w:szCs w:val="18"/>
      </w:rPr>
    </w:sdtEndPr>
    <w:sdtContent>
      <w:p w14:paraId="6AC1A947" w14:textId="77777777" w:rsidR="00B07042" w:rsidRPr="0069463C" w:rsidRDefault="00B07042" w:rsidP="0069463C">
        <w:pPr>
          <w:pStyle w:val="Zpat"/>
          <w:pBdr>
            <w:top w:val="single" w:sz="4" w:space="1" w:color="808080" w:themeColor="background1" w:themeShade="80"/>
          </w:pBdr>
          <w:tabs>
            <w:tab w:val="left" w:pos="4536"/>
            <w:tab w:val="right" w:pos="20979"/>
          </w:tabs>
          <w:jc w:val="left"/>
          <w:rPr>
            <w:color w:val="808080" w:themeColor="background1" w:themeShade="80"/>
            <w:sz w:val="18"/>
            <w:szCs w:val="18"/>
          </w:rPr>
        </w:pPr>
        <w:r w:rsidRPr="0029524B">
          <w:rPr>
            <w:color w:val="808080" w:themeColor="background1" w:themeShade="80"/>
            <w:spacing w:val="40"/>
          </w:rPr>
          <w:t xml:space="preserve">Územně analytické podklady </w:t>
        </w:r>
        <w:r>
          <w:rPr>
            <w:color w:val="808080" w:themeColor="background1" w:themeShade="80"/>
            <w:spacing w:val="40"/>
          </w:rPr>
          <w:t>České republiky</w:t>
        </w:r>
        <w:r>
          <w:rPr>
            <w:color w:val="808080" w:themeColor="background1" w:themeShade="80"/>
            <w:spacing w:val="40"/>
          </w:rPr>
          <w:tab/>
        </w:r>
        <w:r>
          <w:rPr>
            <w:color w:val="808080" w:themeColor="background1" w:themeShade="80"/>
            <w:spacing w:val="40"/>
          </w:rPr>
          <w:tab/>
          <w:t>12–</w:t>
        </w:r>
        <w:r w:rsidRPr="0029524B">
          <w:rPr>
            <w:color w:val="808080" w:themeColor="background1" w:themeShade="80"/>
            <w:szCs w:val="20"/>
          </w:rPr>
          <w:fldChar w:fldCharType="begin"/>
        </w:r>
        <w:r w:rsidRPr="0029524B">
          <w:rPr>
            <w:color w:val="808080" w:themeColor="background1" w:themeShade="80"/>
            <w:szCs w:val="20"/>
          </w:rPr>
          <w:instrText>PAGE   \* MERGEFORMAT</w:instrText>
        </w:r>
        <w:r w:rsidRPr="0029524B">
          <w:rPr>
            <w:color w:val="808080" w:themeColor="background1" w:themeShade="80"/>
            <w:szCs w:val="20"/>
          </w:rPr>
          <w:fldChar w:fldCharType="separate"/>
        </w:r>
        <w:r w:rsidR="006E699C">
          <w:rPr>
            <w:noProof/>
            <w:color w:val="808080" w:themeColor="background1" w:themeShade="80"/>
            <w:szCs w:val="20"/>
          </w:rPr>
          <w:t>1</w:t>
        </w:r>
        <w:r w:rsidRPr="0029524B">
          <w:rPr>
            <w:color w:val="808080" w:themeColor="background1" w:themeShade="8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A2211" w14:textId="77777777" w:rsidR="00B07042" w:rsidRPr="00CD2A19" w:rsidRDefault="00B07042">
    <w:pPr>
      <w:pStyle w:val="Zpat"/>
      <w:rPr>
        <w:noProof/>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EBE45" w14:textId="77777777" w:rsidR="00B07042" w:rsidRPr="00575399" w:rsidRDefault="00B07042" w:rsidP="00575399">
    <w:pPr>
      <w:pStyle w:val="Zpat"/>
      <w:jc w:val="right"/>
      <w:rPr>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6937D" w14:textId="77777777" w:rsidR="00132E83" w:rsidRPr="00CD2A19" w:rsidRDefault="00132E83">
    <w:pPr>
      <w:pStyle w:val="Zpat"/>
      <w:rPr>
        <w:noProof/>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190A11" w14:textId="77777777" w:rsidR="007C73F3" w:rsidRDefault="007C73F3" w:rsidP="00B90D8C">
      <w:pPr>
        <w:spacing w:after="0"/>
      </w:pPr>
      <w:r>
        <w:separator/>
      </w:r>
    </w:p>
  </w:footnote>
  <w:footnote w:type="continuationSeparator" w:id="0">
    <w:p w14:paraId="48F216E4" w14:textId="77777777" w:rsidR="007C73F3" w:rsidRDefault="007C73F3" w:rsidP="00B90D8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DC1BE" w14:textId="77777777" w:rsidR="00B07042" w:rsidRPr="008B494B" w:rsidRDefault="00B07042" w:rsidP="000D27FB">
    <w:pPr>
      <w:pStyle w:val="Zhlav"/>
      <w:pBdr>
        <w:bottom w:val="single" w:sz="4" w:space="1" w:color="808080" w:themeColor="background1" w:themeShade="80"/>
      </w:pBdr>
      <w:tabs>
        <w:tab w:val="clear" w:pos="9072"/>
        <w:tab w:val="right" w:pos="20979"/>
      </w:tabs>
      <w:spacing w:before="360" w:after="120"/>
      <w:rPr>
        <w:color w:val="808080" w:themeColor="background1" w:themeShade="80"/>
      </w:rPr>
    </w:pPr>
    <w:r w:rsidRPr="007F7E6F">
      <w:rPr>
        <w:noProof/>
        <w:color w:val="808080" w:themeColor="background1" w:themeShade="80"/>
        <w:lang w:eastAsia="cs-CZ"/>
      </w:rPr>
      <w:drawing>
        <wp:anchor distT="0" distB="0" distL="114300" distR="114300" simplePos="0" relativeHeight="251664384" behindDoc="0" locked="1" layoutInCell="1" allowOverlap="1" wp14:anchorId="2E6BFF49" wp14:editId="002D5AB5">
          <wp:simplePos x="0" y="0"/>
          <wp:positionH relativeFrom="page">
            <wp:posOffset>900430</wp:posOffset>
          </wp:positionH>
          <wp:positionV relativeFrom="page">
            <wp:posOffset>365125</wp:posOffset>
          </wp:positionV>
          <wp:extent cx="2008505" cy="431800"/>
          <wp:effectExtent l="0" t="0" r="0" b="635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M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08505" cy="431800"/>
                  </a:xfrm>
                  <a:prstGeom prst="rect">
                    <a:avLst/>
                  </a:prstGeom>
                </pic:spPr>
              </pic:pic>
            </a:graphicData>
          </a:graphic>
          <wp14:sizeRelH relativeFrom="page">
            <wp14:pctWidth>0</wp14:pctWidth>
          </wp14:sizeRelH>
          <wp14:sizeRelV relativeFrom="page">
            <wp14:pctHeight>0</wp14:pctHeight>
          </wp14:sizeRelV>
        </wp:anchor>
      </w:drawing>
    </w:r>
    <w:r w:rsidRPr="007F7E6F">
      <w:rPr>
        <w:color w:val="808080" w:themeColor="background1" w:themeShade="80"/>
        <w:sz w:val="28"/>
        <w:szCs w:val="28"/>
      </w:rPr>
      <w:tab/>
    </w:r>
    <w:r w:rsidRPr="007F7E6F">
      <w:rPr>
        <w:color w:val="808080" w:themeColor="background1" w:themeShade="80"/>
        <w:sz w:val="28"/>
        <w:szCs w:val="28"/>
      </w:rPr>
      <w:tab/>
    </w:r>
    <w:r>
      <w:rPr>
        <w:color w:val="808080" w:themeColor="background1" w:themeShade="80"/>
        <w:sz w:val="28"/>
        <w:szCs w:val="28"/>
      </w:rPr>
      <w:t>12. REKREACE A CESTOVNÍ RUCH</w:t>
    </w:r>
  </w:p>
  <w:p w14:paraId="553E818B" w14:textId="77777777" w:rsidR="00B07042" w:rsidRPr="0069463C" w:rsidRDefault="00B07042" w:rsidP="0069463C">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D2897" w14:textId="77777777" w:rsidR="00B07042" w:rsidRPr="0069463C" w:rsidRDefault="00B07042" w:rsidP="000D27FB">
    <w:pPr>
      <w:pStyle w:val="Zhlav"/>
      <w:pBdr>
        <w:bottom w:val="single" w:sz="4" w:space="1" w:color="808080" w:themeColor="background1" w:themeShade="80"/>
      </w:pBdr>
      <w:spacing w:before="360" w:after="120"/>
      <w:rPr>
        <w:color w:val="808080" w:themeColor="background1" w:themeShade="80"/>
        <w:sz w:val="28"/>
        <w:szCs w:val="28"/>
      </w:rPr>
    </w:pPr>
    <w:r w:rsidRPr="005F1F07">
      <w:rPr>
        <w:noProof/>
        <w:color w:val="808080" w:themeColor="background1" w:themeShade="80"/>
        <w:sz w:val="28"/>
        <w:szCs w:val="28"/>
        <w:lang w:eastAsia="cs-CZ"/>
      </w:rPr>
      <w:drawing>
        <wp:anchor distT="0" distB="0" distL="114300" distR="114300" simplePos="0" relativeHeight="251662336" behindDoc="0" locked="1" layoutInCell="1" allowOverlap="1" wp14:anchorId="66FD744B" wp14:editId="24635756">
          <wp:simplePos x="0" y="0"/>
          <wp:positionH relativeFrom="page">
            <wp:posOffset>13185140</wp:posOffset>
          </wp:positionH>
          <wp:positionV relativeFrom="page">
            <wp:posOffset>329565</wp:posOffset>
          </wp:positionV>
          <wp:extent cx="1036320" cy="467995"/>
          <wp:effectExtent l="0" t="0" r="0" b="8255"/>
          <wp:wrapNone/>
          <wp:docPr id="7" name="Obrázek 7" descr="H:\Šimková Hana\a-Propagace\logo-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Šimková Hana\a-Propagace\logo-uur.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36320"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808080" w:themeColor="background1" w:themeShade="80"/>
        <w:sz w:val="28"/>
        <w:szCs w:val="28"/>
      </w:rPr>
      <w:t>12. REKREACE A CESTOVNÍ RUCH</w:t>
    </w:r>
    <w:r w:rsidRPr="005F1F07">
      <w:rPr>
        <w:color w:val="808080" w:themeColor="background1" w:themeShade="80"/>
        <w:sz w:val="28"/>
        <w:szCs w:val="28"/>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A6EB3" w14:textId="77777777" w:rsidR="00B07042" w:rsidRDefault="00B07042">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C00EF" w14:textId="77777777" w:rsidR="00B07042" w:rsidRPr="006357FB" w:rsidRDefault="00B07042" w:rsidP="006357FB">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DF929" w14:textId="77777777" w:rsidR="00132E83" w:rsidRDefault="00132E83">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B1E1B"/>
    <w:multiLevelType w:val="hybridMultilevel"/>
    <w:tmpl w:val="D6226EF0"/>
    <w:lvl w:ilvl="0" w:tplc="537892C4">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 w15:restartNumberingAfterBreak="0">
    <w:nsid w:val="0AEE7151"/>
    <w:multiLevelType w:val="hybridMultilevel"/>
    <w:tmpl w:val="0AF0D9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D6A4A88"/>
    <w:multiLevelType w:val="hybridMultilevel"/>
    <w:tmpl w:val="6FE2C7DC"/>
    <w:lvl w:ilvl="0" w:tplc="49E66580">
      <w:start w:val="1"/>
      <w:numFmt w:val="decimal"/>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F6E33EB"/>
    <w:multiLevelType w:val="hybridMultilevel"/>
    <w:tmpl w:val="06B24A36"/>
    <w:lvl w:ilvl="0" w:tplc="8B4C6118">
      <w:start w:val="1"/>
      <w:numFmt w:val="bullet"/>
      <w:lvlText w:val=""/>
      <w:lvlJc w:val="left"/>
      <w:pPr>
        <w:ind w:left="720" w:hanging="360"/>
      </w:pPr>
      <w:rPr>
        <w:rFonts w:ascii="Symbol" w:hAnsi="Symbol" w:hint="default"/>
        <w:caps w:val="0"/>
        <w:strike w:val="0"/>
        <w:dstrike w:val="0"/>
        <w:vanish w:val="0"/>
        <w:color w:val="000000" w:themeColor="text1"/>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0507020"/>
    <w:multiLevelType w:val="hybridMultilevel"/>
    <w:tmpl w:val="6F8CA7FC"/>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0820D27"/>
    <w:multiLevelType w:val="hybridMultilevel"/>
    <w:tmpl w:val="65B4207A"/>
    <w:lvl w:ilvl="0" w:tplc="F59E5502">
      <w:start w:val="1"/>
      <w:numFmt w:val="bullet"/>
      <w:lvlText w:val=""/>
      <w:lvlJc w:val="left"/>
      <w:pPr>
        <w:ind w:left="720" w:hanging="360"/>
      </w:pPr>
      <w:rPr>
        <w:rFonts w:ascii="Symbol" w:hAnsi="Symbol" w:hint="default"/>
        <w:color w:val="000000" w:themeColor="text1"/>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F0F3823"/>
    <w:multiLevelType w:val="hybridMultilevel"/>
    <w:tmpl w:val="969C6D20"/>
    <w:lvl w:ilvl="0" w:tplc="5EC647CE">
      <w:start w:val="1"/>
      <w:numFmt w:val="bullet"/>
      <w:lvlText w:val=""/>
      <w:lvlJc w:val="left"/>
      <w:pPr>
        <w:ind w:left="643" w:hanging="360"/>
      </w:pPr>
      <w:rPr>
        <w:rFonts w:ascii="Symbol" w:hAnsi="Symbol" w:hint="default"/>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2FC579A"/>
    <w:multiLevelType w:val="hybridMultilevel"/>
    <w:tmpl w:val="12861B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4BC089D"/>
    <w:multiLevelType w:val="multilevel"/>
    <w:tmpl w:val="C966C9CA"/>
    <w:lvl w:ilvl="0">
      <w:start w:val="12"/>
      <w:numFmt w:val="decimal"/>
      <w:lvlText w:val="%1."/>
      <w:lvlJc w:val="left"/>
      <w:pPr>
        <w:ind w:left="567" w:hanging="567"/>
      </w:pPr>
      <w:rPr>
        <w:rFonts w:hint="default"/>
      </w:rPr>
    </w:lvl>
    <w:lvl w:ilvl="1">
      <w:start w:val="1"/>
      <w:numFmt w:val="decimalZero"/>
      <w:lvlText w:val="%1.%2"/>
      <w:lvlJc w:val="left"/>
      <w:pPr>
        <w:ind w:left="3970"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9" w15:restartNumberingAfterBreak="0">
    <w:nsid w:val="27854811"/>
    <w:multiLevelType w:val="hybridMultilevel"/>
    <w:tmpl w:val="E68C0E78"/>
    <w:lvl w:ilvl="0" w:tplc="618E16EC">
      <w:start w:val="1"/>
      <w:numFmt w:val="bullet"/>
      <w:pStyle w:val="Sodrkami"/>
      <w:lvlText w:val=""/>
      <w:lvlJc w:val="left"/>
      <w:pPr>
        <w:tabs>
          <w:tab w:val="num" w:pos="720"/>
        </w:tabs>
        <w:ind w:left="720" w:hanging="360"/>
      </w:pPr>
      <w:rPr>
        <w:rFonts w:ascii="Symbol" w:hAnsi="Symbol" w:hint="default"/>
        <w:b w:val="0"/>
        <w:i w:val="0"/>
        <w:sz w:val="24"/>
        <w:szCs w:val="24"/>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8BE288F"/>
    <w:multiLevelType w:val="hybridMultilevel"/>
    <w:tmpl w:val="59DEFBDC"/>
    <w:lvl w:ilvl="0" w:tplc="E1400062">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1" w15:restartNumberingAfterBreak="0">
    <w:nsid w:val="2950183A"/>
    <w:multiLevelType w:val="hybridMultilevel"/>
    <w:tmpl w:val="4230B226"/>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2" w15:restartNumberingAfterBreak="0">
    <w:nsid w:val="2C365C53"/>
    <w:multiLevelType w:val="multilevel"/>
    <w:tmpl w:val="BFE4FF3E"/>
    <w:lvl w:ilvl="0">
      <w:start w:val="12"/>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 w15:restartNumberingAfterBreak="0">
    <w:nsid w:val="32C746AA"/>
    <w:multiLevelType w:val="hybridMultilevel"/>
    <w:tmpl w:val="341A1B28"/>
    <w:lvl w:ilvl="0" w:tplc="484606A4">
      <w:start w:val="7025"/>
      <w:numFmt w:val="bullet"/>
      <w:lvlText w:val="–"/>
      <w:lvlJc w:val="left"/>
      <w:pPr>
        <w:ind w:left="720" w:hanging="360"/>
      </w:pPr>
      <w:rPr>
        <w:rFonts w:ascii="Calibri" w:hAnsi="Calibri" w:cs="Calibri" w:hint="default"/>
        <w:b/>
        <w:i w:val="0"/>
        <w:color w:val="auto"/>
        <w:sz w:val="22"/>
        <w:szCs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8C92543"/>
    <w:multiLevelType w:val="multilevel"/>
    <w:tmpl w:val="4DB824E4"/>
    <w:styleLink w:val="Styl7"/>
    <w:lvl w:ilvl="0">
      <w:start w:val="12"/>
      <w:numFmt w:val="decimal"/>
      <w:lvlText w:val="%1."/>
      <w:lvlJc w:val="left"/>
      <w:pPr>
        <w:ind w:left="567" w:hanging="567"/>
      </w:pPr>
      <w:rPr>
        <w:rFonts w:hint="default"/>
      </w:rPr>
    </w:lvl>
    <w:lvl w:ilvl="1">
      <w:start w:val="1"/>
      <w:numFmt w:val="decimal"/>
      <w:lvlText w:val="%1.%2"/>
      <w:lvlJc w:val="left"/>
      <w:pPr>
        <w:ind w:left="3970" w:hanging="567"/>
      </w:pPr>
      <w:rPr>
        <w:rFonts w:ascii="Arial" w:hAnsi="Arial"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5" w15:restartNumberingAfterBreak="0">
    <w:nsid w:val="39C753D4"/>
    <w:multiLevelType w:val="hybridMultilevel"/>
    <w:tmpl w:val="4772664A"/>
    <w:lvl w:ilvl="0" w:tplc="FFB8013A">
      <w:start w:val="1"/>
      <w:numFmt w:val="bullet"/>
      <w:lvlText w:val=""/>
      <w:lvlJc w:val="left"/>
      <w:pPr>
        <w:ind w:left="720" w:hanging="360"/>
      </w:pPr>
      <w:rPr>
        <w:rFonts w:ascii="Symbol" w:hAnsi="Symbol" w:hint="default"/>
        <w:b/>
        <w:i w:val="0"/>
        <w:caps w:val="0"/>
        <w:strike w:val="0"/>
        <w:dstrike w:val="0"/>
        <w:vanish w:val="0"/>
        <w:color w:val="000099"/>
        <w:sz w:val="20"/>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D0D6B75"/>
    <w:multiLevelType w:val="hybridMultilevel"/>
    <w:tmpl w:val="6F8CA7FC"/>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3D3C688B"/>
    <w:multiLevelType w:val="hybridMultilevel"/>
    <w:tmpl w:val="F05C98A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43C93798"/>
    <w:multiLevelType w:val="hybridMultilevel"/>
    <w:tmpl w:val="F654BA9C"/>
    <w:lvl w:ilvl="0" w:tplc="05E2FC54">
      <w:start w:val="1"/>
      <w:numFmt w:val="bullet"/>
      <w:lvlText w:val=""/>
      <w:lvlJc w:val="left"/>
      <w:pPr>
        <w:ind w:left="720" w:hanging="360"/>
      </w:pPr>
      <w:rPr>
        <w:rFonts w:ascii="Symbol" w:hAnsi="Symbol" w:hint="default"/>
        <w:caps w:val="0"/>
        <w:strike w:val="0"/>
        <w:dstrike w:val="0"/>
        <w:vanish w:val="0"/>
        <w:color w:va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4BE630D"/>
    <w:multiLevelType w:val="multilevel"/>
    <w:tmpl w:val="B94E5C42"/>
    <w:lvl w:ilvl="0">
      <w:start w:val="13"/>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0" w15:restartNumberingAfterBreak="0">
    <w:nsid w:val="461133BE"/>
    <w:multiLevelType w:val="multilevel"/>
    <w:tmpl w:val="FEDAAF10"/>
    <w:styleLink w:val="Styl2"/>
    <w:lvl w:ilvl="0">
      <w:start w:val="13"/>
      <w:numFmt w:val="decimal"/>
      <w:lvlText w:val="%1."/>
      <w:lvlJc w:val="left"/>
      <w:pPr>
        <w:ind w:left="1702" w:hanging="567"/>
      </w:pPr>
      <w:rPr>
        <w:rFonts w:hint="default"/>
        <w:b/>
      </w:rPr>
    </w:lvl>
    <w:lvl w:ilvl="1">
      <w:start w:val="1"/>
      <w:numFmt w:val="decimal"/>
      <w:lvlText w:val="%1.%2"/>
      <w:lvlJc w:val="left"/>
      <w:pPr>
        <w:ind w:left="1702" w:hanging="567"/>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567" w:hanging="567"/>
      </w:pPr>
      <w:rPr>
        <w:rFonts w:ascii="Arial" w:hAnsi="Arial" w:hint="default"/>
        <w:b/>
        <w:i w:val="0"/>
        <w:sz w:val="22"/>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1" w15:restartNumberingAfterBreak="0">
    <w:nsid w:val="4A3D5887"/>
    <w:multiLevelType w:val="hybridMultilevel"/>
    <w:tmpl w:val="D500DB62"/>
    <w:lvl w:ilvl="0" w:tplc="04050017">
      <w:start w:val="1"/>
      <w:numFmt w:val="lowerLetter"/>
      <w:lvlText w:val="%1)"/>
      <w:lvlJc w:val="left"/>
      <w:pPr>
        <w:ind w:left="1004" w:hanging="360"/>
      </w:pPr>
      <w:rPr>
        <w:rFonts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22" w15:restartNumberingAfterBreak="0">
    <w:nsid w:val="4AC369F6"/>
    <w:multiLevelType w:val="hybridMultilevel"/>
    <w:tmpl w:val="1108B07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3" w15:restartNumberingAfterBreak="0">
    <w:nsid w:val="4E0842B1"/>
    <w:multiLevelType w:val="hybridMultilevel"/>
    <w:tmpl w:val="BF5016D2"/>
    <w:lvl w:ilvl="0" w:tplc="568CD2E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ED9282B"/>
    <w:multiLevelType w:val="multilevel"/>
    <w:tmpl w:val="4DB824E4"/>
    <w:lvl w:ilvl="0">
      <w:start w:val="12"/>
      <w:numFmt w:val="decimal"/>
      <w:lvlText w:val="%1."/>
      <w:lvlJc w:val="left"/>
      <w:pPr>
        <w:ind w:left="567" w:hanging="567"/>
      </w:pPr>
      <w:rPr>
        <w:rFonts w:hint="default"/>
      </w:rPr>
    </w:lvl>
    <w:lvl w:ilvl="1">
      <w:start w:val="1"/>
      <w:numFmt w:val="decimal"/>
      <w:lvlText w:val="%1.%2"/>
      <w:lvlJc w:val="left"/>
      <w:pPr>
        <w:ind w:left="3970" w:hanging="567"/>
      </w:pPr>
      <w:rPr>
        <w:rFonts w:ascii="Arial" w:hAnsi="Arial"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5" w15:restartNumberingAfterBreak="0">
    <w:nsid w:val="4F147A80"/>
    <w:multiLevelType w:val="hybridMultilevel"/>
    <w:tmpl w:val="AFEC77EE"/>
    <w:lvl w:ilvl="0" w:tplc="57E663FE">
      <w:start w:val="1"/>
      <w:numFmt w:val="bullet"/>
      <w:lvlText w:val=""/>
      <w:lvlJc w:val="left"/>
      <w:pPr>
        <w:ind w:left="643" w:hanging="360"/>
      </w:pPr>
      <w:rPr>
        <w:rFonts w:ascii="Symbol" w:hAnsi="Symbol" w:hint="default"/>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46D21F7"/>
    <w:multiLevelType w:val="multilevel"/>
    <w:tmpl w:val="C966C9CA"/>
    <w:styleLink w:val="Styl6"/>
    <w:lvl w:ilvl="0">
      <w:start w:val="12"/>
      <w:numFmt w:val="decimal"/>
      <w:lvlText w:val="%1."/>
      <w:lvlJc w:val="left"/>
      <w:pPr>
        <w:ind w:left="567" w:hanging="567"/>
      </w:pPr>
      <w:rPr>
        <w:rFonts w:hint="default"/>
      </w:rPr>
    </w:lvl>
    <w:lvl w:ilvl="1">
      <w:start w:val="1"/>
      <w:numFmt w:val="decimalZero"/>
      <w:lvlText w:val="%1.%2"/>
      <w:lvlJc w:val="left"/>
      <w:pPr>
        <w:ind w:left="3970" w:hanging="567"/>
      </w:pPr>
      <w:rPr>
        <w:rFonts w:ascii="Arial" w:hAnsi="Arial"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7" w15:restartNumberingAfterBreak="0">
    <w:nsid w:val="54FB69FC"/>
    <w:multiLevelType w:val="hybridMultilevel"/>
    <w:tmpl w:val="74682D2C"/>
    <w:lvl w:ilvl="0" w:tplc="3F621E30">
      <w:start w:val="1"/>
      <w:numFmt w:val="bullet"/>
      <w:lvlText w:val=""/>
      <w:lvlJc w:val="left"/>
      <w:pPr>
        <w:ind w:left="643" w:hanging="360"/>
      </w:pPr>
      <w:rPr>
        <w:rFonts w:ascii="Symbol" w:hAnsi="Symbol" w:hint="default"/>
        <w:color w:val="000099"/>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6A0100A"/>
    <w:multiLevelType w:val="hybridMultilevel"/>
    <w:tmpl w:val="184C94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8365702"/>
    <w:multiLevelType w:val="multilevel"/>
    <w:tmpl w:val="EF0C27B2"/>
    <w:lvl w:ilvl="0">
      <w:start w:val="12"/>
      <w:numFmt w:val="decimal"/>
      <w:lvlText w:val="%1."/>
      <w:lvlJc w:val="left"/>
      <w:pPr>
        <w:ind w:left="567" w:hanging="567"/>
      </w:pPr>
      <w:rPr>
        <w:rFonts w:hint="default"/>
      </w:rPr>
    </w:lvl>
    <w:lvl w:ilvl="1">
      <w:start w:val="3"/>
      <w:numFmt w:val="decimal"/>
      <w:lvlText w:val="%1.%2"/>
      <w:lvlJc w:val="left"/>
      <w:pPr>
        <w:ind w:left="567"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30" w15:restartNumberingAfterBreak="0">
    <w:nsid w:val="5C021488"/>
    <w:multiLevelType w:val="hybridMultilevel"/>
    <w:tmpl w:val="47307A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694A15A4"/>
    <w:multiLevelType w:val="multilevel"/>
    <w:tmpl w:val="0405001D"/>
    <w:styleLink w:val="Styl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69E67C9D"/>
    <w:multiLevelType w:val="hybridMultilevel"/>
    <w:tmpl w:val="DCE848DA"/>
    <w:lvl w:ilvl="0" w:tplc="9E34C26A">
      <w:start w:val="1"/>
      <w:numFmt w:val="lowerLetter"/>
      <w:lvlText w:val="%1)"/>
      <w:lvlJc w:val="left"/>
      <w:pPr>
        <w:ind w:left="1004" w:hanging="360"/>
      </w:pPr>
      <w:rPr>
        <w:rFonts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33" w15:restartNumberingAfterBreak="0">
    <w:nsid w:val="6CD02E3A"/>
    <w:multiLevelType w:val="hybridMultilevel"/>
    <w:tmpl w:val="2FB6ADB6"/>
    <w:lvl w:ilvl="0" w:tplc="F59E5502">
      <w:start w:val="1"/>
      <w:numFmt w:val="bullet"/>
      <w:lvlText w:val=""/>
      <w:lvlJc w:val="left"/>
      <w:pPr>
        <w:ind w:left="720" w:hanging="360"/>
      </w:pPr>
      <w:rPr>
        <w:rFonts w:ascii="Symbol" w:hAnsi="Symbol" w:hint="default"/>
        <w:color w:val="000000" w:themeColor="text1"/>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6DBB5D48"/>
    <w:multiLevelType w:val="multilevel"/>
    <w:tmpl w:val="4620A6A6"/>
    <w:lvl w:ilvl="0">
      <w:start w:val="12"/>
      <w:numFmt w:val="decimal"/>
      <w:lvlText w:val="%1."/>
      <w:lvlJc w:val="left"/>
      <w:pPr>
        <w:ind w:left="567" w:hanging="567"/>
      </w:pPr>
      <w:rPr>
        <w:rFonts w:hint="default"/>
      </w:rPr>
    </w:lvl>
    <w:lvl w:ilvl="1">
      <w:start w:val="1"/>
      <w:numFmt w:val="decimal"/>
      <w:lvlText w:val="%1.%2."/>
      <w:lvlJc w:val="left"/>
      <w:pPr>
        <w:ind w:left="3970" w:hanging="567"/>
      </w:pPr>
      <w:rPr>
        <w:rFonts w:ascii="Arial" w:hAnsi="Arial"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35" w15:restartNumberingAfterBreak="0">
    <w:nsid w:val="70344623"/>
    <w:multiLevelType w:val="hybridMultilevel"/>
    <w:tmpl w:val="1F7AEAA8"/>
    <w:lvl w:ilvl="0" w:tplc="568CD2E6">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36" w15:restartNumberingAfterBreak="0">
    <w:nsid w:val="77B23E1E"/>
    <w:multiLevelType w:val="hybridMultilevel"/>
    <w:tmpl w:val="B05082EC"/>
    <w:lvl w:ilvl="0" w:tplc="A0CA0DA6">
      <w:start w:val="1"/>
      <w:numFmt w:val="bullet"/>
      <w:lvlText w:val=""/>
      <w:lvlJc w:val="left"/>
      <w:pPr>
        <w:ind w:left="643" w:hanging="360"/>
      </w:pPr>
      <w:rPr>
        <w:rFonts w:ascii="Symbol" w:hAnsi="Symbol" w:hint="default"/>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FE262F9"/>
    <w:multiLevelType w:val="multilevel"/>
    <w:tmpl w:val="BFE4FF3E"/>
    <w:styleLink w:val="Styl3"/>
    <w:lvl w:ilvl="0">
      <w:start w:val="12"/>
      <w:numFmt w:val="decimal"/>
      <w:lvlText w:val="%1."/>
      <w:lvlJc w:val="left"/>
      <w:pPr>
        <w:ind w:left="567" w:hanging="567"/>
      </w:pPr>
      <w:rPr>
        <w:rFonts w:hint="default"/>
      </w:rPr>
    </w:lvl>
    <w:lvl w:ilvl="1">
      <w:start w:val="3"/>
      <w:numFmt w:val="decimal"/>
      <w:lvlText w:val="%1.%2"/>
      <w:lvlJc w:val="left"/>
      <w:pPr>
        <w:ind w:left="567" w:hanging="567"/>
      </w:pPr>
      <w:rPr>
        <w:rFonts w:hint="default"/>
      </w:rPr>
    </w:lvl>
    <w:lvl w:ilvl="2">
      <w:start w:val="1"/>
      <w:numFmt w:val="decimal"/>
      <w:lvlRestart w:val="1"/>
      <w:lvlText w:val="%1.%2.%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num w:numId="1">
    <w:abstractNumId w:val="8"/>
  </w:num>
  <w:num w:numId="2">
    <w:abstractNumId w:val="27"/>
  </w:num>
  <w:num w:numId="3">
    <w:abstractNumId w:val="11"/>
  </w:num>
  <w:num w:numId="4">
    <w:abstractNumId w:val="9"/>
  </w:num>
  <w:num w:numId="5">
    <w:abstractNumId w:val="20"/>
  </w:num>
  <w:num w:numId="6">
    <w:abstractNumId w:val="5"/>
  </w:num>
  <w:num w:numId="7">
    <w:abstractNumId w:val="10"/>
  </w:num>
  <w:num w:numId="8">
    <w:abstractNumId w:val="37"/>
  </w:num>
  <w:num w:numId="9">
    <w:abstractNumId w:val="29"/>
  </w:num>
  <w:num w:numId="10">
    <w:abstractNumId w:val="31"/>
  </w:num>
  <w:num w:numId="11">
    <w:abstractNumId w:val="21"/>
  </w:num>
  <w:num w:numId="12">
    <w:abstractNumId w:val="32"/>
  </w:num>
  <w:num w:numId="13">
    <w:abstractNumId w:val="0"/>
  </w:num>
  <w:num w:numId="14">
    <w:abstractNumId w:val="13"/>
  </w:num>
  <w:num w:numId="15">
    <w:abstractNumId w:val="1"/>
  </w:num>
  <w:num w:numId="16">
    <w:abstractNumId w:val="19"/>
  </w:num>
  <w:num w:numId="17">
    <w:abstractNumId w:val="12"/>
  </w:num>
  <w:num w:numId="18">
    <w:abstractNumId w:val="23"/>
  </w:num>
  <w:num w:numId="19">
    <w:abstractNumId w:val="35"/>
  </w:num>
  <w:num w:numId="20">
    <w:abstractNumId w:val="15"/>
  </w:num>
  <w:num w:numId="21">
    <w:abstractNumId w:val="30"/>
  </w:num>
  <w:num w:numId="22">
    <w:abstractNumId w:val="6"/>
  </w:num>
  <w:num w:numId="23">
    <w:abstractNumId w:val="36"/>
  </w:num>
  <w:num w:numId="24">
    <w:abstractNumId w:val="25"/>
  </w:num>
  <w:num w:numId="25">
    <w:abstractNumId w:val="7"/>
  </w:num>
  <w:num w:numId="26">
    <w:abstractNumId w:val="3"/>
  </w:num>
  <w:num w:numId="27">
    <w:abstractNumId w:val="8"/>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22"/>
  </w:num>
  <w:num w:numId="30">
    <w:abstractNumId w:val="16"/>
  </w:num>
  <w:num w:numId="31">
    <w:abstractNumId w:val="4"/>
  </w:num>
  <w:num w:numId="32">
    <w:abstractNumId w:val="17"/>
  </w:num>
  <w:num w:numId="33">
    <w:abstractNumId w:val="26"/>
  </w:num>
  <w:num w:numId="34">
    <w:abstractNumId w:val="34"/>
  </w:num>
  <w:num w:numId="35">
    <w:abstractNumId w:val="24"/>
  </w:num>
  <w:num w:numId="36">
    <w:abstractNumId w:val="14"/>
  </w:num>
  <w:num w:numId="37">
    <w:abstractNumId w:val="2"/>
  </w:num>
  <w:num w:numId="38">
    <w:abstractNumId w:val="33"/>
  </w:num>
  <w:num w:numId="39">
    <w:abstractNumId w:val="2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680"/>
  <w:hyphenationZone w:val="425"/>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E17"/>
    <w:rsid w:val="0000260C"/>
    <w:rsid w:val="00002AC5"/>
    <w:rsid w:val="00007294"/>
    <w:rsid w:val="00007704"/>
    <w:rsid w:val="00010419"/>
    <w:rsid w:val="0001381A"/>
    <w:rsid w:val="00015EAA"/>
    <w:rsid w:val="00016F0D"/>
    <w:rsid w:val="00017515"/>
    <w:rsid w:val="00022016"/>
    <w:rsid w:val="000226D0"/>
    <w:rsid w:val="00027506"/>
    <w:rsid w:val="00031B81"/>
    <w:rsid w:val="0003279A"/>
    <w:rsid w:val="00032DBC"/>
    <w:rsid w:val="00035ADD"/>
    <w:rsid w:val="0004325D"/>
    <w:rsid w:val="00043B73"/>
    <w:rsid w:val="00045E3C"/>
    <w:rsid w:val="0005145C"/>
    <w:rsid w:val="000516C5"/>
    <w:rsid w:val="000574A8"/>
    <w:rsid w:val="0006042E"/>
    <w:rsid w:val="00060C9D"/>
    <w:rsid w:val="000626AE"/>
    <w:rsid w:val="00062F3C"/>
    <w:rsid w:val="000668CE"/>
    <w:rsid w:val="00070E87"/>
    <w:rsid w:val="0007220D"/>
    <w:rsid w:val="00073349"/>
    <w:rsid w:val="00075151"/>
    <w:rsid w:val="000819F0"/>
    <w:rsid w:val="00082954"/>
    <w:rsid w:val="00086F68"/>
    <w:rsid w:val="000875F6"/>
    <w:rsid w:val="00090394"/>
    <w:rsid w:val="00095B92"/>
    <w:rsid w:val="00097896"/>
    <w:rsid w:val="000A1759"/>
    <w:rsid w:val="000A1999"/>
    <w:rsid w:val="000A218F"/>
    <w:rsid w:val="000A417C"/>
    <w:rsid w:val="000A44C2"/>
    <w:rsid w:val="000A66E1"/>
    <w:rsid w:val="000A6D58"/>
    <w:rsid w:val="000A7BC4"/>
    <w:rsid w:val="000B050E"/>
    <w:rsid w:val="000B1AA3"/>
    <w:rsid w:val="000B25E9"/>
    <w:rsid w:val="000B2818"/>
    <w:rsid w:val="000B2A64"/>
    <w:rsid w:val="000B4D69"/>
    <w:rsid w:val="000B5294"/>
    <w:rsid w:val="000B573A"/>
    <w:rsid w:val="000B5B37"/>
    <w:rsid w:val="000B7FAC"/>
    <w:rsid w:val="000C01A2"/>
    <w:rsid w:val="000C1C6C"/>
    <w:rsid w:val="000C36A1"/>
    <w:rsid w:val="000C3A68"/>
    <w:rsid w:val="000C51C8"/>
    <w:rsid w:val="000D27FB"/>
    <w:rsid w:val="000D4419"/>
    <w:rsid w:val="000D5C3B"/>
    <w:rsid w:val="000D6728"/>
    <w:rsid w:val="000E036F"/>
    <w:rsid w:val="000E03BF"/>
    <w:rsid w:val="000E0607"/>
    <w:rsid w:val="000E1A69"/>
    <w:rsid w:val="000E2C7A"/>
    <w:rsid w:val="000E3ED0"/>
    <w:rsid w:val="000E47E7"/>
    <w:rsid w:val="000E58C6"/>
    <w:rsid w:val="000E67A2"/>
    <w:rsid w:val="000F374C"/>
    <w:rsid w:val="000F3DD7"/>
    <w:rsid w:val="000F41FE"/>
    <w:rsid w:val="00100C38"/>
    <w:rsid w:val="00100D38"/>
    <w:rsid w:val="00101550"/>
    <w:rsid w:val="0010252B"/>
    <w:rsid w:val="00103102"/>
    <w:rsid w:val="0010418E"/>
    <w:rsid w:val="00105388"/>
    <w:rsid w:val="00105D61"/>
    <w:rsid w:val="00107E7F"/>
    <w:rsid w:val="001115ED"/>
    <w:rsid w:val="001129AB"/>
    <w:rsid w:val="0011401A"/>
    <w:rsid w:val="00114939"/>
    <w:rsid w:val="00115A0E"/>
    <w:rsid w:val="00115A19"/>
    <w:rsid w:val="00120229"/>
    <w:rsid w:val="00120BDE"/>
    <w:rsid w:val="001213C4"/>
    <w:rsid w:val="00122744"/>
    <w:rsid w:val="0012337E"/>
    <w:rsid w:val="00123B53"/>
    <w:rsid w:val="0012549C"/>
    <w:rsid w:val="0012569F"/>
    <w:rsid w:val="00125DCE"/>
    <w:rsid w:val="00132C83"/>
    <w:rsid w:val="00132E83"/>
    <w:rsid w:val="001335D3"/>
    <w:rsid w:val="0013408D"/>
    <w:rsid w:val="00134D58"/>
    <w:rsid w:val="00136B96"/>
    <w:rsid w:val="001379F5"/>
    <w:rsid w:val="001422A1"/>
    <w:rsid w:val="00142456"/>
    <w:rsid w:val="0014597A"/>
    <w:rsid w:val="001506D3"/>
    <w:rsid w:val="00151E45"/>
    <w:rsid w:val="00153D88"/>
    <w:rsid w:val="001634C7"/>
    <w:rsid w:val="00164F62"/>
    <w:rsid w:val="00165C6B"/>
    <w:rsid w:val="001668FE"/>
    <w:rsid w:val="0017148F"/>
    <w:rsid w:val="00172C25"/>
    <w:rsid w:val="0017675B"/>
    <w:rsid w:val="0017711D"/>
    <w:rsid w:val="0017732A"/>
    <w:rsid w:val="00181833"/>
    <w:rsid w:val="001827E8"/>
    <w:rsid w:val="001837EA"/>
    <w:rsid w:val="00183FF3"/>
    <w:rsid w:val="00186165"/>
    <w:rsid w:val="001870EC"/>
    <w:rsid w:val="00191A7F"/>
    <w:rsid w:val="0019382B"/>
    <w:rsid w:val="001960C4"/>
    <w:rsid w:val="00197C89"/>
    <w:rsid w:val="001A1AD0"/>
    <w:rsid w:val="001A2055"/>
    <w:rsid w:val="001A2FA6"/>
    <w:rsid w:val="001A4404"/>
    <w:rsid w:val="001A621B"/>
    <w:rsid w:val="001A76B9"/>
    <w:rsid w:val="001A779C"/>
    <w:rsid w:val="001B05FF"/>
    <w:rsid w:val="001B2286"/>
    <w:rsid w:val="001C11A5"/>
    <w:rsid w:val="001C4AF5"/>
    <w:rsid w:val="001C4C1F"/>
    <w:rsid w:val="001C650A"/>
    <w:rsid w:val="001D0592"/>
    <w:rsid w:val="001D1955"/>
    <w:rsid w:val="001D1BF3"/>
    <w:rsid w:val="001D2060"/>
    <w:rsid w:val="001D3B8C"/>
    <w:rsid w:val="001D4EE6"/>
    <w:rsid w:val="001E15E6"/>
    <w:rsid w:val="001E2375"/>
    <w:rsid w:val="001E6910"/>
    <w:rsid w:val="001F08BA"/>
    <w:rsid w:val="001F1128"/>
    <w:rsid w:val="001F1163"/>
    <w:rsid w:val="001F12C7"/>
    <w:rsid w:val="001F32A3"/>
    <w:rsid w:val="001F3384"/>
    <w:rsid w:val="001F5915"/>
    <w:rsid w:val="001F7FFE"/>
    <w:rsid w:val="00200753"/>
    <w:rsid w:val="002008B5"/>
    <w:rsid w:val="0020163F"/>
    <w:rsid w:val="00201D72"/>
    <w:rsid w:val="002065C7"/>
    <w:rsid w:val="00211C32"/>
    <w:rsid w:val="0021389D"/>
    <w:rsid w:val="002205B2"/>
    <w:rsid w:val="002246DE"/>
    <w:rsid w:val="00226263"/>
    <w:rsid w:val="00227511"/>
    <w:rsid w:val="00227637"/>
    <w:rsid w:val="002303F5"/>
    <w:rsid w:val="00231655"/>
    <w:rsid w:val="00232FAA"/>
    <w:rsid w:val="00234F3C"/>
    <w:rsid w:val="0023732E"/>
    <w:rsid w:val="00244D78"/>
    <w:rsid w:val="00245338"/>
    <w:rsid w:val="00247CF6"/>
    <w:rsid w:val="00250F56"/>
    <w:rsid w:val="00251411"/>
    <w:rsid w:val="00251D1A"/>
    <w:rsid w:val="002524CE"/>
    <w:rsid w:val="00252B48"/>
    <w:rsid w:val="002535B8"/>
    <w:rsid w:val="002548FC"/>
    <w:rsid w:val="00255E49"/>
    <w:rsid w:val="0025637A"/>
    <w:rsid w:val="0026157E"/>
    <w:rsid w:val="002621A3"/>
    <w:rsid w:val="00263C28"/>
    <w:rsid w:val="002661F1"/>
    <w:rsid w:val="00266248"/>
    <w:rsid w:val="002662D3"/>
    <w:rsid w:val="00267C92"/>
    <w:rsid w:val="00270188"/>
    <w:rsid w:val="00270E9B"/>
    <w:rsid w:val="0027141E"/>
    <w:rsid w:val="002720BC"/>
    <w:rsid w:val="002729DC"/>
    <w:rsid w:val="00275C86"/>
    <w:rsid w:val="0027694D"/>
    <w:rsid w:val="00276D41"/>
    <w:rsid w:val="00280904"/>
    <w:rsid w:val="00281F44"/>
    <w:rsid w:val="00285116"/>
    <w:rsid w:val="00286F6C"/>
    <w:rsid w:val="00287851"/>
    <w:rsid w:val="00290521"/>
    <w:rsid w:val="002916F6"/>
    <w:rsid w:val="00292948"/>
    <w:rsid w:val="0029295E"/>
    <w:rsid w:val="00293CBD"/>
    <w:rsid w:val="00293FFB"/>
    <w:rsid w:val="0029521C"/>
    <w:rsid w:val="002957D3"/>
    <w:rsid w:val="00297168"/>
    <w:rsid w:val="002A1B02"/>
    <w:rsid w:val="002A210E"/>
    <w:rsid w:val="002A34ED"/>
    <w:rsid w:val="002A368B"/>
    <w:rsid w:val="002A49B3"/>
    <w:rsid w:val="002A68D5"/>
    <w:rsid w:val="002A729C"/>
    <w:rsid w:val="002B2C87"/>
    <w:rsid w:val="002B4DDF"/>
    <w:rsid w:val="002B580B"/>
    <w:rsid w:val="002B66E4"/>
    <w:rsid w:val="002B6A86"/>
    <w:rsid w:val="002B79D3"/>
    <w:rsid w:val="002C01D5"/>
    <w:rsid w:val="002C2E35"/>
    <w:rsid w:val="002C468C"/>
    <w:rsid w:val="002C60A6"/>
    <w:rsid w:val="002C644B"/>
    <w:rsid w:val="002D0A49"/>
    <w:rsid w:val="002D0CE1"/>
    <w:rsid w:val="002D545D"/>
    <w:rsid w:val="002E2FBE"/>
    <w:rsid w:val="002E30F1"/>
    <w:rsid w:val="002E75B2"/>
    <w:rsid w:val="002F109C"/>
    <w:rsid w:val="002F2608"/>
    <w:rsid w:val="002F31E2"/>
    <w:rsid w:val="002F3D5C"/>
    <w:rsid w:val="002F7722"/>
    <w:rsid w:val="003007EA"/>
    <w:rsid w:val="00301ECF"/>
    <w:rsid w:val="00302E3B"/>
    <w:rsid w:val="00303FE5"/>
    <w:rsid w:val="0030511F"/>
    <w:rsid w:val="003067BD"/>
    <w:rsid w:val="003103D4"/>
    <w:rsid w:val="0031115C"/>
    <w:rsid w:val="003119AD"/>
    <w:rsid w:val="00312FF5"/>
    <w:rsid w:val="003151A7"/>
    <w:rsid w:val="00322591"/>
    <w:rsid w:val="0032564C"/>
    <w:rsid w:val="003357F2"/>
    <w:rsid w:val="00341164"/>
    <w:rsid w:val="00342CBD"/>
    <w:rsid w:val="00343D21"/>
    <w:rsid w:val="003442B4"/>
    <w:rsid w:val="00345556"/>
    <w:rsid w:val="00345F55"/>
    <w:rsid w:val="003467F9"/>
    <w:rsid w:val="003509C6"/>
    <w:rsid w:val="00351C46"/>
    <w:rsid w:val="0035204D"/>
    <w:rsid w:val="0035344C"/>
    <w:rsid w:val="0035506C"/>
    <w:rsid w:val="00357504"/>
    <w:rsid w:val="0036047A"/>
    <w:rsid w:val="00364E89"/>
    <w:rsid w:val="003656D0"/>
    <w:rsid w:val="00366632"/>
    <w:rsid w:val="00366B1D"/>
    <w:rsid w:val="00370C42"/>
    <w:rsid w:val="00372007"/>
    <w:rsid w:val="00372E0F"/>
    <w:rsid w:val="00374B0D"/>
    <w:rsid w:val="00376E4E"/>
    <w:rsid w:val="00377EE2"/>
    <w:rsid w:val="00377FF6"/>
    <w:rsid w:val="003819A9"/>
    <w:rsid w:val="00382C03"/>
    <w:rsid w:val="00386D9E"/>
    <w:rsid w:val="00392B94"/>
    <w:rsid w:val="003939A6"/>
    <w:rsid w:val="00394189"/>
    <w:rsid w:val="00396FC7"/>
    <w:rsid w:val="003978A1"/>
    <w:rsid w:val="003A10FE"/>
    <w:rsid w:val="003A117C"/>
    <w:rsid w:val="003A1B31"/>
    <w:rsid w:val="003A4FB2"/>
    <w:rsid w:val="003A6C02"/>
    <w:rsid w:val="003A736D"/>
    <w:rsid w:val="003B0A63"/>
    <w:rsid w:val="003B102E"/>
    <w:rsid w:val="003B1BE0"/>
    <w:rsid w:val="003B4BD9"/>
    <w:rsid w:val="003B6E20"/>
    <w:rsid w:val="003C0F11"/>
    <w:rsid w:val="003C2F4D"/>
    <w:rsid w:val="003C4C20"/>
    <w:rsid w:val="003C6F75"/>
    <w:rsid w:val="003C7D08"/>
    <w:rsid w:val="003C7DD2"/>
    <w:rsid w:val="003E28E1"/>
    <w:rsid w:val="003E4906"/>
    <w:rsid w:val="003E7478"/>
    <w:rsid w:val="003F083D"/>
    <w:rsid w:val="003F1B56"/>
    <w:rsid w:val="003F28B4"/>
    <w:rsid w:val="003F2BDC"/>
    <w:rsid w:val="003F39F3"/>
    <w:rsid w:val="003F5FAC"/>
    <w:rsid w:val="003F6093"/>
    <w:rsid w:val="003F659A"/>
    <w:rsid w:val="003F65E0"/>
    <w:rsid w:val="003F6607"/>
    <w:rsid w:val="003F75AA"/>
    <w:rsid w:val="003F7B32"/>
    <w:rsid w:val="004018AA"/>
    <w:rsid w:val="0040609D"/>
    <w:rsid w:val="00406F9B"/>
    <w:rsid w:val="00407478"/>
    <w:rsid w:val="004076B0"/>
    <w:rsid w:val="004118F0"/>
    <w:rsid w:val="00414620"/>
    <w:rsid w:val="00416550"/>
    <w:rsid w:val="004219F9"/>
    <w:rsid w:val="00421A0E"/>
    <w:rsid w:val="00421F31"/>
    <w:rsid w:val="004265B0"/>
    <w:rsid w:val="00427925"/>
    <w:rsid w:val="00430F80"/>
    <w:rsid w:val="00431896"/>
    <w:rsid w:val="00432C34"/>
    <w:rsid w:val="00432E0A"/>
    <w:rsid w:val="00433D9A"/>
    <w:rsid w:val="0043531C"/>
    <w:rsid w:val="004360D9"/>
    <w:rsid w:val="004370D0"/>
    <w:rsid w:val="004406AC"/>
    <w:rsid w:val="00440FF2"/>
    <w:rsid w:val="004429DA"/>
    <w:rsid w:val="00442FAF"/>
    <w:rsid w:val="00443642"/>
    <w:rsid w:val="00443C2F"/>
    <w:rsid w:val="00444DF6"/>
    <w:rsid w:val="00446C97"/>
    <w:rsid w:val="00451904"/>
    <w:rsid w:val="00451ABA"/>
    <w:rsid w:val="00456E81"/>
    <w:rsid w:val="00457D65"/>
    <w:rsid w:val="004631A3"/>
    <w:rsid w:val="00463FC3"/>
    <w:rsid w:val="004644E2"/>
    <w:rsid w:val="004652B7"/>
    <w:rsid w:val="00467518"/>
    <w:rsid w:val="0047241C"/>
    <w:rsid w:val="004744DE"/>
    <w:rsid w:val="00480335"/>
    <w:rsid w:val="0048192E"/>
    <w:rsid w:val="00482955"/>
    <w:rsid w:val="00484603"/>
    <w:rsid w:val="00484968"/>
    <w:rsid w:val="004868DA"/>
    <w:rsid w:val="0049077A"/>
    <w:rsid w:val="004935A9"/>
    <w:rsid w:val="004A0327"/>
    <w:rsid w:val="004A081C"/>
    <w:rsid w:val="004A0AA5"/>
    <w:rsid w:val="004A1083"/>
    <w:rsid w:val="004A13C4"/>
    <w:rsid w:val="004A21E2"/>
    <w:rsid w:val="004A3A8B"/>
    <w:rsid w:val="004A4457"/>
    <w:rsid w:val="004A4B23"/>
    <w:rsid w:val="004A577F"/>
    <w:rsid w:val="004B012E"/>
    <w:rsid w:val="004B1A23"/>
    <w:rsid w:val="004B36C7"/>
    <w:rsid w:val="004B4344"/>
    <w:rsid w:val="004B4846"/>
    <w:rsid w:val="004B4A81"/>
    <w:rsid w:val="004B4D07"/>
    <w:rsid w:val="004B5682"/>
    <w:rsid w:val="004B7A17"/>
    <w:rsid w:val="004C0EB4"/>
    <w:rsid w:val="004C18AD"/>
    <w:rsid w:val="004C2ACB"/>
    <w:rsid w:val="004C2CF5"/>
    <w:rsid w:val="004C4622"/>
    <w:rsid w:val="004C5C8D"/>
    <w:rsid w:val="004C6E8F"/>
    <w:rsid w:val="004C744D"/>
    <w:rsid w:val="004C7844"/>
    <w:rsid w:val="004D03C7"/>
    <w:rsid w:val="004D0AE2"/>
    <w:rsid w:val="004D227D"/>
    <w:rsid w:val="004D3F3A"/>
    <w:rsid w:val="004D45A4"/>
    <w:rsid w:val="004E2BB2"/>
    <w:rsid w:val="004E447F"/>
    <w:rsid w:val="004E7019"/>
    <w:rsid w:val="004E7BE6"/>
    <w:rsid w:val="004F063C"/>
    <w:rsid w:val="004F0B08"/>
    <w:rsid w:val="004F3A45"/>
    <w:rsid w:val="004F4B0A"/>
    <w:rsid w:val="004F6F32"/>
    <w:rsid w:val="004F7C5D"/>
    <w:rsid w:val="00500051"/>
    <w:rsid w:val="00504D1E"/>
    <w:rsid w:val="005067E5"/>
    <w:rsid w:val="005079BA"/>
    <w:rsid w:val="0051040F"/>
    <w:rsid w:val="00516208"/>
    <w:rsid w:val="00516A98"/>
    <w:rsid w:val="005179B4"/>
    <w:rsid w:val="005211D2"/>
    <w:rsid w:val="00522495"/>
    <w:rsid w:val="00523ECC"/>
    <w:rsid w:val="005259E7"/>
    <w:rsid w:val="00525BEF"/>
    <w:rsid w:val="00525C7F"/>
    <w:rsid w:val="00530649"/>
    <w:rsid w:val="00532032"/>
    <w:rsid w:val="005320C5"/>
    <w:rsid w:val="00533F9D"/>
    <w:rsid w:val="0053650C"/>
    <w:rsid w:val="00536E83"/>
    <w:rsid w:val="005432F0"/>
    <w:rsid w:val="00546B77"/>
    <w:rsid w:val="005474BB"/>
    <w:rsid w:val="00547DB4"/>
    <w:rsid w:val="00551157"/>
    <w:rsid w:val="005535A4"/>
    <w:rsid w:val="005536E8"/>
    <w:rsid w:val="00553E8A"/>
    <w:rsid w:val="005567BC"/>
    <w:rsid w:val="005579F2"/>
    <w:rsid w:val="00560D2D"/>
    <w:rsid w:val="00565A1A"/>
    <w:rsid w:val="00567887"/>
    <w:rsid w:val="00567CCB"/>
    <w:rsid w:val="00571DFC"/>
    <w:rsid w:val="0057225E"/>
    <w:rsid w:val="005728E6"/>
    <w:rsid w:val="005739DF"/>
    <w:rsid w:val="0057518D"/>
    <w:rsid w:val="00575399"/>
    <w:rsid w:val="00576C97"/>
    <w:rsid w:val="00577C5E"/>
    <w:rsid w:val="00580DFE"/>
    <w:rsid w:val="005817D9"/>
    <w:rsid w:val="005848B1"/>
    <w:rsid w:val="005849E2"/>
    <w:rsid w:val="00584AC2"/>
    <w:rsid w:val="005859CD"/>
    <w:rsid w:val="00590280"/>
    <w:rsid w:val="005906E4"/>
    <w:rsid w:val="00590CC8"/>
    <w:rsid w:val="0059248A"/>
    <w:rsid w:val="005953C1"/>
    <w:rsid w:val="00595667"/>
    <w:rsid w:val="00596069"/>
    <w:rsid w:val="005968C0"/>
    <w:rsid w:val="00597397"/>
    <w:rsid w:val="0059796C"/>
    <w:rsid w:val="005A170C"/>
    <w:rsid w:val="005A1952"/>
    <w:rsid w:val="005A1F74"/>
    <w:rsid w:val="005A3C05"/>
    <w:rsid w:val="005A683E"/>
    <w:rsid w:val="005A7512"/>
    <w:rsid w:val="005B5FBD"/>
    <w:rsid w:val="005B68D4"/>
    <w:rsid w:val="005B6A6C"/>
    <w:rsid w:val="005C3630"/>
    <w:rsid w:val="005C6F2B"/>
    <w:rsid w:val="005D371D"/>
    <w:rsid w:val="005D68DB"/>
    <w:rsid w:val="005D69EF"/>
    <w:rsid w:val="005D6BC3"/>
    <w:rsid w:val="005E690D"/>
    <w:rsid w:val="005F042A"/>
    <w:rsid w:val="005F0B4C"/>
    <w:rsid w:val="005F0D4F"/>
    <w:rsid w:val="005F0EB2"/>
    <w:rsid w:val="005F0EFF"/>
    <w:rsid w:val="005F208C"/>
    <w:rsid w:val="005F3103"/>
    <w:rsid w:val="005F37C4"/>
    <w:rsid w:val="005F4373"/>
    <w:rsid w:val="005F5793"/>
    <w:rsid w:val="005F6B83"/>
    <w:rsid w:val="00601DE2"/>
    <w:rsid w:val="00605CAE"/>
    <w:rsid w:val="00607C08"/>
    <w:rsid w:val="00612E9A"/>
    <w:rsid w:val="00621BEC"/>
    <w:rsid w:val="00622658"/>
    <w:rsid w:val="006226FA"/>
    <w:rsid w:val="00623751"/>
    <w:rsid w:val="00624772"/>
    <w:rsid w:val="0062497D"/>
    <w:rsid w:val="006253D3"/>
    <w:rsid w:val="00630675"/>
    <w:rsid w:val="0063247B"/>
    <w:rsid w:val="006357FB"/>
    <w:rsid w:val="00637E6C"/>
    <w:rsid w:val="00640BD2"/>
    <w:rsid w:val="006410C9"/>
    <w:rsid w:val="0064187F"/>
    <w:rsid w:val="00642FC0"/>
    <w:rsid w:val="006430F2"/>
    <w:rsid w:val="00644515"/>
    <w:rsid w:val="00644E4A"/>
    <w:rsid w:val="00650843"/>
    <w:rsid w:val="0065223A"/>
    <w:rsid w:val="00653891"/>
    <w:rsid w:val="00656B48"/>
    <w:rsid w:val="00660980"/>
    <w:rsid w:val="00660C1C"/>
    <w:rsid w:val="00660E52"/>
    <w:rsid w:val="006631BF"/>
    <w:rsid w:val="0066413A"/>
    <w:rsid w:val="006652AE"/>
    <w:rsid w:val="00670533"/>
    <w:rsid w:val="0067304D"/>
    <w:rsid w:val="00676EDA"/>
    <w:rsid w:val="0068048B"/>
    <w:rsid w:val="006810F3"/>
    <w:rsid w:val="00682403"/>
    <w:rsid w:val="00683B99"/>
    <w:rsid w:val="006843E1"/>
    <w:rsid w:val="006845F3"/>
    <w:rsid w:val="0068617F"/>
    <w:rsid w:val="00686DD9"/>
    <w:rsid w:val="006906EC"/>
    <w:rsid w:val="0069080E"/>
    <w:rsid w:val="0069463C"/>
    <w:rsid w:val="006A002F"/>
    <w:rsid w:val="006A1065"/>
    <w:rsid w:val="006A26CF"/>
    <w:rsid w:val="006A2CE6"/>
    <w:rsid w:val="006A49F6"/>
    <w:rsid w:val="006A4AA8"/>
    <w:rsid w:val="006A5501"/>
    <w:rsid w:val="006B0C23"/>
    <w:rsid w:val="006B199F"/>
    <w:rsid w:val="006B2E4A"/>
    <w:rsid w:val="006C4E27"/>
    <w:rsid w:val="006C4E76"/>
    <w:rsid w:val="006C5211"/>
    <w:rsid w:val="006C5AB1"/>
    <w:rsid w:val="006C7665"/>
    <w:rsid w:val="006C7B71"/>
    <w:rsid w:val="006D74CC"/>
    <w:rsid w:val="006D7B0F"/>
    <w:rsid w:val="006E0523"/>
    <w:rsid w:val="006E3452"/>
    <w:rsid w:val="006E3F21"/>
    <w:rsid w:val="006E4FE1"/>
    <w:rsid w:val="006E58EB"/>
    <w:rsid w:val="006E668E"/>
    <w:rsid w:val="006E699C"/>
    <w:rsid w:val="006F032F"/>
    <w:rsid w:val="006F10D8"/>
    <w:rsid w:val="006F18BA"/>
    <w:rsid w:val="006F4F2F"/>
    <w:rsid w:val="006F5CEC"/>
    <w:rsid w:val="006F6C2C"/>
    <w:rsid w:val="006F7884"/>
    <w:rsid w:val="007013EB"/>
    <w:rsid w:val="0070645B"/>
    <w:rsid w:val="00710909"/>
    <w:rsid w:val="007112B7"/>
    <w:rsid w:val="00711311"/>
    <w:rsid w:val="00711808"/>
    <w:rsid w:val="007149FF"/>
    <w:rsid w:val="00720738"/>
    <w:rsid w:val="00720771"/>
    <w:rsid w:val="00721650"/>
    <w:rsid w:val="00721D67"/>
    <w:rsid w:val="00722B78"/>
    <w:rsid w:val="00723344"/>
    <w:rsid w:val="00724810"/>
    <w:rsid w:val="007250E5"/>
    <w:rsid w:val="007307FC"/>
    <w:rsid w:val="00732F14"/>
    <w:rsid w:val="00734011"/>
    <w:rsid w:val="00736CA9"/>
    <w:rsid w:val="00737400"/>
    <w:rsid w:val="0074074B"/>
    <w:rsid w:val="007408C6"/>
    <w:rsid w:val="00741405"/>
    <w:rsid w:val="007421A9"/>
    <w:rsid w:val="007425B1"/>
    <w:rsid w:val="00742808"/>
    <w:rsid w:val="00745A86"/>
    <w:rsid w:val="0074610B"/>
    <w:rsid w:val="0074663D"/>
    <w:rsid w:val="007474C7"/>
    <w:rsid w:val="0075053B"/>
    <w:rsid w:val="00750940"/>
    <w:rsid w:val="00750E42"/>
    <w:rsid w:val="00751829"/>
    <w:rsid w:val="00751F93"/>
    <w:rsid w:val="00753076"/>
    <w:rsid w:val="007531E1"/>
    <w:rsid w:val="007543A9"/>
    <w:rsid w:val="00757418"/>
    <w:rsid w:val="0076083F"/>
    <w:rsid w:val="00760FB8"/>
    <w:rsid w:val="00766D1D"/>
    <w:rsid w:val="00773121"/>
    <w:rsid w:val="00774159"/>
    <w:rsid w:val="007760A9"/>
    <w:rsid w:val="0077705C"/>
    <w:rsid w:val="00781593"/>
    <w:rsid w:val="00782379"/>
    <w:rsid w:val="007875C6"/>
    <w:rsid w:val="00787880"/>
    <w:rsid w:val="0079130B"/>
    <w:rsid w:val="0079508B"/>
    <w:rsid w:val="00795761"/>
    <w:rsid w:val="00797893"/>
    <w:rsid w:val="00797EA7"/>
    <w:rsid w:val="007A2C5D"/>
    <w:rsid w:val="007A3D1F"/>
    <w:rsid w:val="007A434F"/>
    <w:rsid w:val="007A7BFB"/>
    <w:rsid w:val="007B0231"/>
    <w:rsid w:val="007B1209"/>
    <w:rsid w:val="007B3E73"/>
    <w:rsid w:val="007B7825"/>
    <w:rsid w:val="007C062B"/>
    <w:rsid w:val="007C64C5"/>
    <w:rsid w:val="007C664C"/>
    <w:rsid w:val="007C73F3"/>
    <w:rsid w:val="007D0E5A"/>
    <w:rsid w:val="007D5E4D"/>
    <w:rsid w:val="007E2575"/>
    <w:rsid w:val="007E414B"/>
    <w:rsid w:val="007E46FB"/>
    <w:rsid w:val="007E4CE5"/>
    <w:rsid w:val="007E5388"/>
    <w:rsid w:val="007F018D"/>
    <w:rsid w:val="007F03E1"/>
    <w:rsid w:val="007F2963"/>
    <w:rsid w:val="007F35D2"/>
    <w:rsid w:val="007F3A3F"/>
    <w:rsid w:val="007F461A"/>
    <w:rsid w:val="007F7890"/>
    <w:rsid w:val="0080008D"/>
    <w:rsid w:val="00800829"/>
    <w:rsid w:val="00804389"/>
    <w:rsid w:val="00804937"/>
    <w:rsid w:val="00804F78"/>
    <w:rsid w:val="00806884"/>
    <w:rsid w:val="00811372"/>
    <w:rsid w:val="0081490F"/>
    <w:rsid w:val="00814A57"/>
    <w:rsid w:val="00815518"/>
    <w:rsid w:val="00817167"/>
    <w:rsid w:val="00817D66"/>
    <w:rsid w:val="00822C80"/>
    <w:rsid w:val="00824978"/>
    <w:rsid w:val="008275A3"/>
    <w:rsid w:val="00830F98"/>
    <w:rsid w:val="00833EA8"/>
    <w:rsid w:val="00840142"/>
    <w:rsid w:val="00840B12"/>
    <w:rsid w:val="00840C1F"/>
    <w:rsid w:val="0084134D"/>
    <w:rsid w:val="008419B9"/>
    <w:rsid w:val="00841A0C"/>
    <w:rsid w:val="0084223B"/>
    <w:rsid w:val="00851E82"/>
    <w:rsid w:val="00852788"/>
    <w:rsid w:val="00852F19"/>
    <w:rsid w:val="00853B05"/>
    <w:rsid w:val="00857883"/>
    <w:rsid w:val="00861D49"/>
    <w:rsid w:val="008624DE"/>
    <w:rsid w:val="00863355"/>
    <w:rsid w:val="00864047"/>
    <w:rsid w:val="00864F3A"/>
    <w:rsid w:val="00865884"/>
    <w:rsid w:val="0086609B"/>
    <w:rsid w:val="00866B7B"/>
    <w:rsid w:val="00871161"/>
    <w:rsid w:val="0087147D"/>
    <w:rsid w:val="00871CE8"/>
    <w:rsid w:val="00872CDC"/>
    <w:rsid w:val="00877931"/>
    <w:rsid w:val="00877FDD"/>
    <w:rsid w:val="00880A6E"/>
    <w:rsid w:val="00881CCA"/>
    <w:rsid w:val="00881E48"/>
    <w:rsid w:val="00882550"/>
    <w:rsid w:val="0088255E"/>
    <w:rsid w:val="00882FE4"/>
    <w:rsid w:val="0088421C"/>
    <w:rsid w:val="00885B30"/>
    <w:rsid w:val="0088687D"/>
    <w:rsid w:val="00886B34"/>
    <w:rsid w:val="00891C20"/>
    <w:rsid w:val="008921E2"/>
    <w:rsid w:val="00893598"/>
    <w:rsid w:val="00894984"/>
    <w:rsid w:val="008973D3"/>
    <w:rsid w:val="00897FB8"/>
    <w:rsid w:val="00897FE1"/>
    <w:rsid w:val="008A3E3C"/>
    <w:rsid w:val="008B29C7"/>
    <w:rsid w:val="008B320C"/>
    <w:rsid w:val="008B441E"/>
    <w:rsid w:val="008B516B"/>
    <w:rsid w:val="008C1212"/>
    <w:rsid w:val="008C2756"/>
    <w:rsid w:val="008C4887"/>
    <w:rsid w:val="008C6D59"/>
    <w:rsid w:val="008C79BC"/>
    <w:rsid w:val="008C7BCB"/>
    <w:rsid w:val="008D1730"/>
    <w:rsid w:val="008D2355"/>
    <w:rsid w:val="008D3184"/>
    <w:rsid w:val="008D3E79"/>
    <w:rsid w:val="008E3FF1"/>
    <w:rsid w:val="008E541F"/>
    <w:rsid w:val="008E5D1F"/>
    <w:rsid w:val="008E6B80"/>
    <w:rsid w:val="008F2AF6"/>
    <w:rsid w:val="008F4337"/>
    <w:rsid w:val="008F54CC"/>
    <w:rsid w:val="008F556E"/>
    <w:rsid w:val="008F6C59"/>
    <w:rsid w:val="008F6FF5"/>
    <w:rsid w:val="008F72D0"/>
    <w:rsid w:val="00900229"/>
    <w:rsid w:val="009028E7"/>
    <w:rsid w:val="00903811"/>
    <w:rsid w:val="009057D5"/>
    <w:rsid w:val="00906E17"/>
    <w:rsid w:val="00907A26"/>
    <w:rsid w:val="00907CDE"/>
    <w:rsid w:val="009101FB"/>
    <w:rsid w:val="00916237"/>
    <w:rsid w:val="00920796"/>
    <w:rsid w:val="0092153C"/>
    <w:rsid w:val="0092444A"/>
    <w:rsid w:val="00924B22"/>
    <w:rsid w:val="0092532E"/>
    <w:rsid w:val="009253F7"/>
    <w:rsid w:val="009275E2"/>
    <w:rsid w:val="0092780C"/>
    <w:rsid w:val="00930581"/>
    <w:rsid w:val="0093156B"/>
    <w:rsid w:val="00931FC0"/>
    <w:rsid w:val="0093279B"/>
    <w:rsid w:val="00935A64"/>
    <w:rsid w:val="0094089B"/>
    <w:rsid w:val="00940F59"/>
    <w:rsid w:val="00943490"/>
    <w:rsid w:val="0094392E"/>
    <w:rsid w:val="00943CD2"/>
    <w:rsid w:val="00945FDC"/>
    <w:rsid w:val="009460F6"/>
    <w:rsid w:val="0094654D"/>
    <w:rsid w:val="00950522"/>
    <w:rsid w:val="00950E28"/>
    <w:rsid w:val="009517A0"/>
    <w:rsid w:val="009518E6"/>
    <w:rsid w:val="00952D7B"/>
    <w:rsid w:val="009549D3"/>
    <w:rsid w:val="00954A44"/>
    <w:rsid w:val="00957B4E"/>
    <w:rsid w:val="0096641C"/>
    <w:rsid w:val="00973DA9"/>
    <w:rsid w:val="0097460F"/>
    <w:rsid w:val="00974FC5"/>
    <w:rsid w:val="00976B03"/>
    <w:rsid w:val="00986013"/>
    <w:rsid w:val="00990BDF"/>
    <w:rsid w:val="0099261D"/>
    <w:rsid w:val="00992EA2"/>
    <w:rsid w:val="009942FB"/>
    <w:rsid w:val="00995292"/>
    <w:rsid w:val="00995A3E"/>
    <w:rsid w:val="00996225"/>
    <w:rsid w:val="00996789"/>
    <w:rsid w:val="00997DBE"/>
    <w:rsid w:val="009A177E"/>
    <w:rsid w:val="009A1BA3"/>
    <w:rsid w:val="009A2761"/>
    <w:rsid w:val="009A5210"/>
    <w:rsid w:val="009A6CED"/>
    <w:rsid w:val="009A7671"/>
    <w:rsid w:val="009B0896"/>
    <w:rsid w:val="009B0B28"/>
    <w:rsid w:val="009B2070"/>
    <w:rsid w:val="009B2873"/>
    <w:rsid w:val="009B460B"/>
    <w:rsid w:val="009B49F8"/>
    <w:rsid w:val="009B4A79"/>
    <w:rsid w:val="009B6C0D"/>
    <w:rsid w:val="009B79C0"/>
    <w:rsid w:val="009C1A23"/>
    <w:rsid w:val="009C5B8B"/>
    <w:rsid w:val="009D042F"/>
    <w:rsid w:val="009D11D3"/>
    <w:rsid w:val="009D1D50"/>
    <w:rsid w:val="009D3E07"/>
    <w:rsid w:val="009D4D27"/>
    <w:rsid w:val="009D68AB"/>
    <w:rsid w:val="009D75EB"/>
    <w:rsid w:val="009D7801"/>
    <w:rsid w:val="009D794B"/>
    <w:rsid w:val="009E1CAF"/>
    <w:rsid w:val="009E31CD"/>
    <w:rsid w:val="009E3FD2"/>
    <w:rsid w:val="009E50E7"/>
    <w:rsid w:val="009E557E"/>
    <w:rsid w:val="009E695C"/>
    <w:rsid w:val="009E7C2E"/>
    <w:rsid w:val="009F08F4"/>
    <w:rsid w:val="009F2645"/>
    <w:rsid w:val="009F2EE1"/>
    <w:rsid w:val="009F3B30"/>
    <w:rsid w:val="009F3B5F"/>
    <w:rsid w:val="009F4186"/>
    <w:rsid w:val="009F5C3F"/>
    <w:rsid w:val="00A001CC"/>
    <w:rsid w:val="00A01B17"/>
    <w:rsid w:val="00A03631"/>
    <w:rsid w:val="00A03DD5"/>
    <w:rsid w:val="00A05FE5"/>
    <w:rsid w:val="00A06100"/>
    <w:rsid w:val="00A075AA"/>
    <w:rsid w:val="00A11865"/>
    <w:rsid w:val="00A12D8C"/>
    <w:rsid w:val="00A20816"/>
    <w:rsid w:val="00A215B2"/>
    <w:rsid w:val="00A22321"/>
    <w:rsid w:val="00A24107"/>
    <w:rsid w:val="00A24171"/>
    <w:rsid w:val="00A275CF"/>
    <w:rsid w:val="00A27853"/>
    <w:rsid w:val="00A32029"/>
    <w:rsid w:val="00A3250A"/>
    <w:rsid w:val="00A41A13"/>
    <w:rsid w:val="00A42725"/>
    <w:rsid w:val="00A434D7"/>
    <w:rsid w:val="00A44C0B"/>
    <w:rsid w:val="00A475B1"/>
    <w:rsid w:val="00A47B63"/>
    <w:rsid w:val="00A50BE6"/>
    <w:rsid w:val="00A54500"/>
    <w:rsid w:val="00A54A17"/>
    <w:rsid w:val="00A553F6"/>
    <w:rsid w:val="00A57BCA"/>
    <w:rsid w:val="00A60336"/>
    <w:rsid w:val="00A608CF"/>
    <w:rsid w:val="00A62D48"/>
    <w:rsid w:val="00A62EA0"/>
    <w:rsid w:val="00A648F9"/>
    <w:rsid w:val="00A66727"/>
    <w:rsid w:val="00A71E7F"/>
    <w:rsid w:val="00A724AB"/>
    <w:rsid w:val="00A725BA"/>
    <w:rsid w:val="00A75BCE"/>
    <w:rsid w:val="00A813B6"/>
    <w:rsid w:val="00A86AD7"/>
    <w:rsid w:val="00A92B51"/>
    <w:rsid w:val="00A92F55"/>
    <w:rsid w:val="00A93F6A"/>
    <w:rsid w:val="00A96231"/>
    <w:rsid w:val="00AA2494"/>
    <w:rsid w:val="00AA25A3"/>
    <w:rsid w:val="00AA5A95"/>
    <w:rsid w:val="00AA5B9B"/>
    <w:rsid w:val="00AA7373"/>
    <w:rsid w:val="00AA74A1"/>
    <w:rsid w:val="00AB0D52"/>
    <w:rsid w:val="00AB1CE7"/>
    <w:rsid w:val="00AB2B91"/>
    <w:rsid w:val="00AB2EFC"/>
    <w:rsid w:val="00AB598F"/>
    <w:rsid w:val="00AB60CC"/>
    <w:rsid w:val="00AB7229"/>
    <w:rsid w:val="00AB7505"/>
    <w:rsid w:val="00AB7649"/>
    <w:rsid w:val="00AB787B"/>
    <w:rsid w:val="00AB7E3E"/>
    <w:rsid w:val="00AC090C"/>
    <w:rsid w:val="00AC1561"/>
    <w:rsid w:val="00AC231C"/>
    <w:rsid w:val="00AC2C02"/>
    <w:rsid w:val="00AC33C0"/>
    <w:rsid w:val="00AC5B50"/>
    <w:rsid w:val="00AC5BE3"/>
    <w:rsid w:val="00AC6134"/>
    <w:rsid w:val="00AD0462"/>
    <w:rsid w:val="00AD0BB7"/>
    <w:rsid w:val="00AD24BA"/>
    <w:rsid w:val="00AD344C"/>
    <w:rsid w:val="00AD3D9E"/>
    <w:rsid w:val="00AD4793"/>
    <w:rsid w:val="00AD539B"/>
    <w:rsid w:val="00AD7AB8"/>
    <w:rsid w:val="00AD7F0D"/>
    <w:rsid w:val="00AE2DE0"/>
    <w:rsid w:val="00AE4799"/>
    <w:rsid w:val="00AE52FA"/>
    <w:rsid w:val="00AE57E4"/>
    <w:rsid w:val="00AE666C"/>
    <w:rsid w:val="00AE7A6B"/>
    <w:rsid w:val="00AF0336"/>
    <w:rsid w:val="00AF4C73"/>
    <w:rsid w:val="00AF4D75"/>
    <w:rsid w:val="00AF65A9"/>
    <w:rsid w:val="00AF7945"/>
    <w:rsid w:val="00B01CCD"/>
    <w:rsid w:val="00B02AC7"/>
    <w:rsid w:val="00B0300C"/>
    <w:rsid w:val="00B03C6E"/>
    <w:rsid w:val="00B0587C"/>
    <w:rsid w:val="00B062D3"/>
    <w:rsid w:val="00B06F81"/>
    <w:rsid w:val="00B07042"/>
    <w:rsid w:val="00B073A2"/>
    <w:rsid w:val="00B103C0"/>
    <w:rsid w:val="00B11969"/>
    <w:rsid w:val="00B12728"/>
    <w:rsid w:val="00B127A0"/>
    <w:rsid w:val="00B12CE2"/>
    <w:rsid w:val="00B13DD3"/>
    <w:rsid w:val="00B15D2B"/>
    <w:rsid w:val="00B1631C"/>
    <w:rsid w:val="00B16D29"/>
    <w:rsid w:val="00B17AC2"/>
    <w:rsid w:val="00B2491F"/>
    <w:rsid w:val="00B250DD"/>
    <w:rsid w:val="00B25E1B"/>
    <w:rsid w:val="00B31F81"/>
    <w:rsid w:val="00B35506"/>
    <w:rsid w:val="00B35706"/>
    <w:rsid w:val="00B36662"/>
    <w:rsid w:val="00B41CB4"/>
    <w:rsid w:val="00B47D04"/>
    <w:rsid w:val="00B51955"/>
    <w:rsid w:val="00B53653"/>
    <w:rsid w:val="00B5454E"/>
    <w:rsid w:val="00B54A93"/>
    <w:rsid w:val="00B56D63"/>
    <w:rsid w:val="00B5722A"/>
    <w:rsid w:val="00B57F87"/>
    <w:rsid w:val="00B6026A"/>
    <w:rsid w:val="00B60673"/>
    <w:rsid w:val="00B613E5"/>
    <w:rsid w:val="00B61CF3"/>
    <w:rsid w:val="00B6343D"/>
    <w:rsid w:val="00B63E41"/>
    <w:rsid w:val="00B64195"/>
    <w:rsid w:val="00B64CCB"/>
    <w:rsid w:val="00B64DE4"/>
    <w:rsid w:val="00B65182"/>
    <w:rsid w:val="00B65F49"/>
    <w:rsid w:val="00B70C74"/>
    <w:rsid w:val="00B70F3D"/>
    <w:rsid w:val="00B71AD8"/>
    <w:rsid w:val="00B7428A"/>
    <w:rsid w:val="00B750ED"/>
    <w:rsid w:val="00B76E3C"/>
    <w:rsid w:val="00B775B5"/>
    <w:rsid w:val="00B80752"/>
    <w:rsid w:val="00B8263A"/>
    <w:rsid w:val="00B857CC"/>
    <w:rsid w:val="00B85FB9"/>
    <w:rsid w:val="00B86376"/>
    <w:rsid w:val="00B86BEF"/>
    <w:rsid w:val="00B9021C"/>
    <w:rsid w:val="00B90D8C"/>
    <w:rsid w:val="00B91E90"/>
    <w:rsid w:val="00B9361D"/>
    <w:rsid w:val="00B93C39"/>
    <w:rsid w:val="00B94256"/>
    <w:rsid w:val="00B94E31"/>
    <w:rsid w:val="00B96EE0"/>
    <w:rsid w:val="00B97E6D"/>
    <w:rsid w:val="00BA2734"/>
    <w:rsid w:val="00BA3E02"/>
    <w:rsid w:val="00BA7025"/>
    <w:rsid w:val="00BA734A"/>
    <w:rsid w:val="00BA7FE9"/>
    <w:rsid w:val="00BB0BF3"/>
    <w:rsid w:val="00BB2119"/>
    <w:rsid w:val="00BB3876"/>
    <w:rsid w:val="00BB76CF"/>
    <w:rsid w:val="00BB7FDA"/>
    <w:rsid w:val="00BC09F3"/>
    <w:rsid w:val="00BC199E"/>
    <w:rsid w:val="00BC2BF3"/>
    <w:rsid w:val="00BC4F63"/>
    <w:rsid w:val="00BC5583"/>
    <w:rsid w:val="00BC6168"/>
    <w:rsid w:val="00BD24A2"/>
    <w:rsid w:val="00BD411C"/>
    <w:rsid w:val="00BD42AA"/>
    <w:rsid w:val="00BD43D2"/>
    <w:rsid w:val="00BD61B3"/>
    <w:rsid w:val="00BD7088"/>
    <w:rsid w:val="00BE32DD"/>
    <w:rsid w:val="00BE619C"/>
    <w:rsid w:val="00BE664B"/>
    <w:rsid w:val="00BE70DD"/>
    <w:rsid w:val="00BF1120"/>
    <w:rsid w:val="00BF1C35"/>
    <w:rsid w:val="00BF2633"/>
    <w:rsid w:val="00BF391D"/>
    <w:rsid w:val="00BF5085"/>
    <w:rsid w:val="00BF7C36"/>
    <w:rsid w:val="00C01154"/>
    <w:rsid w:val="00C020DF"/>
    <w:rsid w:val="00C0225C"/>
    <w:rsid w:val="00C027F5"/>
    <w:rsid w:val="00C033EB"/>
    <w:rsid w:val="00C046A3"/>
    <w:rsid w:val="00C059AB"/>
    <w:rsid w:val="00C06342"/>
    <w:rsid w:val="00C10127"/>
    <w:rsid w:val="00C12EA0"/>
    <w:rsid w:val="00C14800"/>
    <w:rsid w:val="00C160A5"/>
    <w:rsid w:val="00C16E3F"/>
    <w:rsid w:val="00C17141"/>
    <w:rsid w:val="00C17FA9"/>
    <w:rsid w:val="00C20B33"/>
    <w:rsid w:val="00C21542"/>
    <w:rsid w:val="00C225DC"/>
    <w:rsid w:val="00C23014"/>
    <w:rsid w:val="00C25FCD"/>
    <w:rsid w:val="00C271C0"/>
    <w:rsid w:val="00C27E1D"/>
    <w:rsid w:val="00C27E4D"/>
    <w:rsid w:val="00C31C61"/>
    <w:rsid w:val="00C32105"/>
    <w:rsid w:val="00C33AFB"/>
    <w:rsid w:val="00C3416A"/>
    <w:rsid w:val="00C35B91"/>
    <w:rsid w:val="00C405D1"/>
    <w:rsid w:val="00C42543"/>
    <w:rsid w:val="00C43130"/>
    <w:rsid w:val="00C44B0A"/>
    <w:rsid w:val="00C457CB"/>
    <w:rsid w:val="00C4594F"/>
    <w:rsid w:val="00C465CE"/>
    <w:rsid w:val="00C46986"/>
    <w:rsid w:val="00C5072E"/>
    <w:rsid w:val="00C51BC3"/>
    <w:rsid w:val="00C53385"/>
    <w:rsid w:val="00C56460"/>
    <w:rsid w:val="00C571D7"/>
    <w:rsid w:val="00C575EF"/>
    <w:rsid w:val="00C656D5"/>
    <w:rsid w:val="00C66CF7"/>
    <w:rsid w:val="00C66F1A"/>
    <w:rsid w:val="00C67E60"/>
    <w:rsid w:val="00C737EC"/>
    <w:rsid w:val="00C74C8F"/>
    <w:rsid w:val="00C80568"/>
    <w:rsid w:val="00C808A4"/>
    <w:rsid w:val="00C80DA1"/>
    <w:rsid w:val="00C82913"/>
    <w:rsid w:val="00C82E0B"/>
    <w:rsid w:val="00C84E22"/>
    <w:rsid w:val="00C85C06"/>
    <w:rsid w:val="00C8747D"/>
    <w:rsid w:val="00C90825"/>
    <w:rsid w:val="00C90CFF"/>
    <w:rsid w:val="00C93BE4"/>
    <w:rsid w:val="00C942F7"/>
    <w:rsid w:val="00C96267"/>
    <w:rsid w:val="00C96EAC"/>
    <w:rsid w:val="00C9774F"/>
    <w:rsid w:val="00CA0CFF"/>
    <w:rsid w:val="00CA35EC"/>
    <w:rsid w:val="00CA7148"/>
    <w:rsid w:val="00CA7A27"/>
    <w:rsid w:val="00CB1056"/>
    <w:rsid w:val="00CB281C"/>
    <w:rsid w:val="00CB309D"/>
    <w:rsid w:val="00CB499B"/>
    <w:rsid w:val="00CB7568"/>
    <w:rsid w:val="00CB7E46"/>
    <w:rsid w:val="00CC1910"/>
    <w:rsid w:val="00CC269A"/>
    <w:rsid w:val="00CC5012"/>
    <w:rsid w:val="00CC7DF1"/>
    <w:rsid w:val="00CD2A19"/>
    <w:rsid w:val="00CD443C"/>
    <w:rsid w:val="00CE11CC"/>
    <w:rsid w:val="00CE734D"/>
    <w:rsid w:val="00CF0B45"/>
    <w:rsid w:val="00CF170A"/>
    <w:rsid w:val="00CF57E3"/>
    <w:rsid w:val="00CF66B1"/>
    <w:rsid w:val="00D011F9"/>
    <w:rsid w:val="00D01F77"/>
    <w:rsid w:val="00D04D61"/>
    <w:rsid w:val="00D10D63"/>
    <w:rsid w:val="00D11AE9"/>
    <w:rsid w:val="00D14E5D"/>
    <w:rsid w:val="00D2188C"/>
    <w:rsid w:val="00D21EAF"/>
    <w:rsid w:val="00D2271A"/>
    <w:rsid w:val="00D308B1"/>
    <w:rsid w:val="00D31572"/>
    <w:rsid w:val="00D319F3"/>
    <w:rsid w:val="00D325D6"/>
    <w:rsid w:val="00D32ED6"/>
    <w:rsid w:val="00D355E0"/>
    <w:rsid w:val="00D35DE4"/>
    <w:rsid w:val="00D37924"/>
    <w:rsid w:val="00D41DC6"/>
    <w:rsid w:val="00D43712"/>
    <w:rsid w:val="00D437F6"/>
    <w:rsid w:val="00D44110"/>
    <w:rsid w:val="00D46A36"/>
    <w:rsid w:val="00D502A8"/>
    <w:rsid w:val="00D51602"/>
    <w:rsid w:val="00D53B12"/>
    <w:rsid w:val="00D554FD"/>
    <w:rsid w:val="00D5626D"/>
    <w:rsid w:val="00D56783"/>
    <w:rsid w:val="00D568DB"/>
    <w:rsid w:val="00D6419E"/>
    <w:rsid w:val="00D64934"/>
    <w:rsid w:val="00D66D1B"/>
    <w:rsid w:val="00D6768A"/>
    <w:rsid w:val="00D70756"/>
    <w:rsid w:val="00D70F63"/>
    <w:rsid w:val="00D70F80"/>
    <w:rsid w:val="00D72675"/>
    <w:rsid w:val="00D74478"/>
    <w:rsid w:val="00D77CAB"/>
    <w:rsid w:val="00D82320"/>
    <w:rsid w:val="00D839EE"/>
    <w:rsid w:val="00D83DAA"/>
    <w:rsid w:val="00D9504A"/>
    <w:rsid w:val="00D95214"/>
    <w:rsid w:val="00DA0531"/>
    <w:rsid w:val="00DA110E"/>
    <w:rsid w:val="00DA2AEF"/>
    <w:rsid w:val="00DA39A0"/>
    <w:rsid w:val="00DA7A4E"/>
    <w:rsid w:val="00DA7E3F"/>
    <w:rsid w:val="00DB135D"/>
    <w:rsid w:val="00DB21C1"/>
    <w:rsid w:val="00DB311F"/>
    <w:rsid w:val="00DB39E2"/>
    <w:rsid w:val="00DB53C9"/>
    <w:rsid w:val="00DB5A88"/>
    <w:rsid w:val="00DB671A"/>
    <w:rsid w:val="00DC0664"/>
    <w:rsid w:val="00DC1188"/>
    <w:rsid w:val="00DC3E31"/>
    <w:rsid w:val="00DC41DD"/>
    <w:rsid w:val="00DC43A5"/>
    <w:rsid w:val="00DD00A1"/>
    <w:rsid w:val="00DD00BD"/>
    <w:rsid w:val="00DD02A5"/>
    <w:rsid w:val="00DD77D2"/>
    <w:rsid w:val="00DD7F90"/>
    <w:rsid w:val="00DE0CBE"/>
    <w:rsid w:val="00DE3167"/>
    <w:rsid w:val="00DF3EAB"/>
    <w:rsid w:val="00E00251"/>
    <w:rsid w:val="00E014D1"/>
    <w:rsid w:val="00E044AD"/>
    <w:rsid w:val="00E04F70"/>
    <w:rsid w:val="00E103E9"/>
    <w:rsid w:val="00E10E67"/>
    <w:rsid w:val="00E15D3E"/>
    <w:rsid w:val="00E161EC"/>
    <w:rsid w:val="00E16CE5"/>
    <w:rsid w:val="00E16DAB"/>
    <w:rsid w:val="00E217E1"/>
    <w:rsid w:val="00E27125"/>
    <w:rsid w:val="00E331E4"/>
    <w:rsid w:val="00E33610"/>
    <w:rsid w:val="00E34EE7"/>
    <w:rsid w:val="00E3537A"/>
    <w:rsid w:val="00E36669"/>
    <w:rsid w:val="00E37ED2"/>
    <w:rsid w:val="00E400D9"/>
    <w:rsid w:val="00E4249D"/>
    <w:rsid w:val="00E43011"/>
    <w:rsid w:val="00E434B7"/>
    <w:rsid w:val="00E43CBA"/>
    <w:rsid w:val="00E45A41"/>
    <w:rsid w:val="00E472D3"/>
    <w:rsid w:val="00E51516"/>
    <w:rsid w:val="00E51753"/>
    <w:rsid w:val="00E56460"/>
    <w:rsid w:val="00E60EE2"/>
    <w:rsid w:val="00E624C8"/>
    <w:rsid w:val="00E633AD"/>
    <w:rsid w:val="00E63ED6"/>
    <w:rsid w:val="00E654DD"/>
    <w:rsid w:val="00E65966"/>
    <w:rsid w:val="00E6637B"/>
    <w:rsid w:val="00E674B1"/>
    <w:rsid w:val="00E710FE"/>
    <w:rsid w:val="00E72A2E"/>
    <w:rsid w:val="00E76A11"/>
    <w:rsid w:val="00E77BFC"/>
    <w:rsid w:val="00E77E1B"/>
    <w:rsid w:val="00E82BB8"/>
    <w:rsid w:val="00E82E33"/>
    <w:rsid w:val="00E85EF3"/>
    <w:rsid w:val="00E86885"/>
    <w:rsid w:val="00E87351"/>
    <w:rsid w:val="00E90027"/>
    <w:rsid w:val="00E90C4F"/>
    <w:rsid w:val="00E9764B"/>
    <w:rsid w:val="00EA256F"/>
    <w:rsid w:val="00EA296B"/>
    <w:rsid w:val="00EA3C7F"/>
    <w:rsid w:val="00EA426F"/>
    <w:rsid w:val="00EA44BA"/>
    <w:rsid w:val="00EA45AF"/>
    <w:rsid w:val="00EA69EB"/>
    <w:rsid w:val="00EB0956"/>
    <w:rsid w:val="00EB1977"/>
    <w:rsid w:val="00EB1AF9"/>
    <w:rsid w:val="00EB297A"/>
    <w:rsid w:val="00EB2980"/>
    <w:rsid w:val="00EB3E6B"/>
    <w:rsid w:val="00EC3058"/>
    <w:rsid w:val="00EC4CB7"/>
    <w:rsid w:val="00EC5F17"/>
    <w:rsid w:val="00EC654B"/>
    <w:rsid w:val="00EC7943"/>
    <w:rsid w:val="00EC7E58"/>
    <w:rsid w:val="00ED036B"/>
    <w:rsid w:val="00ED339A"/>
    <w:rsid w:val="00ED36DC"/>
    <w:rsid w:val="00ED3954"/>
    <w:rsid w:val="00EE10F9"/>
    <w:rsid w:val="00EE26AE"/>
    <w:rsid w:val="00EE33FD"/>
    <w:rsid w:val="00EE4330"/>
    <w:rsid w:val="00EE6821"/>
    <w:rsid w:val="00EF2022"/>
    <w:rsid w:val="00EF3C0B"/>
    <w:rsid w:val="00EF5477"/>
    <w:rsid w:val="00F014D0"/>
    <w:rsid w:val="00F0189D"/>
    <w:rsid w:val="00F05E24"/>
    <w:rsid w:val="00F06A96"/>
    <w:rsid w:val="00F12C43"/>
    <w:rsid w:val="00F170CC"/>
    <w:rsid w:val="00F179CF"/>
    <w:rsid w:val="00F20484"/>
    <w:rsid w:val="00F21EC1"/>
    <w:rsid w:val="00F23F6D"/>
    <w:rsid w:val="00F24084"/>
    <w:rsid w:val="00F271AA"/>
    <w:rsid w:val="00F33496"/>
    <w:rsid w:val="00F34BC8"/>
    <w:rsid w:val="00F354F7"/>
    <w:rsid w:val="00F37489"/>
    <w:rsid w:val="00F42617"/>
    <w:rsid w:val="00F43FB7"/>
    <w:rsid w:val="00F45694"/>
    <w:rsid w:val="00F46162"/>
    <w:rsid w:val="00F471EB"/>
    <w:rsid w:val="00F51811"/>
    <w:rsid w:val="00F53CE0"/>
    <w:rsid w:val="00F56043"/>
    <w:rsid w:val="00F56AAB"/>
    <w:rsid w:val="00F56AF7"/>
    <w:rsid w:val="00F61F2C"/>
    <w:rsid w:val="00F655E5"/>
    <w:rsid w:val="00F65610"/>
    <w:rsid w:val="00F66BD1"/>
    <w:rsid w:val="00F66F7D"/>
    <w:rsid w:val="00F671D9"/>
    <w:rsid w:val="00F70072"/>
    <w:rsid w:val="00F73DF3"/>
    <w:rsid w:val="00F753FE"/>
    <w:rsid w:val="00F76E81"/>
    <w:rsid w:val="00F80062"/>
    <w:rsid w:val="00F802B5"/>
    <w:rsid w:val="00F8205A"/>
    <w:rsid w:val="00F82748"/>
    <w:rsid w:val="00F83A29"/>
    <w:rsid w:val="00F842CC"/>
    <w:rsid w:val="00F84773"/>
    <w:rsid w:val="00F86385"/>
    <w:rsid w:val="00F864AF"/>
    <w:rsid w:val="00F865F7"/>
    <w:rsid w:val="00F87A0C"/>
    <w:rsid w:val="00F91960"/>
    <w:rsid w:val="00F9206E"/>
    <w:rsid w:val="00F9251E"/>
    <w:rsid w:val="00F96A74"/>
    <w:rsid w:val="00FA0064"/>
    <w:rsid w:val="00FA1E08"/>
    <w:rsid w:val="00FA66A0"/>
    <w:rsid w:val="00FA740E"/>
    <w:rsid w:val="00FA7BCD"/>
    <w:rsid w:val="00FB094A"/>
    <w:rsid w:val="00FB1527"/>
    <w:rsid w:val="00FB45AF"/>
    <w:rsid w:val="00FB72F1"/>
    <w:rsid w:val="00FC299B"/>
    <w:rsid w:val="00FC7CF2"/>
    <w:rsid w:val="00FD01B6"/>
    <w:rsid w:val="00FD064E"/>
    <w:rsid w:val="00FD4459"/>
    <w:rsid w:val="00FD4C3F"/>
    <w:rsid w:val="00FD5265"/>
    <w:rsid w:val="00FD6CEF"/>
    <w:rsid w:val="00FE04CA"/>
    <w:rsid w:val="00FE0B9A"/>
    <w:rsid w:val="00FE1A2B"/>
    <w:rsid w:val="00FE358A"/>
    <w:rsid w:val="00FE5622"/>
    <w:rsid w:val="00FE5AB0"/>
    <w:rsid w:val="00FF0F7D"/>
    <w:rsid w:val="00FF1787"/>
    <w:rsid w:val="00FF5BF7"/>
    <w:rsid w:val="00FF777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5A1071A"/>
  <w15:docId w15:val="{410746AD-3559-4516-A2C5-66C21E80F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C0EB4"/>
    <w:pPr>
      <w:spacing w:after="120"/>
      <w:jc w:val="both"/>
    </w:pPr>
    <w:rPr>
      <w:rFonts w:ascii="Arial" w:hAnsi="Arial"/>
      <w:szCs w:val="22"/>
    </w:rPr>
  </w:style>
  <w:style w:type="paragraph" w:styleId="Nadpis1">
    <w:name w:val="heading 1"/>
    <w:basedOn w:val="Normln"/>
    <w:next w:val="Normln"/>
    <w:link w:val="Nadpis1Char"/>
    <w:uiPriority w:val="9"/>
    <w:qFormat/>
    <w:rsid w:val="00F170CC"/>
    <w:pPr>
      <w:keepNext/>
      <w:keepLines/>
      <w:spacing w:before="480" w:after="240"/>
      <w:jc w:val="center"/>
      <w:outlineLvl w:val="0"/>
    </w:pPr>
    <w:rPr>
      <w:rFonts w:eastAsiaTheme="majorEastAsia" w:cstheme="majorBidi"/>
      <w:b/>
      <w:bCs/>
      <w:caps/>
      <w:color w:val="000000" w:themeColor="text1"/>
      <w:sz w:val="36"/>
      <w:szCs w:val="28"/>
      <w:lang w:val="en-GB"/>
    </w:rPr>
  </w:style>
  <w:style w:type="paragraph" w:styleId="Nadpis2">
    <w:name w:val="heading 2"/>
    <w:basedOn w:val="Normln"/>
    <w:next w:val="Normln"/>
    <w:link w:val="Nadpis2Char"/>
    <w:uiPriority w:val="9"/>
    <w:unhideWhenUsed/>
    <w:qFormat/>
    <w:rsid w:val="00DA7A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AA5A95"/>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F73DF3"/>
    <w:pPr>
      <w:keepNext/>
      <w:keepLines/>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adpis4"/>
    <w:next w:val="Normln"/>
    <w:link w:val="Nadpis5Char"/>
    <w:qFormat/>
    <w:rsid w:val="00522495"/>
    <w:pPr>
      <w:keepLines w:val="0"/>
      <w:tabs>
        <w:tab w:val="num" w:pos="900"/>
        <w:tab w:val="num" w:pos="3780"/>
      </w:tabs>
      <w:spacing w:before="240" w:after="60"/>
      <w:outlineLvl w:val="4"/>
    </w:pPr>
    <w:rPr>
      <w:rFonts w:ascii="Arial" w:eastAsia="Times New Roman" w:hAnsi="Arial" w:cs="Arial"/>
      <w:i w:val="0"/>
      <w:iCs w:val="0"/>
      <w:color w:val="auto"/>
      <w:sz w:val="16"/>
      <w:szCs w:val="2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NormlnIROP">
    <w:name w:val="Normální IROP"/>
    <w:basedOn w:val="Normln"/>
    <w:qFormat/>
    <w:rsid w:val="00010419"/>
    <w:pPr>
      <w:spacing w:after="240" w:line="312" w:lineRule="auto"/>
    </w:pPr>
    <w:rPr>
      <w:rFonts w:ascii="Times New Roman" w:hAnsi="Times New Roman"/>
      <w:sz w:val="24"/>
      <w:lang w:eastAsia="cs-CZ"/>
    </w:rPr>
  </w:style>
  <w:style w:type="paragraph" w:customStyle="1" w:styleId="Nadpisek2">
    <w:name w:val="Nadpisek2"/>
    <w:basedOn w:val="Nadpis1"/>
    <w:next w:val="nadpisek3"/>
    <w:link w:val="Nadpisek2Char"/>
    <w:qFormat/>
    <w:rsid w:val="00CA0CFF"/>
    <w:pPr>
      <w:spacing w:before="0" w:after="360"/>
      <w:jc w:val="left"/>
    </w:pPr>
    <w:rPr>
      <w:caps w:val="0"/>
      <w:color w:val="000099"/>
      <w:sz w:val="28"/>
      <w:lang w:val="cs-CZ"/>
    </w:rPr>
  </w:style>
  <w:style w:type="character" w:customStyle="1" w:styleId="Nadpis1Char">
    <w:name w:val="Nadpis 1 Char"/>
    <w:basedOn w:val="Standardnpsmoodstavce"/>
    <w:link w:val="Nadpis1"/>
    <w:uiPriority w:val="9"/>
    <w:rsid w:val="00F170CC"/>
    <w:rPr>
      <w:rFonts w:ascii="Arial" w:eastAsiaTheme="majorEastAsia" w:hAnsi="Arial" w:cstheme="majorBidi"/>
      <w:b/>
      <w:bCs/>
      <w:caps/>
      <w:color w:val="000000" w:themeColor="text1"/>
      <w:sz w:val="36"/>
      <w:szCs w:val="28"/>
      <w:lang w:val="en-GB"/>
    </w:rPr>
  </w:style>
  <w:style w:type="paragraph" w:customStyle="1" w:styleId="obrpopis">
    <w:name w:val="obr_popis"/>
    <w:basedOn w:val="Normln"/>
    <w:next w:val="Normln"/>
    <w:qFormat/>
    <w:rsid w:val="00010419"/>
    <w:pPr>
      <w:jc w:val="center"/>
    </w:pPr>
    <w:rPr>
      <w:i/>
    </w:rPr>
  </w:style>
  <w:style w:type="paragraph" w:customStyle="1" w:styleId="nadpisek3">
    <w:name w:val="nadpisek3"/>
    <w:basedOn w:val="Nadpisek2"/>
    <w:link w:val="nadpisek3Char"/>
    <w:qFormat/>
    <w:rsid w:val="006410C9"/>
    <w:pPr>
      <w:outlineLvl w:val="1"/>
    </w:pPr>
    <w:rPr>
      <w:color w:val="auto"/>
      <w:sz w:val="24"/>
    </w:rPr>
  </w:style>
  <w:style w:type="paragraph" w:customStyle="1" w:styleId="napisek4">
    <w:name w:val="napisek4"/>
    <w:basedOn w:val="nadpisek3"/>
    <w:next w:val="nadpisek3"/>
    <w:qFormat/>
    <w:rsid w:val="006410C9"/>
    <w:pPr>
      <w:spacing w:after="240"/>
      <w:outlineLvl w:val="2"/>
    </w:pPr>
    <w:rPr>
      <w:sz w:val="22"/>
    </w:rPr>
  </w:style>
  <w:style w:type="paragraph" w:styleId="Bezmezer">
    <w:name w:val="No Spacing"/>
    <w:uiPriority w:val="1"/>
    <w:qFormat/>
    <w:rsid w:val="00010419"/>
    <w:pPr>
      <w:jc w:val="both"/>
    </w:pPr>
    <w:rPr>
      <w:rFonts w:ascii="Calibri" w:hAnsi="Calibri"/>
      <w:sz w:val="22"/>
      <w:szCs w:val="22"/>
    </w:rPr>
  </w:style>
  <w:style w:type="paragraph" w:styleId="Odstavecseseznamem">
    <w:name w:val="List Paragraph"/>
    <w:basedOn w:val="Normln"/>
    <w:link w:val="OdstavecseseznamemChar"/>
    <w:uiPriority w:val="34"/>
    <w:qFormat/>
    <w:rsid w:val="008B516B"/>
  </w:style>
  <w:style w:type="character" w:customStyle="1" w:styleId="OdstavecseseznamemChar">
    <w:name w:val="Odstavec se seznamem Char"/>
    <w:link w:val="Odstavecseseznamem"/>
    <w:uiPriority w:val="34"/>
    <w:rsid w:val="008B516B"/>
    <w:rPr>
      <w:rFonts w:ascii="Arial" w:hAnsi="Arial"/>
      <w:szCs w:val="22"/>
    </w:rPr>
  </w:style>
  <w:style w:type="paragraph" w:styleId="Zhlav">
    <w:name w:val="header"/>
    <w:basedOn w:val="Normln"/>
    <w:link w:val="ZhlavChar"/>
    <w:uiPriority w:val="99"/>
    <w:unhideWhenUsed/>
    <w:rsid w:val="00B90D8C"/>
    <w:pPr>
      <w:tabs>
        <w:tab w:val="center" w:pos="4536"/>
        <w:tab w:val="right" w:pos="9072"/>
      </w:tabs>
      <w:spacing w:after="0"/>
    </w:pPr>
  </w:style>
  <w:style w:type="character" w:customStyle="1" w:styleId="ZhlavChar">
    <w:name w:val="Záhlaví Char"/>
    <w:basedOn w:val="Standardnpsmoodstavce"/>
    <w:link w:val="Zhlav"/>
    <w:uiPriority w:val="99"/>
    <w:rsid w:val="00B90D8C"/>
    <w:rPr>
      <w:rFonts w:ascii="Calibri" w:hAnsi="Calibri"/>
      <w:sz w:val="22"/>
      <w:szCs w:val="22"/>
    </w:rPr>
  </w:style>
  <w:style w:type="paragraph" w:styleId="Zpat">
    <w:name w:val="footer"/>
    <w:basedOn w:val="Normln"/>
    <w:link w:val="ZpatChar"/>
    <w:uiPriority w:val="99"/>
    <w:unhideWhenUsed/>
    <w:rsid w:val="00B90D8C"/>
    <w:pPr>
      <w:tabs>
        <w:tab w:val="center" w:pos="4536"/>
        <w:tab w:val="right" w:pos="9072"/>
      </w:tabs>
      <w:spacing w:after="0"/>
    </w:pPr>
  </w:style>
  <w:style w:type="character" w:customStyle="1" w:styleId="ZpatChar">
    <w:name w:val="Zápatí Char"/>
    <w:basedOn w:val="Standardnpsmoodstavce"/>
    <w:link w:val="Zpat"/>
    <w:uiPriority w:val="99"/>
    <w:rsid w:val="00B90D8C"/>
    <w:rPr>
      <w:rFonts w:ascii="Calibri" w:hAnsi="Calibri"/>
      <w:sz w:val="22"/>
      <w:szCs w:val="22"/>
    </w:rPr>
  </w:style>
  <w:style w:type="table" w:styleId="Mkatabulky">
    <w:name w:val="Table Grid"/>
    <w:basedOn w:val="Normlntabulka"/>
    <w:uiPriority w:val="59"/>
    <w:rsid w:val="007113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660E52"/>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60E52"/>
    <w:rPr>
      <w:rFonts w:ascii="Tahoma" w:hAnsi="Tahoma" w:cs="Tahoma"/>
      <w:sz w:val="16"/>
      <w:szCs w:val="16"/>
    </w:rPr>
  </w:style>
  <w:style w:type="character" w:styleId="Odkaznakoment">
    <w:name w:val="annotation reference"/>
    <w:basedOn w:val="Standardnpsmoodstavce"/>
    <w:uiPriority w:val="99"/>
    <w:semiHidden/>
    <w:unhideWhenUsed/>
    <w:rsid w:val="001634C7"/>
    <w:rPr>
      <w:sz w:val="16"/>
      <w:szCs w:val="16"/>
    </w:rPr>
  </w:style>
  <w:style w:type="paragraph" w:styleId="Textkomente">
    <w:name w:val="annotation text"/>
    <w:basedOn w:val="Normln"/>
    <w:link w:val="TextkomenteChar"/>
    <w:uiPriority w:val="99"/>
    <w:semiHidden/>
    <w:unhideWhenUsed/>
    <w:rsid w:val="001634C7"/>
    <w:rPr>
      <w:szCs w:val="20"/>
    </w:rPr>
  </w:style>
  <w:style w:type="character" w:customStyle="1" w:styleId="TextkomenteChar">
    <w:name w:val="Text komentáře Char"/>
    <w:basedOn w:val="Standardnpsmoodstavce"/>
    <w:link w:val="Textkomente"/>
    <w:uiPriority w:val="99"/>
    <w:semiHidden/>
    <w:rsid w:val="001634C7"/>
    <w:rPr>
      <w:rFonts w:ascii="Arial" w:hAnsi="Arial"/>
    </w:rPr>
  </w:style>
  <w:style w:type="paragraph" w:styleId="Pedmtkomente">
    <w:name w:val="annotation subject"/>
    <w:basedOn w:val="Textkomente"/>
    <w:next w:val="Textkomente"/>
    <w:link w:val="PedmtkomenteChar"/>
    <w:uiPriority w:val="99"/>
    <w:semiHidden/>
    <w:unhideWhenUsed/>
    <w:rsid w:val="001634C7"/>
    <w:rPr>
      <w:b/>
      <w:bCs/>
    </w:rPr>
  </w:style>
  <w:style w:type="character" w:customStyle="1" w:styleId="PedmtkomenteChar">
    <w:name w:val="Předmět komentáře Char"/>
    <w:basedOn w:val="TextkomenteChar"/>
    <w:link w:val="Pedmtkomente"/>
    <w:uiPriority w:val="99"/>
    <w:semiHidden/>
    <w:rsid w:val="001634C7"/>
    <w:rPr>
      <w:rFonts w:ascii="Arial" w:hAnsi="Arial"/>
      <w:b/>
      <w:bCs/>
    </w:rPr>
  </w:style>
  <w:style w:type="character" w:customStyle="1" w:styleId="Nadpis2Char">
    <w:name w:val="Nadpis 2 Char"/>
    <w:basedOn w:val="Standardnpsmoodstavce"/>
    <w:link w:val="Nadpis2"/>
    <w:uiPriority w:val="9"/>
    <w:rsid w:val="00DA7A4E"/>
    <w:rPr>
      <w:rFonts w:asciiTheme="majorHAnsi" w:eastAsiaTheme="majorEastAsia" w:hAnsiTheme="majorHAnsi" w:cstheme="majorBidi"/>
      <w:b/>
      <w:bCs/>
      <w:color w:val="4F81BD" w:themeColor="accent1"/>
      <w:sz w:val="26"/>
      <w:szCs w:val="26"/>
    </w:rPr>
  </w:style>
  <w:style w:type="character" w:styleId="Hypertextovodkaz">
    <w:name w:val="Hyperlink"/>
    <w:basedOn w:val="Standardnpsmoodstavce"/>
    <w:uiPriority w:val="99"/>
    <w:unhideWhenUsed/>
    <w:rsid w:val="0079508B"/>
    <w:rPr>
      <w:color w:val="0000FF"/>
      <w:u w:val="single"/>
    </w:rPr>
  </w:style>
  <w:style w:type="paragraph" w:styleId="Normlnweb">
    <w:name w:val="Normal (Web)"/>
    <w:basedOn w:val="Normln"/>
    <w:uiPriority w:val="99"/>
    <w:unhideWhenUsed/>
    <w:rsid w:val="000C3A68"/>
    <w:pPr>
      <w:spacing w:before="100" w:beforeAutospacing="1" w:after="100" w:afterAutospacing="1"/>
      <w:jc w:val="left"/>
    </w:pPr>
    <w:rPr>
      <w:rFonts w:ascii="Times New Roman" w:eastAsia="Times New Roman" w:hAnsi="Times New Roman"/>
      <w:sz w:val="24"/>
      <w:szCs w:val="24"/>
      <w:lang w:eastAsia="cs-CZ"/>
    </w:rPr>
  </w:style>
  <w:style w:type="character" w:customStyle="1" w:styleId="doplnte-zdroj">
    <w:name w:val="doplnte-zdroj"/>
    <w:basedOn w:val="Standardnpsmoodstavce"/>
    <w:rsid w:val="00EC7943"/>
  </w:style>
  <w:style w:type="character" w:styleId="Sledovanodkaz">
    <w:name w:val="FollowedHyperlink"/>
    <w:basedOn w:val="Standardnpsmoodstavce"/>
    <w:uiPriority w:val="99"/>
    <w:semiHidden/>
    <w:unhideWhenUsed/>
    <w:rsid w:val="005067E5"/>
    <w:rPr>
      <w:color w:val="800080" w:themeColor="followedHyperlink"/>
      <w:u w:val="single"/>
    </w:rPr>
  </w:style>
  <w:style w:type="character" w:styleId="Siln">
    <w:name w:val="Strong"/>
    <w:basedOn w:val="Standardnpsmoodstavce"/>
    <w:uiPriority w:val="22"/>
    <w:qFormat/>
    <w:rsid w:val="00A92F55"/>
    <w:rPr>
      <w:b/>
      <w:bCs/>
    </w:rPr>
  </w:style>
  <w:style w:type="character" w:customStyle="1" w:styleId="Nadpis4Char">
    <w:name w:val="Nadpis 4 Char"/>
    <w:basedOn w:val="Standardnpsmoodstavce"/>
    <w:link w:val="Nadpis4"/>
    <w:uiPriority w:val="9"/>
    <w:semiHidden/>
    <w:rsid w:val="00F73DF3"/>
    <w:rPr>
      <w:rFonts w:asciiTheme="majorHAnsi" w:eastAsiaTheme="majorEastAsia" w:hAnsiTheme="majorHAnsi" w:cstheme="majorBidi"/>
      <w:b/>
      <w:bCs/>
      <w:i/>
      <w:iCs/>
      <w:color w:val="4F81BD" w:themeColor="accent1"/>
      <w:szCs w:val="22"/>
    </w:rPr>
  </w:style>
  <w:style w:type="character" w:customStyle="1" w:styleId="Nadpis3Char">
    <w:name w:val="Nadpis 3 Char"/>
    <w:basedOn w:val="Standardnpsmoodstavce"/>
    <w:link w:val="Nadpis3"/>
    <w:uiPriority w:val="9"/>
    <w:rsid w:val="00AA5A95"/>
    <w:rPr>
      <w:rFonts w:asciiTheme="majorHAnsi" w:eastAsiaTheme="majorEastAsia" w:hAnsiTheme="majorHAnsi" w:cstheme="majorBidi"/>
      <w:b/>
      <w:bCs/>
      <w:color w:val="4F81BD" w:themeColor="accent1"/>
      <w:szCs w:val="22"/>
    </w:rPr>
  </w:style>
  <w:style w:type="character" w:customStyle="1" w:styleId="mw-headline">
    <w:name w:val="mw-headline"/>
    <w:basedOn w:val="Standardnpsmoodstavce"/>
    <w:rsid w:val="00AA5A95"/>
  </w:style>
  <w:style w:type="character" w:customStyle="1" w:styleId="mw-editsection1">
    <w:name w:val="mw-editsection1"/>
    <w:basedOn w:val="Standardnpsmoodstavce"/>
    <w:rsid w:val="00AA5A95"/>
  </w:style>
  <w:style w:type="character" w:customStyle="1" w:styleId="mw-editsection-bracket">
    <w:name w:val="mw-editsection-bracket"/>
    <w:basedOn w:val="Standardnpsmoodstavce"/>
    <w:rsid w:val="00AA5A95"/>
  </w:style>
  <w:style w:type="character" w:customStyle="1" w:styleId="mw-editsection-divider1">
    <w:name w:val="mw-editsection-divider1"/>
    <w:basedOn w:val="Standardnpsmoodstavce"/>
    <w:rsid w:val="00AA5A95"/>
    <w:rPr>
      <w:color w:val="555555"/>
    </w:rPr>
  </w:style>
  <w:style w:type="paragraph" w:styleId="Nzev">
    <w:name w:val="Title"/>
    <w:aliases w:val="Titulek_"/>
    <w:basedOn w:val="Normln"/>
    <w:link w:val="NzevChar"/>
    <w:qFormat/>
    <w:rsid w:val="0040609D"/>
    <w:pPr>
      <w:spacing w:after="0"/>
      <w:jc w:val="center"/>
    </w:pPr>
    <w:rPr>
      <w:rFonts w:ascii="Times New Roman" w:eastAsia="Times New Roman" w:hAnsi="Times New Roman"/>
      <w:b/>
      <w:bCs/>
      <w:sz w:val="24"/>
      <w:szCs w:val="24"/>
      <w:lang w:eastAsia="cs-CZ"/>
    </w:rPr>
  </w:style>
  <w:style w:type="character" w:customStyle="1" w:styleId="NzevChar">
    <w:name w:val="Název Char"/>
    <w:aliases w:val="Titulek_ Char"/>
    <w:basedOn w:val="Standardnpsmoodstavce"/>
    <w:link w:val="Nzev"/>
    <w:rsid w:val="0040609D"/>
    <w:rPr>
      <w:rFonts w:eastAsia="Times New Roman"/>
      <w:b/>
      <w:bCs/>
      <w:sz w:val="24"/>
      <w:szCs w:val="24"/>
      <w:lang w:eastAsia="cs-CZ"/>
    </w:rPr>
  </w:style>
  <w:style w:type="paragraph" w:customStyle="1" w:styleId="Default">
    <w:name w:val="Default"/>
    <w:rsid w:val="000226D0"/>
    <w:pPr>
      <w:autoSpaceDE w:val="0"/>
      <w:autoSpaceDN w:val="0"/>
      <w:adjustRightInd w:val="0"/>
    </w:pPr>
    <w:rPr>
      <w:color w:val="000000"/>
      <w:sz w:val="24"/>
      <w:szCs w:val="24"/>
    </w:rPr>
  </w:style>
  <w:style w:type="paragraph" w:customStyle="1" w:styleId="perex">
    <w:name w:val="perex"/>
    <w:basedOn w:val="Normln"/>
    <w:rsid w:val="00070E87"/>
    <w:pPr>
      <w:spacing w:before="100" w:beforeAutospacing="1" w:after="100" w:afterAutospacing="1"/>
      <w:jc w:val="left"/>
    </w:pPr>
    <w:rPr>
      <w:rFonts w:ascii="Times New Roman" w:eastAsia="Times New Roman" w:hAnsi="Times New Roman"/>
      <w:sz w:val="24"/>
      <w:szCs w:val="24"/>
      <w:lang w:eastAsia="cs-CZ"/>
    </w:rPr>
  </w:style>
  <w:style w:type="character" w:styleId="AkronymHTML">
    <w:name w:val="HTML Acronym"/>
    <w:basedOn w:val="Standardnpsmoodstavce"/>
    <w:uiPriority w:val="99"/>
    <w:semiHidden/>
    <w:unhideWhenUsed/>
    <w:rsid w:val="00DB671A"/>
  </w:style>
  <w:style w:type="paragraph" w:styleId="Zkladntext">
    <w:name w:val="Body Text"/>
    <w:basedOn w:val="Normln"/>
    <w:link w:val="ZkladntextChar"/>
    <w:rsid w:val="0094654D"/>
    <w:pPr>
      <w:spacing w:after="0"/>
    </w:pPr>
    <w:rPr>
      <w:rFonts w:ascii="Times New Roman" w:eastAsia="Times New Roman" w:hAnsi="Times New Roman"/>
      <w:sz w:val="24"/>
      <w:szCs w:val="24"/>
      <w:lang w:eastAsia="cs-CZ"/>
    </w:rPr>
  </w:style>
  <w:style w:type="character" w:customStyle="1" w:styleId="ZkladntextChar">
    <w:name w:val="Základní text Char"/>
    <w:basedOn w:val="Standardnpsmoodstavce"/>
    <w:link w:val="Zkladntext"/>
    <w:rsid w:val="0094654D"/>
    <w:rPr>
      <w:rFonts w:eastAsia="Times New Roman"/>
      <w:sz w:val="24"/>
      <w:szCs w:val="24"/>
      <w:lang w:eastAsia="cs-CZ"/>
    </w:rPr>
  </w:style>
  <w:style w:type="paragraph" w:styleId="Zkladntextodsazen">
    <w:name w:val="Body Text Indent"/>
    <w:basedOn w:val="Normln"/>
    <w:link w:val="ZkladntextodsazenChar"/>
    <w:rsid w:val="0094654D"/>
    <w:pPr>
      <w:ind w:left="283"/>
      <w:jc w:val="left"/>
    </w:pPr>
    <w:rPr>
      <w:rFonts w:ascii="Times New Roman" w:eastAsia="Times New Roman" w:hAnsi="Times New Roman"/>
      <w:sz w:val="24"/>
      <w:szCs w:val="24"/>
      <w:lang w:eastAsia="cs-CZ"/>
    </w:rPr>
  </w:style>
  <w:style w:type="character" w:customStyle="1" w:styleId="ZkladntextodsazenChar">
    <w:name w:val="Základní text odsazený Char"/>
    <w:basedOn w:val="Standardnpsmoodstavce"/>
    <w:link w:val="Zkladntextodsazen"/>
    <w:rsid w:val="0094654D"/>
    <w:rPr>
      <w:rFonts w:eastAsia="Times New Roman"/>
      <w:sz w:val="24"/>
      <w:szCs w:val="24"/>
      <w:lang w:eastAsia="cs-CZ"/>
    </w:rPr>
  </w:style>
  <w:style w:type="paragraph" w:customStyle="1" w:styleId="text-prispevku">
    <w:name w:val="text-prispevku"/>
    <w:basedOn w:val="Normln"/>
    <w:rsid w:val="0094654D"/>
    <w:pPr>
      <w:spacing w:before="100" w:beforeAutospacing="1" w:after="100" w:afterAutospacing="1"/>
    </w:pPr>
    <w:rPr>
      <w:rFonts w:eastAsia="Times New Roman" w:cs="Arial"/>
      <w:color w:val="000000"/>
      <w:sz w:val="18"/>
      <w:szCs w:val="18"/>
      <w:lang w:eastAsia="cs-CZ"/>
    </w:rPr>
  </w:style>
  <w:style w:type="character" w:styleId="Zdraznn">
    <w:name w:val="Emphasis"/>
    <w:basedOn w:val="Standardnpsmoodstavce"/>
    <w:uiPriority w:val="20"/>
    <w:qFormat/>
    <w:rsid w:val="0020163F"/>
    <w:rPr>
      <w:i/>
      <w:iCs/>
    </w:rPr>
  </w:style>
  <w:style w:type="paragraph" w:customStyle="1" w:styleId="Pa10">
    <w:name w:val="Pa10"/>
    <w:basedOn w:val="Default"/>
    <w:next w:val="Default"/>
    <w:uiPriority w:val="99"/>
    <w:rsid w:val="0067304D"/>
    <w:pPr>
      <w:spacing w:line="247" w:lineRule="atLeast"/>
    </w:pPr>
    <w:rPr>
      <w:rFonts w:ascii="Times CE" w:hAnsi="Times CE"/>
      <w:color w:val="auto"/>
    </w:rPr>
  </w:style>
  <w:style w:type="character" w:customStyle="1" w:styleId="nadpisek3Char">
    <w:name w:val="nadpisek3 Char"/>
    <w:basedOn w:val="Standardnpsmoodstavce"/>
    <w:link w:val="nadpisek3"/>
    <w:locked/>
    <w:rsid w:val="00151E45"/>
    <w:rPr>
      <w:rFonts w:ascii="Arial" w:eastAsiaTheme="majorEastAsia" w:hAnsi="Arial" w:cstheme="majorBidi"/>
      <w:b/>
      <w:bCs/>
      <w:sz w:val="24"/>
      <w:szCs w:val="28"/>
    </w:rPr>
  </w:style>
  <w:style w:type="character" w:customStyle="1" w:styleId="Nadpis5Char">
    <w:name w:val="Nadpis 5 Char"/>
    <w:basedOn w:val="Standardnpsmoodstavce"/>
    <w:link w:val="Nadpis5"/>
    <w:rsid w:val="00522495"/>
    <w:rPr>
      <w:rFonts w:ascii="Arial" w:eastAsia="Times New Roman" w:hAnsi="Arial" w:cs="Arial"/>
      <w:b/>
      <w:bCs/>
      <w:sz w:val="16"/>
      <w:szCs w:val="26"/>
      <w:lang w:eastAsia="cs-CZ"/>
    </w:rPr>
  </w:style>
  <w:style w:type="character" w:customStyle="1" w:styleId="Nadpisek2Char">
    <w:name w:val="Nadpisek2 Char"/>
    <w:basedOn w:val="Nadpis1Char"/>
    <w:link w:val="Nadpisek2"/>
    <w:rsid w:val="00522495"/>
    <w:rPr>
      <w:rFonts w:ascii="Arial" w:eastAsiaTheme="majorEastAsia" w:hAnsi="Arial" w:cstheme="majorBidi"/>
      <w:b/>
      <w:bCs/>
      <w:caps w:val="0"/>
      <w:color w:val="000099"/>
      <w:sz w:val="28"/>
      <w:szCs w:val="28"/>
      <w:lang w:val="en-GB"/>
    </w:rPr>
  </w:style>
  <w:style w:type="paragraph" w:styleId="Zkladntext2">
    <w:name w:val="Body Text 2"/>
    <w:basedOn w:val="Normln"/>
    <w:link w:val="Zkladntext2Char"/>
    <w:unhideWhenUsed/>
    <w:rsid w:val="00522495"/>
    <w:pPr>
      <w:spacing w:line="480" w:lineRule="auto"/>
    </w:pPr>
  </w:style>
  <w:style w:type="character" w:customStyle="1" w:styleId="Zkladntext2Char">
    <w:name w:val="Základní text 2 Char"/>
    <w:basedOn w:val="Standardnpsmoodstavce"/>
    <w:link w:val="Zkladntext2"/>
    <w:rsid w:val="00522495"/>
    <w:rPr>
      <w:rFonts w:ascii="Arial" w:hAnsi="Arial"/>
      <w:szCs w:val="22"/>
    </w:rPr>
  </w:style>
  <w:style w:type="paragraph" w:customStyle="1" w:styleId="c-detail-info">
    <w:name w:val="c-detail-info"/>
    <w:basedOn w:val="Normln"/>
    <w:rsid w:val="00292948"/>
    <w:pPr>
      <w:spacing w:before="100" w:beforeAutospacing="1" w:after="300"/>
      <w:jc w:val="left"/>
    </w:pPr>
    <w:rPr>
      <w:rFonts w:ascii="Times New Roman" w:eastAsia="Times New Roman" w:hAnsi="Times New Roman"/>
      <w:color w:val="646464"/>
      <w:sz w:val="18"/>
      <w:szCs w:val="18"/>
      <w:lang w:eastAsia="cs-CZ"/>
    </w:rPr>
  </w:style>
  <w:style w:type="paragraph" w:styleId="Textpoznpodarou">
    <w:name w:val="footnote text"/>
    <w:aliases w:val="Text pozn. pod čarou_martin_ang"/>
    <w:basedOn w:val="Normln"/>
    <w:link w:val="TextpoznpodarouChar"/>
    <w:unhideWhenUsed/>
    <w:rsid w:val="00292948"/>
    <w:pPr>
      <w:spacing w:after="0"/>
    </w:pPr>
    <w:rPr>
      <w:szCs w:val="20"/>
    </w:rPr>
  </w:style>
  <w:style w:type="character" w:customStyle="1" w:styleId="TextpoznpodarouChar">
    <w:name w:val="Text pozn. pod čarou Char"/>
    <w:aliases w:val="Text pozn. pod čarou_martin_ang Char"/>
    <w:basedOn w:val="Standardnpsmoodstavce"/>
    <w:link w:val="Textpoznpodarou"/>
    <w:rsid w:val="00292948"/>
    <w:rPr>
      <w:rFonts w:ascii="Arial" w:hAnsi="Arial"/>
    </w:rPr>
  </w:style>
  <w:style w:type="character" w:styleId="Znakapoznpodarou">
    <w:name w:val="footnote reference"/>
    <w:basedOn w:val="Standardnpsmoodstavce"/>
    <w:unhideWhenUsed/>
    <w:rsid w:val="00292948"/>
    <w:rPr>
      <w:vertAlign w:val="superscript"/>
    </w:rPr>
  </w:style>
  <w:style w:type="paragraph" w:customStyle="1" w:styleId="Styl1">
    <w:name w:val="Styl1"/>
    <w:basedOn w:val="Normln"/>
    <w:rsid w:val="00292948"/>
    <w:pPr>
      <w:spacing w:after="0"/>
    </w:pPr>
    <w:rPr>
      <w:rFonts w:eastAsia="Times New Roman"/>
      <w:sz w:val="24"/>
      <w:szCs w:val="20"/>
      <w:lang w:eastAsia="cs-CZ"/>
    </w:rPr>
  </w:style>
  <w:style w:type="paragraph" w:customStyle="1" w:styleId="Perex0">
    <w:name w:val="Perex_"/>
    <w:next w:val="Normln"/>
    <w:qFormat/>
    <w:rsid w:val="00292948"/>
    <w:pPr>
      <w:autoSpaceDE w:val="0"/>
      <w:autoSpaceDN w:val="0"/>
      <w:adjustRightInd w:val="0"/>
      <w:spacing w:after="280" w:line="276" w:lineRule="auto"/>
      <w:jc w:val="both"/>
    </w:pPr>
    <w:rPr>
      <w:rFonts w:ascii="Arial" w:hAnsi="Arial" w:cs="Arial"/>
      <w:b/>
      <w:szCs w:val="18"/>
    </w:rPr>
  </w:style>
  <w:style w:type="paragraph" w:customStyle="1" w:styleId="Zkladnodstavec">
    <w:name w:val="[Základní odstavec]"/>
    <w:basedOn w:val="Normln"/>
    <w:uiPriority w:val="99"/>
    <w:semiHidden/>
    <w:rsid w:val="00292948"/>
    <w:pPr>
      <w:autoSpaceDE w:val="0"/>
      <w:autoSpaceDN w:val="0"/>
      <w:adjustRightInd w:val="0"/>
      <w:spacing w:after="0" w:line="288" w:lineRule="auto"/>
    </w:pPr>
    <w:rPr>
      <w:rFonts w:ascii="TimesNewRomanPSMT" w:hAnsi="TimesNewRomanPSMT" w:cs="TimesNewRomanPSMT"/>
      <w:color w:val="000000"/>
      <w:sz w:val="24"/>
      <w:szCs w:val="24"/>
    </w:rPr>
  </w:style>
  <w:style w:type="paragraph" w:customStyle="1" w:styleId="datum">
    <w:name w:val="datum"/>
    <w:next w:val="Normln"/>
    <w:uiPriority w:val="99"/>
    <w:semiHidden/>
    <w:qFormat/>
    <w:rsid w:val="00292948"/>
    <w:pPr>
      <w:spacing w:line="300" w:lineRule="exact"/>
    </w:pPr>
    <w:rPr>
      <w:rFonts w:ascii="Arial" w:hAnsi="Arial" w:cs="Arial"/>
      <w:b/>
      <w:sz w:val="18"/>
      <w:szCs w:val="22"/>
    </w:rPr>
  </w:style>
  <w:style w:type="paragraph" w:customStyle="1" w:styleId="Poznmkytext">
    <w:name w:val="Poznámky text"/>
    <w:basedOn w:val="Poznmky"/>
    <w:uiPriority w:val="99"/>
    <w:semiHidden/>
    <w:qFormat/>
    <w:rsid w:val="00292948"/>
    <w:pPr>
      <w:pBdr>
        <w:top w:val="none" w:sz="0" w:space="0" w:color="auto"/>
      </w:pBdr>
      <w:spacing w:before="0"/>
    </w:pPr>
    <w:rPr>
      <w:lang w:val="en-US"/>
    </w:rPr>
  </w:style>
  <w:style w:type="paragraph" w:customStyle="1" w:styleId="Poznmky">
    <w:name w:val="Poznámky"/>
    <w:next w:val="Poznmkytext"/>
    <w:uiPriority w:val="99"/>
    <w:semiHidden/>
    <w:qFormat/>
    <w:rsid w:val="00292948"/>
    <w:pPr>
      <w:pBdr>
        <w:top w:val="single" w:sz="4" w:space="9" w:color="auto"/>
      </w:pBdr>
      <w:spacing w:before="624" w:line="240" w:lineRule="exact"/>
    </w:pPr>
    <w:rPr>
      <w:rFonts w:ascii="Arial" w:hAnsi="Arial" w:cs="ArialMT"/>
      <w:color w:val="000000"/>
      <w:sz w:val="18"/>
      <w:szCs w:val="18"/>
    </w:rPr>
  </w:style>
  <w:style w:type="paragraph" w:styleId="AdresaHTML">
    <w:name w:val="HTML Address"/>
    <w:basedOn w:val="Normln"/>
    <w:link w:val="AdresaHTMLChar"/>
    <w:uiPriority w:val="99"/>
    <w:semiHidden/>
    <w:unhideWhenUsed/>
    <w:rsid w:val="00292948"/>
    <w:pPr>
      <w:spacing w:after="0"/>
      <w:jc w:val="left"/>
    </w:pPr>
    <w:rPr>
      <w:rFonts w:ascii="Times New Roman" w:eastAsia="Times New Roman" w:hAnsi="Times New Roman"/>
      <w:i/>
      <w:iCs/>
      <w:sz w:val="24"/>
      <w:szCs w:val="24"/>
      <w:lang w:eastAsia="cs-CZ"/>
    </w:rPr>
  </w:style>
  <w:style w:type="character" w:customStyle="1" w:styleId="AdresaHTMLChar">
    <w:name w:val="Adresa HTML Char"/>
    <w:basedOn w:val="Standardnpsmoodstavce"/>
    <w:link w:val="AdresaHTML"/>
    <w:uiPriority w:val="99"/>
    <w:semiHidden/>
    <w:rsid w:val="00292948"/>
    <w:rPr>
      <w:rFonts w:eastAsia="Times New Roman"/>
      <w:i/>
      <w:iCs/>
      <w:sz w:val="24"/>
      <w:szCs w:val="24"/>
      <w:lang w:eastAsia="cs-CZ"/>
    </w:rPr>
  </w:style>
  <w:style w:type="table" w:customStyle="1" w:styleId="Mkatabulky1">
    <w:name w:val="Mřížka tabulky1"/>
    <w:basedOn w:val="Normlntabulka"/>
    <w:next w:val="Mkatabulky"/>
    <w:rsid w:val="00292948"/>
    <w:rPr>
      <w:rFonts w:eastAsia="Times New Roman"/>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stavec">
    <w:name w:val="Odstavec"/>
    <w:basedOn w:val="Normln"/>
    <w:link w:val="OdstavecChar"/>
    <w:rsid w:val="00292948"/>
    <w:pPr>
      <w:spacing w:before="120" w:after="0"/>
    </w:pPr>
    <w:rPr>
      <w:rFonts w:ascii="Times New Roman" w:eastAsia="Times New Roman" w:hAnsi="Times New Roman"/>
      <w:sz w:val="24"/>
      <w:szCs w:val="24"/>
      <w:lang w:eastAsia="cs-CZ"/>
    </w:rPr>
  </w:style>
  <w:style w:type="paragraph" w:customStyle="1" w:styleId="Psmeno">
    <w:name w:val="Písmeno"/>
    <w:basedOn w:val="Normln"/>
    <w:rsid w:val="00292948"/>
    <w:pPr>
      <w:spacing w:after="0"/>
    </w:pPr>
    <w:rPr>
      <w:rFonts w:ascii="Times New Roman" w:eastAsia="Times New Roman" w:hAnsi="Times New Roman"/>
      <w:sz w:val="24"/>
      <w:szCs w:val="24"/>
      <w:lang w:eastAsia="cs-CZ"/>
    </w:rPr>
  </w:style>
  <w:style w:type="paragraph" w:customStyle="1" w:styleId="Zkladntext1">
    <w:name w:val="Základní text 1"/>
    <w:basedOn w:val="Zkladntext"/>
    <w:next w:val="Zkladntext2"/>
    <w:link w:val="Zkladntext1Char"/>
    <w:rsid w:val="00292948"/>
    <w:pPr>
      <w:spacing w:before="120"/>
      <w:ind w:left="680"/>
      <w:jc w:val="left"/>
    </w:pPr>
  </w:style>
  <w:style w:type="character" w:customStyle="1" w:styleId="Zkladntext1Char">
    <w:name w:val="Základní text 1 Char"/>
    <w:link w:val="Zkladntext1"/>
    <w:rsid w:val="00292948"/>
    <w:rPr>
      <w:rFonts w:eastAsia="Times New Roman"/>
      <w:sz w:val="24"/>
      <w:szCs w:val="24"/>
      <w:lang w:eastAsia="cs-CZ"/>
    </w:rPr>
  </w:style>
  <w:style w:type="character" w:customStyle="1" w:styleId="OdstavecChar">
    <w:name w:val="Odstavec Char"/>
    <w:link w:val="Odstavec"/>
    <w:rsid w:val="00292948"/>
    <w:rPr>
      <w:rFonts w:eastAsia="Times New Roman"/>
      <w:sz w:val="24"/>
      <w:szCs w:val="24"/>
      <w:lang w:eastAsia="cs-CZ"/>
    </w:rPr>
  </w:style>
  <w:style w:type="paragraph" w:customStyle="1" w:styleId="StylOdstavecTun1">
    <w:name w:val="Styl Odstavec + Tučné1"/>
    <w:basedOn w:val="Odstavec"/>
    <w:rsid w:val="00292948"/>
    <w:pPr>
      <w:spacing w:before="240"/>
      <w:jc w:val="left"/>
    </w:pPr>
    <w:rPr>
      <w:bCs/>
    </w:rPr>
  </w:style>
  <w:style w:type="character" w:customStyle="1" w:styleId="Styl4Char">
    <w:name w:val="Styl4 Char"/>
    <w:link w:val="Styl4"/>
    <w:uiPriority w:val="99"/>
    <w:locked/>
    <w:rsid w:val="00292948"/>
    <w:rPr>
      <w:rFonts w:ascii="Arial" w:hAnsi="Arial" w:cs="Arial"/>
      <w:b/>
      <w:bCs/>
    </w:rPr>
  </w:style>
  <w:style w:type="paragraph" w:customStyle="1" w:styleId="Styl4">
    <w:name w:val="Styl4"/>
    <w:basedOn w:val="Normln"/>
    <w:link w:val="Styl4Char"/>
    <w:uiPriority w:val="99"/>
    <w:rsid w:val="00292948"/>
    <w:pPr>
      <w:spacing w:before="240"/>
      <w:jc w:val="left"/>
    </w:pPr>
    <w:rPr>
      <w:rFonts w:cs="Arial"/>
      <w:b/>
      <w:bCs/>
      <w:szCs w:val="20"/>
    </w:rPr>
  </w:style>
  <w:style w:type="paragraph" w:customStyle="1" w:styleId="Sodrkami">
    <w:name w:val="S odrážkami"/>
    <w:basedOn w:val="Normln"/>
    <w:link w:val="SodrkamiChar"/>
    <w:rsid w:val="00292948"/>
    <w:pPr>
      <w:numPr>
        <w:numId w:val="4"/>
      </w:numPr>
      <w:spacing w:after="0"/>
    </w:pPr>
    <w:rPr>
      <w:rFonts w:ascii="Times New Roman" w:eastAsia="Times New Roman" w:hAnsi="Times New Roman"/>
      <w:sz w:val="24"/>
      <w:szCs w:val="24"/>
      <w:lang w:eastAsia="cs-CZ"/>
    </w:rPr>
  </w:style>
  <w:style w:type="character" w:customStyle="1" w:styleId="SodrkamiChar">
    <w:name w:val="S odrážkami Char"/>
    <w:link w:val="Sodrkami"/>
    <w:rsid w:val="00292948"/>
    <w:rPr>
      <w:rFonts w:eastAsia="Times New Roman"/>
      <w:sz w:val="24"/>
      <w:szCs w:val="24"/>
      <w:lang w:eastAsia="cs-CZ"/>
    </w:rPr>
  </w:style>
  <w:style w:type="numbering" w:customStyle="1" w:styleId="Styl2">
    <w:name w:val="Styl2"/>
    <w:uiPriority w:val="99"/>
    <w:rsid w:val="00292948"/>
    <w:pPr>
      <w:numPr>
        <w:numId w:val="5"/>
      </w:numPr>
    </w:pPr>
  </w:style>
  <w:style w:type="paragraph" w:customStyle="1" w:styleId="xxx">
    <w:name w:val="xxx"/>
    <w:basedOn w:val="Normln"/>
    <w:rsid w:val="00292948"/>
    <w:pPr>
      <w:spacing w:after="0" w:line="360" w:lineRule="auto"/>
      <w:jc w:val="center"/>
    </w:pPr>
    <w:rPr>
      <w:rFonts w:ascii="Times New Roman" w:eastAsia="Times New Roman" w:hAnsi="Times New Roman"/>
      <w:sz w:val="24"/>
      <w:szCs w:val="24"/>
      <w:lang w:eastAsia="cs-CZ"/>
    </w:rPr>
  </w:style>
  <w:style w:type="character" w:customStyle="1" w:styleId="apple-style-span">
    <w:name w:val="apple-style-span"/>
    <w:basedOn w:val="Standardnpsmoodstavce"/>
    <w:rsid w:val="00292948"/>
  </w:style>
  <w:style w:type="paragraph" w:styleId="Titulek">
    <w:name w:val="caption"/>
    <w:basedOn w:val="Normln"/>
    <w:next w:val="Normln"/>
    <w:unhideWhenUsed/>
    <w:qFormat/>
    <w:rsid w:val="00292948"/>
    <w:pPr>
      <w:spacing w:after="0"/>
      <w:jc w:val="left"/>
    </w:pPr>
    <w:rPr>
      <w:rFonts w:ascii="Times New Roman" w:eastAsia="Times New Roman" w:hAnsi="Times New Roman"/>
      <w:b/>
      <w:bCs/>
      <w:szCs w:val="20"/>
      <w:lang w:eastAsia="cs-CZ"/>
    </w:rPr>
  </w:style>
  <w:style w:type="character" w:customStyle="1" w:styleId="odkaz-style-wrapper3">
    <w:name w:val="odkaz-style-wrapper3"/>
    <w:basedOn w:val="Standardnpsmoodstavce"/>
    <w:rsid w:val="00292948"/>
  </w:style>
  <w:style w:type="character" w:customStyle="1" w:styleId="h1a2">
    <w:name w:val="h1a2"/>
    <w:basedOn w:val="Standardnpsmoodstavce"/>
    <w:rsid w:val="00292948"/>
    <w:rPr>
      <w:vanish w:val="0"/>
      <w:webHidden w:val="0"/>
      <w:sz w:val="24"/>
      <w:szCs w:val="24"/>
      <w:specVanish w:val="0"/>
    </w:rPr>
  </w:style>
  <w:style w:type="numbering" w:customStyle="1" w:styleId="Styl3">
    <w:name w:val="Styl3"/>
    <w:uiPriority w:val="99"/>
    <w:rsid w:val="00935A64"/>
    <w:pPr>
      <w:numPr>
        <w:numId w:val="8"/>
      </w:numPr>
    </w:pPr>
  </w:style>
  <w:style w:type="numbering" w:customStyle="1" w:styleId="Styl5">
    <w:name w:val="Styl5"/>
    <w:uiPriority w:val="99"/>
    <w:rsid w:val="00935A64"/>
    <w:pPr>
      <w:numPr>
        <w:numId w:val="10"/>
      </w:numPr>
    </w:pPr>
  </w:style>
  <w:style w:type="numbering" w:customStyle="1" w:styleId="Styl6">
    <w:name w:val="Styl6"/>
    <w:uiPriority w:val="99"/>
    <w:rsid w:val="00903811"/>
    <w:pPr>
      <w:numPr>
        <w:numId w:val="33"/>
      </w:numPr>
    </w:pPr>
  </w:style>
  <w:style w:type="numbering" w:customStyle="1" w:styleId="Styl7">
    <w:name w:val="Styl7"/>
    <w:uiPriority w:val="99"/>
    <w:rsid w:val="00B07042"/>
    <w:pPr>
      <w:numPr>
        <w:numId w:val="36"/>
      </w:numPr>
    </w:pPr>
  </w:style>
  <w:style w:type="character" w:styleId="Nevyeenzmnka">
    <w:name w:val="Unresolved Mention"/>
    <w:basedOn w:val="Standardnpsmoodstavce"/>
    <w:uiPriority w:val="99"/>
    <w:semiHidden/>
    <w:unhideWhenUsed/>
    <w:rsid w:val="007957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36944">
      <w:bodyDiv w:val="1"/>
      <w:marLeft w:val="0"/>
      <w:marRight w:val="0"/>
      <w:marTop w:val="0"/>
      <w:marBottom w:val="0"/>
      <w:divBdr>
        <w:top w:val="none" w:sz="0" w:space="0" w:color="auto"/>
        <w:left w:val="none" w:sz="0" w:space="0" w:color="auto"/>
        <w:bottom w:val="none" w:sz="0" w:space="0" w:color="auto"/>
        <w:right w:val="none" w:sz="0" w:space="0" w:color="auto"/>
      </w:divBdr>
      <w:divsChild>
        <w:div w:id="581721378">
          <w:marLeft w:val="0"/>
          <w:marRight w:val="0"/>
          <w:marTop w:val="0"/>
          <w:marBottom w:val="0"/>
          <w:divBdr>
            <w:top w:val="single" w:sz="6" w:space="0" w:color="DADADA"/>
            <w:left w:val="none" w:sz="0" w:space="0" w:color="auto"/>
            <w:bottom w:val="none" w:sz="0" w:space="0" w:color="auto"/>
            <w:right w:val="none" w:sz="0" w:space="0" w:color="auto"/>
          </w:divBdr>
          <w:divsChild>
            <w:div w:id="237252148">
              <w:marLeft w:val="0"/>
              <w:marRight w:val="0"/>
              <w:marTop w:val="0"/>
              <w:marBottom w:val="0"/>
              <w:divBdr>
                <w:top w:val="none" w:sz="0" w:space="0" w:color="auto"/>
                <w:left w:val="none" w:sz="0" w:space="0" w:color="auto"/>
                <w:bottom w:val="none" w:sz="0" w:space="0" w:color="auto"/>
                <w:right w:val="none" w:sz="0" w:space="0" w:color="auto"/>
              </w:divBdr>
              <w:divsChild>
                <w:div w:id="171411205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12139476">
      <w:bodyDiv w:val="1"/>
      <w:marLeft w:val="0"/>
      <w:marRight w:val="0"/>
      <w:marTop w:val="0"/>
      <w:marBottom w:val="0"/>
      <w:divBdr>
        <w:top w:val="none" w:sz="0" w:space="0" w:color="auto"/>
        <w:left w:val="none" w:sz="0" w:space="0" w:color="auto"/>
        <w:bottom w:val="none" w:sz="0" w:space="0" w:color="auto"/>
        <w:right w:val="none" w:sz="0" w:space="0" w:color="auto"/>
      </w:divBdr>
      <w:divsChild>
        <w:div w:id="1778482975">
          <w:marLeft w:val="0"/>
          <w:marRight w:val="0"/>
          <w:marTop w:val="0"/>
          <w:marBottom w:val="0"/>
          <w:divBdr>
            <w:top w:val="none" w:sz="0" w:space="0" w:color="auto"/>
            <w:left w:val="none" w:sz="0" w:space="0" w:color="auto"/>
            <w:bottom w:val="none" w:sz="0" w:space="0" w:color="auto"/>
            <w:right w:val="none" w:sz="0" w:space="0" w:color="auto"/>
          </w:divBdr>
          <w:divsChild>
            <w:div w:id="332732654">
              <w:marLeft w:val="0"/>
              <w:marRight w:val="0"/>
              <w:marTop w:val="0"/>
              <w:marBottom w:val="0"/>
              <w:divBdr>
                <w:top w:val="none" w:sz="0" w:space="0" w:color="auto"/>
                <w:left w:val="none" w:sz="0" w:space="0" w:color="auto"/>
                <w:bottom w:val="none" w:sz="0" w:space="0" w:color="auto"/>
                <w:right w:val="none" w:sz="0" w:space="0" w:color="auto"/>
              </w:divBdr>
              <w:divsChild>
                <w:div w:id="60963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44533">
      <w:bodyDiv w:val="1"/>
      <w:marLeft w:val="0"/>
      <w:marRight w:val="0"/>
      <w:marTop w:val="0"/>
      <w:marBottom w:val="0"/>
      <w:divBdr>
        <w:top w:val="none" w:sz="0" w:space="0" w:color="auto"/>
        <w:left w:val="none" w:sz="0" w:space="0" w:color="auto"/>
        <w:bottom w:val="none" w:sz="0" w:space="0" w:color="auto"/>
        <w:right w:val="none" w:sz="0" w:space="0" w:color="auto"/>
      </w:divBdr>
    </w:div>
    <w:div w:id="199243845">
      <w:bodyDiv w:val="1"/>
      <w:marLeft w:val="0"/>
      <w:marRight w:val="0"/>
      <w:marTop w:val="0"/>
      <w:marBottom w:val="0"/>
      <w:divBdr>
        <w:top w:val="none" w:sz="0" w:space="0" w:color="auto"/>
        <w:left w:val="none" w:sz="0" w:space="0" w:color="auto"/>
        <w:bottom w:val="none" w:sz="0" w:space="0" w:color="auto"/>
        <w:right w:val="none" w:sz="0" w:space="0" w:color="auto"/>
      </w:divBdr>
      <w:divsChild>
        <w:div w:id="925382113">
          <w:marLeft w:val="0"/>
          <w:marRight w:val="0"/>
          <w:marTop w:val="0"/>
          <w:marBottom w:val="0"/>
          <w:divBdr>
            <w:top w:val="none" w:sz="0" w:space="0" w:color="auto"/>
            <w:left w:val="none" w:sz="0" w:space="0" w:color="auto"/>
            <w:bottom w:val="none" w:sz="0" w:space="0" w:color="auto"/>
            <w:right w:val="none" w:sz="0" w:space="0" w:color="auto"/>
          </w:divBdr>
          <w:divsChild>
            <w:div w:id="1757627221">
              <w:marLeft w:val="0"/>
              <w:marRight w:val="0"/>
              <w:marTop w:val="0"/>
              <w:marBottom w:val="0"/>
              <w:divBdr>
                <w:top w:val="none" w:sz="0" w:space="0" w:color="auto"/>
                <w:left w:val="none" w:sz="0" w:space="0" w:color="auto"/>
                <w:bottom w:val="none" w:sz="0" w:space="0" w:color="auto"/>
                <w:right w:val="none" w:sz="0" w:space="0" w:color="auto"/>
              </w:divBdr>
              <w:divsChild>
                <w:div w:id="144337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160632">
      <w:bodyDiv w:val="1"/>
      <w:marLeft w:val="0"/>
      <w:marRight w:val="0"/>
      <w:marTop w:val="0"/>
      <w:marBottom w:val="0"/>
      <w:divBdr>
        <w:top w:val="none" w:sz="0" w:space="0" w:color="auto"/>
        <w:left w:val="none" w:sz="0" w:space="0" w:color="auto"/>
        <w:bottom w:val="none" w:sz="0" w:space="0" w:color="auto"/>
        <w:right w:val="none" w:sz="0" w:space="0" w:color="auto"/>
      </w:divBdr>
    </w:div>
    <w:div w:id="269094265">
      <w:bodyDiv w:val="1"/>
      <w:marLeft w:val="0"/>
      <w:marRight w:val="0"/>
      <w:marTop w:val="0"/>
      <w:marBottom w:val="0"/>
      <w:divBdr>
        <w:top w:val="none" w:sz="0" w:space="0" w:color="auto"/>
        <w:left w:val="none" w:sz="0" w:space="0" w:color="auto"/>
        <w:bottom w:val="none" w:sz="0" w:space="0" w:color="auto"/>
        <w:right w:val="none" w:sz="0" w:space="0" w:color="auto"/>
      </w:divBdr>
      <w:divsChild>
        <w:div w:id="324164838">
          <w:marLeft w:val="0"/>
          <w:marRight w:val="0"/>
          <w:marTop w:val="0"/>
          <w:marBottom w:val="0"/>
          <w:divBdr>
            <w:top w:val="none" w:sz="0" w:space="0" w:color="auto"/>
            <w:left w:val="none" w:sz="0" w:space="0" w:color="auto"/>
            <w:bottom w:val="none" w:sz="0" w:space="0" w:color="auto"/>
            <w:right w:val="none" w:sz="0" w:space="0" w:color="auto"/>
          </w:divBdr>
          <w:divsChild>
            <w:div w:id="1094932083">
              <w:marLeft w:val="0"/>
              <w:marRight w:val="0"/>
              <w:marTop w:val="0"/>
              <w:marBottom w:val="0"/>
              <w:divBdr>
                <w:top w:val="none" w:sz="0" w:space="0" w:color="auto"/>
                <w:left w:val="none" w:sz="0" w:space="0" w:color="auto"/>
                <w:bottom w:val="none" w:sz="0" w:space="0" w:color="auto"/>
                <w:right w:val="none" w:sz="0" w:space="0" w:color="auto"/>
              </w:divBdr>
              <w:divsChild>
                <w:div w:id="240019738">
                  <w:marLeft w:val="0"/>
                  <w:marRight w:val="0"/>
                  <w:marTop w:val="0"/>
                  <w:marBottom w:val="0"/>
                  <w:divBdr>
                    <w:top w:val="none" w:sz="0" w:space="0" w:color="auto"/>
                    <w:left w:val="none" w:sz="0" w:space="0" w:color="auto"/>
                    <w:bottom w:val="none" w:sz="0" w:space="0" w:color="auto"/>
                    <w:right w:val="none" w:sz="0" w:space="0" w:color="auto"/>
                  </w:divBdr>
                  <w:divsChild>
                    <w:div w:id="1097217301">
                      <w:marLeft w:val="0"/>
                      <w:marRight w:val="0"/>
                      <w:marTop w:val="0"/>
                      <w:marBottom w:val="0"/>
                      <w:divBdr>
                        <w:top w:val="none" w:sz="0" w:space="0" w:color="auto"/>
                        <w:left w:val="none" w:sz="0" w:space="0" w:color="auto"/>
                        <w:bottom w:val="none" w:sz="0" w:space="0" w:color="auto"/>
                        <w:right w:val="none" w:sz="0" w:space="0" w:color="auto"/>
                      </w:divBdr>
                      <w:divsChild>
                        <w:div w:id="1536769377">
                          <w:marLeft w:val="0"/>
                          <w:marRight w:val="0"/>
                          <w:marTop w:val="0"/>
                          <w:marBottom w:val="0"/>
                          <w:divBdr>
                            <w:top w:val="none" w:sz="0" w:space="0" w:color="auto"/>
                            <w:left w:val="none" w:sz="0" w:space="0" w:color="auto"/>
                            <w:bottom w:val="none" w:sz="0" w:space="0" w:color="auto"/>
                            <w:right w:val="none" w:sz="0" w:space="0" w:color="auto"/>
                          </w:divBdr>
                          <w:divsChild>
                            <w:div w:id="1127316788">
                              <w:marLeft w:val="0"/>
                              <w:marRight w:val="0"/>
                              <w:marTop w:val="0"/>
                              <w:marBottom w:val="0"/>
                              <w:divBdr>
                                <w:top w:val="none" w:sz="0" w:space="0" w:color="auto"/>
                                <w:left w:val="none" w:sz="0" w:space="0" w:color="auto"/>
                                <w:bottom w:val="none" w:sz="0" w:space="0" w:color="auto"/>
                                <w:right w:val="none" w:sz="0" w:space="0" w:color="auto"/>
                              </w:divBdr>
                              <w:divsChild>
                                <w:div w:id="1000154386">
                                  <w:marLeft w:val="0"/>
                                  <w:marRight w:val="0"/>
                                  <w:marTop w:val="0"/>
                                  <w:marBottom w:val="0"/>
                                  <w:divBdr>
                                    <w:top w:val="none" w:sz="0" w:space="0" w:color="auto"/>
                                    <w:left w:val="none" w:sz="0" w:space="0" w:color="auto"/>
                                    <w:bottom w:val="none" w:sz="0" w:space="0" w:color="auto"/>
                                    <w:right w:val="none" w:sz="0" w:space="0" w:color="auto"/>
                                  </w:divBdr>
                                  <w:divsChild>
                                    <w:div w:id="1248610347">
                                      <w:marLeft w:val="0"/>
                                      <w:marRight w:val="0"/>
                                      <w:marTop w:val="0"/>
                                      <w:marBottom w:val="0"/>
                                      <w:divBdr>
                                        <w:top w:val="none" w:sz="0" w:space="0" w:color="auto"/>
                                        <w:left w:val="none" w:sz="0" w:space="0" w:color="auto"/>
                                        <w:bottom w:val="none" w:sz="0" w:space="0" w:color="auto"/>
                                        <w:right w:val="none" w:sz="0" w:space="0" w:color="auto"/>
                                      </w:divBdr>
                                      <w:divsChild>
                                        <w:div w:id="177452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1936388">
      <w:bodyDiv w:val="1"/>
      <w:marLeft w:val="0"/>
      <w:marRight w:val="0"/>
      <w:marTop w:val="0"/>
      <w:marBottom w:val="0"/>
      <w:divBdr>
        <w:top w:val="none" w:sz="0" w:space="0" w:color="auto"/>
        <w:left w:val="none" w:sz="0" w:space="0" w:color="auto"/>
        <w:bottom w:val="none" w:sz="0" w:space="0" w:color="auto"/>
        <w:right w:val="none" w:sz="0" w:space="0" w:color="auto"/>
      </w:divBdr>
      <w:divsChild>
        <w:div w:id="1876231159">
          <w:marLeft w:val="0"/>
          <w:marRight w:val="0"/>
          <w:marTop w:val="0"/>
          <w:marBottom w:val="0"/>
          <w:divBdr>
            <w:top w:val="none" w:sz="0" w:space="0" w:color="auto"/>
            <w:left w:val="none" w:sz="0" w:space="0" w:color="auto"/>
            <w:bottom w:val="none" w:sz="0" w:space="0" w:color="auto"/>
            <w:right w:val="none" w:sz="0" w:space="0" w:color="auto"/>
          </w:divBdr>
          <w:divsChild>
            <w:div w:id="136653483">
              <w:marLeft w:val="0"/>
              <w:marRight w:val="0"/>
              <w:marTop w:val="0"/>
              <w:marBottom w:val="0"/>
              <w:divBdr>
                <w:top w:val="none" w:sz="0" w:space="0" w:color="auto"/>
                <w:left w:val="none" w:sz="0" w:space="0" w:color="auto"/>
                <w:bottom w:val="none" w:sz="0" w:space="0" w:color="auto"/>
                <w:right w:val="none" w:sz="0" w:space="0" w:color="auto"/>
              </w:divBdr>
              <w:divsChild>
                <w:div w:id="127108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368558">
      <w:bodyDiv w:val="1"/>
      <w:marLeft w:val="0"/>
      <w:marRight w:val="0"/>
      <w:marTop w:val="0"/>
      <w:marBottom w:val="0"/>
      <w:divBdr>
        <w:top w:val="none" w:sz="0" w:space="0" w:color="auto"/>
        <w:left w:val="none" w:sz="0" w:space="0" w:color="auto"/>
        <w:bottom w:val="none" w:sz="0" w:space="0" w:color="auto"/>
        <w:right w:val="none" w:sz="0" w:space="0" w:color="auto"/>
      </w:divBdr>
      <w:divsChild>
        <w:div w:id="1017074354">
          <w:marLeft w:val="0"/>
          <w:marRight w:val="0"/>
          <w:marTop w:val="0"/>
          <w:marBottom w:val="0"/>
          <w:divBdr>
            <w:top w:val="none" w:sz="0" w:space="0" w:color="auto"/>
            <w:left w:val="none" w:sz="0" w:space="0" w:color="auto"/>
            <w:bottom w:val="none" w:sz="0" w:space="0" w:color="auto"/>
            <w:right w:val="none" w:sz="0" w:space="0" w:color="auto"/>
          </w:divBdr>
          <w:divsChild>
            <w:div w:id="1214999194">
              <w:marLeft w:val="0"/>
              <w:marRight w:val="0"/>
              <w:marTop w:val="0"/>
              <w:marBottom w:val="0"/>
              <w:divBdr>
                <w:top w:val="none" w:sz="0" w:space="0" w:color="auto"/>
                <w:left w:val="none" w:sz="0" w:space="0" w:color="auto"/>
                <w:bottom w:val="none" w:sz="0" w:space="0" w:color="auto"/>
                <w:right w:val="none" w:sz="0" w:space="0" w:color="auto"/>
              </w:divBdr>
              <w:divsChild>
                <w:div w:id="5121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807606">
      <w:bodyDiv w:val="1"/>
      <w:marLeft w:val="0"/>
      <w:marRight w:val="0"/>
      <w:marTop w:val="0"/>
      <w:marBottom w:val="0"/>
      <w:divBdr>
        <w:top w:val="none" w:sz="0" w:space="0" w:color="auto"/>
        <w:left w:val="none" w:sz="0" w:space="0" w:color="auto"/>
        <w:bottom w:val="none" w:sz="0" w:space="0" w:color="auto"/>
        <w:right w:val="none" w:sz="0" w:space="0" w:color="auto"/>
      </w:divBdr>
      <w:divsChild>
        <w:div w:id="814298683">
          <w:marLeft w:val="0"/>
          <w:marRight w:val="0"/>
          <w:marTop w:val="0"/>
          <w:marBottom w:val="0"/>
          <w:divBdr>
            <w:top w:val="none" w:sz="0" w:space="0" w:color="auto"/>
            <w:left w:val="none" w:sz="0" w:space="0" w:color="auto"/>
            <w:bottom w:val="none" w:sz="0" w:space="0" w:color="auto"/>
            <w:right w:val="none" w:sz="0" w:space="0" w:color="auto"/>
          </w:divBdr>
          <w:divsChild>
            <w:div w:id="447093653">
              <w:marLeft w:val="0"/>
              <w:marRight w:val="0"/>
              <w:marTop w:val="0"/>
              <w:marBottom w:val="0"/>
              <w:divBdr>
                <w:top w:val="none" w:sz="0" w:space="0" w:color="auto"/>
                <w:left w:val="none" w:sz="0" w:space="0" w:color="auto"/>
                <w:bottom w:val="none" w:sz="0" w:space="0" w:color="auto"/>
                <w:right w:val="none" w:sz="0" w:space="0" w:color="auto"/>
              </w:divBdr>
              <w:divsChild>
                <w:div w:id="698167960">
                  <w:marLeft w:val="0"/>
                  <w:marRight w:val="0"/>
                  <w:marTop w:val="150"/>
                  <w:marBottom w:val="150"/>
                  <w:divBdr>
                    <w:top w:val="none" w:sz="0" w:space="0" w:color="auto"/>
                    <w:left w:val="none" w:sz="0" w:space="0" w:color="auto"/>
                    <w:bottom w:val="none" w:sz="0" w:space="0" w:color="auto"/>
                    <w:right w:val="none" w:sz="0" w:space="0" w:color="auto"/>
                  </w:divBdr>
                  <w:divsChild>
                    <w:div w:id="1320378499">
                      <w:marLeft w:val="0"/>
                      <w:marRight w:val="0"/>
                      <w:marTop w:val="0"/>
                      <w:marBottom w:val="150"/>
                      <w:divBdr>
                        <w:top w:val="none" w:sz="0" w:space="0" w:color="auto"/>
                        <w:left w:val="none" w:sz="0" w:space="0" w:color="auto"/>
                        <w:bottom w:val="none" w:sz="0" w:space="0" w:color="auto"/>
                        <w:right w:val="none" w:sz="0" w:space="0" w:color="auto"/>
                      </w:divBdr>
                      <w:divsChild>
                        <w:div w:id="1797260480">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3110289">
      <w:bodyDiv w:val="1"/>
      <w:marLeft w:val="0"/>
      <w:marRight w:val="0"/>
      <w:marTop w:val="0"/>
      <w:marBottom w:val="0"/>
      <w:divBdr>
        <w:top w:val="none" w:sz="0" w:space="0" w:color="auto"/>
        <w:left w:val="none" w:sz="0" w:space="0" w:color="auto"/>
        <w:bottom w:val="none" w:sz="0" w:space="0" w:color="auto"/>
        <w:right w:val="none" w:sz="0" w:space="0" w:color="auto"/>
      </w:divBdr>
      <w:divsChild>
        <w:div w:id="1531184562">
          <w:marLeft w:val="0"/>
          <w:marRight w:val="0"/>
          <w:marTop w:val="0"/>
          <w:marBottom w:val="0"/>
          <w:divBdr>
            <w:top w:val="none" w:sz="0" w:space="0" w:color="auto"/>
            <w:left w:val="none" w:sz="0" w:space="0" w:color="auto"/>
            <w:bottom w:val="none" w:sz="0" w:space="0" w:color="auto"/>
            <w:right w:val="none" w:sz="0" w:space="0" w:color="auto"/>
          </w:divBdr>
          <w:divsChild>
            <w:div w:id="91508997">
              <w:marLeft w:val="0"/>
              <w:marRight w:val="0"/>
              <w:marTop w:val="0"/>
              <w:marBottom w:val="0"/>
              <w:divBdr>
                <w:top w:val="none" w:sz="0" w:space="0" w:color="auto"/>
                <w:left w:val="none" w:sz="0" w:space="0" w:color="auto"/>
                <w:bottom w:val="none" w:sz="0" w:space="0" w:color="auto"/>
                <w:right w:val="none" w:sz="0" w:space="0" w:color="auto"/>
              </w:divBdr>
              <w:divsChild>
                <w:div w:id="835417426">
                  <w:marLeft w:val="0"/>
                  <w:marRight w:val="0"/>
                  <w:marTop w:val="0"/>
                  <w:marBottom w:val="0"/>
                  <w:divBdr>
                    <w:top w:val="none" w:sz="0" w:space="0" w:color="auto"/>
                    <w:left w:val="none" w:sz="0" w:space="0" w:color="auto"/>
                    <w:bottom w:val="none" w:sz="0" w:space="0" w:color="auto"/>
                    <w:right w:val="none" w:sz="0" w:space="0" w:color="auto"/>
                  </w:divBdr>
                  <w:divsChild>
                    <w:div w:id="123720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868655">
      <w:bodyDiv w:val="1"/>
      <w:marLeft w:val="0"/>
      <w:marRight w:val="0"/>
      <w:marTop w:val="0"/>
      <w:marBottom w:val="0"/>
      <w:divBdr>
        <w:top w:val="none" w:sz="0" w:space="0" w:color="auto"/>
        <w:left w:val="none" w:sz="0" w:space="0" w:color="auto"/>
        <w:bottom w:val="none" w:sz="0" w:space="0" w:color="auto"/>
        <w:right w:val="none" w:sz="0" w:space="0" w:color="auto"/>
      </w:divBdr>
      <w:divsChild>
        <w:div w:id="359477169">
          <w:marLeft w:val="0"/>
          <w:marRight w:val="0"/>
          <w:marTop w:val="0"/>
          <w:marBottom w:val="0"/>
          <w:divBdr>
            <w:top w:val="none" w:sz="0" w:space="0" w:color="auto"/>
            <w:left w:val="none" w:sz="0" w:space="0" w:color="auto"/>
            <w:bottom w:val="none" w:sz="0" w:space="0" w:color="auto"/>
            <w:right w:val="none" w:sz="0" w:space="0" w:color="auto"/>
          </w:divBdr>
          <w:divsChild>
            <w:div w:id="1640837184">
              <w:marLeft w:val="0"/>
              <w:marRight w:val="0"/>
              <w:marTop w:val="0"/>
              <w:marBottom w:val="0"/>
              <w:divBdr>
                <w:top w:val="none" w:sz="0" w:space="0" w:color="auto"/>
                <w:left w:val="none" w:sz="0" w:space="0" w:color="auto"/>
                <w:bottom w:val="none" w:sz="0" w:space="0" w:color="auto"/>
                <w:right w:val="none" w:sz="0" w:space="0" w:color="auto"/>
              </w:divBdr>
              <w:divsChild>
                <w:div w:id="40962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90269">
      <w:bodyDiv w:val="1"/>
      <w:marLeft w:val="0"/>
      <w:marRight w:val="0"/>
      <w:marTop w:val="0"/>
      <w:marBottom w:val="0"/>
      <w:divBdr>
        <w:top w:val="none" w:sz="0" w:space="0" w:color="auto"/>
        <w:left w:val="none" w:sz="0" w:space="0" w:color="auto"/>
        <w:bottom w:val="none" w:sz="0" w:space="0" w:color="auto"/>
        <w:right w:val="none" w:sz="0" w:space="0" w:color="auto"/>
      </w:divBdr>
      <w:divsChild>
        <w:div w:id="124930911">
          <w:marLeft w:val="0"/>
          <w:marRight w:val="0"/>
          <w:marTop w:val="0"/>
          <w:marBottom w:val="0"/>
          <w:divBdr>
            <w:top w:val="none" w:sz="0" w:space="0" w:color="auto"/>
            <w:left w:val="none" w:sz="0" w:space="0" w:color="auto"/>
            <w:bottom w:val="none" w:sz="0" w:space="0" w:color="auto"/>
            <w:right w:val="none" w:sz="0" w:space="0" w:color="auto"/>
          </w:divBdr>
          <w:divsChild>
            <w:div w:id="752778849">
              <w:marLeft w:val="0"/>
              <w:marRight w:val="0"/>
              <w:marTop w:val="0"/>
              <w:marBottom w:val="0"/>
              <w:divBdr>
                <w:top w:val="none" w:sz="0" w:space="0" w:color="auto"/>
                <w:left w:val="none" w:sz="0" w:space="0" w:color="auto"/>
                <w:bottom w:val="none" w:sz="0" w:space="0" w:color="auto"/>
                <w:right w:val="none" w:sz="0" w:space="0" w:color="auto"/>
              </w:divBdr>
              <w:divsChild>
                <w:div w:id="161164055">
                  <w:marLeft w:val="0"/>
                  <w:marRight w:val="0"/>
                  <w:marTop w:val="0"/>
                  <w:marBottom w:val="0"/>
                  <w:divBdr>
                    <w:top w:val="none" w:sz="0" w:space="0" w:color="auto"/>
                    <w:left w:val="none" w:sz="0" w:space="0" w:color="auto"/>
                    <w:bottom w:val="none" w:sz="0" w:space="0" w:color="auto"/>
                    <w:right w:val="none" w:sz="0" w:space="0" w:color="auto"/>
                  </w:divBdr>
                  <w:divsChild>
                    <w:div w:id="1357076100">
                      <w:marLeft w:val="0"/>
                      <w:marRight w:val="0"/>
                      <w:marTop w:val="0"/>
                      <w:marBottom w:val="0"/>
                      <w:divBdr>
                        <w:top w:val="none" w:sz="0" w:space="0" w:color="auto"/>
                        <w:left w:val="none" w:sz="0" w:space="0" w:color="auto"/>
                        <w:bottom w:val="none" w:sz="0" w:space="0" w:color="auto"/>
                        <w:right w:val="none" w:sz="0" w:space="0" w:color="auto"/>
                      </w:divBdr>
                    </w:div>
                    <w:div w:id="461121120">
                      <w:marLeft w:val="0"/>
                      <w:marRight w:val="0"/>
                      <w:marTop w:val="0"/>
                      <w:marBottom w:val="0"/>
                      <w:divBdr>
                        <w:top w:val="none" w:sz="0" w:space="0" w:color="auto"/>
                        <w:left w:val="none" w:sz="0" w:space="0" w:color="auto"/>
                        <w:bottom w:val="none" w:sz="0" w:space="0" w:color="auto"/>
                        <w:right w:val="none" w:sz="0" w:space="0" w:color="auto"/>
                      </w:divBdr>
                    </w:div>
                    <w:div w:id="114643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490218">
      <w:bodyDiv w:val="1"/>
      <w:marLeft w:val="0"/>
      <w:marRight w:val="0"/>
      <w:marTop w:val="0"/>
      <w:marBottom w:val="0"/>
      <w:divBdr>
        <w:top w:val="none" w:sz="0" w:space="0" w:color="auto"/>
        <w:left w:val="none" w:sz="0" w:space="0" w:color="auto"/>
        <w:bottom w:val="none" w:sz="0" w:space="0" w:color="auto"/>
        <w:right w:val="none" w:sz="0" w:space="0" w:color="auto"/>
      </w:divBdr>
    </w:div>
    <w:div w:id="586814915">
      <w:bodyDiv w:val="1"/>
      <w:marLeft w:val="0"/>
      <w:marRight w:val="0"/>
      <w:marTop w:val="0"/>
      <w:marBottom w:val="0"/>
      <w:divBdr>
        <w:top w:val="none" w:sz="0" w:space="0" w:color="auto"/>
        <w:left w:val="none" w:sz="0" w:space="0" w:color="auto"/>
        <w:bottom w:val="none" w:sz="0" w:space="0" w:color="auto"/>
        <w:right w:val="none" w:sz="0" w:space="0" w:color="auto"/>
      </w:divBdr>
      <w:divsChild>
        <w:div w:id="1595163684">
          <w:marLeft w:val="0"/>
          <w:marRight w:val="0"/>
          <w:marTop w:val="0"/>
          <w:marBottom w:val="0"/>
          <w:divBdr>
            <w:top w:val="none" w:sz="0" w:space="0" w:color="auto"/>
            <w:left w:val="none" w:sz="0" w:space="0" w:color="auto"/>
            <w:bottom w:val="none" w:sz="0" w:space="0" w:color="auto"/>
            <w:right w:val="none" w:sz="0" w:space="0" w:color="auto"/>
          </w:divBdr>
          <w:divsChild>
            <w:div w:id="916325746">
              <w:marLeft w:val="0"/>
              <w:marRight w:val="0"/>
              <w:marTop w:val="0"/>
              <w:marBottom w:val="0"/>
              <w:divBdr>
                <w:top w:val="none" w:sz="0" w:space="0" w:color="auto"/>
                <w:left w:val="none" w:sz="0" w:space="0" w:color="auto"/>
                <w:bottom w:val="none" w:sz="0" w:space="0" w:color="auto"/>
                <w:right w:val="none" w:sz="0" w:space="0" w:color="auto"/>
              </w:divBdr>
              <w:divsChild>
                <w:div w:id="18213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010846">
      <w:bodyDiv w:val="1"/>
      <w:marLeft w:val="0"/>
      <w:marRight w:val="0"/>
      <w:marTop w:val="0"/>
      <w:marBottom w:val="0"/>
      <w:divBdr>
        <w:top w:val="none" w:sz="0" w:space="0" w:color="auto"/>
        <w:left w:val="none" w:sz="0" w:space="0" w:color="auto"/>
        <w:bottom w:val="none" w:sz="0" w:space="0" w:color="auto"/>
        <w:right w:val="none" w:sz="0" w:space="0" w:color="auto"/>
      </w:divBdr>
      <w:divsChild>
        <w:div w:id="168101466">
          <w:marLeft w:val="0"/>
          <w:marRight w:val="0"/>
          <w:marTop w:val="0"/>
          <w:marBottom w:val="0"/>
          <w:divBdr>
            <w:top w:val="none" w:sz="0" w:space="0" w:color="auto"/>
            <w:left w:val="none" w:sz="0" w:space="0" w:color="auto"/>
            <w:bottom w:val="none" w:sz="0" w:space="0" w:color="auto"/>
            <w:right w:val="none" w:sz="0" w:space="0" w:color="auto"/>
          </w:divBdr>
          <w:divsChild>
            <w:div w:id="1677732957">
              <w:marLeft w:val="0"/>
              <w:marRight w:val="0"/>
              <w:marTop w:val="0"/>
              <w:marBottom w:val="0"/>
              <w:divBdr>
                <w:top w:val="none" w:sz="0" w:space="0" w:color="auto"/>
                <w:left w:val="none" w:sz="0" w:space="0" w:color="auto"/>
                <w:bottom w:val="none" w:sz="0" w:space="0" w:color="auto"/>
                <w:right w:val="none" w:sz="0" w:space="0" w:color="auto"/>
              </w:divBdr>
              <w:divsChild>
                <w:div w:id="75297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707885">
      <w:bodyDiv w:val="1"/>
      <w:marLeft w:val="0"/>
      <w:marRight w:val="0"/>
      <w:marTop w:val="0"/>
      <w:marBottom w:val="0"/>
      <w:divBdr>
        <w:top w:val="none" w:sz="0" w:space="0" w:color="auto"/>
        <w:left w:val="none" w:sz="0" w:space="0" w:color="auto"/>
        <w:bottom w:val="none" w:sz="0" w:space="0" w:color="auto"/>
        <w:right w:val="none" w:sz="0" w:space="0" w:color="auto"/>
      </w:divBdr>
    </w:div>
    <w:div w:id="694114301">
      <w:bodyDiv w:val="1"/>
      <w:marLeft w:val="0"/>
      <w:marRight w:val="0"/>
      <w:marTop w:val="0"/>
      <w:marBottom w:val="0"/>
      <w:divBdr>
        <w:top w:val="none" w:sz="0" w:space="0" w:color="auto"/>
        <w:left w:val="none" w:sz="0" w:space="0" w:color="auto"/>
        <w:bottom w:val="none" w:sz="0" w:space="0" w:color="auto"/>
        <w:right w:val="none" w:sz="0" w:space="0" w:color="auto"/>
      </w:divBdr>
      <w:divsChild>
        <w:div w:id="207692036">
          <w:marLeft w:val="0"/>
          <w:marRight w:val="0"/>
          <w:marTop w:val="0"/>
          <w:marBottom w:val="0"/>
          <w:divBdr>
            <w:top w:val="none" w:sz="0" w:space="0" w:color="auto"/>
            <w:left w:val="none" w:sz="0" w:space="0" w:color="auto"/>
            <w:bottom w:val="none" w:sz="0" w:space="0" w:color="auto"/>
            <w:right w:val="none" w:sz="0" w:space="0" w:color="auto"/>
          </w:divBdr>
          <w:divsChild>
            <w:div w:id="1583880227">
              <w:marLeft w:val="0"/>
              <w:marRight w:val="0"/>
              <w:marTop w:val="0"/>
              <w:marBottom w:val="0"/>
              <w:divBdr>
                <w:top w:val="none" w:sz="0" w:space="0" w:color="auto"/>
                <w:left w:val="none" w:sz="0" w:space="0" w:color="auto"/>
                <w:bottom w:val="none" w:sz="0" w:space="0" w:color="auto"/>
                <w:right w:val="none" w:sz="0" w:space="0" w:color="auto"/>
              </w:divBdr>
              <w:divsChild>
                <w:div w:id="66466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164701">
      <w:bodyDiv w:val="1"/>
      <w:marLeft w:val="0"/>
      <w:marRight w:val="0"/>
      <w:marTop w:val="0"/>
      <w:marBottom w:val="0"/>
      <w:divBdr>
        <w:top w:val="none" w:sz="0" w:space="0" w:color="auto"/>
        <w:left w:val="none" w:sz="0" w:space="0" w:color="auto"/>
        <w:bottom w:val="none" w:sz="0" w:space="0" w:color="auto"/>
        <w:right w:val="none" w:sz="0" w:space="0" w:color="auto"/>
      </w:divBdr>
    </w:div>
    <w:div w:id="959191613">
      <w:bodyDiv w:val="1"/>
      <w:marLeft w:val="0"/>
      <w:marRight w:val="0"/>
      <w:marTop w:val="0"/>
      <w:marBottom w:val="0"/>
      <w:divBdr>
        <w:top w:val="none" w:sz="0" w:space="0" w:color="auto"/>
        <w:left w:val="none" w:sz="0" w:space="0" w:color="auto"/>
        <w:bottom w:val="none" w:sz="0" w:space="0" w:color="auto"/>
        <w:right w:val="none" w:sz="0" w:space="0" w:color="auto"/>
      </w:divBdr>
      <w:divsChild>
        <w:div w:id="707879637">
          <w:marLeft w:val="0"/>
          <w:marRight w:val="0"/>
          <w:marTop w:val="0"/>
          <w:marBottom w:val="0"/>
          <w:divBdr>
            <w:top w:val="none" w:sz="0" w:space="0" w:color="auto"/>
            <w:left w:val="none" w:sz="0" w:space="0" w:color="auto"/>
            <w:bottom w:val="none" w:sz="0" w:space="0" w:color="auto"/>
            <w:right w:val="none" w:sz="0" w:space="0" w:color="auto"/>
          </w:divBdr>
          <w:divsChild>
            <w:div w:id="396052596">
              <w:marLeft w:val="0"/>
              <w:marRight w:val="0"/>
              <w:marTop w:val="0"/>
              <w:marBottom w:val="0"/>
              <w:divBdr>
                <w:top w:val="none" w:sz="0" w:space="0" w:color="auto"/>
                <w:left w:val="none" w:sz="0" w:space="0" w:color="auto"/>
                <w:bottom w:val="none" w:sz="0" w:space="0" w:color="auto"/>
                <w:right w:val="none" w:sz="0" w:space="0" w:color="auto"/>
              </w:divBdr>
              <w:divsChild>
                <w:div w:id="165625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332676">
      <w:bodyDiv w:val="1"/>
      <w:marLeft w:val="0"/>
      <w:marRight w:val="0"/>
      <w:marTop w:val="0"/>
      <w:marBottom w:val="0"/>
      <w:divBdr>
        <w:top w:val="none" w:sz="0" w:space="0" w:color="auto"/>
        <w:left w:val="none" w:sz="0" w:space="0" w:color="auto"/>
        <w:bottom w:val="none" w:sz="0" w:space="0" w:color="auto"/>
        <w:right w:val="none" w:sz="0" w:space="0" w:color="auto"/>
      </w:divBdr>
    </w:div>
    <w:div w:id="984817422">
      <w:bodyDiv w:val="1"/>
      <w:marLeft w:val="0"/>
      <w:marRight w:val="0"/>
      <w:marTop w:val="0"/>
      <w:marBottom w:val="0"/>
      <w:divBdr>
        <w:top w:val="none" w:sz="0" w:space="0" w:color="auto"/>
        <w:left w:val="none" w:sz="0" w:space="0" w:color="auto"/>
        <w:bottom w:val="none" w:sz="0" w:space="0" w:color="auto"/>
        <w:right w:val="none" w:sz="0" w:space="0" w:color="auto"/>
      </w:divBdr>
      <w:divsChild>
        <w:div w:id="1830443433">
          <w:marLeft w:val="0"/>
          <w:marRight w:val="0"/>
          <w:marTop w:val="0"/>
          <w:marBottom w:val="0"/>
          <w:divBdr>
            <w:top w:val="none" w:sz="0" w:space="0" w:color="auto"/>
            <w:left w:val="none" w:sz="0" w:space="0" w:color="auto"/>
            <w:bottom w:val="none" w:sz="0" w:space="0" w:color="auto"/>
            <w:right w:val="none" w:sz="0" w:space="0" w:color="auto"/>
          </w:divBdr>
          <w:divsChild>
            <w:div w:id="1856075096">
              <w:marLeft w:val="0"/>
              <w:marRight w:val="0"/>
              <w:marTop w:val="0"/>
              <w:marBottom w:val="0"/>
              <w:divBdr>
                <w:top w:val="none" w:sz="0" w:space="0" w:color="auto"/>
                <w:left w:val="none" w:sz="0" w:space="0" w:color="auto"/>
                <w:bottom w:val="none" w:sz="0" w:space="0" w:color="auto"/>
                <w:right w:val="none" w:sz="0" w:space="0" w:color="auto"/>
              </w:divBdr>
              <w:divsChild>
                <w:div w:id="6619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488563">
      <w:bodyDiv w:val="1"/>
      <w:marLeft w:val="0"/>
      <w:marRight w:val="0"/>
      <w:marTop w:val="0"/>
      <w:marBottom w:val="0"/>
      <w:divBdr>
        <w:top w:val="none" w:sz="0" w:space="0" w:color="auto"/>
        <w:left w:val="none" w:sz="0" w:space="0" w:color="auto"/>
        <w:bottom w:val="none" w:sz="0" w:space="0" w:color="auto"/>
        <w:right w:val="none" w:sz="0" w:space="0" w:color="auto"/>
      </w:divBdr>
      <w:divsChild>
        <w:div w:id="143007704">
          <w:marLeft w:val="0"/>
          <w:marRight w:val="0"/>
          <w:marTop w:val="0"/>
          <w:marBottom w:val="0"/>
          <w:divBdr>
            <w:top w:val="none" w:sz="0" w:space="0" w:color="auto"/>
            <w:left w:val="none" w:sz="0" w:space="0" w:color="auto"/>
            <w:bottom w:val="none" w:sz="0" w:space="0" w:color="auto"/>
            <w:right w:val="none" w:sz="0" w:space="0" w:color="auto"/>
          </w:divBdr>
          <w:divsChild>
            <w:div w:id="1027489873">
              <w:marLeft w:val="0"/>
              <w:marRight w:val="0"/>
              <w:marTop w:val="0"/>
              <w:marBottom w:val="0"/>
              <w:divBdr>
                <w:top w:val="none" w:sz="0" w:space="0" w:color="auto"/>
                <w:left w:val="none" w:sz="0" w:space="0" w:color="auto"/>
                <w:bottom w:val="none" w:sz="0" w:space="0" w:color="auto"/>
                <w:right w:val="none" w:sz="0" w:space="0" w:color="auto"/>
              </w:divBdr>
              <w:divsChild>
                <w:div w:id="1179659565">
                  <w:marLeft w:val="0"/>
                  <w:marRight w:val="0"/>
                  <w:marTop w:val="0"/>
                  <w:marBottom w:val="0"/>
                  <w:divBdr>
                    <w:top w:val="none" w:sz="0" w:space="0" w:color="auto"/>
                    <w:left w:val="none" w:sz="0" w:space="0" w:color="auto"/>
                    <w:bottom w:val="none" w:sz="0" w:space="0" w:color="auto"/>
                    <w:right w:val="none" w:sz="0" w:space="0" w:color="auto"/>
                  </w:divBdr>
                  <w:divsChild>
                    <w:div w:id="57936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182104">
      <w:bodyDiv w:val="1"/>
      <w:marLeft w:val="0"/>
      <w:marRight w:val="0"/>
      <w:marTop w:val="0"/>
      <w:marBottom w:val="0"/>
      <w:divBdr>
        <w:top w:val="none" w:sz="0" w:space="0" w:color="auto"/>
        <w:left w:val="none" w:sz="0" w:space="0" w:color="auto"/>
        <w:bottom w:val="none" w:sz="0" w:space="0" w:color="auto"/>
        <w:right w:val="none" w:sz="0" w:space="0" w:color="auto"/>
      </w:divBdr>
      <w:divsChild>
        <w:div w:id="1530534242">
          <w:marLeft w:val="0"/>
          <w:marRight w:val="0"/>
          <w:marTop w:val="0"/>
          <w:marBottom w:val="0"/>
          <w:divBdr>
            <w:top w:val="none" w:sz="0" w:space="0" w:color="auto"/>
            <w:left w:val="none" w:sz="0" w:space="0" w:color="auto"/>
            <w:bottom w:val="none" w:sz="0" w:space="0" w:color="auto"/>
            <w:right w:val="none" w:sz="0" w:space="0" w:color="auto"/>
          </w:divBdr>
          <w:divsChild>
            <w:div w:id="1788159848">
              <w:marLeft w:val="0"/>
              <w:marRight w:val="0"/>
              <w:marTop w:val="0"/>
              <w:marBottom w:val="0"/>
              <w:divBdr>
                <w:top w:val="none" w:sz="0" w:space="0" w:color="auto"/>
                <w:left w:val="none" w:sz="0" w:space="0" w:color="auto"/>
                <w:bottom w:val="none" w:sz="0" w:space="0" w:color="auto"/>
                <w:right w:val="none" w:sz="0" w:space="0" w:color="auto"/>
              </w:divBdr>
              <w:divsChild>
                <w:div w:id="1282419124">
                  <w:marLeft w:val="0"/>
                  <w:marRight w:val="0"/>
                  <w:marTop w:val="0"/>
                  <w:marBottom w:val="0"/>
                  <w:divBdr>
                    <w:top w:val="none" w:sz="0" w:space="0" w:color="auto"/>
                    <w:left w:val="none" w:sz="0" w:space="0" w:color="auto"/>
                    <w:bottom w:val="none" w:sz="0" w:space="0" w:color="auto"/>
                    <w:right w:val="none" w:sz="0" w:space="0" w:color="auto"/>
                  </w:divBdr>
                  <w:divsChild>
                    <w:div w:id="1253318355">
                      <w:marLeft w:val="0"/>
                      <w:marRight w:val="0"/>
                      <w:marTop w:val="0"/>
                      <w:marBottom w:val="0"/>
                      <w:divBdr>
                        <w:top w:val="none" w:sz="0" w:space="0" w:color="auto"/>
                        <w:left w:val="none" w:sz="0" w:space="0" w:color="auto"/>
                        <w:bottom w:val="none" w:sz="0" w:space="0" w:color="auto"/>
                        <w:right w:val="none" w:sz="0" w:space="0" w:color="auto"/>
                      </w:divBdr>
                      <w:divsChild>
                        <w:div w:id="544105578">
                          <w:marLeft w:val="0"/>
                          <w:marRight w:val="0"/>
                          <w:marTop w:val="0"/>
                          <w:marBottom w:val="0"/>
                          <w:divBdr>
                            <w:top w:val="none" w:sz="0" w:space="0" w:color="auto"/>
                            <w:left w:val="none" w:sz="0" w:space="0" w:color="auto"/>
                            <w:bottom w:val="none" w:sz="0" w:space="0" w:color="auto"/>
                            <w:right w:val="none" w:sz="0" w:space="0" w:color="auto"/>
                          </w:divBdr>
                          <w:divsChild>
                            <w:div w:id="69816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9011660">
      <w:bodyDiv w:val="1"/>
      <w:marLeft w:val="0"/>
      <w:marRight w:val="0"/>
      <w:marTop w:val="0"/>
      <w:marBottom w:val="0"/>
      <w:divBdr>
        <w:top w:val="none" w:sz="0" w:space="0" w:color="auto"/>
        <w:left w:val="none" w:sz="0" w:space="0" w:color="auto"/>
        <w:bottom w:val="none" w:sz="0" w:space="0" w:color="auto"/>
        <w:right w:val="none" w:sz="0" w:space="0" w:color="auto"/>
      </w:divBdr>
      <w:divsChild>
        <w:div w:id="517430667">
          <w:marLeft w:val="0"/>
          <w:marRight w:val="0"/>
          <w:marTop w:val="0"/>
          <w:marBottom w:val="0"/>
          <w:divBdr>
            <w:top w:val="none" w:sz="0" w:space="0" w:color="auto"/>
            <w:left w:val="none" w:sz="0" w:space="0" w:color="auto"/>
            <w:bottom w:val="none" w:sz="0" w:space="0" w:color="auto"/>
            <w:right w:val="none" w:sz="0" w:space="0" w:color="auto"/>
          </w:divBdr>
          <w:divsChild>
            <w:div w:id="632753867">
              <w:marLeft w:val="0"/>
              <w:marRight w:val="0"/>
              <w:marTop w:val="0"/>
              <w:marBottom w:val="0"/>
              <w:divBdr>
                <w:top w:val="none" w:sz="0" w:space="0" w:color="auto"/>
                <w:left w:val="none" w:sz="0" w:space="0" w:color="auto"/>
                <w:bottom w:val="none" w:sz="0" w:space="0" w:color="auto"/>
                <w:right w:val="none" w:sz="0" w:space="0" w:color="auto"/>
              </w:divBdr>
              <w:divsChild>
                <w:div w:id="6981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948688">
      <w:bodyDiv w:val="1"/>
      <w:marLeft w:val="0"/>
      <w:marRight w:val="0"/>
      <w:marTop w:val="0"/>
      <w:marBottom w:val="0"/>
      <w:divBdr>
        <w:top w:val="none" w:sz="0" w:space="0" w:color="auto"/>
        <w:left w:val="none" w:sz="0" w:space="0" w:color="auto"/>
        <w:bottom w:val="none" w:sz="0" w:space="0" w:color="auto"/>
        <w:right w:val="none" w:sz="0" w:space="0" w:color="auto"/>
      </w:divBdr>
    </w:div>
    <w:div w:id="1273828895">
      <w:bodyDiv w:val="1"/>
      <w:marLeft w:val="0"/>
      <w:marRight w:val="0"/>
      <w:marTop w:val="0"/>
      <w:marBottom w:val="0"/>
      <w:divBdr>
        <w:top w:val="none" w:sz="0" w:space="0" w:color="auto"/>
        <w:left w:val="none" w:sz="0" w:space="0" w:color="auto"/>
        <w:bottom w:val="none" w:sz="0" w:space="0" w:color="auto"/>
        <w:right w:val="none" w:sz="0" w:space="0" w:color="auto"/>
      </w:divBdr>
      <w:divsChild>
        <w:div w:id="812411870">
          <w:marLeft w:val="0"/>
          <w:marRight w:val="0"/>
          <w:marTop w:val="0"/>
          <w:marBottom w:val="0"/>
          <w:divBdr>
            <w:top w:val="none" w:sz="0" w:space="0" w:color="auto"/>
            <w:left w:val="none" w:sz="0" w:space="0" w:color="auto"/>
            <w:bottom w:val="none" w:sz="0" w:space="0" w:color="auto"/>
            <w:right w:val="none" w:sz="0" w:space="0" w:color="auto"/>
          </w:divBdr>
          <w:divsChild>
            <w:div w:id="1261258725">
              <w:marLeft w:val="0"/>
              <w:marRight w:val="0"/>
              <w:marTop w:val="0"/>
              <w:marBottom w:val="0"/>
              <w:divBdr>
                <w:top w:val="none" w:sz="0" w:space="0" w:color="auto"/>
                <w:left w:val="none" w:sz="0" w:space="0" w:color="auto"/>
                <w:bottom w:val="none" w:sz="0" w:space="0" w:color="auto"/>
                <w:right w:val="none" w:sz="0" w:space="0" w:color="auto"/>
              </w:divBdr>
              <w:divsChild>
                <w:div w:id="31422211">
                  <w:marLeft w:val="0"/>
                  <w:marRight w:val="0"/>
                  <w:marTop w:val="0"/>
                  <w:marBottom w:val="0"/>
                  <w:divBdr>
                    <w:top w:val="none" w:sz="0" w:space="0" w:color="auto"/>
                    <w:left w:val="none" w:sz="0" w:space="0" w:color="auto"/>
                    <w:bottom w:val="none" w:sz="0" w:space="0" w:color="auto"/>
                    <w:right w:val="none" w:sz="0" w:space="0" w:color="auto"/>
                  </w:divBdr>
                  <w:divsChild>
                    <w:div w:id="1976526368">
                      <w:marLeft w:val="0"/>
                      <w:marRight w:val="0"/>
                      <w:marTop w:val="0"/>
                      <w:marBottom w:val="0"/>
                      <w:divBdr>
                        <w:top w:val="none" w:sz="0" w:space="0" w:color="auto"/>
                        <w:left w:val="none" w:sz="0" w:space="0" w:color="auto"/>
                        <w:bottom w:val="none" w:sz="0" w:space="0" w:color="auto"/>
                        <w:right w:val="none" w:sz="0" w:space="0" w:color="auto"/>
                      </w:divBdr>
                      <w:divsChild>
                        <w:div w:id="707802112">
                          <w:marLeft w:val="0"/>
                          <w:marRight w:val="0"/>
                          <w:marTop w:val="0"/>
                          <w:marBottom w:val="0"/>
                          <w:divBdr>
                            <w:top w:val="none" w:sz="0" w:space="0" w:color="auto"/>
                            <w:left w:val="none" w:sz="0" w:space="0" w:color="auto"/>
                            <w:bottom w:val="none" w:sz="0" w:space="0" w:color="auto"/>
                            <w:right w:val="none" w:sz="0" w:space="0" w:color="auto"/>
                          </w:divBdr>
                          <w:divsChild>
                            <w:div w:id="1785732996">
                              <w:marLeft w:val="0"/>
                              <w:marRight w:val="0"/>
                              <w:marTop w:val="0"/>
                              <w:marBottom w:val="0"/>
                              <w:divBdr>
                                <w:top w:val="none" w:sz="0" w:space="0" w:color="auto"/>
                                <w:left w:val="none" w:sz="0" w:space="0" w:color="auto"/>
                                <w:bottom w:val="none" w:sz="0" w:space="0" w:color="auto"/>
                                <w:right w:val="none" w:sz="0" w:space="0" w:color="auto"/>
                              </w:divBdr>
                              <w:divsChild>
                                <w:div w:id="1491678301">
                                  <w:marLeft w:val="0"/>
                                  <w:marRight w:val="0"/>
                                  <w:marTop w:val="0"/>
                                  <w:marBottom w:val="0"/>
                                  <w:divBdr>
                                    <w:top w:val="none" w:sz="0" w:space="0" w:color="auto"/>
                                    <w:left w:val="none" w:sz="0" w:space="0" w:color="auto"/>
                                    <w:bottom w:val="none" w:sz="0" w:space="0" w:color="auto"/>
                                    <w:right w:val="none" w:sz="0" w:space="0" w:color="auto"/>
                                  </w:divBdr>
                                  <w:divsChild>
                                    <w:div w:id="553003301">
                                      <w:marLeft w:val="0"/>
                                      <w:marRight w:val="0"/>
                                      <w:marTop w:val="0"/>
                                      <w:marBottom w:val="0"/>
                                      <w:divBdr>
                                        <w:top w:val="none" w:sz="0" w:space="0" w:color="auto"/>
                                        <w:left w:val="none" w:sz="0" w:space="0" w:color="auto"/>
                                        <w:bottom w:val="none" w:sz="0" w:space="0" w:color="auto"/>
                                        <w:right w:val="none" w:sz="0" w:space="0" w:color="auto"/>
                                      </w:divBdr>
                                    </w:div>
                                    <w:div w:id="37103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0913675">
      <w:bodyDiv w:val="1"/>
      <w:marLeft w:val="0"/>
      <w:marRight w:val="0"/>
      <w:marTop w:val="0"/>
      <w:marBottom w:val="0"/>
      <w:divBdr>
        <w:top w:val="none" w:sz="0" w:space="0" w:color="auto"/>
        <w:left w:val="none" w:sz="0" w:space="0" w:color="auto"/>
        <w:bottom w:val="none" w:sz="0" w:space="0" w:color="auto"/>
        <w:right w:val="none" w:sz="0" w:space="0" w:color="auto"/>
      </w:divBdr>
    </w:div>
    <w:div w:id="1330478880">
      <w:bodyDiv w:val="1"/>
      <w:marLeft w:val="0"/>
      <w:marRight w:val="0"/>
      <w:marTop w:val="0"/>
      <w:marBottom w:val="0"/>
      <w:divBdr>
        <w:top w:val="none" w:sz="0" w:space="0" w:color="auto"/>
        <w:left w:val="none" w:sz="0" w:space="0" w:color="auto"/>
        <w:bottom w:val="none" w:sz="0" w:space="0" w:color="auto"/>
        <w:right w:val="none" w:sz="0" w:space="0" w:color="auto"/>
      </w:divBdr>
      <w:divsChild>
        <w:div w:id="609700125">
          <w:marLeft w:val="0"/>
          <w:marRight w:val="0"/>
          <w:marTop w:val="0"/>
          <w:marBottom w:val="0"/>
          <w:divBdr>
            <w:top w:val="none" w:sz="0" w:space="0" w:color="auto"/>
            <w:left w:val="none" w:sz="0" w:space="0" w:color="auto"/>
            <w:bottom w:val="none" w:sz="0" w:space="0" w:color="auto"/>
            <w:right w:val="none" w:sz="0" w:space="0" w:color="auto"/>
          </w:divBdr>
          <w:divsChild>
            <w:div w:id="65904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486796">
      <w:bodyDiv w:val="1"/>
      <w:marLeft w:val="0"/>
      <w:marRight w:val="0"/>
      <w:marTop w:val="0"/>
      <w:marBottom w:val="0"/>
      <w:divBdr>
        <w:top w:val="none" w:sz="0" w:space="0" w:color="auto"/>
        <w:left w:val="none" w:sz="0" w:space="0" w:color="auto"/>
        <w:bottom w:val="none" w:sz="0" w:space="0" w:color="auto"/>
        <w:right w:val="none" w:sz="0" w:space="0" w:color="auto"/>
      </w:divBdr>
      <w:divsChild>
        <w:div w:id="247735657">
          <w:marLeft w:val="0"/>
          <w:marRight w:val="0"/>
          <w:marTop w:val="0"/>
          <w:marBottom w:val="0"/>
          <w:divBdr>
            <w:top w:val="none" w:sz="0" w:space="0" w:color="auto"/>
            <w:left w:val="none" w:sz="0" w:space="0" w:color="auto"/>
            <w:bottom w:val="none" w:sz="0" w:space="0" w:color="auto"/>
            <w:right w:val="none" w:sz="0" w:space="0" w:color="auto"/>
          </w:divBdr>
          <w:divsChild>
            <w:div w:id="809323722">
              <w:marLeft w:val="0"/>
              <w:marRight w:val="0"/>
              <w:marTop w:val="0"/>
              <w:marBottom w:val="0"/>
              <w:divBdr>
                <w:top w:val="none" w:sz="0" w:space="0" w:color="auto"/>
                <w:left w:val="none" w:sz="0" w:space="0" w:color="auto"/>
                <w:bottom w:val="none" w:sz="0" w:space="0" w:color="auto"/>
                <w:right w:val="none" w:sz="0" w:space="0" w:color="auto"/>
              </w:divBdr>
              <w:divsChild>
                <w:div w:id="102454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02171">
      <w:bodyDiv w:val="1"/>
      <w:marLeft w:val="0"/>
      <w:marRight w:val="0"/>
      <w:marTop w:val="0"/>
      <w:marBottom w:val="0"/>
      <w:divBdr>
        <w:top w:val="none" w:sz="0" w:space="0" w:color="auto"/>
        <w:left w:val="none" w:sz="0" w:space="0" w:color="auto"/>
        <w:bottom w:val="none" w:sz="0" w:space="0" w:color="auto"/>
        <w:right w:val="none" w:sz="0" w:space="0" w:color="auto"/>
      </w:divBdr>
    </w:div>
    <w:div w:id="1361279688">
      <w:bodyDiv w:val="1"/>
      <w:marLeft w:val="0"/>
      <w:marRight w:val="0"/>
      <w:marTop w:val="0"/>
      <w:marBottom w:val="0"/>
      <w:divBdr>
        <w:top w:val="none" w:sz="0" w:space="0" w:color="auto"/>
        <w:left w:val="none" w:sz="0" w:space="0" w:color="auto"/>
        <w:bottom w:val="none" w:sz="0" w:space="0" w:color="auto"/>
        <w:right w:val="none" w:sz="0" w:space="0" w:color="auto"/>
      </w:divBdr>
      <w:divsChild>
        <w:div w:id="1420248725">
          <w:marLeft w:val="0"/>
          <w:marRight w:val="0"/>
          <w:marTop w:val="0"/>
          <w:marBottom w:val="0"/>
          <w:divBdr>
            <w:top w:val="none" w:sz="0" w:space="0" w:color="auto"/>
            <w:left w:val="none" w:sz="0" w:space="0" w:color="auto"/>
            <w:bottom w:val="none" w:sz="0" w:space="0" w:color="auto"/>
            <w:right w:val="none" w:sz="0" w:space="0" w:color="auto"/>
          </w:divBdr>
          <w:divsChild>
            <w:div w:id="1477796449">
              <w:marLeft w:val="0"/>
              <w:marRight w:val="0"/>
              <w:marTop w:val="0"/>
              <w:marBottom w:val="0"/>
              <w:divBdr>
                <w:top w:val="none" w:sz="0" w:space="0" w:color="auto"/>
                <w:left w:val="none" w:sz="0" w:space="0" w:color="auto"/>
                <w:bottom w:val="none" w:sz="0" w:space="0" w:color="auto"/>
                <w:right w:val="none" w:sz="0" w:space="0" w:color="auto"/>
              </w:divBdr>
              <w:divsChild>
                <w:div w:id="151619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779437">
      <w:bodyDiv w:val="1"/>
      <w:marLeft w:val="0"/>
      <w:marRight w:val="0"/>
      <w:marTop w:val="0"/>
      <w:marBottom w:val="0"/>
      <w:divBdr>
        <w:top w:val="none" w:sz="0" w:space="0" w:color="auto"/>
        <w:left w:val="none" w:sz="0" w:space="0" w:color="auto"/>
        <w:bottom w:val="none" w:sz="0" w:space="0" w:color="auto"/>
        <w:right w:val="none" w:sz="0" w:space="0" w:color="auto"/>
      </w:divBdr>
    </w:div>
    <w:div w:id="1475562546">
      <w:bodyDiv w:val="1"/>
      <w:marLeft w:val="0"/>
      <w:marRight w:val="0"/>
      <w:marTop w:val="0"/>
      <w:marBottom w:val="0"/>
      <w:divBdr>
        <w:top w:val="none" w:sz="0" w:space="0" w:color="auto"/>
        <w:left w:val="none" w:sz="0" w:space="0" w:color="auto"/>
        <w:bottom w:val="none" w:sz="0" w:space="0" w:color="auto"/>
        <w:right w:val="none" w:sz="0" w:space="0" w:color="auto"/>
      </w:divBdr>
      <w:divsChild>
        <w:div w:id="900989170">
          <w:marLeft w:val="0"/>
          <w:marRight w:val="0"/>
          <w:marTop w:val="0"/>
          <w:marBottom w:val="0"/>
          <w:divBdr>
            <w:top w:val="none" w:sz="0" w:space="0" w:color="auto"/>
            <w:left w:val="none" w:sz="0" w:space="0" w:color="auto"/>
            <w:bottom w:val="none" w:sz="0" w:space="0" w:color="auto"/>
            <w:right w:val="none" w:sz="0" w:space="0" w:color="auto"/>
          </w:divBdr>
          <w:divsChild>
            <w:div w:id="871843739">
              <w:marLeft w:val="0"/>
              <w:marRight w:val="0"/>
              <w:marTop w:val="0"/>
              <w:marBottom w:val="0"/>
              <w:divBdr>
                <w:top w:val="none" w:sz="0" w:space="0" w:color="auto"/>
                <w:left w:val="none" w:sz="0" w:space="0" w:color="auto"/>
                <w:bottom w:val="none" w:sz="0" w:space="0" w:color="auto"/>
                <w:right w:val="none" w:sz="0" w:space="0" w:color="auto"/>
              </w:divBdr>
              <w:divsChild>
                <w:div w:id="211670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578908">
      <w:bodyDiv w:val="1"/>
      <w:marLeft w:val="0"/>
      <w:marRight w:val="0"/>
      <w:marTop w:val="0"/>
      <w:marBottom w:val="0"/>
      <w:divBdr>
        <w:top w:val="none" w:sz="0" w:space="0" w:color="auto"/>
        <w:left w:val="none" w:sz="0" w:space="0" w:color="auto"/>
        <w:bottom w:val="none" w:sz="0" w:space="0" w:color="auto"/>
        <w:right w:val="none" w:sz="0" w:space="0" w:color="auto"/>
      </w:divBdr>
    </w:div>
    <w:div w:id="1535651841">
      <w:bodyDiv w:val="1"/>
      <w:marLeft w:val="0"/>
      <w:marRight w:val="0"/>
      <w:marTop w:val="0"/>
      <w:marBottom w:val="0"/>
      <w:divBdr>
        <w:top w:val="none" w:sz="0" w:space="0" w:color="auto"/>
        <w:left w:val="none" w:sz="0" w:space="0" w:color="auto"/>
        <w:bottom w:val="none" w:sz="0" w:space="0" w:color="auto"/>
        <w:right w:val="none" w:sz="0" w:space="0" w:color="auto"/>
      </w:divBdr>
      <w:divsChild>
        <w:div w:id="676618196">
          <w:marLeft w:val="0"/>
          <w:marRight w:val="0"/>
          <w:marTop w:val="0"/>
          <w:marBottom w:val="0"/>
          <w:divBdr>
            <w:top w:val="none" w:sz="0" w:space="0" w:color="auto"/>
            <w:left w:val="none" w:sz="0" w:space="0" w:color="auto"/>
            <w:bottom w:val="none" w:sz="0" w:space="0" w:color="auto"/>
            <w:right w:val="none" w:sz="0" w:space="0" w:color="auto"/>
          </w:divBdr>
          <w:divsChild>
            <w:div w:id="1996641774">
              <w:marLeft w:val="0"/>
              <w:marRight w:val="0"/>
              <w:marTop w:val="0"/>
              <w:marBottom w:val="0"/>
              <w:divBdr>
                <w:top w:val="none" w:sz="0" w:space="0" w:color="auto"/>
                <w:left w:val="none" w:sz="0" w:space="0" w:color="auto"/>
                <w:bottom w:val="none" w:sz="0" w:space="0" w:color="auto"/>
                <w:right w:val="none" w:sz="0" w:space="0" w:color="auto"/>
              </w:divBdr>
              <w:divsChild>
                <w:div w:id="205129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016653">
      <w:bodyDiv w:val="1"/>
      <w:marLeft w:val="0"/>
      <w:marRight w:val="0"/>
      <w:marTop w:val="0"/>
      <w:marBottom w:val="0"/>
      <w:divBdr>
        <w:top w:val="none" w:sz="0" w:space="0" w:color="auto"/>
        <w:left w:val="none" w:sz="0" w:space="0" w:color="auto"/>
        <w:bottom w:val="none" w:sz="0" w:space="0" w:color="auto"/>
        <w:right w:val="none" w:sz="0" w:space="0" w:color="auto"/>
      </w:divBdr>
      <w:divsChild>
        <w:div w:id="1252079609">
          <w:marLeft w:val="0"/>
          <w:marRight w:val="0"/>
          <w:marTop w:val="0"/>
          <w:marBottom w:val="0"/>
          <w:divBdr>
            <w:top w:val="none" w:sz="0" w:space="0" w:color="auto"/>
            <w:left w:val="none" w:sz="0" w:space="0" w:color="auto"/>
            <w:bottom w:val="none" w:sz="0" w:space="0" w:color="auto"/>
            <w:right w:val="none" w:sz="0" w:space="0" w:color="auto"/>
          </w:divBdr>
          <w:divsChild>
            <w:div w:id="484205687">
              <w:marLeft w:val="0"/>
              <w:marRight w:val="0"/>
              <w:marTop w:val="0"/>
              <w:marBottom w:val="0"/>
              <w:divBdr>
                <w:top w:val="none" w:sz="0" w:space="0" w:color="auto"/>
                <w:left w:val="none" w:sz="0" w:space="0" w:color="auto"/>
                <w:bottom w:val="none" w:sz="0" w:space="0" w:color="auto"/>
                <w:right w:val="none" w:sz="0" w:space="0" w:color="auto"/>
              </w:divBdr>
              <w:divsChild>
                <w:div w:id="1850606022">
                  <w:marLeft w:val="0"/>
                  <w:marRight w:val="0"/>
                  <w:marTop w:val="0"/>
                  <w:marBottom w:val="0"/>
                  <w:divBdr>
                    <w:top w:val="none" w:sz="0" w:space="0" w:color="auto"/>
                    <w:left w:val="none" w:sz="0" w:space="0" w:color="auto"/>
                    <w:bottom w:val="none" w:sz="0" w:space="0" w:color="auto"/>
                    <w:right w:val="none" w:sz="0" w:space="0" w:color="auto"/>
                  </w:divBdr>
                  <w:divsChild>
                    <w:div w:id="49133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3467501">
      <w:bodyDiv w:val="1"/>
      <w:marLeft w:val="0"/>
      <w:marRight w:val="0"/>
      <w:marTop w:val="0"/>
      <w:marBottom w:val="0"/>
      <w:divBdr>
        <w:top w:val="none" w:sz="0" w:space="0" w:color="auto"/>
        <w:left w:val="none" w:sz="0" w:space="0" w:color="auto"/>
        <w:bottom w:val="none" w:sz="0" w:space="0" w:color="auto"/>
        <w:right w:val="none" w:sz="0" w:space="0" w:color="auto"/>
      </w:divBdr>
      <w:divsChild>
        <w:div w:id="1902984432">
          <w:marLeft w:val="0"/>
          <w:marRight w:val="0"/>
          <w:marTop w:val="0"/>
          <w:marBottom w:val="0"/>
          <w:divBdr>
            <w:top w:val="none" w:sz="0" w:space="0" w:color="auto"/>
            <w:left w:val="none" w:sz="0" w:space="0" w:color="auto"/>
            <w:bottom w:val="none" w:sz="0" w:space="0" w:color="auto"/>
            <w:right w:val="none" w:sz="0" w:space="0" w:color="auto"/>
          </w:divBdr>
          <w:divsChild>
            <w:div w:id="1347899424">
              <w:marLeft w:val="0"/>
              <w:marRight w:val="0"/>
              <w:marTop w:val="0"/>
              <w:marBottom w:val="0"/>
              <w:divBdr>
                <w:top w:val="none" w:sz="0" w:space="0" w:color="auto"/>
                <w:left w:val="none" w:sz="0" w:space="0" w:color="auto"/>
                <w:bottom w:val="none" w:sz="0" w:space="0" w:color="auto"/>
                <w:right w:val="none" w:sz="0" w:space="0" w:color="auto"/>
              </w:divBdr>
              <w:divsChild>
                <w:div w:id="147837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526958">
      <w:bodyDiv w:val="1"/>
      <w:marLeft w:val="0"/>
      <w:marRight w:val="0"/>
      <w:marTop w:val="0"/>
      <w:marBottom w:val="0"/>
      <w:divBdr>
        <w:top w:val="none" w:sz="0" w:space="0" w:color="auto"/>
        <w:left w:val="none" w:sz="0" w:space="0" w:color="auto"/>
        <w:bottom w:val="none" w:sz="0" w:space="0" w:color="auto"/>
        <w:right w:val="none" w:sz="0" w:space="0" w:color="auto"/>
      </w:divBdr>
      <w:divsChild>
        <w:div w:id="1751275342">
          <w:marLeft w:val="0"/>
          <w:marRight w:val="0"/>
          <w:marTop w:val="0"/>
          <w:marBottom w:val="0"/>
          <w:divBdr>
            <w:top w:val="none" w:sz="0" w:space="0" w:color="auto"/>
            <w:left w:val="none" w:sz="0" w:space="0" w:color="auto"/>
            <w:bottom w:val="none" w:sz="0" w:space="0" w:color="auto"/>
            <w:right w:val="none" w:sz="0" w:space="0" w:color="auto"/>
          </w:divBdr>
          <w:divsChild>
            <w:div w:id="1447433293">
              <w:marLeft w:val="0"/>
              <w:marRight w:val="0"/>
              <w:marTop w:val="0"/>
              <w:marBottom w:val="0"/>
              <w:divBdr>
                <w:top w:val="none" w:sz="0" w:space="0" w:color="auto"/>
                <w:left w:val="none" w:sz="0" w:space="0" w:color="auto"/>
                <w:bottom w:val="none" w:sz="0" w:space="0" w:color="auto"/>
                <w:right w:val="none" w:sz="0" w:space="0" w:color="auto"/>
              </w:divBdr>
              <w:divsChild>
                <w:div w:id="145463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421156">
      <w:bodyDiv w:val="1"/>
      <w:marLeft w:val="0"/>
      <w:marRight w:val="0"/>
      <w:marTop w:val="0"/>
      <w:marBottom w:val="0"/>
      <w:divBdr>
        <w:top w:val="none" w:sz="0" w:space="0" w:color="auto"/>
        <w:left w:val="none" w:sz="0" w:space="0" w:color="auto"/>
        <w:bottom w:val="none" w:sz="0" w:space="0" w:color="auto"/>
        <w:right w:val="none" w:sz="0" w:space="0" w:color="auto"/>
      </w:divBdr>
    </w:div>
    <w:div w:id="1740711135">
      <w:bodyDiv w:val="1"/>
      <w:marLeft w:val="0"/>
      <w:marRight w:val="0"/>
      <w:marTop w:val="0"/>
      <w:marBottom w:val="0"/>
      <w:divBdr>
        <w:top w:val="none" w:sz="0" w:space="0" w:color="auto"/>
        <w:left w:val="none" w:sz="0" w:space="0" w:color="auto"/>
        <w:bottom w:val="none" w:sz="0" w:space="0" w:color="auto"/>
        <w:right w:val="none" w:sz="0" w:space="0" w:color="auto"/>
      </w:divBdr>
      <w:divsChild>
        <w:div w:id="823204765">
          <w:marLeft w:val="0"/>
          <w:marRight w:val="0"/>
          <w:marTop w:val="0"/>
          <w:marBottom w:val="0"/>
          <w:divBdr>
            <w:top w:val="none" w:sz="0" w:space="0" w:color="auto"/>
            <w:left w:val="none" w:sz="0" w:space="0" w:color="auto"/>
            <w:bottom w:val="none" w:sz="0" w:space="0" w:color="auto"/>
            <w:right w:val="none" w:sz="0" w:space="0" w:color="auto"/>
          </w:divBdr>
          <w:divsChild>
            <w:div w:id="100417732">
              <w:marLeft w:val="0"/>
              <w:marRight w:val="0"/>
              <w:marTop w:val="0"/>
              <w:marBottom w:val="0"/>
              <w:divBdr>
                <w:top w:val="none" w:sz="0" w:space="0" w:color="auto"/>
                <w:left w:val="none" w:sz="0" w:space="0" w:color="auto"/>
                <w:bottom w:val="none" w:sz="0" w:space="0" w:color="auto"/>
                <w:right w:val="none" w:sz="0" w:space="0" w:color="auto"/>
              </w:divBdr>
              <w:divsChild>
                <w:div w:id="864555967">
                  <w:marLeft w:val="0"/>
                  <w:marRight w:val="0"/>
                  <w:marTop w:val="0"/>
                  <w:marBottom w:val="0"/>
                  <w:divBdr>
                    <w:top w:val="none" w:sz="0" w:space="0" w:color="auto"/>
                    <w:left w:val="none" w:sz="0" w:space="0" w:color="auto"/>
                    <w:bottom w:val="none" w:sz="0" w:space="0" w:color="auto"/>
                    <w:right w:val="none" w:sz="0" w:space="0" w:color="auto"/>
                  </w:divBdr>
                  <w:divsChild>
                    <w:div w:id="57744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001473">
      <w:bodyDiv w:val="1"/>
      <w:marLeft w:val="0"/>
      <w:marRight w:val="0"/>
      <w:marTop w:val="0"/>
      <w:marBottom w:val="0"/>
      <w:divBdr>
        <w:top w:val="none" w:sz="0" w:space="0" w:color="auto"/>
        <w:left w:val="none" w:sz="0" w:space="0" w:color="auto"/>
        <w:bottom w:val="none" w:sz="0" w:space="0" w:color="auto"/>
        <w:right w:val="none" w:sz="0" w:space="0" w:color="auto"/>
      </w:divBdr>
      <w:divsChild>
        <w:div w:id="1160388346">
          <w:marLeft w:val="0"/>
          <w:marRight w:val="0"/>
          <w:marTop w:val="0"/>
          <w:marBottom w:val="0"/>
          <w:divBdr>
            <w:top w:val="none" w:sz="0" w:space="0" w:color="auto"/>
            <w:left w:val="none" w:sz="0" w:space="0" w:color="auto"/>
            <w:bottom w:val="none" w:sz="0" w:space="0" w:color="auto"/>
            <w:right w:val="none" w:sz="0" w:space="0" w:color="auto"/>
          </w:divBdr>
          <w:divsChild>
            <w:div w:id="1484815797">
              <w:marLeft w:val="0"/>
              <w:marRight w:val="0"/>
              <w:marTop w:val="0"/>
              <w:marBottom w:val="0"/>
              <w:divBdr>
                <w:top w:val="none" w:sz="0" w:space="0" w:color="auto"/>
                <w:left w:val="none" w:sz="0" w:space="0" w:color="auto"/>
                <w:bottom w:val="none" w:sz="0" w:space="0" w:color="auto"/>
                <w:right w:val="none" w:sz="0" w:space="0" w:color="auto"/>
              </w:divBdr>
              <w:divsChild>
                <w:div w:id="170520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928296">
      <w:bodyDiv w:val="1"/>
      <w:marLeft w:val="0"/>
      <w:marRight w:val="0"/>
      <w:marTop w:val="0"/>
      <w:marBottom w:val="0"/>
      <w:divBdr>
        <w:top w:val="none" w:sz="0" w:space="0" w:color="auto"/>
        <w:left w:val="none" w:sz="0" w:space="0" w:color="auto"/>
        <w:bottom w:val="none" w:sz="0" w:space="0" w:color="auto"/>
        <w:right w:val="none" w:sz="0" w:space="0" w:color="auto"/>
      </w:divBdr>
      <w:divsChild>
        <w:div w:id="1845321717">
          <w:marLeft w:val="0"/>
          <w:marRight w:val="0"/>
          <w:marTop w:val="0"/>
          <w:marBottom w:val="0"/>
          <w:divBdr>
            <w:top w:val="none" w:sz="0" w:space="0" w:color="auto"/>
            <w:left w:val="none" w:sz="0" w:space="0" w:color="auto"/>
            <w:bottom w:val="none" w:sz="0" w:space="0" w:color="auto"/>
            <w:right w:val="none" w:sz="0" w:space="0" w:color="auto"/>
          </w:divBdr>
          <w:divsChild>
            <w:div w:id="1846817912">
              <w:marLeft w:val="0"/>
              <w:marRight w:val="0"/>
              <w:marTop w:val="0"/>
              <w:marBottom w:val="0"/>
              <w:divBdr>
                <w:top w:val="none" w:sz="0" w:space="0" w:color="auto"/>
                <w:left w:val="none" w:sz="0" w:space="0" w:color="auto"/>
                <w:bottom w:val="none" w:sz="0" w:space="0" w:color="auto"/>
                <w:right w:val="none" w:sz="0" w:space="0" w:color="auto"/>
              </w:divBdr>
              <w:divsChild>
                <w:div w:id="8121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559355">
      <w:bodyDiv w:val="1"/>
      <w:marLeft w:val="0"/>
      <w:marRight w:val="0"/>
      <w:marTop w:val="0"/>
      <w:marBottom w:val="0"/>
      <w:divBdr>
        <w:top w:val="none" w:sz="0" w:space="0" w:color="auto"/>
        <w:left w:val="none" w:sz="0" w:space="0" w:color="auto"/>
        <w:bottom w:val="none" w:sz="0" w:space="0" w:color="auto"/>
        <w:right w:val="none" w:sz="0" w:space="0" w:color="auto"/>
      </w:divBdr>
      <w:divsChild>
        <w:div w:id="1147823654">
          <w:marLeft w:val="0"/>
          <w:marRight w:val="0"/>
          <w:marTop w:val="0"/>
          <w:marBottom w:val="0"/>
          <w:divBdr>
            <w:top w:val="none" w:sz="0" w:space="0" w:color="auto"/>
            <w:left w:val="none" w:sz="0" w:space="0" w:color="auto"/>
            <w:bottom w:val="none" w:sz="0" w:space="0" w:color="auto"/>
            <w:right w:val="none" w:sz="0" w:space="0" w:color="auto"/>
          </w:divBdr>
          <w:divsChild>
            <w:div w:id="802231102">
              <w:marLeft w:val="0"/>
              <w:marRight w:val="0"/>
              <w:marTop w:val="0"/>
              <w:marBottom w:val="0"/>
              <w:divBdr>
                <w:top w:val="none" w:sz="0" w:space="0" w:color="auto"/>
                <w:left w:val="none" w:sz="0" w:space="0" w:color="auto"/>
                <w:bottom w:val="none" w:sz="0" w:space="0" w:color="auto"/>
                <w:right w:val="none" w:sz="0" w:space="0" w:color="auto"/>
              </w:divBdr>
              <w:divsChild>
                <w:div w:id="1999730040">
                  <w:marLeft w:val="0"/>
                  <w:marRight w:val="0"/>
                  <w:marTop w:val="0"/>
                  <w:marBottom w:val="0"/>
                  <w:divBdr>
                    <w:top w:val="none" w:sz="0" w:space="0" w:color="auto"/>
                    <w:left w:val="none" w:sz="0" w:space="0" w:color="auto"/>
                    <w:bottom w:val="none" w:sz="0" w:space="0" w:color="auto"/>
                    <w:right w:val="none" w:sz="0" w:space="0" w:color="auto"/>
                  </w:divBdr>
                  <w:divsChild>
                    <w:div w:id="767190737">
                      <w:marLeft w:val="0"/>
                      <w:marRight w:val="0"/>
                      <w:marTop w:val="0"/>
                      <w:marBottom w:val="0"/>
                      <w:divBdr>
                        <w:top w:val="none" w:sz="0" w:space="0" w:color="auto"/>
                        <w:left w:val="none" w:sz="0" w:space="0" w:color="auto"/>
                        <w:bottom w:val="none" w:sz="0" w:space="0" w:color="auto"/>
                        <w:right w:val="none" w:sz="0" w:space="0" w:color="auto"/>
                      </w:divBdr>
                      <w:divsChild>
                        <w:div w:id="1065228289">
                          <w:marLeft w:val="0"/>
                          <w:marRight w:val="0"/>
                          <w:marTop w:val="0"/>
                          <w:marBottom w:val="0"/>
                          <w:divBdr>
                            <w:top w:val="none" w:sz="0" w:space="0" w:color="auto"/>
                            <w:left w:val="none" w:sz="0" w:space="0" w:color="auto"/>
                            <w:bottom w:val="none" w:sz="0" w:space="0" w:color="auto"/>
                            <w:right w:val="none" w:sz="0" w:space="0" w:color="auto"/>
                          </w:divBdr>
                          <w:divsChild>
                            <w:div w:id="475030333">
                              <w:marLeft w:val="0"/>
                              <w:marRight w:val="0"/>
                              <w:marTop w:val="0"/>
                              <w:marBottom w:val="0"/>
                              <w:divBdr>
                                <w:top w:val="none" w:sz="0" w:space="0" w:color="auto"/>
                                <w:left w:val="none" w:sz="0" w:space="0" w:color="auto"/>
                                <w:bottom w:val="none" w:sz="0" w:space="0" w:color="auto"/>
                                <w:right w:val="none" w:sz="0" w:space="0" w:color="auto"/>
                              </w:divBdr>
                              <w:divsChild>
                                <w:div w:id="42731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6669738">
      <w:bodyDiv w:val="1"/>
      <w:marLeft w:val="0"/>
      <w:marRight w:val="0"/>
      <w:marTop w:val="0"/>
      <w:marBottom w:val="0"/>
      <w:divBdr>
        <w:top w:val="none" w:sz="0" w:space="0" w:color="auto"/>
        <w:left w:val="none" w:sz="0" w:space="0" w:color="auto"/>
        <w:bottom w:val="none" w:sz="0" w:space="0" w:color="auto"/>
        <w:right w:val="none" w:sz="0" w:space="0" w:color="auto"/>
      </w:divBdr>
      <w:divsChild>
        <w:div w:id="141392260">
          <w:marLeft w:val="0"/>
          <w:marRight w:val="0"/>
          <w:marTop w:val="0"/>
          <w:marBottom w:val="0"/>
          <w:divBdr>
            <w:top w:val="none" w:sz="0" w:space="0" w:color="auto"/>
            <w:left w:val="none" w:sz="0" w:space="0" w:color="auto"/>
            <w:bottom w:val="none" w:sz="0" w:space="0" w:color="auto"/>
            <w:right w:val="none" w:sz="0" w:space="0" w:color="auto"/>
          </w:divBdr>
          <w:divsChild>
            <w:div w:id="656767281">
              <w:marLeft w:val="0"/>
              <w:marRight w:val="0"/>
              <w:marTop w:val="0"/>
              <w:marBottom w:val="0"/>
              <w:divBdr>
                <w:top w:val="none" w:sz="0" w:space="0" w:color="auto"/>
                <w:left w:val="none" w:sz="0" w:space="0" w:color="auto"/>
                <w:bottom w:val="none" w:sz="0" w:space="0" w:color="auto"/>
                <w:right w:val="none" w:sz="0" w:space="0" w:color="auto"/>
              </w:divBdr>
              <w:divsChild>
                <w:div w:id="180168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725254">
      <w:bodyDiv w:val="1"/>
      <w:marLeft w:val="0"/>
      <w:marRight w:val="0"/>
      <w:marTop w:val="0"/>
      <w:marBottom w:val="0"/>
      <w:divBdr>
        <w:top w:val="none" w:sz="0" w:space="0" w:color="auto"/>
        <w:left w:val="none" w:sz="0" w:space="0" w:color="auto"/>
        <w:bottom w:val="none" w:sz="0" w:space="0" w:color="auto"/>
        <w:right w:val="none" w:sz="0" w:space="0" w:color="auto"/>
      </w:divBdr>
    </w:div>
    <w:div w:id="1934900038">
      <w:bodyDiv w:val="1"/>
      <w:marLeft w:val="0"/>
      <w:marRight w:val="0"/>
      <w:marTop w:val="0"/>
      <w:marBottom w:val="0"/>
      <w:divBdr>
        <w:top w:val="none" w:sz="0" w:space="0" w:color="auto"/>
        <w:left w:val="none" w:sz="0" w:space="0" w:color="auto"/>
        <w:bottom w:val="none" w:sz="0" w:space="0" w:color="auto"/>
        <w:right w:val="none" w:sz="0" w:space="0" w:color="auto"/>
      </w:divBdr>
      <w:divsChild>
        <w:div w:id="1765153763">
          <w:marLeft w:val="0"/>
          <w:marRight w:val="0"/>
          <w:marTop w:val="0"/>
          <w:marBottom w:val="0"/>
          <w:divBdr>
            <w:top w:val="none" w:sz="0" w:space="0" w:color="auto"/>
            <w:left w:val="none" w:sz="0" w:space="0" w:color="auto"/>
            <w:bottom w:val="none" w:sz="0" w:space="0" w:color="auto"/>
            <w:right w:val="none" w:sz="0" w:space="0" w:color="auto"/>
          </w:divBdr>
          <w:divsChild>
            <w:div w:id="880554814">
              <w:marLeft w:val="0"/>
              <w:marRight w:val="0"/>
              <w:marTop w:val="0"/>
              <w:marBottom w:val="0"/>
              <w:divBdr>
                <w:top w:val="none" w:sz="0" w:space="0" w:color="auto"/>
                <w:left w:val="none" w:sz="0" w:space="0" w:color="auto"/>
                <w:bottom w:val="none" w:sz="0" w:space="0" w:color="auto"/>
                <w:right w:val="none" w:sz="0" w:space="0" w:color="auto"/>
              </w:divBdr>
              <w:divsChild>
                <w:div w:id="126800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015724">
      <w:bodyDiv w:val="1"/>
      <w:marLeft w:val="0"/>
      <w:marRight w:val="0"/>
      <w:marTop w:val="0"/>
      <w:marBottom w:val="0"/>
      <w:divBdr>
        <w:top w:val="none" w:sz="0" w:space="0" w:color="auto"/>
        <w:left w:val="none" w:sz="0" w:space="0" w:color="auto"/>
        <w:bottom w:val="none" w:sz="0" w:space="0" w:color="auto"/>
        <w:right w:val="none" w:sz="0" w:space="0" w:color="auto"/>
      </w:divBdr>
      <w:divsChild>
        <w:div w:id="2064864605">
          <w:marLeft w:val="0"/>
          <w:marRight w:val="0"/>
          <w:marTop w:val="0"/>
          <w:marBottom w:val="0"/>
          <w:divBdr>
            <w:top w:val="none" w:sz="0" w:space="0" w:color="auto"/>
            <w:left w:val="none" w:sz="0" w:space="0" w:color="auto"/>
            <w:bottom w:val="none" w:sz="0" w:space="0" w:color="auto"/>
            <w:right w:val="none" w:sz="0" w:space="0" w:color="auto"/>
          </w:divBdr>
          <w:divsChild>
            <w:div w:id="722102779">
              <w:marLeft w:val="0"/>
              <w:marRight w:val="0"/>
              <w:marTop w:val="0"/>
              <w:marBottom w:val="0"/>
              <w:divBdr>
                <w:top w:val="none" w:sz="0" w:space="0" w:color="auto"/>
                <w:left w:val="none" w:sz="0" w:space="0" w:color="auto"/>
                <w:bottom w:val="none" w:sz="0" w:space="0" w:color="auto"/>
                <w:right w:val="none" w:sz="0" w:space="0" w:color="auto"/>
              </w:divBdr>
              <w:divsChild>
                <w:div w:id="355932563">
                  <w:marLeft w:val="0"/>
                  <w:marRight w:val="0"/>
                  <w:marTop w:val="0"/>
                  <w:marBottom w:val="0"/>
                  <w:divBdr>
                    <w:top w:val="none" w:sz="0" w:space="0" w:color="auto"/>
                    <w:left w:val="none" w:sz="0" w:space="0" w:color="auto"/>
                    <w:bottom w:val="none" w:sz="0" w:space="0" w:color="auto"/>
                    <w:right w:val="none" w:sz="0" w:space="0" w:color="auto"/>
                  </w:divBdr>
                  <w:divsChild>
                    <w:div w:id="522744814">
                      <w:marLeft w:val="0"/>
                      <w:marRight w:val="0"/>
                      <w:marTop w:val="0"/>
                      <w:marBottom w:val="0"/>
                      <w:divBdr>
                        <w:top w:val="none" w:sz="0" w:space="0" w:color="auto"/>
                        <w:left w:val="none" w:sz="0" w:space="0" w:color="auto"/>
                        <w:bottom w:val="none" w:sz="0" w:space="0" w:color="auto"/>
                        <w:right w:val="none" w:sz="0" w:space="0" w:color="auto"/>
                      </w:divBdr>
                      <w:divsChild>
                        <w:div w:id="245849656">
                          <w:marLeft w:val="0"/>
                          <w:marRight w:val="0"/>
                          <w:marTop w:val="0"/>
                          <w:marBottom w:val="0"/>
                          <w:divBdr>
                            <w:top w:val="none" w:sz="0" w:space="0" w:color="auto"/>
                            <w:left w:val="none" w:sz="0" w:space="0" w:color="auto"/>
                            <w:bottom w:val="none" w:sz="0" w:space="0" w:color="auto"/>
                            <w:right w:val="none" w:sz="0" w:space="0" w:color="auto"/>
                          </w:divBdr>
                          <w:divsChild>
                            <w:div w:id="2027949581">
                              <w:marLeft w:val="0"/>
                              <w:marRight w:val="0"/>
                              <w:marTop w:val="0"/>
                              <w:marBottom w:val="0"/>
                              <w:divBdr>
                                <w:top w:val="none" w:sz="0" w:space="0" w:color="auto"/>
                                <w:left w:val="none" w:sz="0" w:space="0" w:color="auto"/>
                                <w:bottom w:val="none" w:sz="0" w:space="0" w:color="auto"/>
                                <w:right w:val="none" w:sz="0" w:space="0" w:color="auto"/>
                              </w:divBdr>
                              <w:divsChild>
                                <w:div w:id="485632573">
                                  <w:marLeft w:val="0"/>
                                  <w:marRight w:val="0"/>
                                  <w:marTop w:val="0"/>
                                  <w:marBottom w:val="0"/>
                                  <w:divBdr>
                                    <w:top w:val="none" w:sz="0" w:space="0" w:color="auto"/>
                                    <w:left w:val="none" w:sz="0" w:space="0" w:color="auto"/>
                                    <w:bottom w:val="none" w:sz="0" w:space="0" w:color="auto"/>
                                    <w:right w:val="none" w:sz="0" w:space="0" w:color="auto"/>
                                  </w:divBdr>
                                  <w:divsChild>
                                    <w:div w:id="607659728">
                                      <w:marLeft w:val="0"/>
                                      <w:marRight w:val="0"/>
                                      <w:marTop w:val="0"/>
                                      <w:marBottom w:val="0"/>
                                      <w:divBdr>
                                        <w:top w:val="none" w:sz="0" w:space="0" w:color="auto"/>
                                        <w:left w:val="none" w:sz="0" w:space="0" w:color="auto"/>
                                        <w:bottom w:val="none" w:sz="0" w:space="0" w:color="auto"/>
                                        <w:right w:val="none" w:sz="0" w:space="0" w:color="auto"/>
                                      </w:divBdr>
                                      <w:divsChild>
                                        <w:div w:id="55308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1197286">
      <w:bodyDiv w:val="1"/>
      <w:marLeft w:val="0"/>
      <w:marRight w:val="0"/>
      <w:marTop w:val="0"/>
      <w:marBottom w:val="0"/>
      <w:divBdr>
        <w:top w:val="none" w:sz="0" w:space="0" w:color="auto"/>
        <w:left w:val="none" w:sz="0" w:space="0" w:color="auto"/>
        <w:bottom w:val="none" w:sz="0" w:space="0" w:color="auto"/>
        <w:right w:val="none" w:sz="0" w:space="0" w:color="auto"/>
      </w:divBdr>
      <w:divsChild>
        <w:div w:id="619336710">
          <w:marLeft w:val="0"/>
          <w:marRight w:val="0"/>
          <w:marTop w:val="0"/>
          <w:marBottom w:val="0"/>
          <w:divBdr>
            <w:top w:val="none" w:sz="0" w:space="0" w:color="auto"/>
            <w:left w:val="none" w:sz="0" w:space="0" w:color="auto"/>
            <w:bottom w:val="none" w:sz="0" w:space="0" w:color="auto"/>
            <w:right w:val="none" w:sz="0" w:space="0" w:color="auto"/>
          </w:divBdr>
          <w:divsChild>
            <w:div w:id="803042780">
              <w:marLeft w:val="0"/>
              <w:marRight w:val="0"/>
              <w:marTop w:val="0"/>
              <w:marBottom w:val="0"/>
              <w:divBdr>
                <w:top w:val="none" w:sz="0" w:space="0" w:color="auto"/>
                <w:left w:val="none" w:sz="0" w:space="0" w:color="auto"/>
                <w:bottom w:val="none" w:sz="0" w:space="0" w:color="auto"/>
                <w:right w:val="none" w:sz="0" w:space="0" w:color="auto"/>
              </w:divBdr>
              <w:divsChild>
                <w:div w:id="1571386798">
                  <w:marLeft w:val="0"/>
                  <w:marRight w:val="0"/>
                  <w:marTop w:val="0"/>
                  <w:marBottom w:val="0"/>
                  <w:divBdr>
                    <w:top w:val="none" w:sz="0" w:space="0" w:color="auto"/>
                    <w:left w:val="none" w:sz="0" w:space="0" w:color="auto"/>
                    <w:bottom w:val="none" w:sz="0" w:space="0" w:color="auto"/>
                    <w:right w:val="none" w:sz="0" w:space="0" w:color="auto"/>
                  </w:divBdr>
                  <w:divsChild>
                    <w:div w:id="923992066">
                      <w:marLeft w:val="0"/>
                      <w:marRight w:val="0"/>
                      <w:marTop w:val="0"/>
                      <w:marBottom w:val="0"/>
                      <w:divBdr>
                        <w:top w:val="none" w:sz="0" w:space="0" w:color="auto"/>
                        <w:left w:val="none" w:sz="0" w:space="0" w:color="auto"/>
                        <w:bottom w:val="none" w:sz="0" w:space="0" w:color="auto"/>
                        <w:right w:val="none" w:sz="0" w:space="0" w:color="auto"/>
                      </w:divBdr>
                      <w:divsChild>
                        <w:div w:id="1489395573">
                          <w:marLeft w:val="0"/>
                          <w:marRight w:val="0"/>
                          <w:marTop w:val="0"/>
                          <w:marBottom w:val="0"/>
                          <w:divBdr>
                            <w:top w:val="none" w:sz="0" w:space="0" w:color="auto"/>
                            <w:left w:val="none" w:sz="0" w:space="0" w:color="auto"/>
                            <w:bottom w:val="none" w:sz="0" w:space="0" w:color="auto"/>
                            <w:right w:val="none" w:sz="0" w:space="0" w:color="auto"/>
                          </w:divBdr>
                          <w:divsChild>
                            <w:div w:id="211960946">
                              <w:marLeft w:val="0"/>
                              <w:marRight w:val="0"/>
                              <w:marTop w:val="0"/>
                              <w:marBottom w:val="0"/>
                              <w:divBdr>
                                <w:top w:val="none" w:sz="0" w:space="0" w:color="auto"/>
                                <w:left w:val="none" w:sz="0" w:space="0" w:color="auto"/>
                                <w:bottom w:val="none" w:sz="0" w:space="0" w:color="auto"/>
                                <w:right w:val="none" w:sz="0" w:space="0" w:color="auto"/>
                              </w:divBdr>
                              <w:divsChild>
                                <w:div w:id="29578580">
                                  <w:marLeft w:val="0"/>
                                  <w:marRight w:val="0"/>
                                  <w:marTop w:val="0"/>
                                  <w:marBottom w:val="0"/>
                                  <w:divBdr>
                                    <w:top w:val="none" w:sz="0" w:space="0" w:color="auto"/>
                                    <w:left w:val="none" w:sz="0" w:space="0" w:color="auto"/>
                                    <w:bottom w:val="none" w:sz="0" w:space="0" w:color="auto"/>
                                    <w:right w:val="none" w:sz="0" w:space="0" w:color="auto"/>
                                  </w:divBdr>
                                  <w:divsChild>
                                    <w:div w:id="1573078524">
                                      <w:marLeft w:val="0"/>
                                      <w:marRight w:val="0"/>
                                      <w:marTop w:val="0"/>
                                      <w:marBottom w:val="0"/>
                                      <w:divBdr>
                                        <w:top w:val="none" w:sz="0" w:space="0" w:color="auto"/>
                                        <w:left w:val="none" w:sz="0" w:space="0" w:color="auto"/>
                                        <w:bottom w:val="none" w:sz="0" w:space="0" w:color="auto"/>
                                        <w:right w:val="none" w:sz="0" w:space="0" w:color="auto"/>
                                      </w:divBdr>
                                      <w:divsChild>
                                        <w:div w:id="169889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6029124">
      <w:bodyDiv w:val="1"/>
      <w:marLeft w:val="0"/>
      <w:marRight w:val="0"/>
      <w:marTop w:val="0"/>
      <w:marBottom w:val="0"/>
      <w:divBdr>
        <w:top w:val="none" w:sz="0" w:space="0" w:color="auto"/>
        <w:left w:val="none" w:sz="0" w:space="0" w:color="auto"/>
        <w:bottom w:val="none" w:sz="0" w:space="0" w:color="auto"/>
        <w:right w:val="none" w:sz="0" w:space="0" w:color="auto"/>
      </w:divBdr>
      <w:divsChild>
        <w:div w:id="621302036">
          <w:marLeft w:val="0"/>
          <w:marRight w:val="0"/>
          <w:marTop w:val="0"/>
          <w:marBottom w:val="0"/>
          <w:divBdr>
            <w:top w:val="none" w:sz="0" w:space="0" w:color="auto"/>
            <w:left w:val="none" w:sz="0" w:space="0" w:color="auto"/>
            <w:bottom w:val="none" w:sz="0" w:space="0" w:color="auto"/>
            <w:right w:val="none" w:sz="0" w:space="0" w:color="auto"/>
          </w:divBdr>
          <w:divsChild>
            <w:div w:id="1441491002">
              <w:marLeft w:val="0"/>
              <w:marRight w:val="0"/>
              <w:marTop w:val="0"/>
              <w:marBottom w:val="0"/>
              <w:divBdr>
                <w:top w:val="none" w:sz="0" w:space="0" w:color="auto"/>
                <w:left w:val="none" w:sz="0" w:space="0" w:color="auto"/>
                <w:bottom w:val="none" w:sz="0" w:space="0" w:color="auto"/>
                <w:right w:val="none" w:sz="0" w:space="0" w:color="auto"/>
              </w:divBdr>
              <w:divsChild>
                <w:div w:id="1043870289">
                  <w:marLeft w:val="0"/>
                  <w:marRight w:val="0"/>
                  <w:marTop w:val="0"/>
                  <w:marBottom w:val="0"/>
                  <w:divBdr>
                    <w:top w:val="none" w:sz="0" w:space="0" w:color="auto"/>
                    <w:left w:val="none" w:sz="0" w:space="0" w:color="auto"/>
                    <w:bottom w:val="none" w:sz="0" w:space="0" w:color="auto"/>
                    <w:right w:val="none" w:sz="0" w:space="0" w:color="auto"/>
                  </w:divBdr>
                  <w:divsChild>
                    <w:div w:id="575670521">
                      <w:marLeft w:val="0"/>
                      <w:marRight w:val="0"/>
                      <w:marTop w:val="0"/>
                      <w:marBottom w:val="0"/>
                      <w:divBdr>
                        <w:top w:val="none" w:sz="0" w:space="0" w:color="auto"/>
                        <w:left w:val="none" w:sz="0" w:space="0" w:color="auto"/>
                        <w:bottom w:val="none" w:sz="0" w:space="0" w:color="auto"/>
                        <w:right w:val="none" w:sz="0" w:space="0" w:color="auto"/>
                      </w:divBdr>
                      <w:divsChild>
                        <w:div w:id="1847136024">
                          <w:marLeft w:val="0"/>
                          <w:marRight w:val="0"/>
                          <w:marTop w:val="0"/>
                          <w:marBottom w:val="0"/>
                          <w:divBdr>
                            <w:top w:val="none" w:sz="0" w:space="0" w:color="auto"/>
                            <w:left w:val="none" w:sz="0" w:space="0" w:color="auto"/>
                            <w:bottom w:val="none" w:sz="0" w:space="0" w:color="auto"/>
                            <w:right w:val="none" w:sz="0" w:space="0" w:color="auto"/>
                          </w:divBdr>
                          <w:divsChild>
                            <w:div w:id="201846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zso.cz/csu/czso/modul_zamestnanosti_cestovniho_ruchu" TargetMode="External"/><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hyperlink" Target="https://www.czso.cz/csu/czso/cru_cr" TargetMode="External"/><Relationship Id="rId39"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eader" Target="header4.xml"/><Relationship Id="rId42" Type="http://schemas.openxmlformats.org/officeDocument/2006/relationships/image" Target="media/image18.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hyperlink" Target="https://www.czso.cz/csu/czso/modul_zamestnanosti_cestovniho_ruchu%20" TargetMode="External"/><Relationship Id="rId33" Type="http://schemas.openxmlformats.org/officeDocument/2006/relationships/header" Target="header3.xml"/><Relationship Id="rId38" Type="http://schemas.openxmlformats.org/officeDocument/2006/relationships/image" Target="media/image14.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lidova-architektura.cz/ochrana-pamatky/krajina/kpz-ochrana.htm" TargetMode="External"/><Relationship Id="rId20" Type="http://schemas.openxmlformats.org/officeDocument/2006/relationships/hyperlink" Target="https://vdb.czso.cz/vdbvo2/faces/cs/index.jsf?page=statistiky" TargetMode="External"/><Relationship Id="rId29" Type="http://schemas.openxmlformats.org/officeDocument/2006/relationships/header" Target="header1.xml"/><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db.czso.cz/vdbvo2/faces/cs/index.jsf?page=statistiky&amp;katalog=31742" TargetMode="External"/><Relationship Id="rId24" Type="http://schemas.openxmlformats.org/officeDocument/2006/relationships/hyperlink" Target="https://www.czso.cz/csu/czso/cru_cr" TargetMode="External"/><Relationship Id="rId32" Type="http://schemas.openxmlformats.org/officeDocument/2006/relationships/footer" Target="footer2.xml"/><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hyperlink" Target="https://pamatkovykatalog.cz/" TargetMode="External"/><Relationship Id="rId36" Type="http://schemas.openxmlformats.org/officeDocument/2006/relationships/footer" Target="footer4.xml"/><Relationship Id="rId10" Type="http://schemas.openxmlformats.org/officeDocument/2006/relationships/hyperlink" Target="https://cs.wikipedia.org/wiki/Sdru%C5%BEen%C3%AD_l%C3%A1ze%C5%88sk%C3%BDch_m%C3%ADst_%C4%8Cesk%C3%A9_republiky" TargetMode="External"/><Relationship Id="rId19" Type="http://schemas.openxmlformats.org/officeDocument/2006/relationships/image" Target="media/image7.jpeg"/><Relationship Id="rId31" Type="http://schemas.openxmlformats.org/officeDocument/2006/relationships/footer" Target="footer1.xml"/><Relationship Id="rId44"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yperlink" Target="https://cs.wikipedia.org/wiki/Svaz_l%C3%A9%C4%8Debn%C3%BDch_l%C3%A1zn%C3%AD_%C4%8Cesk%C3%A9_republiky" TargetMode="External"/><Relationship Id="rId14" Type="http://schemas.openxmlformats.org/officeDocument/2006/relationships/image" Target="media/image3.jpeg"/><Relationship Id="rId22" Type="http://schemas.openxmlformats.org/officeDocument/2006/relationships/image" Target="media/image9.png"/><Relationship Id="rId27" Type="http://schemas.openxmlformats.org/officeDocument/2006/relationships/hyperlink" Target="http://www.mzcr.cz/Odbornik/obsah/cesky-inspektorat-lazni-a-zridelcil-_1753_3.html" TargetMode="External"/><Relationship Id="rId30" Type="http://schemas.openxmlformats.org/officeDocument/2006/relationships/header" Target="header2.xml"/><Relationship Id="rId35" Type="http://schemas.openxmlformats.org/officeDocument/2006/relationships/footer" Target="footer3.xml"/><Relationship Id="rId43"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5D8BC5-8801-4E22-B061-A6BBC84A0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20</Pages>
  <Words>9409</Words>
  <Characters>55517</Characters>
  <Application>Microsoft Office Word</Application>
  <DocSecurity>0</DocSecurity>
  <Lines>462</Lines>
  <Paragraphs>129</Paragraphs>
  <ScaleCrop>false</ScaleCrop>
  <HeadingPairs>
    <vt:vector size="2" baseType="variant">
      <vt:variant>
        <vt:lpstr>Název</vt:lpstr>
      </vt:variant>
      <vt:variant>
        <vt:i4>1</vt:i4>
      </vt:variant>
    </vt:vector>
  </HeadingPairs>
  <TitlesOfParts>
    <vt:vector size="1" baseType="lpstr">
      <vt:lpstr>ÚAP ČR</vt:lpstr>
    </vt:vector>
  </TitlesOfParts>
  <Company>MMR</Company>
  <LinksUpToDate>false</LinksUpToDate>
  <CharactersWithSpaces>64797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ÚAP ČR</dc:title>
  <dc:creator>Hana Šimková</dc:creator>
  <cp:lastModifiedBy>Vladimíra Labounková</cp:lastModifiedBy>
  <cp:revision>30</cp:revision>
  <cp:lastPrinted>2022-07-28T07:57:00Z</cp:lastPrinted>
  <dcterms:created xsi:type="dcterms:W3CDTF">2022-07-27T11:44:00Z</dcterms:created>
  <dcterms:modified xsi:type="dcterms:W3CDTF">2022-11-22T14:03:00Z</dcterms:modified>
</cp:coreProperties>
</file>