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1D9956" w14:textId="150B8BD7" w:rsidR="0045136A" w:rsidRPr="007931A8" w:rsidRDefault="0045136A" w:rsidP="0045136A">
      <w:pPr>
        <w:keepNext/>
        <w:keepLines/>
        <w:spacing w:after="0"/>
        <w:jc w:val="left"/>
        <w:outlineLvl w:val="0"/>
        <w:rPr>
          <w:rFonts w:eastAsiaTheme="majorEastAsia" w:cs="Arial"/>
          <w:bCs/>
          <w:szCs w:val="20"/>
        </w:rPr>
      </w:pPr>
      <w:r w:rsidRPr="007931A8">
        <w:rPr>
          <w:rFonts w:eastAsiaTheme="majorEastAsia" w:cs="Arial"/>
          <w:bCs/>
          <w:szCs w:val="20"/>
        </w:rPr>
        <w:t>11.  Ekonomické a hospodářské podmínky</w:t>
      </w:r>
    </w:p>
    <w:p w14:paraId="0C907839" w14:textId="77777777" w:rsidR="001842C6" w:rsidRPr="007931A8" w:rsidRDefault="001842C6" w:rsidP="00177B45">
      <w:pPr>
        <w:spacing w:before="120" w:after="0"/>
        <w:rPr>
          <w:rFonts w:cs="Arial"/>
          <w:szCs w:val="20"/>
        </w:rPr>
      </w:pPr>
      <w:r w:rsidRPr="007931A8">
        <w:rPr>
          <w:rFonts w:cs="Arial"/>
          <w:szCs w:val="20"/>
        </w:rPr>
        <w:t>I.</w:t>
      </w:r>
      <w:r w:rsidRPr="007931A8">
        <w:rPr>
          <w:rFonts w:cs="Arial"/>
          <w:szCs w:val="20"/>
        </w:rPr>
        <w:tab/>
        <w:t>Úvod k tématu</w:t>
      </w:r>
    </w:p>
    <w:p w14:paraId="1D60DF7A" w14:textId="77777777" w:rsidR="001842C6" w:rsidRPr="007931A8" w:rsidRDefault="001842C6" w:rsidP="001842C6">
      <w:pPr>
        <w:spacing w:after="0"/>
        <w:rPr>
          <w:rFonts w:cs="Arial"/>
          <w:szCs w:val="20"/>
        </w:rPr>
      </w:pPr>
      <w:r w:rsidRPr="007931A8">
        <w:rPr>
          <w:rFonts w:cs="Arial"/>
          <w:szCs w:val="20"/>
        </w:rPr>
        <w:t>II.</w:t>
      </w:r>
      <w:r w:rsidRPr="007931A8">
        <w:rPr>
          <w:rFonts w:cs="Arial"/>
          <w:szCs w:val="20"/>
        </w:rPr>
        <w:tab/>
        <w:t>Sledované jevy ÚAP ČR</w:t>
      </w:r>
    </w:p>
    <w:p w14:paraId="286A0AB6" w14:textId="52006BD0" w:rsidR="0045136A" w:rsidRPr="007931A8" w:rsidRDefault="001842C6" w:rsidP="001842C6">
      <w:pPr>
        <w:spacing w:after="0"/>
        <w:rPr>
          <w:rFonts w:cs="Arial"/>
          <w:szCs w:val="20"/>
        </w:rPr>
      </w:pPr>
      <w:r w:rsidRPr="007931A8">
        <w:rPr>
          <w:rFonts w:cs="Arial"/>
          <w:szCs w:val="20"/>
        </w:rPr>
        <w:tab/>
      </w:r>
      <w:r w:rsidR="0067677F" w:rsidRPr="007931A8">
        <w:rPr>
          <w:rFonts w:cs="Arial"/>
          <w:szCs w:val="20"/>
        </w:rPr>
        <w:t>11</w:t>
      </w:r>
      <w:r w:rsidR="0045136A" w:rsidRPr="007931A8">
        <w:rPr>
          <w:rFonts w:cs="Arial"/>
          <w:szCs w:val="20"/>
        </w:rPr>
        <w:t xml:space="preserve">.1. </w:t>
      </w:r>
      <w:r w:rsidR="0067677F" w:rsidRPr="007931A8">
        <w:rPr>
          <w:rFonts w:cs="Arial"/>
          <w:szCs w:val="20"/>
        </w:rPr>
        <w:t>Státem podporované regiony dle SRR ČR</w:t>
      </w:r>
    </w:p>
    <w:p w14:paraId="0729B539" w14:textId="77777777" w:rsidR="0045136A" w:rsidRPr="007931A8" w:rsidRDefault="0067677F" w:rsidP="001842C6">
      <w:pPr>
        <w:spacing w:after="0"/>
        <w:ind w:firstLine="680"/>
        <w:rPr>
          <w:rFonts w:cs="Arial"/>
          <w:szCs w:val="20"/>
        </w:rPr>
      </w:pPr>
      <w:r w:rsidRPr="007931A8">
        <w:rPr>
          <w:rFonts w:cs="Arial"/>
          <w:szCs w:val="20"/>
        </w:rPr>
        <w:t>11.2.</w:t>
      </w:r>
      <w:r w:rsidR="0045136A" w:rsidRPr="007931A8">
        <w:rPr>
          <w:rFonts w:cs="Arial"/>
          <w:szCs w:val="20"/>
        </w:rPr>
        <w:t xml:space="preserve"> </w:t>
      </w:r>
      <w:r w:rsidRPr="007931A8">
        <w:rPr>
          <w:rFonts w:cs="Arial"/>
          <w:szCs w:val="20"/>
        </w:rPr>
        <w:t>Ekonomická aktivita podle odvětví</w:t>
      </w:r>
    </w:p>
    <w:p w14:paraId="6619FBA9" w14:textId="7534DABC" w:rsidR="0045136A" w:rsidRPr="007931A8" w:rsidRDefault="007C290D" w:rsidP="001842C6">
      <w:pPr>
        <w:spacing w:after="0"/>
        <w:ind w:firstLine="680"/>
        <w:rPr>
          <w:rFonts w:cs="Arial"/>
          <w:szCs w:val="20"/>
        </w:rPr>
      </w:pPr>
      <w:r w:rsidRPr="007931A8">
        <w:rPr>
          <w:rFonts w:cs="Arial"/>
          <w:szCs w:val="20"/>
        </w:rPr>
        <w:t xml:space="preserve">11.3. Daňové příjmy rozpočtů obcí a krajů </w:t>
      </w:r>
    </w:p>
    <w:p w14:paraId="0DD865D4" w14:textId="07B845C7" w:rsidR="0045136A" w:rsidRPr="007931A8" w:rsidRDefault="007C290D" w:rsidP="001842C6">
      <w:pPr>
        <w:spacing w:after="0"/>
        <w:ind w:firstLine="680"/>
        <w:rPr>
          <w:rFonts w:cs="Arial"/>
          <w:szCs w:val="20"/>
        </w:rPr>
      </w:pPr>
      <w:r w:rsidRPr="007931A8">
        <w:rPr>
          <w:rFonts w:cs="Arial"/>
          <w:szCs w:val="20"/>
        </w:rPr>
        <w:t xml:space="preserve">11.4. Hrubý domácí produkt </w:t>
      </w:r>
    </w:p>
    <w:p w14:paraId="41C72AEA" w14:textId="77777777" w:rsidR="007C290D" w:rsidRPr="007931A8" w:rsidRDefault="007C290D" w:rsidP="001842C6">
      <w:pPr>
        <w:spacing w:after="0"/>
        <w:ind w:firstLine="680"/>
        <w:rPr>
          <w:rFonts w:cs="Arial"/>
          <w:szCs w:val="20"/>
        </w:rPr>
      </w:pPr>
      <w:r w:rsidRPr="007931A8">
        <w:rPr>
          <w:rFonts w:cs="Arial"/>
          <w:szCs w:val="20"/>
        </w:rPr>
        <w:t>11.5. Nezaměstnanost (podíl nezaměstnaných osob)</w:t>
      </w:r>
    </w:p>
    <w:p w14:paraId="10C635FE" w14:textId="77777777" w:rsidR="007C290D" w:rsidRPr="007931A8" w:rsidRDefault="007C290D" w:rsidP="001842C6">
      <w:pPr>
        <w:spacing w:after="0"/>
        <w:ind w:firstLine="680"/>
        <w:rPr>
          <w:rFonts w:cs="Arial"/>
          <w:szCs w:val="20"/>
        </w:rPr>
      </w:pPr>
      <w:r w:rsidRPr="007931A8">
        <w:rPr>
          <w:rFonts w:cs="Arial"/>
          <w:szCs w:val="20"/>
        </w:rPr>
        <w:t>11.6. Vyjížďka a dojížďka do zaměstnání a škol</w:t>
      </w:r>
    </w:p>
    <w:p w14:paraId="1F1202BA" w14:textId="77777777" w:rsidR="001842C6" w:rsidRPr="00DE0530" w:rsidRDefault="001842C6" w:rsidP="001842C6">
      <w:pPr>
        <w:spacing w:after="0"/>
        <w:rPr>
          <w:rFonts w:cs="Arial"/>
          <w:szCs w:val="20"/>
        </w:rPr>
      </w:pPr>
      <w:r w:rsidRPr="00DE0530">
        <w:rPr>
          <w:rFonts w:cs="Arial"/>
          <w:szCs w:val="20"/>
        </w:rPr>
        <w:t>III.</w:t>
      </w:r>
      <w:r w:rsidRPr="00DE0530">
        <w:rPr>
          <w:rFonts w:cs="Arial"/>
          <w:szCs w:val="20"/>
        </w:rPr>
        <w:tab/>
        <w:t xml:space="preserve">Závěrečný souhrn </w:t>
      </w:r>
    </w:p>
    <w:p w14:paraId="10FF6EEB" w14:textId="77777777" w:rsidR="001842C6" w:rsidRPr="00DE0530" w:rsidRDefault="001842C6" w:rsidP="001842C6">
      <w:pPr>
        <w:spacing w:after="0"/>
        <w:rPr>
          <w:rFonts w:cs="Arial"/>
          <w:szCs w:val="20"/>
        </w:rPr>
      </w:pPr>
      <w:r w:rsidRPr="00DE0530">
        <w:rPr>
          <w:rFonts w:cs="Arial"/>
          <w:szCs w:val="20"/>
        </w:rPr>
        <w:t>IV.</w:t>
      </w:r>
      <w:r w:rsidRPr="00DE0530">
        <w:rPr>
          <w:rFonts w:cs="Arial"/>
          <w:szCs w:val="20"/>
        </w:rPr>
        <w:tab/>
        <w:t>Právní rámec, zákony a vyhlášky</w:t>
      </w:r>
    </w:p>
    <w:p w14:paraId="324EDC94" w14:textId="77777777" w:rsidR="001842C6" w:rsidRPr="00DE0530" w:rsidRDefault="001842C6" w:rsidP="001842C6">
      <w:pPr>
        <w:spacing w:after="0"/>
        <w:rPr>
          <w:rFonts w:cs="Arial"/>
          <w:szCs w:val="20"/>
        </w:rPr>
      </w:pPr>
      <w:r w:rsidRPr="00DE0530">
        <w:rPr>
          <w:rFonts w:cs="Arial"/>
          <w:szCs w:val="20"/>
        </w:rPr>
        <w:t>V.</w:t>
      </w:r>
      <w:r w:rsidRPr="00DE0530">
        <w:rPr>
          <w:rFonts w:cs="Arial"/>
          <w:szCs w:val="20"/>
        </w:rPr>
        <w:tab/>
        <w:t>Použité zdroje</w:t>
      </w:r>
    </w:p>
    <w:p w14:paraId="1670DDE1" w14:textId="77777777" w:rsidR="001842C6" w:rsidRPr="00DE0530" w:rsidRDefault="001842C6" w:rsidP="001842C6">
      <w:pPr>
        <w:spacing w:after="0"/>
        <w:rPr>
          <w:rFonts w:cs="Arial"/>
          <w:szCs w:val="20"/>
        </w:rPr>
      </w:pPr>
      <w:r w:rsidRPr="00DE0530">
        <w:rPr>
          <w:rFonts w:cs="Arial"/>
          <w:szCs w:val="20"/>
        </w:rPr>
        <w:t>VI.</w:t>
      </w:r>
      <w:r w:rsidRPr="00DE0530">
        <w:rPr>
          <w:rFonts w:cs="Arial"/>
          <w:szCs w:val="20"/>
        </w:rPr>
        <w:tab/>
        <w:t>Použité zkratky</w:t>
      </w:r>
    </w:p>
    <w:p w14:paraId="02FCB87D" w14:textId="77777777" w:rsidR="001842C6" w:rsidRPr="00DE0530" w:rsidRDefault="001842C6" w:rsidP="001842C6">
      <w:pPr>
        <w:spacing w:after="0"/>
        <w:rPr>
          <w:rFonts w:cs="Arial"/>
          <w:szCs w:val="20"/>
        </w:rPr>
      </w:pPr>
      <w:r w:rsidRPr="00DE0530">
        <w:rPr>
          <w:rFonts w:cs="Arial"/>
          <w:szCs w:val="20"/>
        </w:rPr>
        <w:t>VII.</w:t>
      </w:r>
      <w:r w:rsidRPr="00DE0530">
        <w:rPr>
          <w:rFonts w:cs="Arial"/>
          <w:szCs w:val="20"/>
        </w:rPr>
        <w:tab/>
        <w:t xml:space="preserve">Seznam grafických listů kapitoly </w:t>
      </w:r>
      <w:r w:rsidR="007931A8">
        <w:rPr>
          <w:rFonts w:cs="Arial"/>
          <w:szCs w:val="20"/>
        </w:rPr>
        <w:t>11</w:t>
      </w:r>
    </w:p>
    <w:p w14:paraId="343E4C48" w14:textId="77777777" w:rsidR="001842C6" w:rsidRPr="00DE0530" w:rsidRDefault="001842C6" w:rsidP="001842C6">
      <w:pPr>
        <w:spacing w:after="0"/>
        <w:rPr>
          <w:rFonts w:cs="Arial"/>
          <w:szCs w:val="20"/>
        </w:rPr>
      </w:pPr>
      <w:r w:rsidRPr="00DE0530">
        <w:rPr>
          <w:rFonts w:cs="Arial"/>
          <w:szCs w:val="20"/>
        </w:rPr>
        <w:t>VIII.</w:t>
      </w:r>
      <w:r w:rsidRPr="00DE0530">
        <w:rPr>
          <w:rFonts w:cs="Arial"/>
          <w:szCs w:val="20"/>
        </w:rPr>
        <w:tab/>
        <w:t>Přílohy</w:t>
      </w:r>
    </w:p>
    <w:p w14:paraId="55013AD4" w14:textId="77777777" w:rsidR="0045136A" w:rsidRPr="00BA63E9" w:rsidRDefault="0045136A" w:rsidP="0045136A"/>
    <w:p w14:paraId="2B3AAB3D" w14:textId="77777777" w:rsidR="001842C6" w:rsidRPr="0077301F" w:rsidRDefault="001842C6" w:rsidP="008E7586">
      <w:pPr>
        <w:pStyle w:val="Nadpisek2"/>
        <w:numPr>
          <w:ilvl w:val="0"/>
          <w:numId w:val="1"/>
        </w:numPr>
      </w:pPr>
      <w:r>
        <w:t>Ekonomické a hospodářské podmínky</w:t>
      </w:r>
    </w:p>
    <w:p w14:paraId="04C7FCEF" w14:textId="77777777" w:rsidR="007931A8" w:rsidRPr="00053BD4" w:rsidRDefault="007931A8" w:rsidP="008E7586">
      <w:pPr>
        <w:pStyle w:val="nadpisek30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I. </w:t>
      </w:r>
      <w:r w:rsidRPr="00053BD4">
        <w:rPr>
          <w:color w:val="000099"/>
        </w:rPr>
        <w:t>Úvod k tématu</w:t>
      </w:r>
    </w:p>
    <w:p w14:paraId="073F1207" w14:textId="77777777" w:rsidR="00302E3B" w:rsidRPr="009B2323" w:rsidRDefault="00FA61CA" w:rsidP="007931A8">
      <w:pPr>
        <w:pStyle w:val="nadpisek30"/>
        <w:spacing w:after="240"/>
        <w:rPr>
          <w:sz w:val="22"/>
          <w:szCs w:val="22"/>
        </w:rPr>
      </w:pPr>
      <w:r>
        <w:rPr>
          <w:color w:val="000099"/>
          <w:sz w:val="22"/>
          <w:szCs w:val="22"/>
        </w:rPr>
        <w:t>Ekonomická situace</w:t>
      </w:r>
      <w:r w:rsidR="00332C31">
        <w:rPr>
          <w:color w:val="000099"/>
          <w:sz w:val="22"/>
          <w:szCs w:val="22"/>
        </w:rPr>
        <w:t xml:space="preserve"> v České republice</w:t>
      </w:r>
    </w:p>
    <w:p w14:paraId="07D7A63B" w14:textId="04A27E81" w:rsidR="003A51AB" w:rsidRPr="009B2323" w:rsidRDefault="00191B16" w:rsidP="00257560">
      <w:pPr>
        <w:spacing w:before="120" w:after="0"/>
        <w:rPr>
          <w:szCs w:val="20"/>
        </w:rPr>
      </w:pPr>
      <w:r w:rsidRPr="009B2323">
        <w:rPr>
          <w:szCs w:val="20"/>
        </w:rPr>
        <w:t>Č</w:t>
      </w:r>
      <w:r w:rsidR="00713481" w:rsidRPr="009B2323">
        <w:rPr>
          <w:szCs w:val="20"/>
        </w:rPr>
        <w:t>R</w:t>
      </w:r>
      <w:r w:rsidRPr="009B2323">
        <w:rPr>
          <w:szCs w:val="20"/>
        </w:rPr>
        <w:t xml:space="preserve"> je zemí s vyspělou tržní ekonomikou orientovanou na export. </w:t>
      </w:r>
      <w:r w:rsidR="003A51AB" w:rsidRPr="009B2323">
        <w:rPr>
          <w:szCs w:val="20"/>
        </w:rPr>
        <w:t>V roce 2020 zaznamenala česká ekonomika v návaznosti na opatření související s pandemií Covid-19 nejhlubší propad v historii. Oživení v roce 2021 přicházelo pomalu</w:t>
      </w:r>
      <w:r w:rsidR="00636800">
        <w:rPr>
          <w:szCs w:val="20"/>
        </w:rPr>
        <w:t>,</w:t>
      </w:r>
      <w:r w:rsidR="003A51AB" w:rsidRPr="009B2323">
        <w:rPr>
          <w:szCs w:val="20"/>
        </w:rPr>
        <w:t xml:space="preserve"> a jen v některých sektorech ekonomiky</w:t>
      </w:r>
      <w:r w:rsidR="00636800">
        <w:rPr>
          <w:szCs w:val="20"/>
        </w:rPr>
        <w:t>,</w:t>
      </w:r>
      <w:r w:rsidR="003A51AB" w:rsidRPr="009B2323">
        <w:rPr>
          <w:szCs w:val="20"/>
        </w:rPr>
        <w:t xml:space="preserve"> a přineslo s sebou výrazný nár</w:t>
      </w:r>
      <w:r w:rsidR="00511B9F">
        <w:rPr>
          <w:szCs w:val="20"/>
        </w:rPr>
        <w:t>ů</w:t>
      </w:r>
      <w:r w:rsidR="003A51AB" w:rsidRPr="009B2323">
        <w:rPr>
          <w:szCs w:val="20"/>
        </w:rPr>
        <w:t xml:space="preserve">st cen. Dalším problémem, který bude ovlivňovat budoucí vývoj </w:t>
      </w:r>
      <w:r w:rsidR="009B2323" w:rsidRPr="009B2323">
        <w:rPr>
          <w:szCs w:val="20"/>
        </w:rPr>
        <w:t>ekonomiky</w:t>
      </w:r>
      <w:r w:rsidR="003A51AB" w:rsidRPr="009B2323">
        <w:rPr>
          <w:szCs w:val="20"/>
        </w:rPr>
        <w:t>, je narušení dodavatelsko-odběratelských řetězců.</w:t>
      </w:r>
    </w:p>
    <w:p w14:paraId="2827B5D1" w14:textId="77777777" w:rsidR="00AE1374" w:rsidRPr="00AE1374" w:rsidRDefault="00AE1374" w:rsidP="00932424">
      <w:pPr>
        <w:spacing w:before="240" w:after="0"/>
        <w:rPr>
          <w:rFonts w:eastAsia="Times New Roman" w:cs="Arial"/>
          <w:b/>
          <w:szCs w:val="20"/>
          <w:lang w:eastAsia="cs-CZ"/>
        </w:rPr>
      </w:pPr>
      <w:r w:rsidRPr="009B2323">
        <w:rPr>
          <w:rFonts w:eastAsia="Times New Roman" w:cs="Arial"/>
          <w:b/>
          <w:szCs w:val="20"/>
          <w:lang w:eastAsia="cs-CZ"/>
        </w:rPr>
        <w:t>Ekonomick</w:t>
      </w:r>
      <w:r w:rsidR="00257560" w:rsidRPr="009B2323">
        <w:rPr>
          <w:rFonts w:eastAsia="Times New Roman" w:cs="Arial"/>
          <w:b/>
          <w:szCs w:val="20"/>
          <w:lang w:eastAsia="cs-CZ"/>
        </w:rPr>
        <w:t>á</w:t>
      </w:r>
      <w:r w:rsidRPr="009B2323">
        <w:rPr>
          <w:rFonts w:eastAsia="Times New Roman" w:cs="Arial"/>
          <w:b/>
          <w:szCs w:val="20"/>
          <w:lang w:eastAsia="cs-CZ"/>
        </w:rPr>
        <w:t xml:space="preserve"> </w:t>
      </w:r>
      <w:r w:rsidRPr="00AE1374">
        <w:rPr>
          <w:rFonts w:eastAsia="Times New Roman" w:cs="Arial"/>
          <w:b/>
          <w:szCs w:val="20"/>
          <w:lang w:eastAsia="cs-CZ"/>
        </w:rPr>
        <w:t>výkonnost</w:t>
      </w:r>
    </w:p>
    <w:p w14:paraId="1676E9C5" w14:textId="522683F8" w:rsidR="00384693" w:rsidRPr="00D743B9" w:rsidRDefault="00384693" w:rsidP="00257560">
      <w:pPr>
        <w:spacing w:before="120" w:after="0"/>
        <w:rPr>
          <w:szCs w:val="20"/>
        </w:rPr>
      </w:pPr>
      <w:r w:rsidRPr="00D743B9">
        <w:rPr>
          <w:szCs w:val="20"/>
        </w:rPr>
        <w:t>Klíčovým ukazatelem vývoje národního hospodářství</w:t>
      </w:r>
      <w:r w:rsidR="00713481" w:rsidRPr="00D743B9">
        <w:rPr>
          <w:szCs w:val="20"/>
        </w:rPr>
        <w:t xml:space="preserve"> </w:t>
      </w:r>
      <w:r w:rsidRPr="00D743B9">
        <w:rPr>
          <w:szCs w:val="20"/>
        </w:rPr>
        <w:t xml:space="preserve">je hrubý domácí produkt (HDP). </w:t>
      </w:r>
      <w:r w:rsidR="007F2BD6" w:rsidRPr="00D743B9">
        <w:rPr>
          <w:szCs w:val="20"/>
        </w:rPr>
        <w:t xml:space="preserve">HDP vyjádřený v běžných cenách </w:t>
      </w:r>
      <w:r w:rsidR="00713481" w:rsidRPr="00D743B9">
        <w:rPr>
          <w:szCs w:val="20"/>
        </w:rPr>
        <w:t xml:space="preserve">v ČR </w:t>
      </w:r>
      <w:r w:rsidR="007F2BD6" w:rsidRPr="00D743B9">
        <w:rPr>
          <w:szCs w:val="20"/>
        </w:rPr>
        <w:t>od roku 2011 rostl</w:t>
      </w:r>
      <w:r w:rsidR="00D743B9" w:rsidRPr="00D743B9">
        <w:rPr>
          <w:szCs w:val="20"/>
        </w:rPr>
        <w:t xml:space="preserve"> až do roku 2019, v roce 2020 klesl pod úroveň roku 2019. R</w:t>
      </w:r>
      <w:r w:rsidR="007F2BD6" w:rsidRPr="00D743B9">
        <w:rPr>
          <w:szCs w:val="20"/>
        </w:rPr>
        <w:t xml:space="preserve">eálný HDP vykazoval </w:t>
      </w:r>
      <w:r w:rsidR="002B4E09" w:rsidRPr="00D743B9">
        <w:rPr>
          <w:szCs w:val="20"/>
        </w:rPr>
        <w:t xml:space="preserve">růst </w:t>
      </w:r>
      <w:r w:rsidR="00D743B9" w:rsidRPr="00D743B9">
        <w:rPr>
          <w:szCs w:val="20"/>
        </w:rPr>
        <w:t xml:space="preserve">také </w:t>
      </w:r>
      <w:r w:rsidR="002B4E09" w:rsidRPr="00D743B9">
        <w:rPr>
          <w:szCs w:val="20"/>
        </w:rPr>
        <w:t xml:space="preserve">až </w:t>
      </w:r>
      <w:r w:rsidR="00D743B9" w:rsidRPr="00D743B9">
        <w:rPr>
          <w:szCs w:val="20"/>
        </w:rPr>
        <w:t>do</w:t>
      </w:r>
      <w:r w:rsidR="002B4E09" w:rsidRPr="00D743B9">
        <w:rPr>
          <w:szCs w:val="20"/>
        </w:rPr>
        <w:t xml:space="preserve"> roku 201</w:t>
      </w:r>
      <w:r w:rsidR="00D743B9" w:rsidRPr="00D743B9">
        <w:rPr>
          <w:szCs w:val="20"/>
        </w:rPr>
        <w:t>9, v roce 2020 však klesl a jen mírně překročil úroveň roku 2017</w:t>
      </w:r>
      <w:r w:rsidR="007F2BD6" w:rsidRPr="00D743B9">
        <w:rPr>
          <w:szCs w:val="20"/>
        </w:rPr>
        <w:t xml:space="preserve">. </w:t>
      </w:r>
      <w:r w:rsidR="00511B9F">
        <w:rPr>
          <w:szCs w:val="20"/>
        </w:rPr>
        <w:t>V</w:t>
      </w:r>
      <w:r w:rsidR="00713481" w:rsidRPr="00D743B9">
        <w:rPr>
          <w:szCs w:val="20"/>
        </w:rPr>
        <w:t xml:space="preserve">e srovnání s EU </w:t>
      </w:r>
      <w:r w:rsidR="00511B9F">
        <w:rPr>
          <w:szCs w:val="20"/>
        </w:rPr>
        <w:t>má</w:t>
      </w:r>
      <w:r w:rsidR="00636800">
        <w:rPr>
          <w:szCs w:val="20"/>
        </w:rPr>
        <w:t> </w:t>
      </w:r>
      <w:r w:rsidR="00511B9F">
        <w:rPr>
          <w:szCs w:val="20"/>
        </w:rPr>
        <w:t xml:space="preserve">ČR </w:t>
      </w:r>
      <w:r w:rsidR="00713481" w:rsidRPr="00D743B9">
        <w:rPr>
          <w:szCs w:val="20"/>
        </w:rPr>
        <w:t>v</w:t>
      </w:r>
      <w:r w:rsidR="007F2BD6" w:rsidRPr="00D743B9">
        <w:rPr>
          <w:szCs w:val="20"/>
        </w:rPr>
        <w:t>yšší dynamiku růstu HDP, HDP na 1 obyvatele vyjádřen</w:t>
      </w:r>
      <w:r w:rsidR="00713481" w:rsidRPr="00D743B9">
        <w:rPr>
          <w:szCs w:val="20"/>
        </w:rPr>
        <w:t>ý</w:t>
      </w:r>
      <w:r w:rsidR="007F2BD6" w:rsidRPr="00D743B9">
        <w:rPr>
          <w:szCs w:val="20"/>
        </w:rPr>
        <w:t xml:space="preserve"> v</w:t>
      </w:r>
      <w:r w:rsidR="0032560D" w:rsidRPr="00D743B9">
        <w:rPr>
          <w:szCs w:val="20"/>
        </w:rPr>
        <w:t> </w:t>
      </w:r>
      <w:r w:rsidR="007F2BD6" w:rsidRPr="00D743B9">
        <w:rPr>
          <w:szCs w:val="20"/>
        </w:rPr>
        <w:t>PPS</w:t>
      </w:r>
      <w:r w:rsidR="0032560D" w:rsidRPr="00D743B9">
        <w:rPr>
          <w:szCs w:val="20"/>
        </w:rPr>
        <w:t xml:space="preserve"> </w:t>
      </w:r>
      <w:r w:rsidR="0032560D" w:rsidRPr="00D743B9">
        <w:rPr>
          <w:rFonts w:cs="Arial"/>
        </w:rPr>
        <w:t>(parita kupní síly) vzrostl z 8</w:t>
      </w:r>
      <w:r w:rsidR="00D743B9" w:rsidRPr="00D743B9">
        <w:rPr>
          <w:rFonts w:cs="Arial"/>
        </w:rPr>
        <w:t>4</w:t>
      </w:r>
      <w:r w:rsidR="0032560D" w:rsidRPr="00D743B9">
        <w:rPr>
          <w:rFonts w:cs="Arial"/>
        </w:rPr>
        <w:t>,</w:t>
      </w:r>
      <w:r w:rsidR="00D743B9" w:rsidRPr="00D743B9">
        <w:rPr>
          <w:rFonts w:cs="Arial"/>
        </w:rPr>
        <w:t>4</w:t>
      </w:r>
      <w:r w:rsidR="00636800">
        <w:rPr>
          <w:rFonts w:cs="Arial"/>
        </w:rPr>
        <w:t> </w:t>
      </w:r>
      <w:r w:rsidR="0032560D" w:rsidRPr="00D743B9">
        <w:rPr>
          <w:rFonts w:cs="Arial"/>
        </w:rPr>
        <w:t>% průměru EU v roce 201</w:t>
      </w:r>
      <w:r w:rsidR="00D743B9" w:rsidRPr="00D743B9">
        <w:rPr>
          <w:rFonts w:cs="Arial"/>
        </w:rPr>
        <w:t>3</w:t>
      </w:r>
      <w:r w:rsidR="0032560D" w:rsidRPr="00D743B9">
        <w:rPr>
          <w:rFonts w:cs="Arial"/>
        </w:rPr>
        <w:t xml:space="preserve"> na 9</w:t>
      </w:r>
      <w:r w:rsidR="00D743B9" w:rsidRPr="00D743B9">
        <w:rPr>
          <w:rFonts w:cs="Arial"/>
        </w:rPr>
        <w:t>3,0</w:t>
      </w:r>
      <w:r w:rsidR="00636800">
        <w:rPr>
          <w:rFonts w:cs="Arial"/>
        </w:rPr>
        <w:t> </w:t>
      </w:r>
      <w:r w:rsidR="0032560D" w:rsidRPr="00D743B9">
        <w:rPr>
          <w:rFonts w:cs="Arial"/>
        </w:rPr>
        <w:t>% v roce 20</w:t>
      </w:r>
      <w:r w:rsidR="00D743B9" w:rsidRPr="00D743B9">
        <w:rPr>
          <w:rFonts w:cs="Arial"/>
        </w:rPr>
        <w:t>20</w:t>
      </w:r>
      <w:r w:rsidR="0032560D" w:rsidRPr="00D743B9">
        <w:rPr>
          <w:rFonts w:cs="Arial"/>
        </w:rPr>
        <w:t>.</w:t>
      </w:r>
    </w:p>
    <w:p w14:paraId="6AF2F20C" w14:textId="06BBD8FD" w:rsidR="00B607D3" w:rsidRPr="00C701BC" w:rsidRDefault="00B607D3" w:rsidP="00932424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E05895">
        <w:rPr>
          <w:rFonts w:eastAsiaTheme="majorEastAsia" w:cstheme="majorBidi"/>
          <w:b/>
          <w:bCs/>
          <w:szCs w:val="20"/>
        </w:rPr>
        <w:t>Tab. 11.</w:t>
      </w:r>
      <w:r w:rsidR="007931A8" w:rsidRPr="00E05895">
        <w:rPr>
          <w:rFonts w:eastAsiaTheme="majorEastAsia" w:cstheme="majorBidi"/>
          <w:b/>
          <w:bCs/>
          <w:szCs w:val="20"/>
        </w:rPr>
        <w:t xml:space="preserve">1: </w:t>
      </w:r>
      <w:r w:rsidR="00135F15" w:rsidRPr="00E05895">
        <w:rPr>
          <w:rFonts w:eastAsiaTheme="majorEastAsia" w:cstheme="majorBidi"/>
          <w:b/>
          <w:bCs/>
          <w:szCs w:val="20"/>
        </w:rPr>
        <w:t>Vývoj h</w:t>
      </w:r>
      <w:r w:rsidRPr="00E05895">
        <w:rPr>
          <w:rFonts w:eastAsiaTheme="majorEastAsia" w:cstheme="majorBidi"/>
          <w:b/>
          <w:bCs/>
          <w:szCs w:val="20"/>
        </w:rPr>
        <w:t>rub</w:t>
      </w:r>
      <w:r w:rsidR="00135F15" w:rsidRPr="00E05895">
        <w:rPr>
          <w:rFonts w:eastAsiaTheme="majorEastAsia" w:cstheme="majorBidi"/>
          <w:b/>
          <w:bCs/>
          <w:szCs w:val="20"/>
        </w:rPr>
        <w:t>ého</w:t>
      </w:r>
      <w:r w:rsidRPr="00E05895">
        <w:rPr>
          <w:rFonts w:eastAsiaTheme="majorEastAsia" w:cstheme="majorBidi"/>
          <w:b/>
          <w:bCs/>
          <w:szCs w:val="20"/>
        </w:rPr>
        <w:t xml:space="preserve"> domácí</w:t>
      </w:r>
      <w:r w:rsidR="00135F15" w:rsidRPr="00E05895">
        <w:rPr>
          <w:rFonts w:eastAsiaTheme="majorEastAsia" w:cstheme="majorBidi"/>
          <w:b/>
          <w:bCs/>
          <w:szCs w:val="20"/>
        </w:rPr>
        <w:t>ho</w:t>
      </w:r>
      <w:r w:rsidRPr="00E05895">
        <w:rPr>
          <w:rFonts w:eastAsiaTheme="majorEastAsia" w:cstheme="majorBidi"/>
          <w:b/>
          <w:bCs/>
          <w:szCs w:val="20"/>
        </w:rPr>
        <w:t xml:space="preserve"> </w:t>
      </w:r>
      <w:r w:rsidRPr="00C701BC">
        <w:rPr>
          <w:rFonts w:eastAsiaTheme="majorEastAsia" w:cstheme="majorBidi"/>
          <w:b/>
          <w:bCs/>
          <w:szCs w:val="20"/>
        </w:rPr>
        <w:t>produkt</w:t>
      </w:r>
      <w:r w:rsidR="00135F15">
        <w:rPr>
          <w:rFonts w:eastAsiaTheme="majorEastAsia" w:cstheme="majorBidi"/>
          <w:b/>
          <w:bCs/>
          <w:szCs w:val="20"/>
        </w:rPr>
        <w:t>u</w:t>
      </w:r>
      <w:r w:rsidRPr="00C701BC">
        <w:rPr>
          <w:rFonts w:eastAsiaTheme="majorEastAsia" w:cstheme="majorBidi"/>
          <w:b/>
          <w:bCs/>
          <w:szCs w:val="20"/>
        </w:rPr>
        <w:t xml:space="preserve"> </w:t>
      </w:r>
      <w:r w:rsidR="00135F15">
        <w:rPr>
          <w:rFonts w:eastAsiaTheme="majorEastAsia" w:cstheme="majorBidi"/>
          <w:b/>
          <w:bCs/>
          <w:szCs w:val="20"/>
        </w:rPr>
        <w:t>v České republice v </w:t>
      </w:r>
      <w:r w:rsidR="00135F15" w:rsidRPr="002D3DCB">
        <w:rPr>
          <w:rFonts w:eastAsiaTheme="majorEastAsia" w:cstheme="majorBidi"/>
          <w:b/>
          <w:bCs/>
          <w:szCs w:val="20"/>
        </w:rPr>
        <w:t>letech 201</w:t>
      </w:r>
      <w:r w:rsidR="002D3DCB" w:rsidRPr="002D3DCB">
        <w:rPr>
          <w:rFonts w:eastAsiaTheme="majorEastAsia" w:cstheme="majorBidi"/>
          <w:b/>
          <w:bCs/>
          <w:szCs w:val="20"/>
        </w:rPr>
        <w:t>3</w:t>
      </w:r>
      <w:r w:rsidR="00135F15" w:rsidRPr="002D3DCB">
        <w:rPr>
          <w:rFonts w:eastAsiaTheme="majorEastAsia" w:cstheme="majorBidi"/>
          <w:b/>
          <w:bCs/>
          <w:szCs w:val="20"/>
        </w:rPr>
        <w:t>–20</w:t>
      </w:r>
      <w:r w:rsidR="002D3DCB" w:rsidRPr="002D3DCB">
        <w:rPr>
          <w:rFonts w:eastAsiaTheme="majorEastAsia" w:cstheme="majorBidi"/>
          <w:b/>
          <w:bCs/>
          <w:szCs w:val="20"/>
        </w:rPr>
        <w:t>20</w:t>
      </w:r>
    </w:p>
    <w:tbl>
      <w:tblPr>
        <w:tblStyle w:val="Mkatabulky"/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110"/>
        <w:gridCol w:w="1001"/>
        <w:gridCol w:w="1002"/>
        <w:gridCol w:w="1002"/>
        <w:gridCol w:w="1002"/>
        <w:gridCol w:w="1002"/>
        <w:gridCol w:w="1002"/>
        <w:gridCol w:w="1002"/>
        <w:gridCol w:w="996"/>
      </w:tblGrid>
      <w:tr w:rsidR="002D3DCB" w:rsidRPr="007931A8" w14:paraId="45BEA521" w14:textId="77777777" w:rsidTr="003A7538">
        <w:trPr>
          <w:trHeight w:val="397"/>
        </w:trPr>
        <w:tc>
          <w:tcPr>
            <w:tcW w:w="1043" w:type="pct"/>
            <w:tcBorders>
              <w:top w:val="single" w:sz="6" w:space="0" w:color="000099"/>
              <w:left w:val="single" w:sz="6" w:space="0" w:color="000099"/>
              <w:bottom w:val="single" w:sz="6" w:space="0" w:color="000099"/>
              <w:right w:val="single" w:sz="6" w:space="0" w:color="FFFFFF" w:themeColor="background1"/>
            </w:tcBorders>
            <w:shd w:val="clear" w:color="auto" w:fill="000099"/>
            <w:vAlign w:val="center"/>
          </w:tcPr>
          <w:p w14:paraId="053C9B24" w14:textId="77777777" w:rsidR="002D3DCB" w:rsidRPr="007931A8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495" w:type="pct"/>
            <w:tcBorders>
              <w:top w:val="single" w:sz="6" w:space="0" w:color="000099"/>
              <w:left w:val="single" w:sz="6" w:space="0" w:color="FFFFFF" w:themeColor="background1"/>
              <w:bottom w:val="single" w:sz="6" w:space="0" w:color="000099"/>
              <w:right w:val="single" w:sz="6" w:space="0" w:color="FFFFFF" w:themeColor="background1"/>
            </w:tcBorders>
            <w:shd w:val="clear" w:color="auto" w:fill="000099"/>
            <w:vAlign w:val="center"/>
          </w:tcPr>
          <w:p w14:paraId="01187366" w14:textId="048EABE2" w:rsidR="002D3DCB" w:rsidRPr="002D3DCB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D3DC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2013</w:t>
            </w:r>
          </w:p>
        </w:tc>
        <w:tc>
          <w:tcPr>
            <w:tcW w:w="495" w:type="pct"/>
            <w:tcBorders>
              <w:top w:val="single" w:sz="6" w:space="0" w:color="000099"/>
              <w:left w:val="single" w:sz="6" w:space="0" w:color="FFFFFF" w:themeColor="background1"/>
              <w:bottom w:val="single" w:sz="6" w:space="0" w:color="000099"/>
              <w:right w:val="single" w:sz="6" w:space="0" w:color="FFFFFF" w:themeColor="background1"/>
            </w:tcBorders>
            <w:shd w:val="clear" w:color="auto" w:fill="000099"/>
            <w:vAlign w:val="center"/>
          </w:tcPr>
          <w:p w14:paraId="220FAFD4" w14:textId="6374DCD0" w:rsidR="002D3DCB" w:rsidRPr="002D3DCB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D3DC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2014</w:t>
            </w:r>
          </w:p>
        </w:tc>
        <w:tc>
          <w:tcPr>
            <w:tcW w:w="495" w:type="pct"/>
            <w:tcBorders>
              <w:top w:val="single" w:sz="6" w:space="0" w:color="000099"/>
              <w:left w:val="single" w:sz="6" w:space="0" w:color="FFFFFF" w:themeColor="background1"/>
              <w:bottom w:val="single" w:sz="6" w:space="0" w:color="000099"/>
              <w:right w:val="single" w:sz="6" w:space="0" w:color="FFFFFF" w:themeColor="background1"/>
            </w:tcBorders>
            <w:shd w:val="clear" w:color="auto" w:fill="000099"/>
            <w:vAlign w:val="center"/>
          </w:tcPr>
          <w:p w14:paraId="4ED90C17" w14:textId="07072B6F" w:rsidR="002D3DCB" w:rsidRPr="002D3DCB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D3DC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2015</w:t>
            </w:r>
          </w:p>
        </w:tc>
        <w:tc>
          <w:tcPr>
            <w:tcW w:w="495" w:type="pct"/>
            <w:tcBorders>
              <w:top w:val="single" w:sz="6" w:space="0" w:color="000099"/>
              <w:left w:val="single" w:sz="6" w:space="0" w:color="FFFFFF" w:themeColor="background1"/>
              <w:bottom w:val="single" w:sz="6" w:space="0" w:color="000099"/>
              <w:right w:val="single" w:sz="6" w:space="0" w:color="FFFFFF" w:themeColor="background1"/>
            </w:tcBorders>
            <w:shd w:val="clear" w:color="auto" w:fill="000099"/>
            <w:vAlign w:val="center"/>
          </w:tcPr>
          <w:p w14:paraId="77B1BCE9" w14:textId="34F660F4" w:rsidR="002D3DCB" w:rsidRPr="002D3DCB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D3DC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2016</w:t>
            </w:r>
          </w:p>
        </w:tc>
        <w:tc>
          <w:tcPr>
            <w:tcW w:w="495" w:type="pct"/>
            <w:tcBorders>
              <w:top w:val="single" w:sz="6" w:space="0" w:color="000099"/>
              <w:left w:val="single" w:sz="6" w:space="0" w:color="FFFFFF" w:themeColor="background1"/>
              <w:bottom w:val="single" w:sz="6" w:space="0" w:color="000099"/>
              <w:right w:val="single" w:sz="6" w:space="0" w:color="FFFFFF" w:themeColor="background1"/>
            </w:tcBorders>
            <w:shd w:val="clear" w:color="auto" w:fill="000099"/>
            <w:vAlign w:val="center"/>
          </w:tcPr>
          <w:p w14:paraId="78A92409" w14:textId="6C4E2049" w:rsidR="002D3DCB" w:rsidRPr="002D3DCB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D3DC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495" w:type="pct"/>
            <w:tcBorders>
              <w:top w:val="single" w:sz="6" w:space="0" w:color="000099"/>
              <w:left w:val="single" w:sz="6" w:space="0" w:color="FFFFFF" w:themeColor="background1"/>
              <w:bottom w:val="single" w:sz="6" w:space="0" w:color="000099"/>
              <w:right w:val="single" w:sz="6" w:space="0" w:color="FFFFFF" w:themeColor="background1"/>
            </w:tcBorders>
            <w:shd w:val="clear" w:color="auto" w:fill="000099"/>
            <w:vAlign w:val="center"/>
          </w:tcPr>
          <w:p w14:paraId="0BD874F8" w14:textId="13448B11" w:rsidR="002D3DCB" w:rsidRPr="002D3DCB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D3DC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  <w:tc>
          <w:tcPr>
            <w:tcW w:w="495" w:type="pct"/>
            <w:tcBorders>
              <w:top w:val="single" w:sz="6" w:space="0" w:color="000099"/>
              <w:left w:val="single" w:sz="6" w:space="0" w:color="FFFFFF" w:themeColor="background1"/>
              <w:bottom w:val="single" w:sz="6" w:space="0" w:color="000099"/>
              <w:right w:val="single" w:sz="6" w:space="0" w:color="FFFFFF" w:themeColor="background1"/>
            </w:tcBorders>
            <w:shd w:val="clear" w:color="auto" w:fill="000099"/>
            <w:vAlign w:val="center"/>
          </w:tcPr>
          <w:p w14:paraId="0A0BFFC6" w14:textId="24EF4983" w:rsidR="002D3DCB" w:rsidRPr="002D3DCB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D3DC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2019</w:t>
            </w:r>
          </w:p>
        </w:tc>
        <w:tc>
          <w:tcPr>
            <w:tcW w:w="492" w:type="pct"/>
            <w:tcBorders>
              <w:top w:val="single" w:sz="6" w:space="0" w:color="000099"/>
              <w:left w:val="single" w:sz="6" w:space="0" w:color="FFFFFF" w:themeColor="background1"/>
              <w:bottom w:val="single" w:sz="6" w:space="0" w:color="000099"/>
              <w:right w:val="single" w:sz="6" w:space="0" w:color="000099"/>
            </w:tcBorders>
            <w:shd w:val="clear" w:color="auto" w:fill="000099"/>
            <w:vAlign w:val="center"/>
          </w:tcPr>
          <w:p w14:paraId="096012D2" w14:textId="00BCEBF7" w:rsidR="002D3DCB" w:rsidRPr="002D3DCB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2D3DC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2020</w:t>
            </w:r>
          </w:p>
        </w:tc>
      </w:tr>
      <w:tr w:rsidR="002D3DCB" w:rsidRPr="007931A8" w14:paraId="46AEB14C" w14:textId="77777777" w:rsidTr="002D3DCB">
        <w:trPr>
          <w:trHeight w:val="454"/>
        </w:trPr>
        <w:tc>
          <w:tcPr>
            <w:tcW w:w="1043" w:type="pct"/>
            <w:tcBorders>
              <w:top w:val="single" w:sz="6" w:space="0" w:color="000099"/>
            </w:tcBorders>
            <w:vAlign w:val="center"/>
          </w:tcPr>
          <w:p w14:paraId="3DD1CE96" w14:textId="77777777" w:rsidR="002D3DCB" w:rsidRPr="007931A8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HDP v běžných cenách (v mil. Kč)</w:t>
            </w:r>
          </w:p>
        </w:tc>
        <w:tc>
          <w:tcPr>
            <w:tcW w:w="495" w:type="pct"/>
            <w:tcBorders>
              <w:top w:val="single" w:sz="6" w:space="0" w:color="000099"/>
            </w:tcBorders>
            <w:vAlign w:val="center"/>
          </w:tcPr>
          <w:p w14:paraId="34EF240A" w14:textId="2040056B" w:rsidR="002D3DCB" w:rsidRPr="002D3DCB" w:rsidRDefault="002D3DCB" w:rsidP="002D3DC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2D3DCB">
              <w:rPr>
                <w:rFonts w:cs="Arial"/>
                <w:sz w:val="18"/>
                <w:szCs w:val="18"/>
              </w:rPr>
              <w:t>4 142 811</w:t>
            </w:r>
          </w:p>
        </w:tc>
        <w:tc>
          <w:tcPr>
            <w:tcW w:w="495" w:type="pct"/>
            <w:tcBorders>
              <w:top w:val="single" w:sz="6" w:space="0" w:color="000099"/>
            </w:tcBorders>
            <w:vAlign w:val="center"/>
          </w:tcPr>
          <w:p w14:paraId="55465B6A" w14:textId="095BE186" w:rsidR="002D3DCB" w:rsidRPr="002D3DCB" w:rsidRDefault="002D3DCB" w:rsidP="002D3DC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2D3DCB">
              <w:rPr>
                <w:rFonts w:cs="Arial"/>
                <w:sz w:val="18"/>
                <w:szCs w:val="18"/>
              </w:rPr>
              <w:t>4 345 766</w:t>
            </w:r>
          </w:p>
        </w:tc>
        <w:tc>
          <w:tcPr>
            <w:tcW w:w="495" w:type="pct"/>
            <w:tcBorders>
              <w:top w:val="single" w:sz="6" w:space="0" w:color="000099"/>
            </w:tcBorders>
            <w:vAlign w:val="center"/>
          </w:tcPr>
          <w:p w14:paraId="072DCBCD" w14:textId="63534587" w:rsidR="002D3DCB" w:rsidRPr="002D3DCB" w:rsidRDefault="002D3DCB" w:rsidP="002D3DC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2D3DCB">
              <w:rPr>
                <w:rFonts w:cs="Arial"/>
                <w:sz w:val="18"/>
                <w:szCs w:val="18"/>
              </w:rPr>
              <w:t>4 625 378</w:t>
            </w:r>
          </w:p>
        </w:tc>
        <w:tc>
          <w:tcPr>
            <w:tcW w:w="495" w:type="pct"/>
            <w:tcBorders>
              <w:top w:val="single" w:sz="6" w:space="0" w:color="000099"/>
            </w:tcBorders>
            <w:vAlign w:val="center"/>
          </w:tcPr>
          <w:p w14:paraId="02F0263B" w14:textId="507D20C6" w:rsidR="002D3DCB" w:rsidRPr="002D3DCB" w:rsidRDefault="002D3DCB" w:rsidP="002D3DC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2D3DCB">
              <w:rPr>
                <w:rFonts w:cs="Arial"/>
                <w:sz w:val="18"/>
                <w:szCs w:val="18"/>
              </w:rPr>
              <w:t>4 796 873</w:t>
            </w:r>
          </w:p>
        </w:tc>
        <w:tc>
          <w:tcPr>
            <w:tcW w:w="495" w:type="pct"/>
            <w:tcBorders>
              <w:top w:val="single" w:sz="6" w:space="0" w:color="000099"/>
            </w:tcBorders>
            <w:vAlign w:val="center"/>
          </w:tcPr>
          <w:p w14:paraId="51F76619" w14:textId="3C278904" w:rsidR="002D3DCB" w:rsidRPr="002D3DCB" w:rsidRDefault="002D3DCB" w:rsidP="002D3DC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2D3DCB">
              <w:rPr>
                <w:rFonts w:cs="Arial"/>
                <w:sz w:val="18"/>
                <w:szCs w:val="18"/>
              </w:rPr>
              <w:t>5 110 743</w:t>
            </w:r>
          </w:p>
        </w:tc>
        <w:tc>
          <w:tcPr>
            <w:tcW w:w="495" w:type="pct"/>
            <w:tcBorders>
              <w:top w:val="single" w:sz="6" w:space="0" w:color="000099"/>
            </w:tcBorders>
            <w:vAlign w:val="center"/>
          </w:tcPr>
          <w:p w14:paraId="1B149D8F" w14:textId="0E1FFF3C" w:rsidR="002D3DCB" w:rsidRPr="002D3DCB" w:rsidRDefault="002D3DCB" w:rsidP="002D3DC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2D3DCB">
              <w:rPr>
                <w:rFonts w:cs="Arial"/>
                <w:sz w:val="18"/>
                <w:szCs w:val="18"/>
              </w:rPr>
              <w:t>5 409 665</w:t>
            </w:r>
          </w:p>
        </w:tc>
        <w:tc>
          <w:tcPr>
            <w:tcW w:w="495" w:type="pct"/>
            <w:tcBorders>
              <w:top w:val="single" w:sz="6" w:space="0" w:color="000099"/>
            </w:tcBorders>
            <w:vAlign w:val="center"/>
          </w:tcPr>
          <w:p w14:paraId="00ED4494" w14:textId="22AF06F2" w:rsidR="002D3DCB" w:rsidRPr="002D3DCB" w:rsidRDefault="002D3DCB" w:rsidP="002D3DC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2D3DCB">
              <w:rPr>
                <w:rFonts w:cs="Arial"/>
                <w:sz w:val="18"/>
                <w:szCs w:val="18"/>
              </w:rPr>
              <w:t>5 790 348</w:t>
            </w:r>
          </w:p>
        </w:tc>
        <w:tc>
          <w:tcPr>
            <w:tcW w:w="492" w:type="pct"/>
            <w:tcBorders>
              <w:top w:val="single" w:sz="6" w:space="0" w:color="000099"/>
            </w:tcBorders>
            <w:vAlign w:val="center"/>
          </w:tcPr>
          <w:p w14:paraId="296C9C23" w14:textId="32880407" w:rsidR="002D3DCB" w:rsidRPr="002D3DCB" w:rsidRDefault="002D3DCB" w:rsidP="002D3DC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2D3DCB">
              <w:rPr>
                <w:rFonts w:cs="Arial"/>
                <w:sz w:val="18"/>
                <w:szCs w:val="18"/>
              </w:rPr>
              <w:t>5 694 387</w:t>
            </w:r>
          </w:p>
        </w:tc>
      </w:tr>
      <w:tr w:rsidR="002D3DCB" w:rsidRPr="007931A8" w14:paraId="6721E65F" w14:textId="77777777" w:rsidTr="002D3DCB">
        <w:trPr>
          <w:trHeight w:val="454"/>
        </w:trPr>
        <w:tc>
          <w:tcPr>
            <w:tcW w:w="1043" w:type="pct"/>
            <w:vAlign w:val="center"/>
          </w:tcPr>
          <w:p w14:paraId="36D499FF" w14:textId="407E1AAB" w:rsidR="002D3DCB" w:rsidRPr="007931A8" w:rsidRDefault="002D3DCB" w:rsidP="002D3DCB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HDP – ceny roku 201</w:t>
            </w:r>
            <w:r>
              <w:rPr>
                <w:rFonts w:cs="Arial"/>
                <w:b/>
                <w:bCs/>
                <w:sz w:val="18"/>
                <w:szCs w:val="18"/>
              </w:rPr>
              <w:t>5</w:t>
            </w:r>
            <w:r w:rsidRPr="007931A8">
              <w:rPr>
                <w:rFonts w:cs="Arial"/>
                <w:b/>
                <w:bCs/>
                <w:sz w:val="18"/>
                <w:szCs w:val="18"/>
              </w:rPr>
              <w:t xml:space="preserve"> (v mil. Kč)</w:t>
            </w:r>
          </w:p>
        </w:tc>
        <w:tc>
          <w:tcPr>
            <w:tcW w:w="495" w:type="pct"/>
            <w:vAlign w:val="center"/>
          </w:tcPr>
          <w:p w14:paraId="1524A4A8" w14:textId="1825DE12" w:rsidR="002D3DCB" w:rsidRPr="002D3DCB" w:rsidRDefault="002D3DCB" w:rsidP="002D3DCB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2D3DCB">
              <w:rPr>
                <w:sz w:val="18"/>
                <w:szCs w:val="18"/>
              </w:rPr>
              <w:t>4 291 803</w:t>
            </w:r>
          </w:p>
        </w:tc>
        <w:tc>
          <w:tcPr>
            <w:tcW w:w="495" w:type="pct"/>
            <w:vAlign w:val="center"/>
          </w:tcPr>
          <w:p w14:paraId="39CD6C6A" w14:textId="449EB04F" w:rsidR="002D3DCB" w:rsidRPr="002D3DCB" w:rsidRDefault="002D3DCB" w:rsidP="002D3DCB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2D3DCB">
              <w:rPr>
                <w:sz w:val="18"/>
                <w:szCs w:val="18"/>
              </w:rPr>
              <w:t>4 388 888</w:t>
            </w:r>
          </w:p>
        </w:tc>
        <w:tc>
          <w:tcPr>
            <w:tcW w:w="495" w:type="pct"/>
            <w:vAlign w:val="center"/>
          </w:tcPr>
          <w:p w14:paraId="18C4FEDE" w14:textId="738E3926" w:rsidR="002D3DCB" w:rsidRPr="002D3DCB" w:rsidRDefault="002D3DCB" w:rsidP="002D3DCB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2D3DCB">
              <w:rPr>
                <w:sz w:val="18"/>
                <w:szCs w:val="18"/>
              </w:rPr>
              <w:t>4 625 378</w:t>
            </w:r>
          </w:p>
        </w:tc>
        <w:tc>
          <w:tcPr>
            <w:tcW w:w="495" w:type="pct"/>
            <w:vAlign w:val="center"/>
          </w:tcPr>
          <w:p w14:paraId="587254C0" w14:textId="7942C6A0" w:rsidR="002D3DCB" w:rsidRPr="002D3DCB" w:rsidRDefault="002D3DCB" w:rsidP="002D3DCB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2D3DCB">
              <w:rPr>
                <w:sz w:val="18"/>
                <w:szCs w:val="18"/>
              </w:rPr>
              <w:t>4 742 737</w:t>
            </w:r>
          </w:p>
        </w:tc>
        <w:tc>
          <w:tcPr>
            <w:tcW w:w="495" w:type="pct"/>
            <w:vAlign w:val="center"/>
          </w:tcPr>
          <w:p w14:paraId="352A3C3E" w14:textId="2F231CFE" w:rsidR="002D3DCB" w:rsidRPr="002D3DCB" w:rsidRDefault="002D3DCB" w:rsidP="002D3DCB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2D3DCB">
              <w:rPr>
                <w:sz w:val="18"/>
                <w:szCs w:val="18"/>
              </w:rPr>
              <w:t>4 987 876</w:t>
            </w:r>
          </w:p>
        </w:tc>
        <w:tc>
          <w:tcPr>
            <w:tcW w:w="495" w:type="pct"/>
            <w:vAlign w:val="center"/>
          </w:tcPr>
          <w:p w14:paraId="3055DEFB" w14:textId="5B5E612A" w:rsidR="002D3DCB" w:rsidRPr="002D3DCB" w:rsidRDefault="002D3DCB" w:rsidP="002D3DCB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2D3DCB">
              <w:rPr>
                <w:sz w:val="18"/>
                <w:szCs w:val="18"/>
              </w:rPr>
              <w:t>5 147 421</w:t>
            </w:r>
          </w:p>
        </w:tc>
        <w:tc>
          <w:tcPr>
            <w:tcW w:w="495" w:type="pct"/>
            <w:vAlign w:val="center"/>
          </w:tcPr>
          <w:p w14:paraId="69580F75" w14:textId="1661BAE8" w:rsidR="002D3DCB" w:rsidRPr="002D3DCB" w:rsidRDefault="002D3DCB" w:rsidP="002D3DCB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2D3DCB">
              <w:rPr>
                <w:sz w:val="18"/>
                <w:szCs w:val="18"/>
              </w:rPr>
              <w:t>5 303 361</w:t>
            </w:r>
          </w:p>
        </w:tc>
        <w:tc>
          <w:tcPr>
            <w:tcW w:w="492" w:type="pct"/>
            <w:vAlign w:val="center"/>
          </w:tcPr>
          <w:p w14:paraId="7255F842" w14:textId="0783991E" w:rsidR="002D3DCB" w:rsidRPr="002D3DCB" w:rsidRDefault="002D3DCB" w:rsidP="002D3DCB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2D3DCB">
              <w:rPr>
                <w:sz w:val="18"/>
                <w:szCs w:val="18"/>
              </w:rPr>
              <w:t>4 995 882</w:t>
            </w:r>
          </w:p>
        </w:tc>
      </w:tr>
      <w:tr w:rsidR="00D743B9" w:rsidRPr="007931A8" w14:paraId="79E536EA" w14:textId="77777777" w:rsidTr="00D743B9">
        <w:trPr>
          <w:trHeight w:val="454"/>
        </w:trPr>
        <w:tc>
          <w:tcPr>
            <w:tcW w:w="1043" w:type="pct"/>
            <w:vAlign w:val="center"/>
          </w:tcPr>
          <w:p w14:paraId="1A8FC805" w14:textId="77777777" w:rsidR="00D743B9" w:rsidRPr="007931A8" w:rsidRDefault="00D743B9" w:rsidP="00D743B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HDP/obyv. v běžných cenách (v Kč)</w:t>
            </w:r>
          </w:p>
        </w:tc>
        <w:tc>
          <w:tcPr>
            <w:tcW w:w="495" w:type="pct"/>
            <w:vAlign w:val="center"/>
          </w:tcPr>
          <w:p w14:paraId="18F924D0" w14:textId="739E4165" w:rsidR="00D743B9" w:rsidRPr="00D743B9" w:rsidRDefault="00D743B9" w:rsidP="00D743B9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sz w:val="18"/>
                <w:szCs w:val="18"/>
              </w:rPr>
              <w:t xml:space="preserve"> 394 151</w:t>
            </w:r>
          </w:p>
        </w:tc>
        <w:tc>
          <w:tcPr>
            <w:tcW w:w="495" w:type="pct"/>
            <w:vAlign w:val="center"/>
          </w:tcPr>
          <w:p w14:paraId="2905ED7F" w14:textId="3CCB9049" w:rsidR="00D743B9" w:rsidRPr="00D743B9" w:rsidRDefault="00D743B9" w:rsidP="00D743B9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sz w:val="18"/>
                <w:szCs w:val="18"/>
              </w:rPr>
              <w:t xml:space="preserve"> 412 908</w:t>
            </w:r>
          </w:p>
        </w:tc>
        <w:tc>
          <w:tcPr>
            <w:tcW w:w="495" w:type="pct"/>
            <w:vAlign w:val="center"/>
          </w:tcPr>
          <w:p w14:paraId="6374E1DF" w14:textId="6E833CBD" w:rsidR="00D743B9" w:rsidRPr="00D743B9" w:rsidRDefault="00D743B9" w:rsidP="00D743B9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sz w:val="18"/>
                <w:szCs w:val="18"/>
              </w:rPr>
              <w:t xml:space="preserve"> 438 718</w:t>
            </w:r>
          </w:p>
        </w:tc>
        <w:tc>
          <w:tcPr>
            <w:tcW w:w="495" w:type="pct"/>
            <w:vAlign w:val="center"/>
          </w:tcPr>
          <w:p w14:paraId="160A25D2" w14:textId="079EB6DE" w:rsidR="00D743B9" w:rsidRPr="00D743B9" w:rsidRDefault="00D743B9" w:rsidP="00D743B9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sz w:val="18"/>
                <w:szCs w:val="18"/>
              </w:rPr>
              <w:t xml:space="preserve"> 454 022</w:t>
            </w:r>
          </w:p>
        </w:tc>
        <w:tc>
          <w:tcPr>
            <w:tcW w:w="495" w:type="pct"/>
            <w:vAlign w:val="center"/>
          </w:tcPr>
          <w:p w14:paraId="1E599BCB" w14:textId="3E114C7F" w:rsidR="00D743B9" w:rsidRPr="00D743B9" w:rsidRDefault="00D743B9" w:rsidP="00D743B9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sz w:val="18"/>
                <w:szCs w:val="18"/>
              </w:rPr>
              <w:t xml:space="preserve"> 482 622</w:t>
            </w:r>
          </w:p>
        </w:tc>
        <w:tc>
          <w:tcPr>
            <w:tcW w:w="495" w:type="pct"/>
            <w:vAlign w:val="center"/>
          </w:tcPr>
          <w:p w14:paraId="6EBA7E8E" w14:textId="6775DF20" w:rsidR="00D743B9" w:rsidRPr="00D743B9" w:rsidRDefault="00D743B9" w:rsidP="00D743B9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sz w:val="18"/>
                <w:szCs w:val="18"/>
              </w:rPr>
              <w:t xml:space="preserve"> 509 076</w:t>
            </w:r>
          </w:p>
        </w:tc>
        <w:tc>
          <w:tcPr>
            <w:tcW w:w="495" w:type="pct"/>
            <w:vAlign w:val="center"/>
          </w:tcPr>
          <w:p w14:paraId="0395F631" w14:textId="356D7E47" w:rsidR="00D743B9" w:rsidRPr="00D743B9" w:rsidRDefault="00D743B9" w:rsidP="00D743B9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sz w:val="18"/>
                <w:szCs w:val="18"/>
              </w:rPr>
              <w:t xml:space="preserve"> 542 710</w:t>
            </w:r>
          </w:p>
        </w:tc>
        <w:tc>
          <w:tcPr>
            <w:tcW w:w="492" w:type="pct"/>
            <w:vAlign w:val="center"/>
          </w:tcPr>
          <w:p w14:paraId="2B1258CB" w14:textId="37E94A2A" w:rsidR="00D743B9" w:rsidRPr="00D743B9" w:rsidRDefault="00D743B9" w:rsidP="00D743B9">
            <w:pPr>
              <w:spacing w:after="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sz w:val="18"/>
                <w:szCs w:val="18"/>
              </w:rPr>
              <w:t xml:space="preserve"> 532 178</w:t>
            </w:r>
          </w:p>
        </w:tc>
      </w:tr>
      <w:tr w:rsidR="00D743B9" w:rsidRPr="007931A8" w14:paraId="398A836D" w14:textId="77777777" w:rsidTr="003A7538">
        <w:trPr>
          <w:trHeight w:val="454"/>
        </w:trPr>
        <w:tc>
          <w:tcPr>
            <w:tcW w:w="1043" w:type="pct"/>
            <w:vAlign w:val="center"/>
          </w:tcPr>
          <w:p w14:paraId="6978A0AC" w14:textId="77777777" w:rsidR="00D743B9" w:rsidRPr="007931A8" w:rsidRDefault="00D743B9" w:rsidP="00D743B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 xml:space="preserve">HDP/obyv. v PPS </w:t>
            </w:r>
          </w:p>
          <w:p w14:paraId="53B8D574" w14:textId="5A4900EB" w:rsidR="00D743B9" w:rsidRPr="007931A8" w:rsidRDefault="00D743B9" w:rsidP="00D743B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(EU-2</w:t>
            </w:r>
            <w:r>
              <w:rPr>
                <w:rFonts w:cs="Arial"/>
                <w:b/>
                <w:bCs/>
                <w:sz w:val="18"/>
                <w:szCs w:val="18"/>
              </w:rPr>
              <w:t>7</w:t>
            </w:r>
            <w:r w:rsidRPr="007931A8">
              <w:rPr>
                <w:rFonts w:cs="Arial"/>
                <w:b/>
                <w:bCs/>
                <w:sz w:val="18"/>
                <w:szCs w:val="18"/>
              </w:rPr>
              <w:t xml:space="preserve"> = 100 %)</w:t>
            </w:r>
          </w:p>
        </w:tc>
        <w:tc>
          <w:tcPr>
            <w:tcW w:w="495" w:type="pct"/>
            <w:vAlign w:val="center"/>
          </w:tcPr>
          <w:p w14:paraId="74E19D5A" w14:textId="1C396FB7" w:rsidR="00D743B9" w:rsidRPr="00D743B9" w:rsidRDefault="00D743B9" w:rsidP="00D743B9">
            <w:pPr>
              <w:keepNext/>
              <w:spacing w:after="0"/>
              <w:ind w:left="36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rFonts w:cs="Arial"/>
                <w:color w:val="000000"/>
                <w:sz w:val="18"/>
                <w:szCs w:val="18"/>
              </w:rPr>
              <w:t xml:space="preserve">  84,4</w:t>
            </w:r>
          </w:p>
        </w:tc>
        <w:tc>
          <w:tcPr>
            <w:tcW w:w="495" w:type="pct"/>
            <w:vAlign w:val="center"/>
          </w:tcPr>
          <w:p w14:paraId="0E5E7A36" w14:textId="53521A29" w:rsidR="00D743B9" w:rsidRPr="00D743B9" w:rsidRDefault="00D743B9" w:rsidP="00D743B9">
            <w:pPr>
              <w:keepNext/>
              <w:spacing w:after="0"/>
              <w:ind w:left="36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rFonts w:cs="Arial"/>
                <w:color w:val="000000"/>
                <w:sz w:val="18"/>
                <w:szCs w:val="18"/>
              </w:rPr>
              <w:t xml:space="preserve">  86,5</w:t>
            </w:r>
          </w:p>
        </w:tc>
        <w:tc>
          <w:tcPr>
            <w:tcW w:w="495" w:type="pct"/>
            <w:vAlign w:val="center"/>
          </w:tcPr>
          <w:p w14:paraId="59832E7A" w14:textId="31ADCAFF" w:rsidR="00D743B9" w:rsidRPr="00D743B9" w:rsidRDefault="00D743B9" w:rsidP="00D743B9">
            <w:pPr>
              <w:keepNext/>
              <w:spacing w:after="0"/>
              <w:ind w:left="36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rFonts w:cs="Arial"/>
                <w:color w:val="000000"/>
                <w:sz w:val="18"/>
                <w:szCs w:val="18"/>
              </w:rPr>
              <w:t xml:space="preserve">  87,5</w:t>
            </w:r>
          </w:p>
        </w:tc>
        <w:tc>
          <w:tcPr>
            <w:tcW w:w="495" w:type="pct"/>
            <w:vAlign w:val="center"/>
          </w:tcPr>
          <w:p w14:paraId="189AD564" w14:textId="13DB83F0" w:rsidR="00D743B9" w:rsidRPr="00D743B9" w:rsidRDefault="00D743B9" w:rsidP="00D743B9">
            <w:pPr>
              <w:keepNext/>
              <w:spacing w:after="0"/>
              <w:ind w:left="36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rFonts w:cs="Arial"/>
                <w:color w:val="000000"/>
                <w:sz w:val="18"/>
                <w:szCs w:val="18"/>
              </w:rPr>
              <w:t xml:space="preserve">  88,0</w:t>
            </w:r>
          </w:p>
        </w:tc>
        <w:tc>
          <w:tcPr>
            <w:tcW w:w="495" w:type="pct"/>
            <w:vAlign w:val="center"/>
          </w:tcPr>
          <w:p w14:paraId="06F9135B" w14:textId="1C2345C6" w:rsidR="00D743B9" w:rsidRPr="00D743B9" w:rsidRDefault="00D743B9" w:rsidP="00D743B9">
            <w:pPr>
              <w:keepNext/>
              <w:spacing w:after="0"/>
              <w:ind w:left="36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rFonts w:cs="Arial"/>
                <w:color w:val="000000"/>
                <w:sz w:val="18"/>
                <w:szCs w:val="18"/>
              </w:rPr>
              <w:t xml:space="preserve">  90,3</w:t>
            </w:r>
          </w:p>
        </w:tc>
        <w:tc>
          <w:tcPr>
            <w:tcW w:w="495" w:type="pct"/>
            <w:vAlign w:val="center"/>
          </w:tcPr>
          <w:p w14:paraId="1C683C1D" w14:textId="61624A43" w:rsidR="00D743B9" w:rsidRPr="00D743B9" w:rsidRDefault="00D743B9" w:rsidP="00D743B9">
            <w:pPr>
              <w:keepNext/>
              <w:spacing w:after="0"/>
              <w:ind w:left="36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rFonts w:cs="Arial"/>
                <w:color w:val="000000"/>
                <w:sz w:val="18"/>
                <w:szCs w:val="18"/>
              </w:rPr>
              <w:t xml:space="preserve">  91,6</w:t>
            </w:r>
          </w:p>
        </w:tc>
        <w:tc>
          <w:tcPr>
            <w:tcW w:w="495" w:type="pct"/>
            <w:vAlign w:val="center"/>
          </w:tcPr>
          <w:p w14:paraId="65D6E4E6" w14:textId="1538A251" w:rsidR="00D743B9" w:rsidRPr="00D743B9" w:rsidRDefault="00D743B9" w:rsidP="00D743B9">
            <w:pPr>
              <w:keepNext/>
              <w:spacing w:after="0"/>
              <w:ind w:left="36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rFonts w:cs="Arial"/>
                <w:color w:val="000000"/>
                <w:sz w:val="18"/>
                <w:szCs w:val="18"/>
              </w:rPr>
              <w:t xml:space="preserve">  93,1</w:t>
            </w:r>
          </w:p>
        </w:tc>
        <w:tc>
          <w:tcPr>
            <w:tcW w:w="492" w:type="pct"/>
            <w:vAlign w:val="center"/>
          </w:tcPr>
          <w:p w14:paraId="00182686" w14:textId="7B970DBD" w:rsidR="00D743B9" w:rsidRPr="00D743B9" w:rsidRDefault="00D743B9" w:rsidP="00D743B9">
            <w:pPr>
              <w:keepNext/>
              <w:spacing w:after="0"/>
              <w:ind w:left="360"/>
              <w:jc w:val="right"/>
              <w:rPr>
                <w:rFonts w:cs="Arial"/>
                <w:color w:val="FF0000"/>
                <w:sz w:val="18"/>
                <w:szCs w:val="18"/>
              </w:rPr>
            </w:pPr>
            <w:r w:rsidRPr="00D743B9">
              <w:rPr>
                <w:rFonts w:cs="Arial"/>
                <w:color w:val="000000"/>
                <w:sz w:val="18"/>
                <w:szCs w:val="18"/>
              </w:rPr>
              <w:t xml:space="preserve">  93,0</w:t>
            </w:r>
          </w:p>
        </w:tc>
      </w:tr>
    </w:tbl>
    <w:p w14:paraId="11E0AE8A" w14:textId="29DC8D5A" w:rsidR="009D7226" w:rsidRPr="00D743B9" w:rsidRDefault="00B607D3" w:rsidP="009D7226">
      <w:pPr>
        <w:keepNext/>
        <w:spacing w:before="120" w:after="0"/>
        <w:jc w:val="left"/>
        <w:rPr>
          <w:rFonts w:cs="Arial"/>
          <w:szCs w:val="20"/>
        </w:rPr>
      </w:pPr>
      <w:r w:rsidRPr="002D3DCB">
        <w:rPr>
          <w:i/>
        </w:rPr>
        <w:t xml:space="preserve">Zdroj: </w:t>
      </w:r>
      <w:r w:rsidR="009D7226" w:rsidRPr="002D3DCB">
        <w:rPr>
          <w:rFonts w:cs="Arial"/>
          <w:i/>
          <w:szCs w:val="20"/>
        </w:rPr>
        <w:t>Databáze národních účtů [online]. Praha: Český statistický úřad, 202</w:t>
      </w:r>
      <w:r w:rsidR="002D3DCB" w:rsidRPr="002D3DCB">
        <w:rPr>
          <w:rFonts w:cs="Arial"/>
          <w:i/>
          <w:szCs w:val="20"/>
        </w:rPr>
        <w:t>2</w:t>
      </w:r>
      <w:r w:rsidR="009D7226" w:rsidRPr="002D3DCB">
        <w:rPr>
          <w:rFonts w:cs="Arial"/>
          <w:i/>
          <w:szCs w:val="20"/>
        </w:rPr>
        <w:t>. [cit. 202</w:t>
      </w:r>
      <w:r w:rsidR="002D3DCB" w:rsidRPr="002D3DCB">
        <w:rPr>
          <w:rFonts w:cs="Arial"/>
          <w:i/>
          <w:szCs w:val="20"/>
        </w:rPr>
        <w:t>2</w:t>
      </w:r>
      <w:r w:rsidR="009D7226" w:rsidRPr="002D3DCB">
        <w:rPr>
          <w:rFonts w:cs="Arial"/>
          <w:i/>
          <w:szCs w:val="20"/>
        </w:rPr>
        <w:t>-0</w:t>
      </w:r>
      <w:r w:rsidR="002D3DCB" w:rsidRPr="002D3DCB">
        <w:rPr>
          <w:rFonts w:cs="Arial"/>
          <w:i/>
          <w:szCs w:val="20"/>
        </w:rPr>
        <w:t>2</w:t>
      </w:r>
      <w:r w:rsidR="009D7226" w:rsidRPr="002D3DCB">
        <w:rPr>
          <w:rFonts w:cs="Arial"/>
          <w:i/>
          <w:szCs w:val="20"/>
        </w:rPr>
        <w:t>-</w:t>
      </w:r>
      <w:r w:rsidR="002D3DCB" w:rsidRPr="002D3DCB">
        <w:rPr>
          <w:rFonts w:cs="Arial"/>
          <w:i/>
          <w:szCs w:val="20"/>
        </w:rPr>
        <w:t>28</w:t>
      </w:r>
      <w:r w:rsidR="009D7226" w:rsidRPr="002D3DCB">
        <w:rPr>
          <w:rFonts w:cs="Arial"/>
          <w:i/>
          <w:szCs w:val="20"/>
        </w:rPr>
        <w:t xml:space="preserve">]. </w:t>
      </w:r>
      <w:r w:rsidR="009D7226" w:rsidRPr="002D3DCB">
        <w:rPr>
          <w:rFonts w:cs="Arial"/>
          <w:i/>
          <w:szCs w:val="20"/>
        </w:rPr>
        <w:br/>
      </w:r>
      <w:r w:rsidR="009D7226" w:rsidRPr="00D743B9">
        <w:rPr>
          <w:rFonts w:cs="Arial"/>
          <w:i/>
          <w:szCs w:val="20"/>
        </w:rPr>
        <w:t>Dostupné z URL: &lt;</w:t>
      </w:r>
      <w:r w:rsidR="009D7226" w:rsidRPr="00D743B9">
        <w:rPr>
          <w:i/>
        </w:rPr>
        <w:t>http://apl.czso.cz/</w:t>
      </w:r>
      <w:proofErr w:type="spellStart"/>
      <w:r w:rsidR="009D7226" w:rsidRPr="00D743B9">
        <w:rPr>
          <w:i/>
        </w:rPr>
        <w:t>pll</w:t>
      </w:r>
      <w:proofErr w:type="spellEnd"/>
      <w:r w:rsidR="009D7226" w:rsidRPr="00D743B9">
        <w:rPr>
          <w:i/>
        </w:rPr>
        <w:t>/</w:t>
      </w:r>
      <w:proofErr w:type="spellStart"/>
      <w:r w:rsidR="009D7226" w:rsidRPr="00D743B9">
        <w:rPr>
          <w:i/>
        </w:rPr>
        <w:t>rocenka</w:t>
      </w:r>
      <w:proofErr w:type="spellEnd"/>
      <w:r w:rsidR="009D7226" w:rsidRPr="00D743B9">
        <w:rPr>
          <w:i/>
        </w:rPr>
        <w:t>/</w:t>
      </w:r>
      <w:proofErr w:type="spellStart"/>
      <w:r w:rsidR="009D7226" w:rsidRPr="00D743B9">
        <w:rPr>
          <w:i/>
        </w:rPr>
        <w:t>rocenkavyber.makroek_prod</w:t>
      </w:r>
      <w:proofErr w:type="spellEnd"/>
      <w:r w:rsidR="009D7226" w:rsidRPr="00D743B9">
        <w:rPr>
          <w:rFonts w:cs="Arial"/>
          <w:i/>
          <w:szCs w:val="20"/>
        </w:rPr>
        <w:t>&gt;.</w:t>
      </w:r>
    </w:p>
    <w:p w14:paraId="73949F40" w14:textId="58C72BE1" w:rsidR="00B607D3" w:rsidRPr="00D743B9" w:rsidRDefault="00B607D3" w:rsidP="002E7953">
      <w:pPr>
        <w:keepNext/>
        <w:jc w:val="left"/>
        <w:rPr>
          <w:rFonts w:cs="Arial"/>
          <w:i/>
          <w:szCs w:val="20"/>
        </w:rPr>
      </w:pPr>
      <w:r w:rsidRPr="00D743B9">
        <w:rPr>
          <w:rFonts w:cs="Arial"/>
          <w:i/>
          <w:szCs w:val="20"/>
        </w:rPr>
        <w:t>Databáze regionálních účtů [online]. Praha: Český statistický úřad, 202</w:t>
      </w:r>
      <w:r w:rsidR="00D743B9" w:rsidRPr="00D743B9">
        <w:rPr>
          <w:rFonts w:cs="Arial"/>
          <w:i/>
          <w:szCs w:val="20"/>
        </w:rPr>
        <w:t>2</w:t>
      </w:r>
      <w:r w:rsidRPr="00D743B9">
        <w:rPr>
          <w:rFonts w:cs="Arial"/>
          <w:i/>
          <w:szCs w:val="20"/>
        </w:rPr>
        <w:t>. [cit. 202</w:t>
      </w:r>
      <w:r w:rsidR="00D743B9" w:rsidRPr="00D743B9">
        <w:rPr>
          <w:rFonts w:cs="Arial"/>
          <w:i/>
          <w:szCs w:val="20"/>
        </w:rPr>
        <w:t>2-02-28</w:t>
      </w:r>
      <w:r w:rsidRPr="00D743B9">
        <w:rPr>
          <w:rFonts w:cs="Arial"/>
          <w:i/>
          <w:szCs w:val="20"/>
        </w:rPr>
        <w:t xml:space="preserve">]. </w:t>
      </w:r>
      <w:r w:rsidRPr="00D743B9">
        <w:rPr>
          <w:rFonts w:cs="Arial"/>
          <w:i/>
          <w:szCs w:val="20"/>
        </w:rPr>
        <w:br/>
        <w:t>Dostupné z URL: &lt;http://apl.czso.cz/</w:t>
      </w:r>
      <w:proofErr w:type="spellStart"/>
      <w:r w:rsidRPr="00D743B9">
        <w:rPr>
          <w:rFonts w:cs="Arial"/>
          <w:i/>
          <w:szCs w:val="20"/>
        </w:rPr>
        <w:t>pll</w:t>
      </w:r>
      <w:proofErr w:type="spellEnd"/>
      <w:r w:rsidRPr="00D743B9">
        <w:rPr>
          <w:rFonts w:cs="Arial"/>
          <w:i/>
          <w:szCs w:val="20"/>
        </w:rPr>
        <w:t>/</w:t>
      </w:r>
      <w:proofErr w:type="spellStart"/>
      <w:r w:rsidRPr="00D743B9">
        <w:rPr>
          <w:rFonts w:cs="Arial"/>
          <w:i/>
          <w:szCs w:val="20"/>
        </w:rPr>
        <w:t>rocenka</w:t>
      </w:r>
      <w:proofErr w:type="spellEnd"/>
      <w:r w:rsidRPr="00D743B9">
        <w:rPr>
          <w:rFonts w:cs="Arial"/>
          <w:i/>
          <w:szCs w:val="20"/>
        </w:rPr>
        <w:t>/</w:t>
      </w:r>
      <w:proofErr w:type="spellStart"/>
      <w:r w:rsidRPr="00D743B9">
        <w:rPr>
          <w:rFonts w:cs="Arial"/>
          <w:i/>
          <w:szCs w:val="20"/>
        </w:rPr>
        <w:t>rocenka.indexnu_reg</w:t>
      </w:r>
      <w:proofErr w:type="spellEnd"/>
      <w:r w:rsidRPr="00D743B9">
        <w:rPr>
          <w:rFonts w:cs="Arial"/>
          <w:i/>
          <w:szCs w:val="20"/>
        </w:rPr>
        <w:t>&gt;.</w:t>
      </w:r>
    </w:p>
    <w:p w14:paraId="27AE4027" w14:textId="77777777" w:rsidR="002E7953" w:rsidRPr="00477472" w:rsidRDefault="002E7953" w:rsidP="00932424">
      <w:pPr>
        <w:spacing w:before="240" w:after="0"/>
        <w:rPr>
          <w:rFonts w:eastAsia="Times New Roman" w:cs="Arial"/>
          <w:b/>
          <w:szCs w:val="20"/>
          <w:lang w:eastAsia="cs-CZ"/>
        </w:rPr>
      </w:pPr>
      <w:r w:rsidRPr="00477472">
        <w:rPr>
          <w:rFonts w:eastAsia="Times New Roman" w:cs="Arial"/>
          <w:b/>
          <w:szCs w:val="20"/>
          <w:lang w:eastAsia="cs-CZ"/>
        </w:rPr>
        <w:t>Zaměstnanost v národním hospodářství</w:t>
      </w:r>
    </w:p>
    <w:p w14:paraId="62DFF334" w14:textId="6485AA11" w:rsidR="001A7C38" w:rsidRPr="00BE38A3" w:rsidRDefault="00431BAD" w:rsidP="00257560">
      <w:pPr>
        <w:spacing w:before="120" w:after="0"/>
        <w:rPr>
          <w:color w:val="FF0000"/>
          <w:szCs w:val="20"/>
        </w:rPr>
      </w:pPr>
      <w:r w:rsidRPr="00477472">
        <w:rPr>
          <w:szCs w:val="20"/>
        </w:rPr>
        <w:t xml:space="preserve">Míra ekonomické aktivity osob ve věku 15 let a více v ČR od roku 2012 </w:t>
      </w:r>
      <w:r w:rsidR="00477472" w:rsidRPr="00477472">
        <w:rPr>
          <w:szCs w:val="20"/>
        </w:rPr>
        <w:t xml:space="preserve">až do roku 2018 </w:t>
      </w:r>
      <w:r w:rsidRPr="00477472">
        <w:rPr>
          <w:szCs w:val="20"/>
        </w:rPr>
        <w:t>postupně rost</w:t>
      </w:r>
      <w:r w:rsidR="00477472" w:rsidRPr="00477472">
        <w:rPr>
          <w:szCs w:val="20"/>
        </w:rPr>
        <w:t xml:space="preserve">la, od roku 2019 začala klesat. V </w:t>
      </w:r>
      <w:r w:rsidRPr="00477472">
        <w:rPr>
          <w:szCs w:val="20"/>
        </w:rPr>
        <w:t>roce 20</w:t>
      </w:r>
      <w:r w:rsidR="00477472" w:rsidRPr="00477472">
        <w:rPr>
          <w:szCs w:val="20"/>
        </w:rPr>
        <w:t>20</w:t>
      </w:r>
      <w:r w:rsidRPr="00477472">
        <w:rPr>
          <w:szCs w:val="20"/>
        </w:rPr>
        <w:t xml:space="preserve"> dosáhla výše </w:t>
      </w:r>
      <w:r w:rsidR="00477472" w:rsidRPr="00477472">
        <w:rPr>
          <w:szCs w:val="20"/>
        </w:rPr>
        <w:t>59,8</w:t>
      </w:r>
      <w:r w:rsidRPr="00477472">
        <w:rPr>
          <w:szCs w:val="20"/>
        </w:rPr>
        <w:t> </w:t>
      </w:r>
      <w:r w:rsidRPr="006B674B">
        <w:rPr>
          <w:szCs w:val="20"/>
        </w:rPr>
        <w:t xml:space="preserve">%. Dlouhodobý růst </w:t>
      </w:r>
      <w:r w:rsidR="006B674B" w:rsidRPr="006B674B">
        <w:rPr>
          <w:szCs w:val="20"/>
        </w:rPr>
        <w:t>až do roku 2019 vykazovala</w:t>
      </w:r>
      <w:r w:rsidRPr="006B674B">
        <w:rPr>
          <w:szCs w:val="20"/>
        </w:rPr>
        <w:t xml:space="preserve"> rovněž c</w:t>
      </w:r>
      <w:r w:rsidR="001A7C38" w:rsidRPr="006B674B">
        <w:rPr>
          <w:szCs w:val="20"/>
        </w:rPr>
        <w:t xml:space="preserve">elková </w:t>
      </w:r>
      <w:r w:rsidR="001A7C38" w:rsidRPr="006B674B">
        <w:rPr>
          <w:szCs w:val="20"/>
        </w:rPr>
        <w:t>zaměstnanost. V roce 20</w:t>
      </w:r>
      <w:r w:rsidR="006B674B" w:rsidRPr="006B674B">
        <w:rPr>
          <w:szCs w:val="20"/>
        </w:rPr>
        <w:t xml:space="preserve">20 poklesla, </w:t>
      </w:r>
      <w:r w:rsidR="001A7C38" w:rsidRPr="006B674B">
        <w:rPr>
          <w:szCs w:val="20"/>
        </w:rPr>
        <w:t xml:space="preserve">počet zaměstnaných </w:t>
      </w:r>
      <w:r w:rsidR="006B674B" w:rsidRPr="006B674B">
        <w:rPr>
          <w:szCs w:val="20"/>
        </w:rPr>
        <w:t>dosáhl výše</w:t>
      </w:r>
      <w:r w:rsidR="001A7C38" w:rsidRPr="006B674B">
        <w:rPr>
          <w:szCs w:val="20"/>
        </w:rPr>
        <w:t xml:space="preserve"> 5</w:t>
      </w:r>
      <w:r w:rsidR="00636800">
        <w:rPr>
          <w:szCs w:val="20"/>
        </w:rPr>
        <w:t> </w:t>
      </w:r>
      <w:r w:rsidR="001A7C38" w:rsidRPr="006B674B">
        <w:rPr>
          <w:szCs w:val="20"/>
        </w:rPr>
        <w:t>2</w:t>
      </w:r>
      <w:r w:rsidR="006B674B" w:rsidRPr="006B674B">
        <w:rPr>
          <w:szCs w:val="20"/>
        </w:rPr>
        <w:t>34</w:t>
      </w:r>
      <w:r w:rsidR="00636800">
        <w:rPr>
          <w:szCs w:val="20"/>
        </w:rPr>
        <w:t> </w:t>
      </w:r>
      <w:r w:rsidR="001A7C38" w:rsidRPr="006B674B">
        <w:rPr>
          <w:szCs w:val="20"/>
        </w:rPr>
        <w:t xml:space="preserve">937 osob. Z hlediska struktury zaměstnanosti je největší podíl osob zaměstnaných v </w:t>
      </w:r>
      <w:r w:rsidRPr="006B674B">
        <w:rPr>
          <w:szCs w:val="20"/>
        </w:rPr>
        <w:t xml:space="preserve">terciárním </w:t>
      </w:r>
      <w:r w:rsidRPr="00E809EF">
        <w:rPr>
          <w:szCs w:val="20"/>
        </w:rPr>
        <w:t>sektoru (v </w:t>
      </w:r>
      <w:r w:rsidR="001A7C38" w:rsidRPr="00E809EF">
        <w:rPr>
          <w:szCs w:val="20"/>
        </w:rPr>
        <w:t>roce 20</w:t>
      </w:r>
      <w:r w:rsidR="00E809EF" w:rsidRPr="00E809EF">
        <w:rPr>
          <w:szCs w:val="20"/>
        </w:rPr>
        <w:t>20</w:t>
      </w:r>
      <w:r w:rsidR="001A7C38" w:rsidRPr="00E809EF">
        <w:rPr>
          <w:szCs w:val="20"/>
        </w:rPr>
        <w:t xml:space="preserve"> – </w:t>
      </w:r>
      <w:r w:rsidR="00E809EF" w:rsidRPr="00E809EF">
        <w:rPr>
          <w:szCs w:val="20"/>
        </w:rPr>
        <w:t>60,1</w:t>
      </w:r>
      <w:r w:rsidR="00636800">
        <w:rPr>
          <w:szCs w:val="20"/>
        </w:rPr>
        <w:t> </w:t>
      </w:r>
      <w:r w:rsidR="001A7C38" w:rsidRPr="00E809EF">
        <w:rPr>
          <w:szCs w:val="20"/>
        </w:rPr>
        <w:t>%)</w:t>
      </w:r>
      <w:r w:rsidRPr="00E809EF">
        <w:rPr>
          <w:szCs w:val="20"/>
        </w:rPr>
        <w:t>, přičemž podíl osob zaměstnaných v terciárním sektoru od roku 2010 mírně vzrostl, a to především na úkor sekundárního sektoru</w:t>
      </w:r>
      <w:r w:rsidR="001A7C38" w:rsidRPr="00E809EF">
        <w:rPr>
          <w:szCs w:val="20"/>
        </w:rPr>
        <w:t xml:space="preserve">. </w:t>
      </w:r>
      <w:r w:rsidRPr="00E809EF">
        <w:rPr>
          <w:szCs w:val="20"/>
        </w:rPr>
        <w:t xml:space="preserve">Nejméně osob je zaměstnaných v primárním sektoru </w:t>
      </w:r>
      <w:r w:rsidR="001A7C38" w:rsidRPr="00E809EF">
        <w:rPr>
          <w:szCs w:val="20"/>
        </w:rPr>
        <w:t>(v roce 20</w:t>
      </w:r>
      <w:r w:rsidR="00E809EF" w:rsidRPr="00E809EF">
        <w:rPr>
          <w:szCs w:val="20"/>
        </w:rPr>
        <w:t>20</w:t>
      </w:r>
      <w:r w:rsidR="001A7C38" w:rsidRPr="00E809EF">
        <w:rPr>
          <w:szCs w:val="20"/>
        </w:rPr>
        <w:t xml:space="preserve"> – 2,</w:t>
      </w:r>
      <w:r w:rsidR="00E809EF" w:rsidRPr="00E809EF">
        <w:rPr>
          <w:szCs w:val="20"/>
        </w:rPr>
        <w:t>6</w:t>
      </w:r>
      <w:r w:rsidRPr="00E809EF">
        <w:rPr>
          <w:szCs w:val="20"/>
        </w:rPr>
        <w:t> </w:t>
      </w:r>
      <w:r w:rsidR="001A7C38" w:rsidRPr="00E809EF">
        <w:rPr>
          <w:szCs w:val="20"/>
        </w:rPr>
        <w:t>%)</w:t>
      </w:r>
      <w:r w:rsidRPr="00E809EF">
        <w:rPr>
          <w:szCs w:val="20"/>
        </w:rPr>
        <w:t>.</w:t>
      </w:r>
    </w:p>
    <w:p w14:paraId="44820654" w14:textId="77777777" w:rsidR="0032560D" w:rsidRPr="008E23E1" w:rsidRDefault="0032560D" w:rsidP="00932424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E05895">
        <w:rPr>
          <w:rFonts w:eastAsiaTheme="majorEastAsia" w:cstheme="majorBidi"/>
          <w:b/>
          <w:bCs/>
          <w:szCs w:val="20"/>
        </w:rPr>
        <w:t>Tab. 11.</w:t>
      </w:r>
      <w:r w:rsidR="007931A8" w:rsidRPr="00E05895">
        <w:rPr>
          <w:rFonts w:eastAsiaTheme="majorEastAsia" w:cstheme="majorBidi"/>
          <w:b/>
          <w:bCs/>
          <w:szCs w:val="20"/>
        </w:rPr>
        <w:t>2:</w:t>
      </w:r>
      <w:r w:rsidRPr="00E05895">
        <w:rPr>
          <w:rFonts w:eastAsiaTheme="majorEastAsia" w:cstheme="majorBidi"/>
          <w:b/>
          <w:bCs/>
          <w:szCs w:val="20"/>
        </w:rPr>
        <w:t xml:space="preserve"> Zaměstnanost </w:t>
      </w:r>
      <w:r w:rsidRPr="00EB2D4E">
        <w:rPr>
          <w:rFonts w:eastAsiaTheme="majorEastAsia" w:cstheme="majorBidi"/>
          <w:b/>
          <w:bCs/>
          <w:szCs w:val="20"/>
        </w:rPr>
        <w:t>v České republice</w:t>
      </w:r>
    </w:p>
    <w:tbl>
      <w:tblPr>
        <w:tblStyle w:val="Mkatabulky"/>
        <w:tblW w:w="5000" w:type="pct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223"/>
        <w:gridCol w:w="1156"/>
        <w:gridCol w:w="1158"/>
        <w:gridCol w:w="1156"/>
        <w:gridCol w:w="1148"/>
        <w:gridCol w:w="1148"/>
        <w:gridCol w:w="1136"/>
      </w:tblGrid>
      <w:tr w:rsidR="0032560D" w:rsidRPr="008C6F70" w14:paraId="4CAC2CC8" w14:textId="77777777" w:rsidTr="007931A8">
        <w:trPr>
          <w:trHeight w:val="283"/>
        </w:trPr>
        <w:tc>
          <w:tcPr>
            <w:tcW w:w="1591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B39A8B2" w14:textId="77777777" w:rsidR="0032560D" w:rsidRPr="008C6F70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</w:rPr>
              <w:t>Zaměstnaní v národním hospodářství</w:t>
            </w:r>
          </w:p>
        </w:tc>
        <w:tc>
          <w:tcPr>
            <w:tcW w:w="1143" w:type="pct"/>
            <w:gridSpan w:val="2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E0988E1" w14:textId="77777777" w:rsidR="0032560D" w:rsidRPr="00D743B9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D743B9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2010</w:t>
            </w:r>
          </w:p>
        </w:tc>
        <w:tc>
          <w:tcPr>
            <w:tcW w:w="1138" w:type="pct"/>
            <w:gridSpan w:val="2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ED5263C" w14:textId="77777777" w:rsidR="0032560D" w:rsidRPr="00D743B9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D743B9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2015</w:t>
            </w:r>
          </w:p>
        </w:tc>
        <w:tc>
          <w:tcPr>
            <w:tcW w:w="1128" w:type="pct"/>
            <w:gridSpan w:val="2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</w:tcPr>
          <w:p w14:paraId="6228A76F" w14:textId="2610140E" w:rsidR="0032560D" w:rsidRPr="00BE38A3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0000"/>
                <w:sz w:val="18"/>
                <w:szCs w:val="18"/>
              </w:rPr>
            </w:pPr>
            <w:r w:rsidRPr="006B674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</w:t>
            </w:r>
            <w:r w:rsidR="006B674B" w:rsidRPr="006B674B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</w:t>
            </w:r>
          </w:p>
        </w:tc>
      </w:tr>
      <w:tr w:rsidR="0032560D" w:rsidRPr="008C6F70" w14:paraId="44CD000B" w14:textId="77777777" w:rsidTr="007931A8">
        <w:trPr>
          <w:trHeight w:val="283"/>
        </w:trPr>
        <w:tc>
          <w:tcPr>
            <w:tcW w:w="1591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43EDE3C" w14:textId="77777777" w:rsidR="0032560D" w:rsidRPr="008C6F70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57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AE054A6" w14:textId="77777777" w:rsidR="0032560D" w:rsidRPr="008C6F70" w:rsidRDefault="00C93BCA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</w:rPr>
              <w:t>C</w:t>
            </w:r>
            <w:r w:rsidR="0032560D">
              <w:rPr>
                <w:rFonts w:cs="Arial"/>
                <w:b/>
                <w:bCs/>
                <w:sz w:val="18"/>
                <w:szCs w:val="18"/>
              </w:rPr>
              <w:t>elkem</w:t>
            </w:r>
          </w:p>
        </w:tc>
        <w:tc>
          <w:tcPr>
            <w:tcW w:w="572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B1C4EA2" w14:textId="77777777" w:rsidR="0032560D" w:rsidRPr="008C6F70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</w:rPr>
              <w:t>v %</w:t>
            </w:r>
          </w:p>
        </w:tc>
        <w:tc>
          <w:tcPr>
            <w:tcW w:w="57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80146BC" w14:textId="77777777" w:rsidR="0032560D" w:rsidRPr="008C6F70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</w:rPr>
              <w:t>celkem</w:t>
            </w:r>
          </w:p>
        </w:tc>
        <w:tc>
          <w:tcPr>
            <w:tcW w:w="56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40388BE" w14:textId="77777777" w:rsidR="0032560D" w:rsidRPr="008C6F70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</w:rPr>
              <w:t>v %</w:t>
            </w:r>
          </w:p>
        </w:tc>
        <w:tc>
          <w:tcPr>
            <w:tcW w:w="56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6A1B0D2" w14:textId="77777777" w:rsidR="0032560D" w:rsidRPr="008C6F70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</w:rPr>
              <w:t>celkem</w:t>
            </w:r>
          </w:p>
        </w:tc>
        <w:tc>
          <w:tcPr>
            <w:tcW w:w="56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1409534A" w14:textId="77777777" w:rsidR="0032560D" w:rsidRPr="008C6F70" w:rsidRDefault="0032560D" w:rsidP="007931A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</w:rPr>
              <w:t>v %</w:t>
            </w:r>
          </w:p>
        </w:tc>
      </w:tr>
      <w:tr w:rsidR="0032560D" w:rsidRPr="008E23E1" w14:paraId="52B01FA8" w14:textId="77777777" w:rsidTr="000258FD">
        <w:trPr>
          <w:trHeight w:val="283"/>
        </w:trPr>
        <w:tc>
          <w:tcPr>
            <w:tcW w:w="1591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7878EC0" w14:textId="77777777" w:rsidR="0032560D" w:rsidRPr="008C6F70" w:rsidRDefault="0032560D" w:rsidP="000258F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</w:rPr>
              <w:t>Celkem</w:t>
            </w:r>
          </w:p>
        </w:tc>
        <w:tc>
          <w:tcPr>
            <w:tcW w:w="571" w:type="pct"/>
            <w:tcBorders>
              <w:top w:val="single" w:sz="4" w:space="0" w:color="000099"/>
            </w:tcBorders>
            <w:vAlign w:val="center"/>
          </w:tcPr>
          <w:p w14:paraId="767C0CAD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4 885 239</w:t>
            </w:r>
          </w:p>
        </w:tc>
        <w:tc>
          <w:tcPr>
            <w:tcW w:w="572" w:type="pct"/>
            <w:tcBorders>
              <w:top w:val="single" w:sz="4" w:space="0" w:color="000099"/>
            </w:tcBorders>
            <w:vAlign w:val="center"/>
          </w:tcPr>
          <w:p w14:paraId="0FFF3A24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100,0</w:t>
            </w:r>
          </w:p>
        </w:tc>
        <w:tc>
          <w:tcPr>
            <w:tcW w:w="571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64321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5 041 903</w:t>
            </w:r>
          </w:p>
        </w:tc>
        <w:tc>
          <w:tcPr>
            <w:tcW w:w="56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A30D6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100,0</w:t>
            </w:r>
          </w:p>
        </w:tc>
        <w:tc>
          <w:tcPr>
            <w:tcW w:w="567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58A07881" w14:textId="1398E52E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bookmarkStart w:id="0" w:name="_Hlk96956771"/>
            <w:r w:rsidRPr="006B674B">
              <w:rPr>
                <w:rFonts w:cs="Arial"/>
                <w:sz w:val="18"/>
                <w:szCs w:val="18"/>
              </w:rPr>
              <w:t>5</w:t>
            </w:r>
            <w:r w:rsidR="006B674B" w:rsidRPr="006B674B">
              <w:rPr>
                <w:rFonts w:cs="Arial"/>
                <w:sz w:val="18"/>
                <w:szCs w:val="18"/>
              </w:rPr>
              <w:t> </w:t>
            </w:r>
            <w:r w:rsidRPr="006B674B">
              <w:rPr>
                <w:rFonts w:cs="Arial"/>
                <w:sz w:val="18"/>
                <w:szCs w:val="18"/>
              </w:rPr>
              <w:t>2</w:t>
            </w:r>
            <w:r w:rsidR="006B674B" w:rsidRPr="006B674B">
              <w:rPr>
                <w:rFonts w:cs="Arial"/>
                <w:sz w:val="18"/>
                <w:szCs w:val="18"/>
              </w:rPr>
              <w:t>34 937</w:t>
            </w:r>
            <w:bookmarkEnd w:id="0"/>
          </w:p>
        </w:tc>
        <w:tc>
          <w:tcPr>
            <w:tcW w:w="561" w:type="pct"/>
            <w:tcBorders>
              <w:top w:val="single" w:sz="4" w:space="0" w:color="000099"/>
            </w:tcBorders>
            <w:vAlign w:val="center"/>
          </w:tcPr>
          <w:p w14:paraId="1F3BC2E2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100,0</w:t>
            </w:r>
          </w:p>
        </w:tc>
      </w:tr>
      <w:tr w:rsidR="0032560D" w:rsidRPr="008E23E1" w14:paraId="6F8D8E43" w14:textId="77777777" w:rsidTr="000258FD">
        <w:trPr>
          <w:trHeight w:val="283"/>
        </w:trPr>
        <w:tc>
          <w:tcPr>
            <w:tcW w:w="1591" w:type="pct"/>
            <w:tcBorders>
              <w:left w:val="single" w:sz="4" w:space="0" w:color="auto"/>
            </w:tcBorders>
            <w:vAlign w:val="center"/>
          </w:tcPr>
          <w:p w14:paraId="49BB5BC7" w14:textId="77777777" w:rsidR="0032560D" w:rsidRPr="008C6F70" w:rsidRDefault="0032560D" w:rsidP="000258F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Zemědělství</w:t>
            </w:r>
          </w:p>
        </w:tc>
        <w:tc>
          <w:tcPr>
            <w:tcW w:w="571" w:type="pct"/>
            <w:vAlign w:val="center"/>
          </w:tcPr>
          <w:p w14:paraId="33BCC2C7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151 248</w:t>
            </w:r>
          </w:p>
        </w:tc>
        <w:tc>
          <w:tcPr>
            <w:tcW w:w="572" w:type="pct"/>
            <w:vAlign w:val="center"/>
          </w:tcPr>
          <w:p w14:paraId="6B890BD4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3,1</w:t>
            </w:r>
          </w:p>
        </w:tc>
        <w:tc>
          <w:tcPr>
            <w:tcW w:w="571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7C56C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147 487</w:t>
            </w:r>
          </w:p>
        </w:tc>
        <w:tc>
          <w:tcPr>
            <w:tcW w:w="56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D6805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2,9</w:t>
            </w:r>
          </w:p>
        </w:tc>
        <w:tc>
          <w:tcPr>
            <w:tcW w:w="567" w:type="pct"/>
            <w:tcBorders>
              <w:left w:val="single" w:sz="4" w:space="0" w:color="auto"/>
            </w:tcBorders>
            <w:vAlign w:val="center"/>
          </w:tcPr>
          <w:p w14:paraId="160C72F7" w14:textId="25A64E8A" w:rsidR="0032560D" w:rsidRPr="006B674B" w:rsidRDefault="006B674B" w:rsidP="000258FD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sz w:val="18"/>
                <w:szCs w:val="18"/>
              </w:rPr>
            </w:pPr>
            <w:r w:rsidRPr="006B674B">
              <w:rPr>
                <w:rFonts w:cs="Arial"/>
                <w:bCs/>
                <w:sz w:val="18"/>
                <w:szCs w:val="18"/>
              </w:rPr>
              <w:t>136 615</w:t>
            </w:r>
          </w:p>
        </w:tc>
        <w:tc>
          <w:tcPr>
            <w:tcW w:w="561" w:type="pct"/>
            <w:vAlign w:val="center"/>
          </w:tcPr>
          <w:p w14:paraId="76A33DFA" w14:textId="75B6979D" w:rsidR="0032560D" w:rsidRPr="006B674B" w:rsidRDefault="0032560D" w:rsidP="000258FD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sz w:val="18"/>
                <w:szCs w:val="18"/>
              </w:rPr>
            </w:pPr>
            <w:r w:rsidRPr="006B674B">
              <w:rPr>
                <w:rFonts w:cs="Arial"/>
                <w:bCs/>
                <w:sz w:val="18"/>
                <w:szCs w:val="18"/>
              </w:rPr>
              <w:t>2,</w:t>
            </w:r>
            <w:r w:rsidR="006B674B" w:rsidRPr="006B674B">
              <w:rPr>
                <w:rFonts w:cs="Arial"/>
                <w:bCs/>
                <w:sz w:val="18"/>
                <w:szCs w:val="18"/>
              </w:rPr>
              <w:t>6</w:t>
            </w:r>
          </w:p>
        </w:tc>
      </w:tr>
      <w:tr w:rsidR="0032560D" w:rsidRPr="008E23E1" w14:paraId="746DB3FB" w14:textId="77777777" w:rsidTr="000258FD">
        <w:trPr>
          <w:trHeight w:val="283"/>
        </w:trPr>
        <w:tc>
          <w:tcPr>
            <w:tcW w:w="1591" w:type="pct"/>
            <w:tcBorders>
              <w:left w:val="single" w:sz="4" w:space="0" w:color="auto"/>
            </w:tcBorders>
            <w:vAlign w:val="center"/>
          </w:tcPr>
          <w:p w14:paraId="249796A7" w14:textId="77777777" w:rsidR="0032560D" w:rsidRPr="008C6F70" w:rsidRDefault="0032560D" w:rsidP="000258F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Průmysl (vč. stavebnictví)</w:t>
            </w:r>
          </w:p>
        </w:tc>
        <w:tc>
          <w:tcPr>
            <w:tcW w:w="571" w:type="pct"/>
            <w:vAlign w:val="center"/>
          </w:tcPr>
          <w:p w14:paraId="667B5750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1 855 670</w:t>
            </w:r>
          </w:p>
        </w:tc>
        <w:tc>
          <w:tcPr>
            <w:tcW w:w="572" w:type="pct"/>
            <w:vAlign w:val="center"/>
          </w:tcPr>
          <w:p w14:paraId="24D17F51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38,1</w:t>
            </w:r>
          </w:p>
        </w:tc>
        <w:tc>
          <w:tcPr>
            <w:tcW w:w="571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E0572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1 917 026</w:t>
            </w:r>
          </w:p>
        </w:tc>
        <w:tc>
          <w:tcPr>
            <w:tcW w:w="56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390AC" w14:textId="77777777" w:rsidR="0032560D" w:rsidRPr="006B674B" w:rsidRDefault="0032560D" w:rsidP="000258F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38,0</w:t>
            </w:r>
          </w:p>
        </w:tc>
        <w:tc>
          <w:tcPr>
            <w:tcW w:w="567" w:type="pct"/>
            <w:tcBorders>
              <w:left w:val="single" w:sz="4" w:space="0" w:color="auto"/>
            </w:tcBorders>
            <w:vAlign w:val="center"/>
          </w:tcPr>
          <w:p w14:paraId="33020168" w14:textId="06801A35" w:rsidR="0032560D" w:rsidRPr="006B674B" w:rsidRDefault="0032560D" w:rsidP="000258FD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sz w:val="18"/>
                <w:szCs w:val="18"/>
              </w:rPr>
            </w:pPr>
            <w:r w:rsidRPr="006B674B">
              <w:rPr>
                <w:rFonts w:cs="Arial"/>
                <w:bCs/>
                <w:sz w:val="18"/>
                <w:szCs w:val="18"/>
              </w:rPr>
              <w:t>1</w:t>
            </w:r>
            <w:r w:rsidR="006B674B" w:rsidRPr="006B674B">
              <w:rPr>
                <w:rFonts w:cs="Arial"/>
                <w:bCs/>
                <w:sz w:val="18"/>
                <w:szCs w:val="18"/>
              </w:rPr>
              <w:t> </w:t>
            </w:r>
            <w:r w:rsidRPr="006B674B">
              <w:rPr>
                <w:rFonts w:cs="Arial"/>
                <w:bCs/>
                <w:sz w:val="18"/>
                <w:szCs w:val="18"/>
              </w:rPr>
              <w:t>9</w:t>
            </w:r>
            <w:r w:rsidR="006B674B" w:rsidRPr="006B674B">
              <w:rPr>
                <w:rFonts w:cs="Arial"/>
                <w:bCs/>
                <w:sz w:val="18"/>
                <w:szCs w:val="18"/>
              </w:rPr>
              <w:t>49 661</w:t>
            </w:r>
          </w:p>
        </w:tc>
        <w:tc>
          <w:tcPr>
            <w:tcW w:w="561" w:type="pct"/>
            <w:vAlign w:val="center"/>
          </w:tcPr>
          <w:p w14:paraId="6EFCD469" w14:textId="1639D06F" w:rsidR="0032560D" w:rsidRPr="006B674B" w:rsidRDefault="0032560D" w:rsidP="000258FD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sz w:val="18"/>
                <w:szCs w:val="18"/>
              </w:rPr>
            </w:pPr>
            <w:r w:rsidRPr="006B674B">
              <w:rPr>
                <w:rFonts w:cs="Arial"/>
                <w:bCs/>
                <w:sz w:val="18"/>
                <w:szCs w:val="18"/>
              </w:rPr>
              <w:t>37,</w:t>
            </w:r>
            <w:r w:rsidR="006B674B" w:rsidRPr="006B674B">
              <w:rPr>
                <w:rFonts w:cs="Arial"/>
                <w:bCs/>
                <w:sz w:val="18"/>
                <w:szCs w:val="18"/>
              </w:rPr>
              <w:t>2</w:t>
            </w:r>
          </w:p>
        </w:tc>
      </w:tr>
      <w:tr w:rsidR="0032560D" w:rsidRPr="008E23E1" w14:paraId="51E5605D" w14:textId="77777777" w:rsidTr="000258FD">
        <w:trPr>
          <w:trHeight w:val="283"/>
        </w:trPr>
        <w:tc>
          <w:tcPr>
            <w:tcW w:w="1591" w:type="pct"/>
            <w:tcBorders>
              <w:left w:val="single" w:sz="4" w:space="0" w:color="auto"/>
            </w:tcBorders>
            <w:vAlign w:val="center"/>
          </w:tcPr>
          <w:p w14:paraId="2F9E9D7E" w14:textId="77777777" w:rsidR="0032560D" w:rsidRDefault="0032560D" w:rsidP="008E1BFE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Služby</w:t>
            </w:r>
          </w:p>
        </w:tc>
        <w:tc>
          <w:tcPr>
            <w:tcW w:w="571" w:type="pct"/>
            <w:vAlign w:val="center"/>
          </w:tcPr>
          <w:p w14:paraId="730CC79B" w14:textId="77777777" w:rsidR="0032560D" w:rsidRPr="006B674B" w:rsidRDefault="0032560D" w:rsidP="008E1BF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2 878 074</w:t>
            </w:r>
          </w:p>
        </w:tc>
        <w:tc>
          <w:tcPr>
            <w:tcW w:w="572" w:type="pct"/>
            <w:vAlign w:val="center"/>
          </w:tcPr>
          <w:p w14:paraId="4C528789" w14:textId="77777777" w:rsidR="0032560D" w:rsidRPr="006B674B" w:rsidRDefault="0032560D" w:rsidP="008E1BF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58,8</w:t>
            </w:r>
          </w:p>
        </w:tc>
        <w:tc>
          <w:tcPr>
            <w:tcW w:w="571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660EC" w14:textId="77777777" w:rsidR="0032560D" w:rsidRPr="006B674B" w:rsidRDefault="0032560D" w:rsidP="008E1BF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2 976 912</w:t>
            </w:r>
          </w:p>
        </w:tc>
        <w:tc>
          <w:tcPr>
            <w:tcW w:w="56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10284" w14:textId="77777777" w:rsidR="0032560D" w:rsidRPr="006B674B" w:rsidRDefault="0032560D" w:rsidP="008E1BF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B674B">
              <w:rPr>
                <w:rFonts w:cs="Arial"/>
                <w:sz w:val="18"/>
                <w:szCs w:val="18"/>
              </w:rPr>
              <w:t>59,0</w:t>
            </w:r>
          </w:p>
        </w:tc>
        <w:tc>
          <w:tcPr>
            <w:tcW w:w="567" w:type="pct"/>
            <w:tcBorders>
              <w:left w:val="single" w:sz="4" w:space="0" w:color="auto"/>
            </w:tcBorders>
            <w:vAlign w:val="center"/>
          </w:tcPr>
          <w:p w14:paraId="30AA786B" w14:textId="7259E818" w:rsidR="0032560D" w:rsidRPr="006B674B" w:rsidRDefault="0032560D" w:rsidP="008E1BFE">
            <w:pPr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sz w:val="18"/>
                <w:szCs w:val="18"/>
              </w:rPr>
            </w:pPr>
            <w:r w:rsidRPr="006B674B">
              <w:rPr>
                <w:rFonts w:cs="Arial"/>
                <w:bCs/>
                <w:sz w:val="18"/>
                <w:szCs w:val="18"/>
              </w:rPr>
              <w:t>3</w:t>
            </w:r>
            <w:r w:rsidR="006B674B" w:rsidRPr="006B674B">
              <w:rPr>
                <w:rFonts w:cs="Arial"/>
                <w:bCs/>
                <w:sz w:val="18"/>
                <w:szCs w:val="18"/>
              </w:rPr>
              <w:t> </w:t>
            </w:r>
            <w:r w:rsidRPr="006B674B">
              <w:rPr>
                <w:rFonts w:cs="Arial"/>
                <w:bCs/>
                <w:sz w:val="18"/>
                <w:szCs w:val="18"/>
              </w:rPr>
              <w:t>1</w:t>
            </w:r>
            <w:r w:rsidR="006B674B" w:rsidRPr="006B674B">
              <w:rPr>
                <w:rFonts w:cs="Arial"/>
                <w:bCs/>
                <w:sz w:val="18"/>
                <w:szCs w:val="18"/>
              </w:rPr>
              <w:t>48 594</w:t>
            </w:r>
          </w:p>
        </w:tc>
        <w:tc>
          <w:tcPr>
            <w:tcW w:w="561" w:type="pct"/>
            <w:vAlign w:val="center"/>
          </w:tcPr>
          <w:p w14:paraId="16DA5B18" w14:textId="641C407C" w:rsidR="0032560D" w:rsidRPr="006B674B" w:rsidRDefault="006B674B" w:rsidP="008E1BFE">
            <w:pPr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sz w:val="18"/>
                <w:szCs w:val="18"/>
              </w:rPr>
            </w:pPr>
            <w:r w:rsidRPr="006B674B">
              <w:rPr>
                <w:rFonts w:cs="Arial"/>
                <w:bCs/>
                <w:sz w:val="18"/>
                <w:szCs w:val="18"/>
              </w:rPr>
              <w:t>60,1</w:t>
            </w:r>
          </w:p>
        </w:tc>
      </w:tr>
    </w:tbl>
    <w:p w14:paraId="3523B5BB" w14:textId="35FFA3EC" w:rsidR="00636800" w:rsidRPr="00E809EF" w:rsidRDefault="0032560D" w:rsidP="008E1BFE">
      <w:pPr>
        <w:widowControl w:val="0"/>
        <w:spacing w:before="120"/>
        <w:jc w:val="left"/>
        <w:rPr>
          <w:rFonts w:cs="Arial"/>
          <w:i/>
          <w:szCs w:val="20"/>
        </w:rPr>
      </w:pPr>
      <w:r w:rsidRPr="006B674B">
        <w:rPr>
          <w:i/>
        </w:rPr>
        <w:t xml:space="preserve">Zdroj: </w:t>
      </w:r>
      <w:r w:rsidRPr="006B674B">
        <w:rPr>
          <w:rFonts w:cs="Arial"/>
          <w:i/>
          <w:szCs w:val="20"/>
        </w:rPr>
        <w:t>Zaměstnanost a nezaměstnanost podle výsledků VŠPS – roční průměry – rok 2010, rok 2015, rok 20</w:t>
      </w:r>
      <w:r w:rsidR="006B674B" w:rsidRPr="006B674B">
        <w:rPr>
          <w:rFonts w:cs="Arial"/>
          <w:i/>
          <w:szCs w:val="20"/>
        </w:rPr>
        <w:t>20</w:t>
      </w:r>
      <w:r w:rsidRPr="006B674B">
        <w:rPr>
          <w:rFonts w:cs="Arial"/>
          <w:i/>
          <w:szCs w:val="20"/>
        </w:rPr>
        <w:t xml:space="preserve"> [online]. Praha: Český statistický úřad, 20</w:t>
      </w:r>
      <w:r w:rsidR="006B674B" w:rsidRPr="006B674B">
        <w:rPr>
          <w:rFonts w:cs="Arial"/>
          <w:i/>
          <w:szCs w:val="20"/>
        </w:rPr>
        <w:t>22</w:t>
      </w:r>
      <w:r w:rsidRPr="006B674B">
        <w:rPr>
          <w:rFonts w:cs="Arial"/>
          <w:i/>
          <w:szCs w:val="20"/>
        </w:rPr>
        <w:t>. [cit. 20</w:t>
      </w:r>
      <w:r w:rsidR="00EE5543" w:rsidRPr="006B674B">
        <w:rPr>
          <w:rFonts w:cs="Arial"/>
          <w:i/>
          <w:szCs w:val="20"/>
        </w:rPr>
        <w:t>2</w:t>
      </w:r>
      <w:r w:rsidR="006B674B" w:rsidRPr="006B674B">
        <w:rPr>
          <w:rFonts w:cs="Arial"/>
          <w:i/>
          <w:szCs w:val="20"/>
        </w:rPr>
        <w:t>2</w:t>
      </w:r>
      <w:r w:rsidRPr="006B674B">
        <w:rPr>
          <w:rFonts w:cs="Arial"/>
          <w:i/>
          <w:szCs w:val="20"/>
        </w:rPr>
        <w:t>-</w:t>
      </w:r>
      <w:r w:rsidR="00EE5543" w:rsidRPr="006B674B">
        <w:rPr>
          <w:rFonts w:cs="Arial"/>
          <w:i/>
          <w:szCs w:val="20"/>
        </w:rPr>
        <w:t>0</w:t>
      </w:r>
      <w:r w:rsidR="006B674B" w:rsidRPr="006B674B">
        <w:rPr>
          <w:rFonts w:cs="Arial"/>
          <w:i/>
          <w:szCs w:val="20"/>
        </w:rPr>
        <w:t>2</w:t>
      </w:r>
      <w:r w:rsidR="00EE5543" w:rsidRPr="006B674B">
        <w:rPr>
          <w:rFonts w:cs="Arial"/>
          <w:i/>
          <w:szCs w:val="20"/>
        </w:rPr>
        <w:t>-2</w:t>
      </w:r>
      <w:r w:rsidR="006B674B" w:rsidRPr="006B674B">
        <w:rPr>
          <w:rFonts w:cs="Arial"/>
          <w:i/>
          <w:szCs w:val="20"/>
        </w:rPr>
        <w:t>8</w:t>
      </w:r>
      <w:r w:rsidRPr="006B674B">
        <w:rPr>
          <w:rFonts w:cs="Arial"/>
          <w:i/>
          <w:szCs w:val="20"/>
        </w:rPr>
        <w:t>]. Dostupné z URL: &lt;</w:t>
      </w:r>
      <w:r w:rsidR="006B674B" w:rsidRPr="006B674B">
        <w:rPr>
          <w:i/>
        </w:rPr>
        <w:t>https://www.czso.cz/csu/czso/zamestnanost-a-nezamestnanost-podle-vysledku-vsps-rocni-prumery-2020</w:t>
      </w:r>
      <w:r w:rsidRPr="006B674B">
        <w:rPr>
          <w:rFonts w:cs="Arial"/>
          <w:i/>
          <w:szCs w:val="20"/>
        </w:rPr>
        <w:t>&gt;.</w:t>
      </w:r>
    </w:p>
    <w:p w14:paraId="34859B97" w14:textId="4F2E0FF0" w:rsidR="00B96F31" w:rsidRPr="00E809EF" w:rsidRDefault="00B96F31" w:rsidP="00932424">
      <w:pPr>
        <w:spacing w:before="120"/>
        <w:rPr>
          <w:szCs w:val="20"/>
        </w:rPr>
      </w:pPr>
      <w:r w:rsidRPr="00E809EF">
        <w:rPr>
          <w:rFonts w:cs="Arial"/>
          <w:szCs w:val="20"/>
        </w:rPr>
        <w:t>Pozitivní vývo</w:t>
      </w:r>
      <w:r w:rsidR="00C93BCA" w:rsidRPr="00E809EF">
        <w:rPr>
          <w:rFonts w:cs="Arial"/>
          <w:szCs w:val="20"/>
        </w:rPr>
        <w:t>j</w:t>
      </w:r>
      <w:r w:rsidRPr="00E809EF">
        <w:rPr>
          <w:rFonts w:cs="Arial"/>
          <w:szCs w:val="20"/>
        </w:rPr>
        <w:t xml:space="preserve"> ekonomiky se odrazil na trhu práce poklesem nezaměstnanosti</w:t>
      </w:r>
      <w:r w:rsidR="00C93BCA" w:rsidRPr="00E809EF">
        <w:rPr>
          <w:rFonts w:cs="Arial"/>
          <w:szCs w:val="20"/>
        </w:rPr>
        <w:t>,</w:t>
      </w:r>
      <w:r w:rsidRPr="00E809EF">
        <w:rPr>
          <w:rFonts w:cs="Arial"/>
          <w:szCs w:val="20"/>
        </w:rPr>
        <w:t xml:space="preserve"> vyjádřené snižováním podílu nezaměstnaných osob od druhé polovin</w:t>
      </w:r>
      <w:r w:rsidR="00C93BCA" w:rsidRPr="00E809EF">
        <w:rPr>
          <w:rFonts w:cs="Arial"/>
          <w:szCs w:val="20"/>
        </w:rPr>
        <w:t>y</w:t>
      </w:r>
      <w:r w:rsidRPr="00E809EF">
        <w:rPr>
          <w:rFonts w:cs="Arial"/>
          <w:szCs w:val="20"/>
        </w:rPr>
        <w:t xml:space="preserve"> roku 2014, tedy s mírným zpožděním. Tento pozitivní trend pokračoval až do roku 2020. </w:t>
      </w:r>
      <w:r w:rsidRPr="00E809EF">
        <w:rPr>
          <w:szCs w:val="20"/>
        </w:rPr>
        <w:t>V současné době se dá předpokládat, že pozitivní vývoj z minulých let v budoucnu výrazně negativně ovlivní pandemie nového typu koronaviru.</w:t>
      </w:r>
      <w:r w:rsidRPr="00E809EF">
        <w:rPr>
          <w:rFonts w:cs="Arial"/>
          <w:szCs w:val="20"/>
        </w:rPr>
        <w:t xml:space="preserve"> Podíly nezaměstnaných osob ke konci roku 2020 budou pravděpodobně výrazně vyšší a s určitým zpožděním se situace jistě projeví i na dlouhodobé nezaměstnanosti.</w:t>
      </w:r>
    </w:p>
    <w:p w14:paraId="04AEB192" w14:textId="28E00288" w:rsidR="002E7953" w:rsidRPr="001479F0" w:rsidRDefault="002E7953" w:rsidP="00932424">
      <w:pPr>
        <w:spacing w:before="240" w:after="0"/>
        <w:rPr>
          <w:rFonts w:eastAsia="Times New Roman" w:cs="Arial"/>
          <w:b/>
          <w:szCs w:val="20"/>
          <w:lang w:eastAsia="cs-CZ"/>
        </w:rPr>
      </w:pPr>
      <w:r w:rsidRPr="001479F0">
        <w:rPr>
          <w:rFonts w:eastAsia="Times New Roman" w:cs="Arial"/>
          <w:b/>
          <w:szCs w:val="20"/>
          <w:lang w:eastAsia="cs-CZ"/>
        </w:rPr>
        <w:t>Příjmy a výdaje krajů</w:t>
      </w:r>
      <w:r w:rsidR="00257560" w:rsidRPr="001479F0">
        <w:rPr>
          <w:rFonts w:eastAsia="Times New Roman" w:cs="Arial"/>
          <w:b/>
          <w:szCs w:val="20"/>
          <w:lang w:eastAsia="cs-CZ"/>
        </w:rPr>
        <w:t xml:space="preserve"> a obcí</w:t>
      </w:r>
    </w:p>
    <w:p w14:paraId="3CDEECFB" w14:textId="2F9407C8" w:rsidR="008E1BFE" w:rsidRPr="001479F0" w:rsidRDefault="008E1BFE" w:rsidP="00257560">
      <w:pPr>
        <w:spacing w:before="120" w:after="0"/>
      </w:pPr>
      <w:r w:rsidRPr="001479F0">
        <w:t>Při plánování rozvoje území je třeba zohlednit ekonomickou situaci příslušného regionu nebo obce.</w:t>
      </w:r>
      <w:r w:rsidR="00FC6554" w:rsidRPr="001479F0">
        <w:t xml:space="preserve"> Základní informace o ekonomické situaci </w:t>
      </w:r>
      <w:r w:rsidR="0099336C" w:rsidRPr="001479F0">
        <w:t>územně samosprávných celků podávají data o příjmech a výdajích krajských a obecních rozpočtů. Příjmy i výdaje krajů v letech 2016–2018 postupně rostly. Celkové příjmy krajů dosáhly v roce 2018 výše 294</w:t>
      </w:r>
      <w:r w:rsidR="00636800" w:rsidRPr="001479F0">
        <w:t> </w:t>
      </w:r>
      <w:r w:rsidR="0099336C" w:rsidRPr="001479F0">
        <w:t>mld.</w:t>
      </w:r>
      <w:r w:rsidR="00636800" w:rsidRPr="001479F0">
        <w:t> </w:t>
      </w:r>
      <w:r w:rsidR="0099336C" w:rsidRPr="001479F0">
        <w:t>Kč a výdaje 288</w:t>
      </w:r>
      <w:r w:rsidR="00636800" w:rsidRPr="001479F0">
        <w:t> </w:t>
      </w:r>
      <w:r w:rsidR="0099336C" w:rsidRPr="001479F0">
        <w:t>mld.</w:t>
      </w:r>
      <w:r w:rsidR="00636800" w:rsidRPr="001479F0">
        <w:t> </w:t>
      </w:r>
      <w:r w:rsidR="0099336C" w:rsidRPr="001479F0">
        <w:t xml:space="preserve">Kč. Celkové příjmy obcí dosáhly </w:t>
      </w:r>
      <w:r w:rsidR="007931A8" w:rsidRPr="001479F0">
        <w:t>ve stejném období 331</w:t>
      </w:r>
      <w:r w:rsidR="00636800" w:rsidRPr="001479F0">
        <w:t> </w:t>
      </w:r>
      <w:r w:rsidR="007931A8" w:rsidRPr="001479F0">
        <w:t>mld.</w:t>
      </w:r>
      <w:r w:rsidR="00636800" w:rsidRPr="001479F0">
        <w:t> </w:t>
      </w:r>
      <w:r w:rsidR="007931A8" w:rsidRPr="001479F0">
        <w:t>Kč a </w:t>
      </w:r>
      <w:r w:rsidR="0099336C" w:rsidRPr="001479F0">
        <w:t>výdaje 323</w:t>
      </w:r>
      <w:r w:rsidR="00636800" w:rsidRPr="001479F0">
        <w:t> </w:t>
      </w:r>
      <w:r w:rsidR="0099336C" w:rsidRPr="001479F0">
        <w:t>mld.</w:t>
      </w:r>
      <w:r w:rsidR="00636800" w:rsidRPr="001479F0">
        <w:t> </w:t>
      </w:r>
      <w:r w:rsidR="0099336C" w:rsidRPr="001479F0">
        <w:t>Kč. Z jednotlivých obcí mělo 68</w:t>
      </w:r>
      <w:r w:rsidR="00636800" w:rsidRPr="001479F0">
        <w:t> </w:t>
      </w:r>
      <w:r w:rsidR="0099336C" w:rsidRPr="001479F0">
        <w:t>% obcí v roce 2018 kladné saldo příjmů a výdajů.</w:t>
      </w:r>
    </w:p>
    <w:p w14:paraId="4F3622D6" w14:textId="225EC1AD" w:rsidR="00AE1374" w:rsidRPr="001479F0" w:rsidRDefault="00403C34" w:rsidP="00257560">
      <w:pPr>
        <w:spacing w:before="120" w:after="0"/>
      </w:pPr>
      <w:r w:rsidRPr="001479F0">
        <w:t>Daňové příjmy na 1 obyvatele v letech 2016–2018 v souvislosti s celkovou ekonomickou situací postupně rostly</w:t>
      </w:r>
      <w:r w:rsidR="00E16284" w:rsidRPr="001479F0">
        <w:t xml:space="preserve">, </w:t>
      </w:r>
      <w:r w:rsidRPr="001479F0">
        <w:t>v roce 2018 dosáhly průměrné výše 12</w:t>
      </w:r>
      <w:r w:rsidR="00636800" w:rsidRPr="001479F0">
        <w:t> </w:t>
      </w:r>
      <w:r w:rsidRPr="001479F0">
        <w:t>207</w:t>
      </w:r>
      <w:r w:rsidR="00636800" w:rsidRPr="001479F0">
        <w:t> </w:t>
      </w:r>
      <w:r w:rsidRPr="001479F0">
        <w:t>Kč u</w:t>
      </w:r>
      <w:r w:rsidR="00E16284" w:rsidRPr="001479F0">
        <w:t xml:space="preserve"> krajských rozpočtů a </w:t>
      </w:r>
      <w:r w:rsidRPr="001479F0">
        <w:t>21</w:t>
      </w:r>
      <w:r w:rsidR="00636800" w:rsidRPr="001479F0">
        <w:t> </w:t>
      </w:r>
      <w:r w:rsidRPr="001479F0">
        <w:t>242</w:t>
      </w:r>
      <w:r w:rsidR="00636800" w:rsidRPr="001479F0">
        <w:t> </w:t>
      </w:r>
      <w:r w:rsidRPr="001479F0">
        <w:t>Kč</w:t>
      </w:r>
      <w:r w:rsidR="00E16284" w:rsidRPr="001479F0">
        <w:t xml:space="preserve"> u obecních rozpočtů.</w:t>
      </w:r>
      <w:r w:rsidR="00AE1374" w:rsidRPr="001479F0">
        <w:t xml:space="preserve"> Průměrnou výši daňových příjmů v přepočtu na obyvatele výrazně ovlivňují daňové příjmy Prahy. Daňové příjmy krajských rozpočtů bez Prahy dosáhly v roce 2018 výše 7</w:t>
      </w:r>
      <w:r w:rsidR="00636800" w:rsidRPr="001479F0">
        <w:t> </w:t>
      </w:r>
      <w:r w:rsidR="00AE1374" w:rsidRPr="001479F0">
        <w:t>383</w:t>
      </w:r>
      <w:r w:rsidR="00636800" w:rsidRPr="001479F0">
        <w:t> </w:t>
      </w:r>
      <w:r w:rsidR="00AE1374" w:rsidRPr="001479F0">
        <w:t>Kč na obyvatele a daňové příjmy obecních rozpočtů bez</w:t>
      </w:r>
      <w:r w:rsidR="00636800" w:rsidRPr="001479F0">
        <w:t> </w:t>
      </w:r>
      <w:r w:rsidR="00AE1374" w:rsidRPr="001479F0">
        <w:t>Prahy činily 17</w:t>
      </w:r>
      <w:r w:rsidR="00636800" w:rsidRPr="001479F0">
        <w:t> </w:t>
      </w:r>
      <w:r w:rsidR="00AE1374" w:rsidRPr="001479F0">
        <w:t>683</w:t>
      </w:r>
      <w:r w:rsidR="00636800" w:rsidRPr="001479F0">
        <w:t> </w:t>
      </w:r>
      <w:r w:rsidR="00AE1374" w:rsidRPr="001479F0">
        <w:t>Kč na obyvatele.</w:t>
      </w:r>
    </w:p>
    <w:p w14:paraId="6AE35AC9" w14:textId="77777777" w:rsidR="00135F15" w:rsidRPr="001479F0" w:rsidRDefault="00135F15" w:rsidP="00636800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1479F0">
        <w:rPr>
          <w:rFonts w:eastAsiaTheme="majorEastAsia" w:cstheme="majorBidi"/>
          <w:b/>
          <w:bCs/>
          <w:szCs w:val="20"/>
        </w:rPr>
        <w:t>Tab. 11.</w:t>
      </w:r>
      <w:r w:rsidR="007931A8" w:rsidRPr="001479F0">
        <w:rPr>
          <w:rFonts w:eastAsiaTheme="majorEastAsia" w:cstheme="majorBidi"/>
          <w:b/>
          <w:bCs/>
          <w:szCs w:val="20"/>
        </w:rPr>
        <w:t>3:</w:t>
      </w:r>
      <w:r w:rsidRPr="001479F0">
        <w:rPr>
          <w:rFonts w:eastAsiaTheme="majorEastAsia" w:cstheme="majorBidi"/>
          <w:b/>
          <w:bCs/>
          <w:szCs w:val="20"/>
        </w:rPr>
        <w:t xml:space="preserve"> Příjmy a výdaje krajů a obcí v letech 2016–2018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5357"/>
        <w:gridCol w:w="1590"/>
        <w:gridCol w:w="1590"/>
        <w:gridCol w:w="1588"/>
      </w:tblGrid>
      <w:tr w:rsidR="00135F15" w:rsidRPr="007931A8" w14:paraId="657B12BF" w14:textId="77777777" w:rsidTr="00D11468">
        <w:trPr>
          <w:trHeight w:val="397"/>
          <w:tblHeader/>
        </w:trPr>
        <w:tc>
          <w:tcPr>
            <w:tcW w:w="2646" w:type="pct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F1EB234" w14:textId="77777777" w:rsidR="00135F15" w:rsidRPr="007931A8" w:rsidRDefault="00135F15" w:rsidP="007931A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785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7A73EFF" w14:textId="77777777" w:rsidR="00135F15" w:rsidRPr="00E809EF" w:rsidRDefault="00135F15" w:rsidP="007931A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E809E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2016</w:t>
            </w:r>
          </w:p>
        </w:tc>
        <w:tc>
          <w:tcPr>
            <w:tcW w:w="785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62888C3" w14:textId="77777777" w:rsidR="00135F15" w:rsidRPr="00E809EF" w:rsidRDefault="00135F15" w:rsidP="007931A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E809E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784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0C138FAA" w14:textId="77777777" w:rsidR="00135F15" w:rsidRPr="00E809EF" w:rsidRDefault="00135F15" w:rsidP="007931A8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E809EF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</w:tr>
      <w:tr w:rsidR="003352B7" w:rsidRPr="007931A8" w14:paraId="198EB3AB" w14:textId="77777777" w:rsidTr="00636800">
        <w:trPr>
          <w:trHeight w:val="283"/>
        </w:trPr>
        <w:tc>
          <w:tcPr>
            <w:tcW w:w="5000" w:type="pct"/>
            <w:gridSpan w:val="4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3D8B06BF" w14:textId="77777777" w:rsidR="003352B7" w:rsidRPr="007931A8" w:rsidRDefault="003352B7" w:rsidP="00636800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Kraje</w:t>
            </w:r>
          </w:p>
        </w:tc>
      </w:tr>
      <w:tr w:rsidR="009422E0" w:rsidRPr="007931A8" w14:paraId="1EF6C03F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28F5847" w14:textId="77777777" w:rsidR="009422E0" w:rsidRPr="007931A8" w:rsidRDefault="009422E0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příjmy celkem (v tis. Kč)</w:t>
            </w:r>
          </w:p>
        </w:tc>
        <w:tc>
          <w:tcPr>
            <w:tcW w:w="785" w:type="pct"/>
            <w:tcBorders>
              <w:top w:val="single" w:sz="4" w:space="0" w:color="auto"/>
            </w:tcBorders>
            <w:vAlign w:val="center"/>
          </w:tcPr>
          <w:p w14:paraId="203A5544" w14:textId="77777777" w:rsidR="009422E0" w:rsidRPr="00E809EF" w:rsidRDefault="009422E0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242 552 306</w:t>
            </w:r>
          </w:p>
        </w:tc>
        <w:tc>
          <w:tcPr>
            <w:tcW w:w="785" w:type="pct"/>
            <w:tcBorders>
              <w:top w:val="single" w:sz="4" w:space="0" w:color="auto"/>
            </w:tcBorders>
            <w:vAlign w:val="center"/>
          </w:tcPr>
          <w:p w14:paraId="78E5D164" w14:textId="77777777" w:rsidR="009422E0" w:rsidRPr="00E809EF" w:rsidRDefault="009422E0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259 414 027</w:t>
            </w:r>
          </w:p>
        </w:tc>
        <w:tc>
          <w:tcPr>
            <w:tcW w:w="784" w:type="pct"/>
            <w:tcBorders>
              <w:top w:val="single" w:sz="4" w:space="0" w:color="auto"/>
            </w:tcBorders>
            <w:vAlign w:val="center"/>
          </w:tcPr>
          <w:p w14:paraId="239ED24E" w14:textId="77777777" w:rsidR="009422E0" w:rsidRPr="00E809EF" w:rsidRDefault="009422E0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294 447 008</w:t>
            </w:r>
          </w:p>
        </w:tc>
      </w:tr>
      <w:tr w:rsidR="009422E0" w:rsidRPr="007931A8" w14:paraId="234D3351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B39F66B" w14:textId="77777777" w:rsidR="009422E0" w:rsidRPr="007931A8" w:rsidRDefault="009422E0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výdaje celkem (v tis. Kč)</w:t>
            </w:r>
          </w:p>
        </w:tc>
        <w:tc>
          <w:tcPr>
            <w:tcW w:w="785" w:type="pct"/>
            <w:tcBorders>
              <w:top w:val="single" w:sz="4" w:space="0" w:color="auto"/>
            </w:tcBorders>
            <w:vAlign w:val="center"/>
          </w:tcPr>
          <w:p w14:paraId="79AF5649" w14:textId="77777777" w:rsidR="009422E0" w:rsidRPr="00E809EF" w:rsidRDefault="009422E0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217 551 782</w:t>
            </w:r>
          </w:p>
        </w:tc>
        <w:tc>
          <w:tcPr>
            <w:tcW w:w="785" w:type="pct"/>
            <w:tcBorders>
              <w:top w:val="single" w:sz="4" w:space="0" w:color="auto"/>
            </w:tcBorders>
            <w:vAlign w:val="center"/>
          </w:tcPr>
          <w:p w14:paraId="568E329E" w14:textId="77777777" w:rsidR="009422E0" w:rsidRPr="00E809EF" w:rsidRDefault="009422E0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242 870 402</w:t>
            </w:r>
          </w:p>
        </w:tc>
        <w:tc>
          <w:tcPr>
            <w:tcW w:w="784" w:type="pct"/>
            <w:tcBorders>
              <w:top w:val="single" w:sz="4" w:space="0" w:color="auto"/>
            </w:tcBorders>
            <w:vAlign w:val="center"/>
          </w:tcPr>
          <w:p w14:paraId="2838BA3B" w14:textId="77777777" w:rsidR="009422E0" w:rsidRPr="00E809EF" w:rsidRDefault="009422E0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287 703 842</w:t>
            </w:r>
          </w:p>
        </w:tc>
      </w:tr>
      <w:tr w:rsidR="009422E0" w:rsidRPr="007931A8" w14:paraId="0BC8F9BE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3B661A5" w14:textId="77777777" w:rsidR="009422E0" w:rsidRPr="007931A8" w:rsidRDefault="00300EF5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saldo příjmů a výdajů</w:t>
            </w:r>
            <w:r w:rsidR="009422E0" w:rsidRPr="007931A8">
              <w:rPr>
                <w:rFonts w:cs="Arial"/>
                <w:b/>
                <w:bCs/>
                <w:sz w:val="18"/>
                <w:szCs w:val="18"/>
              </w:rPr>
              <w:t xml:space="preserve"> (v tis. Kč)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CCF21F" w14:textId="77777777" w:rsidR="009422E0" w:rsidRPr="00E809EF" w:rsidRDefault="009422E0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25 000 523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7180C7" w14:textId="77777777" w:rsidR="009422E0" w:rsidRPr="00E809EF" w:rsidRDefault="009422E0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16 543 626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663341" w14:textId="77777777" w:rsidR="009422E0" w:rsidRPr="00E809EF" w:rsidRDefault="009422E0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6 743 166</w:t>
            </w:r>
          </w:p>
        </w:tc>
      </w:tr>
      <w:tr w:rsidR="009422E0" w:rsidRPr="007931A8" w14:paraId="0C0C05FC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821992F" w14:textId="77777777" w:rsidR="009422E0" w:rsidRPr="007931A8" w:rsidRDefault="009422E0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daňové příjmy na 1 obyvatele (v Kč)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FE6B86" w14:textId="77777777" w:rsidR="009422E0" w:rsidRPr="00E809EF" w:rsidRDefault="003C6D9F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10 398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6FF082" w14:textId="77777777" w:rsidR="009422E0" w:rsidRPr="00E809EF" w:rsidRDefault="003C6D9F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11 263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6A9CBE" w14:textId="77777777" w:rsidR="009422E0" w:rsidRPr="00E809EF" w:rsidRDefault="003C6D9F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12 207</w:t>
            </w:r>
          </w:p>
        </w:tc>
      </w:tr>
      <w:tr w:rsidR="003C6D9F" w:rsidRPr="007931A8" w14:paraId="08CA07B8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44E49AC" w14:textId="77777777" w:rsidR="003C6D9F" w:rsidRPr="007931A8" w:rsidRDefault="003C6D9F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daňové příjmy na 1 obyvatele (v Kč) – bez Prahy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6D1D03" w14:textId="77777777" w:rsidR="003C6D9F" w:rsidRPr="00E809EF" w:rsidRDefault="003C6D9F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6 318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FEA12F" w14:textId="77777777" w:rsidR="003C6D9F" w:rsidRPr="00E809EF" w:rsidRDefault="00474229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6 916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7A382E" w14:textId="77777777" w:rsidR="003C6D9F" w:rsidRPr="00E809EF" w:rsidRDefault="00474229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7 383</w:t>
            </w:r>
          </w:p>
        </w:tc>
      </w:tr>
      <w:tr w:rsidR="003352B7" w:rsidRPr="007931A8" w14:paraId="38E3743B" w14:textId="77777777" w:rsidTr="00636800">
        <w:trPr>
          <w:trHeight w:val="283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996CA80" w14:textId="77777777" w:rsidR="003352B7" w:rsidRPr="00E809EF" w:rsidRDefault="003352B7" w:rsidP="00636800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b/>
                <w:bCs/>
                <w:sz w:val="18"/>
                <w:szCs w:val="18"/>
              </w:rPr>
              <w:t>Obce</w:t>
            </w:r>
          </w:p>
        </w:tc>
      </w:tr>
      <w:tr w:rsidR="0060068A" w:rsidRPr="007931A8" w14:paraId="3CD9CB33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8EECC36" w14:textId="77777777" w:rsidR="0060068A" w:rsidRPr="007931A8" w:rsidRDefault="0060068A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příjmy celkem (v tis. Kč)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1CDFC0" w14:textId="77777777" w:rsidR="0060068A" w:rsidRPr="00E809EF" w:rsidRDefault="0060068A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278 950 907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C0A211" w14:textId="77777777" w:rsidR="0060068A" w:rsidRPr="00E809EF" w:rsidRDefault="0060068A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294 243 243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162D6F" w14:textId="77777777" w:rsidR="0060068A" w:rsidRPr="00E809EF" w:rsidRDefault="0060068A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330 860 576</w:t>
            </w:r>
          </w:p>
        </w:tc>
      </w:tr>
      <w:tr w:rsidR="0060068A" w:rsidRPr="007931A8" w14:paraId="1AFC6DD6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A552F22" w14:textId="77777777" w:rsidR="0060068A" w:rsidRPr="007931A8" w:rsidRDefault="0060068A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výdaje celkem (v tis. Kč)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FDE965" w14:textId="77777777" w:rsidR="0060068A" w:rsidRPr="00E809EF" w:rsidRDefault="0060068A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239 250 444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EF8A74" w14:textId="77777777" w:rsidR="0060068A" w:rsidRPr="00E809EF" w:rsidRDefault="0060068A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272 809 638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9F57EA" w14:textId="77777777" w:rsidR="0060068A" w:rsidRPr="00E809EF" w:rsidRDefault="0060068A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322 586 051</w:t>
            </w:r>
          </w:p>
        </w:tc>
      </w:tr>
      <w:tr w:rsidR="0060068A" w:rsidRPr="007931A8" w14:paraId="710F6C12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10E60F3" w14:textId="77777777" w:rsidR="0060068A" w:rsidRPr="007931A8" w:rsidRDefault="0060068A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saldo příjmů a výdajů (v tis. Kč)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AA474B" w14:textId="77777777" w:rsidR="0060068A" w:rsidRPr="00E809EF" w:rsidRDefault="0060068A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39 700 463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7DF7E4" w14:textId="77777777" w:rsidR="0060068A" w:rsidRPr="00E809EF" w:rsidRDefault="0060068A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21 433 605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9BB22D" w14:textId="77777777" w:rsidR="0060068A" w:rsidRPr="00E809EF" w:rsidRDefault="0060068A" w:rsidP="00636800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8 274 524</w:t>
            </w:r>
          </w:p>
        </w:tc>
      </w:tr>
      <w:tr w:rsidR="003352B7" w:rsidRPr="007931A8" w14:paraId="7FDADCD7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7B1D4F7" w14:textId="77777777" w:rsidR="003352B7" w:rsidRPr="007931A8" w:rsidRDefault="003352B7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daňové příjmy na 1 obyvatele (v Kč)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43ED41" w14:textId="77777777" w:rsidR="003352B7" w:rsidRPr="00E809EF" w:rsidRDefault="00AF7E60" w:rsidP="00636800">
            <w:pPr>
              <w:widowControl w:val="0"/>
              <w:spacing w:after="0"/>
              <w:ind w:left="36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18 031</w:t>
            </w:r>
          </w:p>
        </w:tc>
        <w:tc>
          <w:tcPr>
            <w:tcW w:w="7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F1DB9C" w14:textId="77777777" w:rsidR="003352B7" w:rsidRPr="00E809EF" w:rsidRDefault="00AF7E60" w:rsidP="00636800">
            <w:pPr>
              <w:widowControl w:val="0"/>
              <w:spacing w:after="0"/>
              <w:ind w:left="36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19 445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82D965" w14:textId="77777777" w:rsidR="003352B7" w:rsidRPr="00E809EF" w:rsidRDefault="003C6D9F" w:rsidP="00636800">
            <w:pPr>
              <w:widowControl w:val="0"/>
              <w:spacing w:after="0"/>
              <w:ind w:left="36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21 242</w:t>
            </w:r>
          </w:p>
        </w:tc>
      </w:tr>
      <w:tr w:rsidR="003C6D9F" w:rsidRPr="007931A8" w14:paraId="16DD96FD" w14:textId="77777777" w:rsidTr="00636800">
        <w:trPr>
          <w:trHeight w:val="283"/>
        </w:trPr>
        <w:tc>
          <w:tcPr>
            <w:tcW w:w="2646" w:type="pc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A572C8E" w14:textId="77777777" w:rsidR="003C6D9F" w:rsidRPr="007931A8" w:rsidRDefault="003C6D9F" w:rsidP="00636800">
            <w:pPr>
              <w:widowControl w:val="0"/>
              <w:autoSpaceDE w:val="0"/>
              <w:autoSpaceDN w:val="0"/>
              <w:adjustRightInd w:val="0"/>
              <w:spacing w:after="0"/>
              <w:ind w:left="283"/>
              <w:jc w:val="left"/>
              <w:rPr>
                <w:rFonts w:cs="Arial"/>
                <w:b/>
                <w:bCs/>
                <w:sz w:val="18"/>
                <w:szCs w:val="18"/>
              </w:rPr>
            </w:pPr>
            <w:r w:rsidRPr="007931A8">
              <w:rPr>
                <w:rFonts w:cs="Arial"/>
                <w:b/>
                <w:bCs/>
                <w:sz w:val="18"/>
                <w:szCs w:val="18"/>
              </w:rPr>
              <w:t>daňové příjmy na 1 obyvatele (v Kč) – bez Prahy</w:t>
            </w:r>
          </w:p>
        </w:tc>
        <w:tc>
          <w:tcPr>
            <w:tcW w:w="785" w:type="pct"/>
            <w:tcBorders>
              <w:top w:val="single" w:sz="4" w:space="0" w:color="auto"/>
            </w:tcBorders>
            <w:vAlign w:val="center"/>
          </w:tcPr>
          <w:p w14:paraId="4D54EE38" w14:textId="77777777" w:rsidR="003C6D9F" w:rsidRPr="00E809EF" w:rsidRDefault="00AF7E60" w:rsidP="00636800">
            <w:pPr>
              <w:widowControl w:val="0"/>
              <w:spacing w:after="0"/>
              <w:ind w:left="36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15 003</w:t>
            </w:r>
          </w:p>
        </w:tc>
        <w:tc>
          <w:tcPr>
            <w:tcW w:w="785" w:type="pct"/>
            <w:tcBorders>
              <w:top w:val="single" w:sz="4" w:space="0" w:color="auto"/>
            </w:tcBorders>
            <w:vAlign w:val="center"/>
          </w:tcPr>
          <w:p w14:paraId="4E43C1BF" w14:textId="77777777" w:rsidR="003C6D9F" w:rsidRPr="00E809EF" w:rsidRDefault="00AF7E60" w:rsidP="00636800">
            <w:pPr>
              <w:widowControl w:val="0"/>
              <w:spacing w:after="0"/>
              <w:ind w:left="36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16 235</w:t>
            </w:r>
          </w:p>
        </w:tc>
        <w:tc>
          <w:tcPr>
            <w:tcW w:w="784" w:type="pct"/>
            <w:tcBorders>
              <w:top w:val="single" w:sz="4" w:space="0" w:color="auto"/>
            </w:tcBorders>
            <w:vAlign w:val="center"/>
          </w:tcPr>
          <w:p w14:paraId="186C8957" w14:textId="77777777" w:rsidR="003C6D9F" w:rsidRPr="00E809EF" w:rsidRDefault="003C6D9F" w:rsidP="00636800">
            <w:pPr>
              <w:widowControl w:val="0"/>
              <w:spacing w:after="0"/>
              <w:ind w:left="360"/>
              <w:jc w:val="right"/>
              <w:rPr>
                <w:rFonts w:cs="Arial"/>
                <w:sz w:val="18"/>
                <w:szCs w:val="18"/>
              </w:rPr>
            </w:pPr>
            <w:r w:rsidRPr="00E809EF">
              <w:rPr>
                <w:rFonts w:cs="Arial"/>
                <w:sz w:val="18"/>
                <w:szCs w:val="18"/>
              </w:rPr>
              <w:t>17 683</w:t>
            </w:r>
          </w:p>
        </w:tc>
      </w:tr>
    </w:tbl>
    <w:p w14:paraId="4DF62D38" w14:textId="77777777" w:rsidR="003352B7" w:rsidRPr="00E809EF" w:rsidRDefault="003352B7" w:rsidP="003352B7">
      <w:pPr>
        <w:spacing w:before="120"/>
        <w:jc w:val="left"/>
      </w:pPr>
      <w:r w:rsidRPr="00E809EF">
        <w:rPr>
          <w:i/>
        </w:rPr>
        <w:lastRenderedPageBreak/>
        <w:t>Zdroj: Daňové příjmy krajů pro roky 2016–2018 – podklad z Českého statistického úřad</w:t>
      </w:r>
      <w:r w:rsidR="00713481" w:rsidRPr="00E809EF">
        <w:rPr>
          <w:i/>
        </w:rPr>
        <w:t>u</w:t>
      </w:r>
      <w:r w:rsidRPr="00E809EF">
        <w:rPr>
          <w:i/>
        </w:rPr>
        <w:t xml:space="preserve">. </w:t>
      </w:r>
      <w:r w:rsidR="00102DF8" w:rsidRPr="00E809EF">
        <w:rPr>
          <w:rFonts w:cs="Arial"/>
          <w:i/>
          <w:szCs w:val="20"/>
        </w:rPr>
        <w:t>Výpočty – Ústav územního rozvoje.</w:t>
      </w:r>
    </w:p>
    <w:p w14:paraId="783197DB" w14:textId="77777777" w:rsidR="00AE1374" w:rsidRPr="00ED0247" w:rsidRDefault="00257560" w:rsidP="00257560">
      <w:pPr>
        <w:spacing w:before="120" w:after="0"/>
        <w:rPr>
          <w:rFonts w:eastAsia="Times New Roman" w:cs="Arial"/>
          <w:b/>
          <w:szCs w:val="20"/>
          <w:lang w:eastAsia="cs-CZ"/>
        </w:rPr>
      </w:pPr>
      <w:r w:rsidRPr="00E809EF">
        <w:rPr>
          <w:rFonts w:eastAsia="Times New Roman" w:cs="Arial"/>
          <w:b/>
          <w:szCs w:val="20"/>
          <w:lang w:eastAsia="cs-CZ"/>
        </w:rPr>
        <w:t xml:space="preserve">Předpokládaný ekonomický </w:t>
      </w:r>
      <w:r w:rsidRPr="00475DEF">
        <w:rPr>
          <w:rFonts w:eastAsia="Times New Roman" w:cs="Arial"/>
          <w:b/>
          <w:szCs w:val="20"/>
          <w:lang w:eastAsia="cs-CZ"/>
        </w:rPr>
        <w:t>vývoj</w:t>
      </w:r>
    </w:p>
    <w:p w14:paraId="219B9696" w14:textId="0BD4F23B" w:rsidR="00204A79" w:rsidRPr="00ED0247" w:rsidRDefault="00204A79" w:rsidP="000765D6">
      <w:pPr>
        <w:spacing w:before="120" w:after="0"/>
        <w:rPr>
          <w:szCs w:val="20"/>
        </w:rPr>
      </w:pPr>
      <w:r w:rsidRPr="00ED0247">
        <w:rPr>
          <w:szCs w:val="20"/>
        </w:rPr>
        <w:t xml:space="preserve">Budoucí vývoj ve světě i v České republice </w:t>
      </w:r>
      <w:r w:rsidR="00985651" w:rsidRPr="00ED0247">
        <w:rPr>
          <w:szCs w:val="20"/>
        </w:rPr>
        <w:t>je nejistý</w:t>
      </w:r>
      <w:r w:rsidR="000765D6" w:rsidRPr="00ED0247">
        <w:rPr>
          <w:szCs w:val="20"/>
        </w:rPr>
        <w:t>, a to ve vazbě na pandemii i současnou politickou situaci v</w:t>
      </w:r>
      <w:r w:rsidR="000F518D">
        <w:rPr>
          <w:szCs w:val="20"/>
        </w:rPr>
        <w:t> Evropě</w:t>
      </w:r>
      <w:r w:rsidR="000765D6" w:rsidRPr="00ED0247">
        <w:rPr>
          <w:szCs w:val="20"/>
        </w:rPr>
        <w:t xml:space="preserve">. Budoucí oživení ekonomiky mohou </w:t>
      </w:r>
      <w:r w:rsidR="00771B15">
        <w:rPr>
          <w:szCs w:val="20"/>
        </w:rPr>
        <w:t>mj. negativně</w:t>
      </w:r>
      <w:r w:rsidR="000765D6" w:rsidRPr="00ED0247">
        <w:rPr>
          <w:szCs w:val="20"/>
        </w:rPr>
        <w:t xml:space="preserve"> ovlivnit narušené dodavatelské řetězce, rostoucí ceny, nedostatek zaměstnanců. Negativní dopady aktuální situace mohou částečně </w:t>
      </w:r>
      <w:r w:rsidR="00332C31" w:rsidRPr="00ED0247">
        <w:rPr>
          <w:szCs w:val="20"/>
        </w:rPr>
        <w:t>zmírnit cílen</w:t>
      </w:r>
      <w:r w:rsidR="000765D6" w:rsidRPr="00ED0247">
        <w:rPr>
          <w:szCs w:val="20"/>
        </w:rPr>
        <w:t>á</w:t>
      </w:r>
      <w:r w:rsidR="00332C31" w:rsidRPr="00ED0247">
        <w:rPr>
          <w:szCs w:val="20"/>
        </w:rPr>
        <w:t xml:space="preserve"> opatření hospodářské politiky.</w:t>
      </w:r>
    </w:p>
    <w:p w14:paraId="68ECACDD" w14:textId="77777777" w:rsidR="00302E3B" w:rsidRDefault="00302E3B">
      <w:pPr>
        <w:spacing w:after="0"/>
        <w:jc w:val="left"/>
        <w:rPr>
          <w:color w:val="000099"/>
        </w:rPr>
      </w:pPr>
    </w:p>
    <w:p w14:paraId="5AB09936" w14:textId="77777777" w:rsidR="007931A8" w:rsidRPr="00E05895" w:rsidRDefault="007931A8">
      <w:pPr>
        <w:spacing w:after="0"/>
        <w:jc w:val="left"/>
        <w:rPr>
          <w:color w:val="000099"/>
          <w:sz w:val="4"/>
          <w:szCs w:val="4"/>
        </w:rPr>
      </w:pPr>
    </w:p>
    <w:p w14:paraId="43F2A148" w14:textId="77777777" w:rsidR="00BE664B" w:rsidRDefault="007931A8" w:rsidP="007931A8">
      <w:pPr>
        <w:pStyle w:val="nadpisek30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II. </w:t>
      </w:r>
      <w:r w:rsidR="00BE664B">
        <w:rPr>
          <w:color w:val="000099"/>
        </w:rPr>
        <w:t>Sledované jevy ÚAP ČR</w:t>
      </w:r>
    </w:p>
    <w:p w14:paraId="4E2219E0" w14:textId="77777777" w:rsidR="00302E3B" w:rsidRPr="00B508B5" w:rsidRDefault="004538EA" w:rsidP="00B508B5">
      <w:pPr>
        <w:pStyle w:val="nadpisek30"/>
        <w:numPr>
          <w:ilvl w:val="1"/>
          <w:numId w:val="1"/>
        </w:numPr>
        <w:ind w:left="567"/>
        <w:rPr>
          <w:color w:val="000099"/>
        </w:rPr>
      </w:pPr>
      <w:r>
        <w:rPr>
          <w:color w:val="000099"/>
        </w:rPr>
        <w:t>Státem podporované regiony dle SRR</w:t>
      </w:r>
      <w:r w:rsidR="00B508B5">
        <w:rPr>
          <w:color w:val="000099"/>
        </w:rPr>
        <w:t xml:space="preserve"> </w:t>
      </w:r>
      <w:r w:rsidR="00B508B5" w:rsidRPr="00B508B5">
        <w:rPr>
          <w:color w:val="000099"/>
        </w:rPr>
        <w:t>ČR 2021+</w:t>
      </w:r>
    </w:p>
    <w:p w14:paraId="0D479499" w14:textId="25382A14" w:rsidR="00E80E90" w:rsidRPr="00E05895" w:rsidRDefault="00B508B5" w:rsidP="00E05895">
      <w:pPr>
        <w:keepNext/>
        <w:keepLines/>
        <w:spacing w:before="240"/>
        <w:outlineLvl w:val="0"/>
        <w:rPr>
          <w:bCs/>
          <w:szCs w:val="20"/>
        </w:rPr>
      </w:pPr>
      <w:r w:rsidRPr="003A7538">
        <w:rPr>
          <w:rFonts w:cs="Arial"/>
          <w:b/>
          <w:szCs w:val="20"/>
        </w:rPr>
        <w:t>Státem podporované regiony, viz grafický list 11.1</w:t>
      </w:r>
      <w:r>
        <w:rPr>
          <w:rFonts w:cs="Arial"/>
          <w:szCs w:val="20"/>
        </w:rPr>
        <w:t xml:space="preserve">, </w:t>
      </w:r>
      <w:r w:rsidR="00E80E90" w:rsidRPr="002C0EAF">
        <w:rPr>
          <w:rFonts w:cs="Arial"/>
          <w:szCs w:val="20"/>
        </w:rPr>
        <w:t>ve SRR ČR 2021+ jsou vymezeny poněkud jinak</w:t>
      </w:r>
      <w:r>
        <w:rPr>
          <w:rFonts w:cs="Arial"/>
          <w:szCs w:val="20"/>
        </w:rPr>
        <w:t xml:space="preserve"> než ve</w:t>
      </w:r>
      <w:r w:rsidR="00636800">
        <w:rPr>
          <w:rFonts w:cs="Arial"/>
          <w:szCs w:val="20"/>
        </w:rPr>
        <w:t> </w:t>
      </w:r>
      <w:r>
        <w:rPr>
          <w:rFonts w:cs="Arial"/>
          <w:szCs w:val="20"/>
        </w:rPr>
        <w:t>SRR ČR 2014</w:t>
      </w:r>
      <w:r w:rsidR="003A7538">
        <w:rPr>
          <w:rFonts w:cs="Arial"/>
          <w:szCs w:val="20"/>
        </w:rPr>
        <w:t>–2</w:t>
      </w:r>
      <w:r>
        <w:rPr>
          <w:rFonts w:cs="Arial"/>
          <w:szCs w:val="20"/>
        </w:rPr>
        <w:t>020</w:t>
      </w:r>
      <w:r w:rsidR="00E80E90" w:rsidRPr="002C0EAF">
        <w:rPr>
          <w:rFonts w:cs="Arial"/>
          <w:szCs w:val="20"/>
        </w:rPr>
        <w:t xml:space="preserve">. Jedná se o </w:t>
      </w:r>
      <w:r w:rsidR="00E05895">
        <w:rPr>
          <w:b/>
          <w:bCs/>
          <w:szCs w:val="20"/>
        </w:rPr>
        <w:t>Hospodářsky a </w:t>
      </w:r>
      <w:r w:rsidR="00E80E90" w:rsidRPr="002C0EAF">
        <w:rPr>
          <w:b/>
          <w:bCs/>
          <w:szCs w:val="20"/>
        </w:rPr>
        <w:t>sociálně ohrožená území a Strukturálně postižené kraje</w:t>
      </w:r>
      <w:r w:rsidR="00E05895">
        <w:rPr>
          <w:bCs/>
          <w:szCs w:val="20"/>
        </w:rPr>
        <w:t>.</w:t>
      </w:r>
    </w:p>
    <w:p w14:paraId="0E1C6C7B" w14:textId="77777777" w:rsidR="00EC4204" w:rsidRPr="002C0EAF" w:rsidRDefault="00EC4204" w:rsidP="00E05895">
      <w:pPr>
        <w:keepNext/>
        <w:keepLines/>
        <w:spacing w:after="0"/>
        <w:outlineLvl w:val="0"/>
        <w:rPr>
          <w:b/>
          <w:bCs/>
          <w:sz w:val="22"/>
        </w:rPr>
      </w:pPr>
      <w:r w:rsidRPr="002C0EAF">
        <w:rPr>
          <w:b/>
          <w:bCs/>
          <w:szCs w:val="20"/>
        </w:rPr>
        <w:t>Hospodářsky a sociálně ohrož</w:t>
      </w:r>
      <w:r w:rsidR="001477C6" w:rsidRPr="002C0EAF">
        <w:rPr>
          <w:b/>
          <w:bCs/>
          <w:szCs w:val="20"/>
        </w:rPr>
        <w:t>ená území</w:t>
      </w:r>
      <w:r w:rsidRPr="002C0EAF">
        <w:rPr>
          <w:b/>
          <w:bCs/>
          <w:sz w:val="72"/>
          <w:szCs w:val="72"/>
        </w:rPr>
        <w:t xml:space="preserve"> </w:t>
      </w:r>
    </w:p>
    <w:p w14:paraId="737A5551" w14:textId="77777777" w:rsidR="00EC4204" w:rsidRPr="002C0EAF" w:rsidRDefault="001477C6" w:rsidP="00E05895">
      <w:pPr>
        <w:pStyle w:val="Default"/>
        <w:spacing w:before="120"/>
        <w:jc w:val="both"/>
        <w:rPr>
          <w:rFonts w:ascii="Arial" w:hAnsi="Arial" w:cs="Arial"/>
          <w:color w:val="auto"/>
          <w:sz w:val="20"/>
          <w:szCs w:val="20"/>
        </w:rPr>
      </w:pPr>
      <w:r w:rsidRPr="002C0EAF">
        <w:rPr>
          <w:rFonts w:ascii="Arial" w:hAnsi="Arial" w:cs="Arial"/>
          <w:color w:val="auto"/>
          <w:sz w:val="20"/>
          <w:szCs w:val="20"/>
        </w:rPr>
        <w:t>H</w:t>
      </w:r>
      <w:r w:rsidR="00EC4204" w:rsidRPr="002C0EAF">
        <w:rPr>
          <w:rFonts w:ascii="Arial" w:hAnsi="Arial" w:cs="Arial"/>
          <w:color w:val="auto"/>
          <w:sz w:val="20"/>
          <w:szCs w:val="20"/>
        </w:rPr>
        <w:t>ospodářsky a sociálně ztrátová úze</w:t>
      </w:r>
      <w:r w:rsidR="006D3D8C" w:rsidRPr="002C0EAF">
        <w:rPr>
          <w:rFonts w:ascii="Arial" w:hAnsi="Arial" w:cs="Arial"/>
          <w:color w:val="auto"/>
          <w:sz w:val="20"/>
          <w:szCs w:val="20"/>
        </w:rPr>
        <w:t xml:space="preserve">mí, </w:t>
      </w:r>
      <w:r w:rsidR="00E650F9" w:rsidRPr="002C0EAF">
        <w:rPr>
          <w:rFonts w:ascii="Arial" w:hAnsi="Arial" w:cs="Arial"/>
          <w:color w:val="auto"/>
          <w:sz w:val="20"/>
          <w:szCs w:val="20"/>
        </w:rPr>
        <w:t xml:space="preserve">která lze označit za periferní a </w:t>
      </w:r>
      <w:r w:rsidR="006D3D8C" w:rsidRPr="002C0EAF">
        <w:rPr>
          <w:rFonts w:ascii="Arial" w:hAnsi="Arial" w:cs="Arial"/>
          <w:color w:val="auto"/>
          <w:sz w:val="20"/>
          <w:szCs w:val="20"/>
        </w:rPr>
        <w:t xml:space="preserve">jsou vymezena ve Strategii regionálního rozvoje ČR 2021+ </w:t>
      </w:r>
      <w:r w:rsidRPr="002C0EAF">
        <w:rPr>
          <w:rFonts w:ascii="Arial" w:hAnsi="Arial" w:cs="Arial"/>
          <w:color w:val="auto"/>
          <w:sz w:val="20"/>
          <w:szCs w:val="20"/>
        </w:rPr>
        <w:t xml:space="preserve">mají </w:t>
      </w:r>
      <w:r w:rsidR="00EC4204" w:rsidRPr="002C0EAF">
        <w:rPr>
          <w:rFonts w:ascii="Arial" w:hAnsi="Arial" w:cs="Arial"/>
          <w:color w:val="auto"/>
          <w:sz w:val="20"/>
          <w:szCs w:val="20"/>
        </w:rPr>
        <w:t>více podob</w:t>
      </w:r>
      <w:r w:rsidRPr="002C0EAF">
        <w:rPr>
          <w:rFonts w:ascii="Arial" w:hAnsi="Arial" w:cs="Arial"/>
          <w:color w:val="auto"/>
          <w:sz w:val="20"/>
          <w:szCs w:val="20"/>
        </w:rPr>
        <w:t>, například:</w:t>
      </w:r>
    </w:p>
    <w:p w14:paraId="3727EBD4" w14:textId="77777777" w:rsidR="00EC4204" w:rsidRPr="002C0EAF" w:rsidRDefault="00EC4204" w:rsidP="003A7538">
      <w:pPr>
        <w:pStyle w:val="Odstavecseseznamem"/>
        <w:numPr>
          <w:ilvl w:val="0"/>
          <w:numId w:val="14"/>
        </w:numPr>
        <w:autoSpaceDE w:val="0"/>
        <w:autoSpaceDN w:val="0"/>
        <w:adjustRightInd w:val="0"/>
        <w:spacing w:before="120" w:after="0"/>
        <w:ind w:left="641" w:hanging="357"/>
        <w:rPr>
          <w:rFonts w:cs="Arial"/>
          <w:szCs w:val="20"/>
        </w:rPr>
      </w:pPr>
      <w:r w:rsidRPr="002C0EAF">
        <w:rPr>
          <w:rFonts w:cs="Arial"/>
          <w:szCs w:val="20"/>
        </w:rPr>
        <w:t xml:space="preserve">oblasti ve velké vzdálenosti od regionálních center, území, která v důsledku restrukturalizace přišla o velké množství pracovních příležitostí a neuspěla v jejich nahrazení jinými aktivitami, </w:t>
      </w:r>
    </w:p>
    <w:p w14:paraId="118EF0F8" w14:textId="77777777" w:rsidR="00EC4204" w:rsidRPr="002C0EAF" w:rsidRDefault="00EC4204" w:rsidP="003A7538">
      <w:pPr>
        <w:pStyle w:val="Odstavecseseznamem"/>
        <w:numPr>
          <w:ilvl w:val="0"/>
          <w:numId w:val="14"/>
        </w:numPr>
        <w:autoSpaceDE w:val="0"/>
        <w:autoSpaceDN w:val="0"/>
        <w:adjustRightInd w:val="0"/>
        <w:spacing w:before="120" w:after="0"/>
        <w:ind w:left="641" w:hanging="357"/>
        <w:rPr>
          <w:rFonts w:cs="Arial"/>
          <w:szCs w:val="20"/>
        </w:rPr>
      </w:pPr>
      <w:r w:rsidRPr="002C0EAF">
        <w:rPr>
          <w:rFonts w:cs="Arial"/>
          <w:szCs w:val="20"/>
        </w:rPr>
        <w:t>venkovská území v zázemí velkých měst, která mají kladné migrační saldo, nicméně se vyznačují vysokou mírou nezamě</w:t>
      </w:r>
      <w:r w:rsidR="00E650F9" w:rsidRPr="002C0EAF">
        <w:rPr>
          <w:rFonts w:cs="Arial"/>
          <w:szCs w:val="20"/>
        </w:rPr>
        <w:t>stnanosti.</w:t>
      </w:r>
    </w:p>
    <w:p w14:paraId="33BF227A" w14:textId="77777777" w:rsidR="00E80E90" w:rsidRPr="002C0EAF" w:rsidRDefault="00E80E90" w:rsidP="00E05895">
      <w:pPr>
        <w:autoSpaceDE w:val="0"/>
        <w:autoSpaceDN w:val="0"/>
        <w:adjustRightInd w:val="0"/>
        <w:spacing w:after="0"/>
        <w:ind w:left="284"/>
        <w:rPr>
          <w:rFonts w:cs="Arial"/>
          <w:szCs w:val="20"/>
        </w:rPr>
      </w:pPr>
    </w:p>
    <w:p w14:paraId="469A67A1" w14:textId="77777777" w:rsidR="00E80E90" w:rsidRPr="002C0EAF" w:rsidRDefault="00EC4204" w:rsidP="00E05895">
      <w:pPr>
        <w:keepNext/>
        <w:keepLines/>
        <w:spacing w:after="0"/>
        <w:outlineLvl w:val="0"/>
        <w:rPr>
          <w:b/>
          <w:bCs/>
          <w:szCs w:val="20"/>
        </w:rPr>
      </w:pPr>
      <w:r w:rsidRPr="002C0EAF">
        <w:rPr>
          <w:b/>
          <w:bCs/>
          <w:szCs w:val="20"/>
        </w:rPr>
        <w:t>Strukturálně postiž</w:t>
      </w:r>
      <w:r w:rsidR="001477C6" w:rsidRPr="002C0EAF">
        <w:rPr>
          <w:b/>
          <w:bCs/>
          <w:szCs w:val="20"/>
        </w:rPr>
        <w:t>ené kraje</w:t>
      </w:r>
    </w:p>
    <w:p w14:paraId="2C866601" w14:textId="4DB5587B" w:rsidR="009C59F2" w:rsidRPr="002C0EAF" w:rsidRDefault="001477C6" w:rsidP="00E05895">
      <w:pPr>
        <w:keepNext/>
        <w:keepLines/>
        <w:spacing w:before="120" w:after="0"/>
        <w:outlineLvl w:val="0"/>
        <w:rPr>
          <w:b/>
          <w:bCs/>
          <w:szCs w:val="20"/>
        </w:rPr>
      </w:pPr>
      <w:r w:rsidRPr="002C0EAF">
        <w:rPr>
          <w:rFonts w:cs="Arial"/>
          <w:szCs w:val="20"/>
        </w:rPr>
        <w:t>S</w:t>
      </w:r>
      <w:r w:rsidR="00EC4204" w:rsidRPr="002C0EAF">
        <w:rPr>
          <w:rFonts w:cs="Arial"/>
          <w:szCs w:val="20"/>
        </w:rPr>
        <w:t xml:space="preserve">polečným problémem je </w:t>
      </w:r>
      <w:r w:rsidR="009C59F2" w:rsidRPr="002C0EAF">
        <w:rPr>
          <w:rFonts w:cs="Arial"/>
          <w:szCs w:val="20"/>
        </w:rPr>
        <w:t xml:space="preserve">pro strukturálně postižené kraje </w:t>
      </w:r>
      <w:r w:rsidR="00EC4204" w:rsidRPr="002C0EAF">
        <w:rPr>
          <w:rFonts w:cs="Arial"/>
          <w:szCs w:val="20"/>
        </w:rPr>
        <w:t>nízká míra ekonomického růstu a</w:t>
      </w:r>
      <w:r w:rsidRPr="002C0EAF">
        <w:rPr>
          <w:rFonts w:cs="Arial"/>
          <w:szCs w:val="20"/>
        </w:rPr>
        <w:t xml:space="preserve"> </w:t>
      </w:r>
      <w:r w:rsidR="00EC4204" w:rsidRPr="002C0EAF">
        <w:rPr>
          <w:rFonts w:cs="Arial"/>
          <w:szCs w:val="20"/>
        </w:rPr>
        <w:t>zaostávání za</w:t>
      </w:r>
      <w:r w:rsidR="00636800">
        <w:rPr>
          <w:rFonts w:cs="Arial"/>
          <w:szCs w:val="20"/>
        </w:rPr>
        <w:t> </w:t>
      </w:r>
      <w:r w:rsidR="00EC4204" w:rsidRPr="002C0EAF">
        <w:rPr>
          <w:rFonts w:cs="Arial"/>
          <w:szCs w:val="20"/>
        </w:rPr>
        <w:t>ostatními regiony ČR</w:t>
      </w:r>
      <w:r w:rsidR="009C59F2" w:rsidRPr="002C0EAF">
        <w:rPr>
          <w:rFonts w:cs="Arial"/>
          <w:szCs w:val="20"/>
        </w:rPr>
        <w:t xml:space="preserve"> Prochází procesem hospodářské restrukturalizace z důvodu výrazného zaměření hospodářství na tradiční průmyslové obory. Jedná se o tři kraje (Ústecký, Karlovarský, Moravskoslezský).</w:t>
      </w:r>
    </w:p>
    <w:p w14:paraId="3B03F806" w14:textId="77777777" w:rsidR="00EC4204" w:rsidRPr="002C0EAF" w:rsidRDefault="009C59F2" w:rsidP="00E05895">
      <w:pPr>
        <w:pStyle w:val="Default"/>
        <w:jc w:val="both"/>
        <w:rPr>
          <w:rFonts w:ascii="Arial" w:hAnsi="Arial" w:cs="Arial"/>
          <w:color w:val="auto"/>
          <w:sz w:val="20"/>
          <w:szCs w:val="20"/>
        </w:rPr>
      </w:pPr>
      <w:r w:rsidRPr="002C0EAF">
        <w:rPr>
          <w:rFonts w:ascii="Arial" w:hAnsi="Arial" w:cs="Arial"/>
          <w:color w:val="auto"/>
          <w:sz w:val="20"/>
          <w:szCs w:val="20"/>
        </w:rPr>
        <w:t>Tyto kraje jsou ze strany státu podporovány na základě vládního usnesení a vznikl pro ně Strategický rámec hospodářské restrukturalizace.</w:t>
      </w:r>
    </w:p>
    <w:p w14:paraId="224ED8D8" w14:textId="77777777" w:rsidR="001F0933" w:rsidRDefault="000F728E" w:rsidP="003A7538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794E41">
        <w:rPr>
          <w:rFonts w:eastAsiaTheme="majorEastAsia" w:cstheme="majorBidi"/>
          <w:b/>
          <w:bCs/>
          <w:szCs w:val="20"/>
        </w:rPr>
        <w:t xml:space="preserve">Obr. </w:t>
      </w:r>
      <w:r w:rsidR="00D9185B" w:rsidRPr="00794E41">
        <w:rPr>
          <w:rFonts w:eastAsiaTheme="majorEastAsia" w:cstheme="majorBidi"/>
          <w:b/>
          <w:bCs/>
          <w:szCs w:val="20"/>
        </w:rPr>
        <w:t>11.</w:t>
      </w:r>
      <w:r w:rsidR="00821736">
        <w:rPr>
          <w:rFonts w:eastAsiaTheme="majorEastAsia" w:cstheme="majorBidi"/>
          <w:b/>
          <w:bCs/>
          <w:szCs w:val="20"/>
        </w:rPr>
        <w:t>1</w:t>
      </w:r>
      <w:r w:rsidRPr="00794E41">
        <w:rPr>
          <w:rFonts w:eastAsiaTheme="majorEastAsia" w:cstheme="majorBidi"/>
          <w:b/>
          <w:bCs/>
          <w:szCs w:val="20"/>
        </w:rPr>
        <w:t>: Vymezení metropolí</w:t>
      </w:r>
      <w:r w:rsidRPr="007025C2">
        <w:rPr>
          <w:rFonts w:eastAsiaTheme="majorEastAsia" w:cstheme="majorBidi"/>
          <w:b/>
          <w:bCs/>
          <w:szCs w:val="20"/>
        </w:rPr>
        <w:t>, aglomerací, regionálních center vyššího řádu a hospodářsky a sociálně ohrožených území pro účely SRR</w:t>
      </w:r>
    </w:p>
    <w:p w14:paraId="45E1A811" w14:textId="77777777" w:rsidR="006F2DD7" w:rsidRDefault="006F2DD7" w:rsidP="003A7538">
      <w:pPr>
        <w:keepNext/>
        <w:keepLines/>
        <w:spacing w:after="0"/>
        <w:jc w:val="center"/>
        <w:outlineLvl w:val="0"/>
        <w:rPr>
          <w:rFonts w:eastAsiaTheme="majorEastAsia" w:cstheme="majorBidi"/>
          <w:b/>
          <w:bCs/>
          <w:szCs w:val="20"/>
        </w:rPr>
      </w:pPr>
      <w:r>
        <w:rPr>
          <w:rFonts w:eastAsiaTheme="majorEastAsia" w:cstheme="majorBidi"/>
          <w:b/>
          <w:bCs/>
          <w:noProof/>
          <w:szCs w:val="20"/>
          <w:lang w:eastAsia="cs-CZ"/>
        </w:rPr>
        <w:drawing>
          <wp:inline distT="0" distB="0" distL="0" distR="0" wp14:anchorId="1DF63064" wp14:editId="08AB2D5F">
            <wp:extent cx="6284794" cy="4418568"/>
            <wp:effectExtent l="0" t="0" r="1905" b="127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5" t="1793" r="1324" b="1943"/>
                    <a:stretch/>
                  </pic:blipFill>
                  <pic:spPr bwMode="auto">
                    <a:xfrm>
                      <a:off x="0" y="0"/>
                      <a:ext cx="6289083" cy="442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96698" w14:textId="77777777" w:rsidR="003A7538" w:rsidRPr="00B81988" w:rsidRDefault="003A7538" w:rsidP="003A7538">
      <w:pPr>
        <w:autoSpaceDE w:val="0"/>
        <w:autoSpaceDN w:val="0"/>
        <w:adjustRightInd w:val="0"/>
        <w:spacing w:before="120" w:after="0"/>
        <w:jc w:val="left"/>
        <w:rPr>
          <w:rFonts w:eastAsia="Times New Roman" w:cs="Arial"/>
          <w:i/>
          <w:szCs w:val="20"/>
          <w:lang w:eastAsia="cs-CZ"/>
        </w:rPr>
      </w:pPr>
      <w:r w:rsidRPr="00B81988">
        <w:rPr>
          <w:rFonts w:eastAsia="Times New Roman" w:cs="Arial"/>
          <w:i/>
          <w:szCs w:val="20"/>
          <w:lang w:eastAsia="cs-CZ"/>
        </w:rPr>
        <w:t xml:space="preserve">Zpracoval: </w:t>
      </w:r>
      <w:r>
        <w:rPr>
          <w:rFonts w:eastAsia="Times New Roman" w:cs="Arial"/>
          <w:i/>
          <w:szCs w:val="20"/>
          <w:lang w:eastAsia="cs-CZ"/>
        </w:rPr>
        <w:t>Odbor regionální politiky MMR</w:t>
      </w:r>
      <w:r w:rsidRPr="00B81988">
        <w:rPr>
          <w:rFonts w:eastAsia="Times New Roman" w:cs="Arial"/>
          <w:i/>
          <w:szCs w:val="20"/>
          <w:lang w:eastAsia="cs-CZ"/>
        </w:rPr>
        <w:t>, 20</w:t>
      </w:r>
      <w:r>
        <w:rPr>
          <w:rFonts w:eastAsia="Times New Roman" w:cs="Arial"/>
          <w:i/>
          <w:szCs w:val="20"/>
          <w:lang w:eastAsia="cs-CZ"/>
        </w:rPr>
        <w:t>19</w:t>
      </w:r>
      <w:r w:rsidRPr="00B81988">
        <w:rPr>
          <w:rFonts w:eastAsia="Times New Roman" w:cs="Arial"/>
          <w:i/>
          <w:szCs w:val="20"/>
          <w:lang w:eastAsia="cs-CZ"/>
        </w:rPr>
        <w:t>.</w:t>
      </w:r>
    </w:p>
    <w:p w14:paraId="06E1CDEF" w14:textId="77777777" w:rsidR="003A7538" w:rsidRDefault="003A7538" w:rsidP="00794E41">
      <w:pPr>
        <w:autoSpaceDE w:val="0"/>
        <w:autoSpaceDN w:val="0"/>
        <w:adjustRightInd w:val="0"/>
        <w:spacing w:before="120" w:after="0"/>
        <w:rPr>
          <w:rFonts w:cs="Arial"/>
          <w:szCs w:val="20"/>
        </w:rPr>
      </w:pPr>
    </w:p>
    <w:p w14:paraId="1FA5EEEB" w14:textId="77777777" w:rsidR="00390349" w:rsidRPr="00390349" w:rsidRDefault="002C0EAF" w:rsidP="00794E41">
      <w:pPr>
        <w:autoSpaceDE w:val="0"/>
        <w:autoSpaceDN w:val="0"/>
        <w:adjustRightInd w:val="0"/>
        <w:spacing w:before="120" w:after="0"/>
        <w:rPr>
          <w:rFonts w:cs="Arial"/>
          <w:szCs w:val="20"/>
        </w:rPr>
      </w:pPr>
      <w:r w:rsidRPr="00390349">
        <w:rPr>
          <w:rFonts w:cs="Arial"/>
          <w:szCs w:val="20"/>
        </w:rPr>
        <w:t>Hospodářsky problémové regiony s výrazně nižší úrovní hospodářských a sociálních ukazatelů, řešící specifické problémy, mohou na svém území zaznamenat nárůst, stagnaci či pokles potřeb ploch pro určité funkce v území oproti ostatním regionům ČR.</w:t>
      </w:r>
    </w:p>
    <w:p w14:paraId="3BCB5D7A" w14:textId="77777777" w:rsidR="002C0EAF" w:rsidRPr="00390349" w:rsidRDefault="002C0EAF" w:rsidP="00794E41">
      <w:pPr>
        <w:autoSpaceDE w:val="0"/>
        <w:autoSpaceDN w:val="0"/>
        <w:adjustRightInd w:val="0"/>
        <w:spacing w:before="120" w:after="0"/>
        <w:rPr>
          <w:rFonts w:cs="Arial"/>
          <w:szCs w:val="20"/>
        </w:rPr>
      </w:pPr>
      <w:r w:rsidRPr="00390349">
        <w:rPr>
          <w:rFonts w:cs="Arial"/>
          <w:szCs w:val="20"/>
        </w:rPr>
        <w:t xml:space="preserve">Tyto území dopady se mohou projevit zejména rozdílnými požadavky na intenzitu a způsob využívání území. </w:t>
      </w:r>
    </w:p>
    <w:p w14:paraId="03CDDC54" w14:textId="77777777" w:rsidR="002C0EAF" w:rsidRPr="00390349" w:rsidRDefault="002C0EAF" w:rsidP="00794E41">
      <w:pPr>
        <w:autoSpaceDE w:val="0"/>
        <w:autoSpaceDN w:val="0"/>
        <w:adjustRightInd w:val="0"/>
        <w:spacing w:before="120" w:after="0"/>
        <w:rPr>
          <w:rFonts w:eastAsia="Times New Roman" w:cs="Arial"/>
          <w:i/>
          <w:szCs w:val="20"/>
          <w:lang w:eastAsia="cs-CZ"/>
        </w:rPr>
      </w:pPr>
      <w:r w:rsidRPr="00390349">
        <w:rPr>
          <w:rFonts w:cs="Arial"/>
          <w:szCs w:val="20"/>
        </w:rPr>
        <w:t xml:space="preserve">Týká se to především ploch pro průmyslovou výrobu, služby či bydlení a rovněž požadavků na budování dopravní a technické infrastruktury. </w:t>
      </w:r>
    </w:p>
    <w:p w14:paraId="0B8A2F2D" w14:textId="77777777" w:rsidR="002C0EAF" w:rsidRPr="002C0EAF" w:rsidRDefault="002C0EAF" w:rsidP="00390349">
      <w:pPr>
        <w:autoSpaceDE w:val="0"/>
        <w:autoSpaceDN w:val="0"/>
        <w:adjustRightInd w:val="0"/>
        <w:spacing w:after="0"/>
        <w:rPr>
          <w:rFonts w:cs="Arial"/>
          <w:szCs w:val="20"/>
        </w:rPr>
      </w:pPr>
      <w:r w:rsidRPr="002C0EAF">
        <w:rPr>
          <w:rFonts w:cs="Arial"/>
          <w:szCs w:val="20"/>
        </w:rPr>
        <w:t xml:space="preserve"> </w:t>
      </w:r>
    </w:p>
    <w:p w14:paraId="4F408EB7" w14:textId="77777777" w:rsidR="00302E3B" w:rsidRPr="00302E3B" w:rsidRDefault="00302E3B" w:rsidP="00302E3B">
      <w:pPr>
        <w:pStyle w:val="nadpisek30"/>
        <w:numPr>
          <w:ilvl w:val="1"/>
          <w:numId w:val="1"/>
        </w:numPr>
        <w:ind w:left="567"/>
        <w:rPr>
          <w:color w:val="000099"/>
        </w:rPr>
      </w:pPr>
      <w:r>
        <w:rPr>
          <w:color w:val="000099"/>
        </w:rPr>
        <w:br w:type="column"/>
      </w:r>
      <w:r w:rsidR="004538EA">
        <w:rPr>
          <w:color w:val="000099"/>
        </w:rPr>
        <w:lastRenderedPageBreak/>
        <w:t>Ekonomická aktivita podle odvětví</w:t>
      </w:r>
    </w:p>
    <w:p w14:paraId="7AAFD340" w14:textId="7ABF6259" w:rsidR="007C37AA" w:rsidRPr="00A02E5C" w:rsidRDefault="007C37AA" w:rsidP="00257560">
      <w:pPr>
        <w:spacing w:before="120" w:after="0"/>
        <w:rPr>
          <w:szCs w:val="20"/>
        </w:rPr>
      </w:pPr>
      <w:r w:rsidRPr="00771B15">
        <w:rPr>
          <w:szCs w:val="20"/>
        </w:rPr>
        <w:t>Údaje o ekonomické aktivitě podle odvětví poskytuje Výběrové šetření pracovních sil</w:t>
      </w:r>
      <w:r w:rsidR="00713481" w:rsidRPr="00771B15">
        <w:rPr>
          <w:szCs w:val="20"/>
        </w:rPr>
        <w:t xml:space="preserve"> realizované</w:t>
      </w:r>
      <w:r w:rsidRPr="00771B15">
        <w:rPr>
          <w:szCs w:val="20"/>
        </w:rPr>
        <w:t xml:space="preserve"> Český</w:t>
      </w:r>
      <w:r w:rsidR="00713481" w:rsidRPr="00771B15">
        <w:rPr>
          <w:szCs w:val="20"/>
        </w:rPr>
        <w:t>m</w:t>
      </w:r>
      <w:r w:rsidRPr="00771B15">
        <w:rPr>
          <w:szCs w:val="20"/>
        </w:rPr>
        <w:t xml:space="preserve"> statistický</w:t>
      </w:r>
      <w:r w:rsidR="00713481" w:rsidRPr="00771B15">
        <w:rPr>
          <w:szCs w:val="20"/>
        </w:rPr>
        <w:t>m</w:t>
      </w:r>
      <w:r w:rsidRPr="00771B15">
        <w:rPr>
          <w:szCs w:val="20"/>
        </w:rPr>
        <w:t xml:space="preserve"> úřad</w:t>
      </w:r>
      <w:r w:rsidR="00713481" w:rsidRPr="00771B15">
        <w:rPr>
          <w:szCs w:val="20"/>
        </w:rPr>
        <w:t>em</w:t>
      </w:r>
      <w:r w:rsidRPr="00771B15">
        <w:rPr>
          <w:szCs w:val="20"/>
        </w:rPr>
        <w:t xml:space="preserve">. </w:t>
      </w:r>
      <w:r w:rsidRPr="00771B15">
        <w:t>Zjišťuje aktuální strukturu zaměstnanosti podle pohlaví</w:t>
      </w:r>
      <w:r w:rsidR="009A45B8" w:rsidRPr="00771B15">
        <w:t>, věku a kvalifikace, odvětví a </w:t>
      </w:r>
      <w:r w:rsidRPr="00771B15">
        <w:t xml:space="preserve">charakteru zaměstnání respondentů. Údaje o celkové zaměstnanosti a </w:t>
      </w:r>
      <w:r w:rsidR="009A45B8" w:rsidRPr="00771B15">
        <w:t>nezaměstnanosti spolu s</w:t>
      </w:r>
      <w:r w:rsidR="0009303D">
        <w:t> </w:t>
      </w:r>
      <w:r w:rsidR="009A45B8" w:rsidRPr="00771B15">
        <w:t>údaji o </w:t>
      </w:r>
      <w:r w:rsidRPr="00771B15">
        <w:t xml:space="preserve">ekonomicky neaktivním obyvatelstvu umožňují kvantifikovat výši a strukturu disponibilní pracovní síly z hlediska </w:t>
      </w:r>
      <w:r w:rsidRPr="00A02E5C">
        <w:t>současného stavu a možností dalšího vývoje.</w:t>
      </w:r>
    </w:p>
    <w:p w14:paraId="4648371C" w14:textId="3BBB9CB8" w:rsidR="008E23E1" w:rsidRPr="00A02E5C" w:rsidRDefault="008E23E1" w:rsidP="00257560">
      <w:pPr>
        <w:spacing w:before="120" w:after="0"/>
        <w:rPr>
          <w:szCs w:val="20"/>
        </w:rPr>
      </w:pPr>
      <w:r w:rsidRPr="00A02E5C">
        <w:rPr>
          <w:szCs w:val="20"/>
        </w:rPr>
        <w:t xml:space="preserve">Celková zaměstnanost v ČR </w:t>
      </w:r>
      <w:r w:rsidR="00582612" w:rsidRPr="00A02E5C">
        <w:rPr>
          <w:szCs w:val="20"/>
        </w:rPr>
        <w:t xml:space="preserve">dlouhodobě vykazuje růst. V roce </w:t>
      </w:r>
      <w:r w:rsidRPr="00A02E5C">
        <w:rPr>
          <w:szCs w:val="20"/>
        </w:rPr>
        <w:t xml:space="preserve">2010 </w:t>
      </w:r>
      <w:r w:rsidR="00582612" w:rsidRPr="00A02E5C">
        <w:rPr>
          <w:szCs w:val="20"/>
        </w:rPr>
        <w:t xml:space="preserve">činila 4 885 239 osob, v roce </w:t>
      </w:r>
      <w:r w:rsidR="0032560D" w:rsidRPr="00A02E5C">
        <w:rPr>
          <w:szCs w:val="20"/>
        </w:rPr>
        <w:t xml:space="preserve">2015 vzrostla </w:t>
      </w:r>
      <w:r w:rsidRPr="00A02E5C">
        <w:rPr>
          <w:szCs w:val="20"/>
        </w:rPr>
        <w:t>na 5</w:t>
      </w:r>
      <w:r w:rsidR="00582612" w:rsidRPr="00A02E5C">
        <w:rPr>
          <w:szCs w:val="20"/>
        </w:rPr>
        <w:t> </w:t>
      </w:r>
      <w:r w:rsidRPr="00A02E5C">
        <w:rPr>
          <w:szCs w:val="20"/>
        </w:rPr>
        <w:t>041</w:t>
      </w:r>
      <w:r w:rsidR="00582612" w:rsidRPr="00A02E5C">
        <w:rPr>
          <w:szCs w:val="20"/>
        </w:rPr>
        <w:t> </w:t>
      </w:r>
      <w:r w:rsidRPr="00A02E5C">
        <w:rPr>
          <w:szCs w:val="20"/>
        </w:rPr>
        <w:t>903 osob</w:t>
      </w:r>
      <w:r w:rsidR="00582612" w:rsidRPr="00A02E5C">
        <w:rPr>
          <w:szCs w:val="20"/>
        </w:rPr>
        <w:t xml:space="preserve"> a v roce 20</w:t>
      </w:r>
      <w:r w:rsidR="00A02E5C" w:rsidRPr="00A02E5C">
        <w:rPr>
          <w:szCs w:val="20"/>
        </w:rPr>
        <w:t>20</w:t>
      </w:r>
      <w:r w:rsidR="00582612" w:rsidRPr="00A02E5C">
        <w:rPr>
          <w:szCs w:val="20"/>
        </w:rPr>
        <w:t xml:space="preserve"> dosáhla výše </w:t>
      </w:r>
      <w:r w:rsidR="00A02E5C" w:rsidRPr="00A02E5C">
        <w:rPr>
          <w:szCs w:val="20"/>
        </w:rPr>
        <w:t>5</w:t>
      </w:r>
      <w:r w:rsidR="0009303D">
        <w:rPr>
          <w:szCs w:val="20"/>
        </w:rPr>
        <w:t> </w:t>
      </w:r>
      <w:r w:rsidR="00A02E5C" w:rsidRPr="00A02E5C">
        <w:rPr>
          <w:szCs w:val="20"/>
        </w:rPr>
        <w:t xml:space="preserve">234 937 </w:t>
      </w:r>
      <w:r w:rsidR="00582612" w:rsidRPr="00A02E5C">
        <w:rPr>
          <w:szCs w:val="20"/>
        </w:rPr>
        <w:t>osob</w:t>
      </w:r>
      <w:r w:rsidRPr="00A02E5C">
        <w:rPr>
          <w:szCs w:val="20"/>
        </w:rPr>
        <w:t>. Z hlediska struktury zaměstnanosti je největší podíl osob zaměstnaných v terciárním sektoru (v roce 20</w:t>
      </w:r>
      <w:r w:rsidR="00A02E5C" w:rsidRPr="00A02E5C">
        <w:rPr>
          <w:szCs w:val="20"/>
        </w:rPr>
        <w:t>20</w:t>
      </w:r>
      <w:r w:rsidRPr="00A02E5C">
        <w:rPr>
          <w:szCs w:val="20"/>
        </w:rPr>
        <w:t xml:space="preserve"> – </w:t>
      </w:r>
      <w:r w:rsidR="00A02E5C" w:rsidRPr="00A02E5C">
        <w:rPr>
          <w:szCs w:val="20"/>
        </w:rPr>
        <w:t>60,1</w:t>
      </w:r>
      <w:r w:rsidR="0009303D">
        <w:rPr>
          <w:szCs w:val="20"/>
        </w:rPr>
        <w:t> </w:t>
      </w:r>
      <w:r w:rsidRPr="00A02E5C">
        <w:rPr>
          <w:szCs w:val="20"/>
        </w:rPr>
        <w:t>%). Následuje sekundární sektor (v roce 20</w:t>
      </w:r>
      <w:r w:rsidR="00A02E5C" w:rsidRPr="00A02E5C">
        <w:rPr>
          <w:szCs w:val="20"/>
        </w:rPr>
        <w:t>20</w:t>
      </w:r>
      <w:r w:rsidR="0009303D">
        <w:rPr>
          <w:szCs w:val="20"/>
        </w:rPr>
        <w:t> </w:t>
      </w:r>
      <w:r w:rsidRPr="00A02E5C">
        <w:rPr>
          <w:szCs w:val="20"/>
        </w:rPr>
        <w:t>– 3</w:t>
      </w:r>
      <w:r w:rsidR="00582612" w:rsidRPr="00A02E5C">
        <w:rPr>
          <w:szCs w:val="20"/>
        </w:rPr>
        <w:t>7,</w:t>
      </w:r>
      <w:r w:rsidR="00A02E5C" w:rsidRPr="00A02E5C">
        <w:rPr>
          <w:szCs w:val="20"/>
        </w:rPr>
        <w:t>2</w:t>
      </w:r>
      <w:r w:rsidR="0009303D">
        <w:rPr>
          <w:szCs w:val="20"/>
        </w:rPr>
        <w:t> </w:t>
      </w:r>
      <w:r w:rsidRPr="00A02E5C">
        <w:rPr>
          <w:szCs w:val="20"/>
        </w:rPr>
        <w:t>%) a nejnižší podíl osob je zaměstnaných v primárním sektoru (v roce 20</w:t>
      </w:r>
      <w:r w:rsidR="00A02E5C" w:rsidRPr="00A02E5C">
        <w:rPr>
          <w:szCs w:val="20"/>
        </w:rPr>
        <w:t>20</w:t>
      </w:r>
      <w:r w:rsidRPr="00A02E5C">
        <w:rPr>
          <w:szCs w:val="20"/>
        </w:rPr>
        <w:t xml:space="preserve"> – 2,</w:t>
      </w:r>
      <w:r w:rsidR="00A02E5C" w:rsidRPr="00A02E5C">
        <w:rPr>
          <w:szCs w:val="20"/>
        </w:rPr>
        <w:t>6</w:t>
      </w:r>
      <w:r w:rsidR="0009303D">
        <w:rPr>
          <w:szCs w:val="20"/>
        </w:rPr>
        <w:t> </w:t>
      </w:r>
      <w:r w:rsidRPr="00A02E5C">
        <w:rPr>
          <w:szCs w:val="20"/>
        </w:rPr>
        <w:t xml:space="preserve">%). </w:t>
      </w:r>
      <w:r w:rsidR="00582612" w:rsidRPr="00A02E5C">
        <w:rPr>
          <w:szCs w:val="20"/>
        </w:rPr>
        <w:t>Od roku 201</w:t>
      </w:r>
      <w:r w:rsidR="007307B4" w:rsidRPr="00A02E5C">
        <w:rPr>
          <w:szCs w:val="20"/>
        </w:rPr>
        <w:t>0</w:t>
      </w:r>
      <w:r w:rsidR="00582612" w:rsidRPr="00A02E5C">
        <w:rPr>
          <w:szCs w:val="20"/>
        </w:rPr>
        <w:t xml:space="preserve"> došlo k navýšení podílu osob zaměstnaných v terciárním sektoru, a to o </w:t>
      </w:r>
      <w:r w:rsidR="00A02E5C" w:rsidRPr="00A02E5C">
        <w:rPr>
          <w:szCs w:val="20"/>
        </w:rPr>
        <w:t>1,3</w:t>
      </w:r>
      <w:r w:rsidR="0009303D">
        <w:rPr>
          <w:szCs w:val="20"/>
        </w:rPr>
        <w:t> </w:t>
      </w:r>
      <w:r w:rsidR="00582612" w:rsidRPr="00A02E5C">
        <w:rPr>
          <w:szCs w:val="20"/>
        </w:rPr>
        <w:t xml:space="preserve">%, </w:t>
      </w:r>
      <w:r w:rsidR="009A45B8" w:rsidRPr="00A02E5C">
        <w:rPr>
          <w:szCs w:val="20"/>
        </w:rPr>
        <w:t xml:space="preserve">naopak nejvíce klesl podíl osob zaměstnaných v sekundárním sektoru, a to </w:t>
      </w:r>
      <w:r w:rsidR="00582612" w:rsidRPr="00A02E5C">
        <w:rPr>
          <w:szCs w:val="20"/>
        </w:rPr>
        <w:t>o 0,</w:t>
      </w:r>
      <w:r w:rsidR="00A02E5C" w:rsidRPr="00A02E5C">
        <w:rPr>
          <w:szCs w:val="20"/>
        </w:rPr>
        <w:t>9</w:t>
      </w:r>
      <w:r w:rsidR="0009303D">
        <w:rPr>
          <w:szCs w:val="20"/>
        </w:rPr>
        <w:t> </w:t>
      </w:r>
      <w:r w:rsidR="00582612" w:rsidRPr="00A02E5C">
        <w:rPr>
          <w:szCs w:val="20"/>
        </w:rPr>
        <w:t>%.</w:t>
      </w:r>
    </w:p>
    <w:p w14:paraId="5B77068F" w14:textId="5AB084E6" w:rsidR="008E23E1" w:rsidRPr="00A02E5C" w:rsidRDefault="008E23E1" w:rsidP="00257560">
      <w:pPr>
        <w:spacing w:before="120" w:after="0"/>
        <w:rPr>
          <w:szCs w:val="20"/>
        </w:rPr>
      </w:pPr>
      <w:r w:rsidRPr="00A02E5C">
        <w:rPr>
          <w:szCs w:val="20"/>
        </w:rPr>
        <w:t xml:space="preserve">Při regionálním </w:t>
      </w:r>
      <w:r w:rsidR="00582612" w:rsidRPr="00A02E5C">
        <w:rPr>
          <w:szCs w:val="20"/>
        </w:rPr>
        <w:t>s</w:t>
      </w:r>
      <w:r w:rsidRPr="00A02E5C">
        <w:rPr>
          <w:szCs w:val="20"/>
        </w:rPr>
        <w:t>rovnání je patrný značný rozdíl mezi Prahou a ostatními kraji. V Praze výrazně převládá zaměstnanost v terciárním sektoru (v roce 20</w:t>
      </w:r>
      <w:r w:rsidR="00A02E5C" w:rsidRPr="00A02E5C">
        <w:rPr>
          <w:szCs w:val="20"/>
        </w:rPr>
        <w:t>20</w:t>
      </w:r>
      <w:r w:rsidRPr="00A02E5C">
        <w:rPr>
          <w:szCs w:val="20"/>
        </w:rPr>
        <w:t xml:space="preserve"> – 8</w:t>
      </w:r>
      <w:r w:rsidR="00A02E5C" w:rsidRPr="00A02E5C">
        <w:rPr>
          <w:szCs w:val="20"/>
        </w:rPr>
        <w:t>3,2</w:t>
      </w:r>
      <w:r w:rsidR="0009303D">
        <w:rPr>
          <w:szCs w:val="20"/>
        </w:rPr>
        <w:t> </w:t>
      </w:r>
      <w:r w:rsidRPr="00A02E5C">
        <w:rPr>
          <w:szCs w:val="20"/>
        </w:rPr>
        <w:t>%), zatímco zaměstnanost v primárním sektoru je minimální (v roce 20</w:t>
      </w:r>
      <w:r w:rsidR="00A02E5C" w:rsidRPr="00A02E5C">
        <w:rPr>
          <w:szCs w:val="20"/>
        </w:rPr>
        <w:t>20</w:t>
      </w:r>
      <w:r w:rsidRPr="00A02E5C">
        <w:rPr>
          <w:szCs w:val="20"/>
        </w:rPr>
        <w:t xml:space="preserve"> – 0,2</w:t>
      </w:r>
      <w:r w:rsidR="0009303D">
        <w:rPr>
          <w:szCs w:val="20"/>
        </w:rPr>
        <w:t> </w:t>
      </w:r>
      <w:r w:rsidRPr="00A02E5C">
        <w:rPr>
          <w:szCs w:val="20"/>
        </w:rPr>
        <w:t xml:space="preserve">%). </w:t>
      </w:r>
    </w:p>
    <w:p w14:paraId="0043908B" w14:textId="38889751" w:rsidR="008E23E1" w:rsidRPr="00ED36AB" w:rsidRDefault="008E23E1" w:rsidP="00257560">
      <w:pPr>
        <w:spacing w:before="120" w:after="0"/>
        <w:rPr>
          <w:szCs w:val="20"/>
        </w:rPr>
      </w:pPr>
      <w:r w:rsidRPr="00A02E5C">
        <w:rPr>
          <w:szCs w:val="20"/>
        </w:rPr>
        <w:t>Z ostatních krajů převyšuje podíl zaměstnanců v terciárním sektoru výši 60</w:t>
      </w:r>
      <w:r w:rsidR="0009303D">
        <w:rPr>
          <w:szCs w:val="20"/>
        </w:rPr>
        <w:t> </w:t>
      </w:r>
      <w:r w:rsidRPr="00A02E5C">
        <w:rPr>
          <w:szCs w:val="20"/>
        </w:rPr>
        <w:t>% v kraji Středočeském (v roce 20</w:t>
      </w:r>
      <w:r w:rsidR="00A02E5C" w:rsidRPr="00A02E5C">
        <w:rPr>
          <w:szCs w:val="20"/>
        </w:rPr>
        <w:t>20</w:t>
      </w:r>
      <w:r w:rsidR="0009303D">
        <w:rPr>
          <w:szCs w:val="20"/>
        </w:rPr>
        <w:t> </w:t>
      </w:r>
      <w:r w:rsidRPr="00A02E5C">
        <w:rPr>
          <w:szCs w:val="20"/>
        </w:rPr>
        <w:t>–</w:t>
      </w:r>
      <w:r w:rsidR="0009303D">
        <w:rPr>
          <w:szCs w:val="20"/>
        </w:rPr>
        <w:t> </w:t>
      </w:r>
      <w:proofErr w:type="gramStart"/>
      <w:r w:rsidRPr="00A02E5C">
        <w:rPr>
          <w:szCs w:val="20"/>
        </w:rPr>
        <w:t>6</w:t>
      </w:r>
      <w:r w:rsidR="00A02E5C" w:rsidRPr="00A02E5C">
        <w:rPr>
          <w:szCs w:val="20"/>
        </w:rPr>
        <w:t>4,</w:t>
      </w:r>
      <w:r w:rsidR="00A02E5C" w:rsidRPr="00ED36AB">
        <w:rPr>
          <w:szCs w:val="20"/>
        </w:rPr>
        <w:t>2</w:t>
      </w:r>
      <w:r w:rsidRPr="00ED36AB">
        <w:rPr>
          <w:szCs w:val="20"/>
        </w:rPr>
        <w:t>%</w:t>
      </w:r>
      <w:proofErr w:type="gramEnd"/>
      <w:r w:rsidRPr="00ED36AB">
        <w:rPr>
          <w:szCs w:val="20"/>
        </w:rPr>
        <w:t>) a Jihomoravském (v roce 20</w:t>
      </w:r>
      <w:r w:rsidR="00A02E5C" w:rsidRPr="00ED36AB">
        <w:rPr>
          <w:szCs w:val="20"/>
        </w:rPr>
        <w:t>20</w:t>
      </w:r>
      <w:r w:rsidRPr="00ED36AB">
        <w:rPr>
          <w:szCs w:val="20"/>
        </w:rPr>
        <w:t xml:space="preserve"> – 6</w:t>
      </w:r>
      <w:r w:rsidR="00A02E5C" w:rsidRPr="00ED36AB">
        <w:rPr>
          <w:szCs w:val="20"/>
        </w:rPr>
        <w:t>2,2</w:t>
      </w:r>
      <w:r w:rsidR="0009303D">
        <w:rPr>
          <w:szCs w:val="20"/>
        </w:rPr>
        <w:t> </w:t>
      </w:r>
      <w:r w:rsidRPr="00ED36AB">
        <w:rPr>
          <w:szCs w:val="20"/>
        </w:rPr>
        <w:t>%). Nejnižší podíl zaměstnanců v terciárním sektoru mají Kraj Vysočina (v roce 20</w:t>
      </w:r>
      <w:r w:rsidR="00A02E5C" w:rsidRPr="00ED36AB">
        <w:rPr>
          <w:szCs w:val="20"/>
        </w:rPr>
        <w:t>20</w:t>
      </w:r>
      <w:r w:rsidRPr="00ED36AB">
        <w:rPr>
          <w:szCs w:val="20"/>
        </w:rPr>
        <w:t xml:space="preserve"> – 4</w:t>
      </w:r>
      <w:r w:rsidR="00A02E5C" w:rsidRPr="00ED36AB">
        <w:rPr>
          <w:szCs w:val="20"/>
        </w:rPr>
        <w:t>8,1</w:t>
      </w:r>
      <w:r w:rsidR="0009303D">
        <w:rPr>
          <w:szCs w:val="20"/>
        </w:rPr>
        <w:t> </w:t>
      </w:r>
      <w:r w:rsidRPr="00ED36AB">
        <w:rPr>
          <w:szCs w:val="20"/>
        </w:rPr>
        <w:t>%) a</w:t>
      </w:r>
      <w:r w:rsidR="00792FE3" w:rsidRPr="00ED36AB">
        <w:rPr>
          <w:szCs w:val="20"/>
        </w:rPr>
        <w:t xml:space="preserve"> dále kraje Liberecký a</w:t>
      </w:r>
      <w:r w:rsidRPr="00ED36AB">
        <w:rPr>
          <w:szCs w:val="20"/>
        </w:rPr>
        <w:t xml:space="preserve"> Zlínský (v roce 20</w:t>
      </w:r>
      <w:r w:rsidR="00A02E5C" w:rsidRPr="00ED36AB">
        <w:rPr>
          <w:szCs w:val="20"/>
        </w:rPr>
        <w:t>20</w:t>
      </w:r>
      <w:r w:rsidRPr="00ED36AB">
        <w:rPr>
          <w:szCs w:val="20"/>
        </w:rPr>
        <w:t xml:space="preserve"> – </w:t>
      </w:r>
      <w:r w:rsidR="00A02E5C" w:rsidRPr="00ED36AB">
        <w:rPr>
          <w:szCs w:val="20"/>
        </w:rPr>
        <w:t>méně než 50,0</w:t>
      </w:r>
      <w:r w:rsidR="0009303D">
        <w:rPr>
          <w:szCs w:val="20"/>
        </w:rPr>
        <w:t> </w:t>
      </w:r>
      <w:r w:rsidRPr="00ED36AB">
        <w:rPr>
          <w:szCs w:val="20"/>
        </w:rPr>
        <w:t>%).</w:t>
      </w:r>
    </w:p>
    <w:p w14:paraId="3B0CC9E3" w14:textId="0F5ED3DA" w:rsidR="008E23E1" w:rsidRPr="00ED36AB" w:rsidRDefault="00792FE3" w:rsidP="00257560">
      <w:pPr>
        <w:spacing w:before="120" w:after="0"/>
        <w:rPr>
          <w:szCs w:val="20"/>
        </w:rPr>
      </w:pPr>
      <w:r w:rsidRPr="00ED36AB">
        <w:rPr>
          <w:szCs w:val="20"/>
        </w:rPr>
        <w:t xml:space="preserve">Z hlediska zaměstnanosti jsou nejprůmyslovějšími kraji </w:t>
      </w:r>
      <w:r w:rsidR="00A02E5C" w:rsidRPr="00ED36AB">
        <w:rPr>
          <w:szCs w:val="20"/>
        </w:rPr>
        <w:t xml:space="preserve">Zlínský a </w:t>
      </w:r>
      <w:r w:rsidRPr="00ED36AB">
        <w:rPr>
          <w:szCs w:val="20"/>
        </w:rPr>
        <w:t>Liberecký kraj</w:t>
      </w:r>
      <w:r w:rsidR="003072FE" w:rsidRPr="00ED36AB">
        <w:rPr>
          <w:szCs w:val="20"/>
        </w:rPr>
        <w:t xml:space="preserve"> a </w:t>
      </w:r>
      <w:r w:rsidR="00A02E5C" w:rsidRPr="00ED36AB">
        <w:rPr>
          <w:szCs w:val="20"/>
        </w:rPr>
        <w:t xml:space="preserve">dále </w:t>
      </w:r>
      <w:r w:rsidR="003072FE" w:rsidRPr="00ED36AB">
        <w:rPr>
          <w:szCs w:val="20"/>
        </w:rPr>
        <w:t>Kraj Vysočina</w:t>
      </w:r>
      <w:r w:rsidRPr="00ED36AB">
        <w:rPr>
          <w:szCs w:val="20"/>
        </w:rPr>
        <w:t>.</w:t>
      </w:r>
      <w:r w:rsidR="003072FE" w:rsidRPr="00ED36AB">
        <w:rPr>
          <w:szCs w:val="20"/>
        </w:rPr>
        <w:t xml:space="preserve"> Podíl </w:t>
      </w:r>
      <w:r w:rsidRPr="00ED36AB">
        <w:rPr>
          <w:szCs w:val="20"/>
        </w:rPr>
        <w:t>zaměstnanců v sekundárním sektoru v těchto krají</w:t>
      </w:r>
      <w:r w:rsidR="00713481" w:rsidRPr="00ED36AB">
        <w:rPr>
          <w:szCs w:val="20"/>
        </w:rPr>
        <w:t>ch přesáhl v roce 20</w:t>
      </w:r>
      <w:r w:rsidR="00A02E5C" w:rsidRPr="00ED36AB">
        <w:rPr>
          <w:szCs w:val="20"/>
        </w:rPr>
        <w:t>20</w:t>
      </w:r>
      <w:r w:rsidR="00713481" w:rsidRPr="00ED36AB">
        <w:rPr>
          <w:szCs w:val="20"/>
        </w:rPr>
        <w:t xml:space="preserve"> úroveň 45</w:t>
      </w:r>
      <w:r w:rsidR="00A02E5C" w:rsidRPr="00ED36AB">
        <w:rPr>
          <w:szCs w:val="20"/>
        </w:rPr>
        <w:t>,0</w:t>
      </w:r>
      <w:r w:rsidR="0009303D">
        <w:rPr>
          <w:szCs w:val="20"/>
        </w:rPr>
        <w:t> </w:t>
      </w:r>
      <w:r w:rsidRPr="00ED36AB">
        <w:rPr>
          <w:szCs w:val="20"/>
        </w:rPr>
        <w:t>% (</w:t>
      </w:r>
      <w:r w:rsidR="00A02E5C" w:rsidRPr="00ED36AB">
        <w:rPr>
          <w:szCs w:val="20"/>
        </w:rPr>
        <w:t>Zlínský kraj – 48,3</w:t>
      </w:r>
      <w:r w:rsidR="0009303D">
        <w:rPr>
          <w:szCs w:val="20"/>
        </w:rPr>
        <w:t> </w:t>
      </w:r>
      <w:r w:rsidR="00A02E5C" w:rsidRPr="00ED36AB">
        <w:rPr>
          <w:szCs w:val="20"/>
        </w:rPr>
        <w:t xml:space="preserve">%, </w:t>
      </w:r>
      <w:r w:rsidRPr="00ED36AB">
        <w:rPr>
          <w:szCs w:val="20"/>
        </w:rPr>
        <w:t>Liberecký kraj – 48,</w:t>
      </w:r>
      <w:r w:rsidR="00A02E5C" w:rsidRPr="00ED36AB">
        <w:rPr>
          <w:szCs w:val="20"/>
        </w:rPr>
        <w:t>1</w:t>
      </w:r>
      <w:r w:rsidR="0009303D">
        <w:rPr>
          <w:szCs w:val="20"/>
        </w:rPr>
        <w:t> </w:t>
      </w:r>
      <w:r w:rsidRPr="00ED36AB">
        <w:rPr>
          <w:szCs w:val="20"/>
        </w:rPr>
        <w:t xml:space="preserve">%, </w:t>
      </w:r>
      <w:r w:rsidR="00713481" w:rsidRPr="00ED36AB">
        <w:rPr>
          <w:szCs w:val="20"/>
        </w:rPr>
        <w:t>Kraj Vysočina – 45,</w:t>
      </w:r>
      <w:r w:rsidR="00A02E5C" w:rsidRPr="00ED36AB">
        <w:rPr>
          <w:szCs w:val="20"/>
        </w:rPr>
        <w:t>5</w:t>
      </w:r>
      <w:r w:rsidR="00713481" w:rsidRPr="00ED36AB">
        <w:rPr>
          <w:szCs w:val="20"/>
        </w:rPr>
        <w:t> %</w:t>
      </w:r>
      <w:r w:rsidRPr="00ED36AB">
        <w:rPr>
          <w:szCs w:val="20"/>
        </w:rPr>
        <w:t xml:space="preserve">). Nejnižší podíl zaměstnanců v sekundárním sektoru mají kromě Prahy kraje </w:t>
      </w:r>
      <w:r w:rsidR="00713481" w:rsidRPr="00ED36AB">
        <w:rPr>
          <w:szCs w:val="20"/>
        </w:rPr>
        <w:t xml:space="preserve">Středočeský a </w:t>
      </w:r>
      <w:r w:rsidRPr="00ED36AB">
        <w:rPr>
          <w:szCs w:val="20"/>
        </w:rPr>
        <w:t xml:space="preserve">Jihomoravský, tzn. kraje </w:t>
      </w:r>
      <w:r w:rsidR="008E23E1" w:rsidRPr="00ED36AB">
        <w:rPr>
          <w:szCs w:val="20"/>
        </w:rPr>
        <w:t xml:space="preserve">s vysokým podílem zaměstnanců v terciárním sektoru. </w:t>
      </w:r>
    </w:p>
    <w:p w14:paraId="74A9D571" w14:textId="26E62FD6" w:rsidR="008E23E1" w:rsidRPr="00ED36AB" w:rsidRDefault="00F17818" w:rsidP="00257560">
      <w:pPr>
        <w:spacing w:before="120" w:after="0"/>
        <w:rPr>
          <w:szCs w:val="20"/>
        </w:rPr>
      </w:pPr>
      <w:r w:rsidRPr="00ED36AB">
        <w:rPr>
          <w:szCs w:val="20"/>
        </w:rPr>
        <w:t xml:space="preserve">Zaměstnanost v primárním sektoru je do značné míry závislá na geografických podmínkách jednotlivých regionů. Nejvyšší podíl zaměstnanců v primárním sektoru je </w:t>
      </w:r>
      <w:r w:rsidR="007307B4" w:rsidRPr="00ED36AB">
        <w:rPr>
          <w:szCs w:val="20"/>
        </w:rPr>
        <w:t>v </w:t>
      </w:r>
      <w:r w:rsidR="00ED36AB" w:rsidRPr="00ED36AB">
        <w:rPr>
          <w:szCs w:val="20"/>
        </w:rPr>
        <w:t xml:space="preserve">Kraji Vysočina a v </w:t>
      </w:r>
      <w:r w:rsidR="007307B4" w:rsidRPr="00ED36AB">
        <w:rPr>
          <w:szCs w:val="20"/>
        </w:rPr>
        <w:t>Jihočeském kraji. N</w:t>
      </w:r>
      <w:r w:rsidR="008E23E1" w:rsidRPr="00ED36AB">
        <w:rPr>
          <w:szCs w:val="20"/>
        </w:rPr>
        <w:t>ejnižší podíl zaměstnanců v primárním sektoru m</w:t>
      </w:r>
      <w:r w:rsidR="00ED36AB" w:rsidRPr="00ED36AB">
        <w:rPr>
          <w:szCs w:val="20"/>
        </w:rPr>
        <w:t>á</w:t>
      </w:r>
      <w:r w:rsidR="008E23E1" w:rsidRPr="00ED36AB">
        <w:rPr>
          <w:szCs w:val="20"/>
        </w:rPr>
        <w:t xml:space="preserve"> kromě Prahy </w:t>
      </w:r>
      <w:r w:rsidR="000F518D">
        <w:rPr>
          <w:szCs w:val="20"/>
        </w:rPr>
        <w:t>Moravskoslezský kraj</w:t>
      </w:r>
      <w:r w:rsidR="008E23E1" w:rsidRPr="00ED36AB">
        <w:rPr>
          <w:szCs w:val="20"/>
        </w:rPr>
        <w:t>.</w:t>
      </w:r>
    </w:p>
    <w:p w14:paraId="326E3F52" w14:textId="77777777" w:rsidR="008E23E1" w:rsidRPr="008E23E1" w:rsidRDefault="008E23E1" w:rsidP="008E23E1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ED36AB">
        <w:rPr>
          <w:rFonts w:eastAsiaTheme="majorEastAsia" w:cstheme="majorBidi"/>
          <w:b/>
          <w:bCs/>
          <w:szCs w:val="20"/>
        </w:rPr>
        <w:t>Tab. 1</w:t>
      </w:r>
      <w:r w:rsidR="00B81988" w:rsidRPr="00ED36AB">
        <w:rPr>
          <w:rFonts w:eastAsiaTheme="majorEastAsia" w:cstheme="majorBidi"/>
          <w:b/>
          <w:bCs/>
          <w:szCs w:val="20"/>
        </w:rPr>
        <w:t>1</w:t>
      </w:r>
      <w:r w:rsidRPr="00ED36AB">
        <w:rPr>
          <w:rFonts w:eastAsiaTheme="majorEastAsia" w:cstheme="majorBidi"/>
          <w:b/>
          <w:bCs/>
          <w:szCs w:val="20"/>
        </w:rPr>
        <w:t>.</w:t>
      </w:r>
      <w:r w:rsidR="007931A8" w:rsidRPr="00ED36AB">
        <w:rPr>
          <w:rFonts w:eastAsiaTheme="majorEastAsia" w:cstheme="majorBidi"/>
          <w:b/>
          <w:bCs/>
          <w:szCs w:val="20"/>
        </w:rPr>
        <w:t>4:</w:t>
      </w:r>
      <w:r w:rsidRPr="00ED36AB">
        <w:rPr>
          <w:rFonts w:eastAsiaTheme="majorEastAsia" w:cstheme="majorBidi"/>
          <w:b/>
          <w:bCs/>
          <w:szCs w:val="20"/>
        </w:rPr>
        <w:t xml:space="preserve"> Podíl </w:t>
      </w:r>
      <w:r w:rsidRPr="00794E41">
        <w:rPr>
          <w:rFonts w:eastAsiaTheme="majorEastAsia" w:cstheme="majorBidi"/>
          <w:b/>
          <w:bCs/>
          <w:szCs w:val="20"/>
        </w:rPr>
        <w:t xml:space="preserve">osob </w:t>
      </w:r>
      <w:r w:rsidRPr="00B81988">
        <w:rPr>
          <w:rFonts w:eastAsiaTheme="majorEastAsia" w:cstheme="majorBidi"/>
          <w:b/>
          <w:bCs/>
          <w:szCs w:val="20"/>
        </w:rPr>
        <w:t>zaměstnaných v jednotlivých sektorech národního hospodářství (v %)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883"/>
        <w:gridCol w:w="835"/>
        <w:gridCol w:w="1075"/>
        <w:gridCol w:w="825"/>
        <w:gridCol w:w="845"/>
        <w:gridCol w:w="1075"/>
        <w:gridCol w:w="852"/>
        <w:gridCol w:w="835"/>
        <w:gridCol w:w="1075"/>
        <w:gridCol w:w="825"/>
      </w:tblGrid>
      <w:tr w:rsidR="007307B4" w:rsidRPr="008C6F70" w14:paraId="39F3C3B2" w14:textId="77777777" w:rsidTr="007307B4">
        <w:trPr>
          <w:trHeight w:val="397"/>
        </w:trPr>
        <w:tc>
          <w:tcPr>
            <w:tcW w:w="937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</w:tcPr>
          <w:p w14:paraId="4A7FFC96" w14:textId="77777777" w:rsidR="007307B4" w:rsidRPr="008C6F70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343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B09F17E" w14:textId="77777777" w:rsidR="007307B4" w:rsidRPr="00771B15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71B15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2010</w:t>
            </w:r>
          </w:p>
        </w:tc>
        <w:tc>
          <w:tcPr>
            <w:tcW w:w="1377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78230F0" w14:textId="77777777" w:rsidR="007307B4" w:rsidRPr="00771B15" w:rsidRDefault="007307B4" w:rsidP="007307B4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71B15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2015</w:t>
            </w:r>
          </w:p>
        </w:tc>
        <w:tc>
          <w:tcPr>
            <w:tcW w:w="1343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</w:tcPr>
          <w:p w14:paraId="189C2994" w14:textId="22BC6FF2" w:rsidR="007307B4" w:rsidRPr="00771B15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71B15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</w:t>
            </w:r>
            <w:r w:rsidR="00771B15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</w:t>
            </w:r>
          </w:p>
        </w:tc>
      </w:tr>
      <w:tr w:rsidR="007307B4" w:rsidRPr="008C6F70" w14:paraId="77508800" w14:textId="77777777" w:rsidTr="00771B15">
        <w:trPr>
          <w:trHeight w:val="397"/>
        </w:trPr>
        <w:tc>
          <w:tcPr>
            <w:tcW w:w="937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57A74E97" w14:textId="77777777" w:rsidR="007307B4" w:rsidRPr="008C6F70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408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87EE945" w14:textId="77777777" w:rsidR="007307B4" w:rsidRPr="008C6F70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8C6F70">
              <w:rPr>
                <w:rFonts w:cs="Arial"/>
                <w:b/>
                <w:bCs/>
                <w:sz w:val="18"/>
                <w:szCs w:val="18"/>
              </w:rPr>
              <w:t>primární sektor</w:t>
            </w:r>
          </w:p>
        </w:tc>
        <w:tc>
          <w:tcPr>
            <w:tcW w:w="524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7C7E3EB" w14:textId="77777777" w:rsidR="007307B4" w:rsidRPr="008C6F70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8C6F70">
              <w:rPr>
                <w:rFonts w:cs="Arial"/>
                <w:b/>
                <w:bCs/>
                <w:sz w:val="18"/>
                <w:szCs w:val="18"/>
              </w:rPr>
              <w:t>sekundární sektor</w:t>
            </w:r>
          </w:p>
        </w:tc>
        <w:tc>
          <w:tcPr>
            <w:tcW w:w="41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A7F7EC5" w14:textId="77777777" w:rsidR="007307B4" w:rsidRPr="008C6F70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8C6F70">
              <w:rPr>
                <w:rFonts w:cs="Arial"/>
                <w:b/>
                <w:bCs/>
                <w:sz w:val="18"/>
                <w:szCs w:val="18"/>
              </w:rPr>
              <w:t>terciární sektor</w:t>
            </w:r>
          </w:p>
        </w:tc>
        <w:tc>
          <w:tcPr>
            <w:tcW w:w="42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82F2195" w14:textId="77777777" w:rsidR="007307B4" w:rsidRPr="008C6F70" w:rsidRDefault="007307B4" w:rsidP="0027380D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8C6F70">
              <w:rPr>
                <w:rFonts w:cs="Arial"/>
                <w:b/>
                <w:bCs/>
                <w:sz w:val="18"/>
                <w:szCs w:val="18"/>
              </w:rPr>
              <w:t>primární sektor</w:t>
            </w:r>
          </w:p>
        </w:tc>
        <w:tc>
          <w:tcPr>
            <w:tcW w:w="524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3283F0C" w14:textId="77777777" w:rsidR="007307B4" w:rsidRPr="008C6F70" w:rsidRDefault="007307B4" w:rsidP="0027380D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8C6F70">
              <w:rPr>
                <w:rFonts w:cs="Arial"/>
                <w:b/>
                <w:bCs/>
                <w:sz w:val="18"/>
                <w:szCs w:val="18"/>
              </w:rPr>
              <w:t>sekundární sektor</w:t>
            </w:r>
          </w:p>
        </w:tc>
        <w:tc>
          <w:tcPr>
            <w:tcW w:w="427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A079B1B" w14:textId="77777777" w:rsidR="007307B4" w:rsidRPr="008C6F70" w:rsidRDefault="007307B4" w:rsidP="0027380D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8C6F70">
              <w:rPr>
                <w:rFonts w:cs="Arial"/>
                <w:b/>
                <w:bCs/>
                <w:sz w:val="18"/>
                <w:szCs w:val="18"/>
              </w:rPr>
              <w:t>terciární sektor</w:t>
            </w:r>
          </w:p>
        </w:tc>
        <w:tc>
          <w:tcPr>
            <w:tcW w:w="409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0D63C71" w14:textId="77777777" w:rsidR="007307B4" w:rsidRPr="008C6F70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8C6F70">
              <w:rPr>
                <w:rFonts w:cs="Arial"/>
                <w:b/>
                <w:bCs/>
                <w:sz w:val="18"/>
                <w:szCs w:val="18"/>
              </w:rPr>
              <w:t>primární sektor</w:t>
            </w:r>
          </w:p>
        </w:tc>
        <w:tc>
          <w:tcPr>
            <w:tcW w:w="524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5D98886" w14:textId="77777777" w:rsidR="007307B4" w:rsidRPr="008C6F70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8C6F70">
              <w:rPr>
                <w:rFonts w:cs="Arial"/>
                <w:b/>
                <w:bCs/>
                <w:sz w:val="18"/>
                <w:szCs w:val="18"/>
              </w:rPr>
              <w:t>sekundární sektor</w:t>
            </w:r>
          </w:p>
        </w:tc>
        <w:tc>
          <w:tcPr>
            <w:tcW w:w="410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355775D7" w14:textId="77777777" w:rsidR="007307B4" w:rsidRPr="008C6F70" w:rsidRDefault="007307B4" w:rsidP="008E23E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8C6F70">
              <w:rPr>
                <w:rFonts w:cs="Arial"/>
                <w:b/>
                <w:bCs/>
                <w:sz w:val="18"/>
                <w:szCs w:val="18"/>
              </w:rPr>
              <w:t>terciární sektor</w:t>
            </w:r>
          </w:p>
        </w:tc>
      </w:tr>
      <w:tr w:rsidR="007307B4" w:rsidRPr="008C6F70" w14:paraId="5625D821" w14:textId="77777777" w:rsidTr="000A0AA9">
        <w:trPr>
          <w:trHeight w:val="283"/>
        </w:trPr>
        <w:tc>
          <w:tcPr>
            <w:tcW w:w="937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677E7277" w14:textId="77777777" w:rsidR="007307B4" w:rsidRPr="000A0AA9" w:rsidRDefault="007307B4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b/>
                <w:bCs/>
                <w:sz w:val="18"/>
                <w:szCs w:val="18"/>
              </w:rPr>
              <w:t>Česká republika</w:t>
            </w:r>
          </w:p>
        </w:tc>
        <w:tc>
          <w:tcPr>
            <w:tcW w:w="408" w:type="pct"/>
            <w:tcBorders>
              <w:top w:val="single" w:sz="4" w:space="0" w:color="000099"/>
            </w:tcBorders>
            <w:vAlign w:val="center"/>
          </w:tcPr>
          <w:p w14:paraId="78FA32D7" w14:textId="77777777" w:rsidR="007307B4" w:rsidRPr="000A0AA9" w:rsidRDefault="007307B4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3,1</w:t>
            </w:r>
          </w:p>
        </w:tc>
        <w:tc>
          <w:tcPr>
            <w:tcW w:w="524" w:type="pct"/>
            <w:tcBorders>
              <w:top w:val="single" w:sz="4" w:space="0" w:color="000099"/>
            </w:tcBorders>
            <w:vAlign w:val="center"/>
          </w:tcPr>
          <w:p w14:paraId="317D6CB9" w14:textId="77777777" w:rsidR="007307B4" w:rsidRPr="000A0AA9" w:rsidRDefault="007307B4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38,1</w:t>
            </w:r>
          </w:p>
        </w:tc>
        <w:tc>
          <w:tcPr>
            <w:tcW w:w="411" w:type="pct"/>
            <w:tcBorders>
              <w:top w:val="single" w:sz="4" w:space="0" w:color="000099"/>
              <w:right w:val="single" w:sz="4" w:space="0" w:color="auto"/>
            </w:tcBorders>
            <w:vAlign w:val="center"/>
          </w:tcPr>
          <w:p w14:paraId="33C0D08C" w14:textId="77777777" w:rsidR="007307B4" w:rsidRPr="000A0AA9" w:rsidRDefault="007307B4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58,8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D4E73" w14:textId="77777777" w:rsidR="007307B4" w:rsidRPr="000A0AA9" w:rsidRDefault="007307B4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2,9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73F1C" w14:textId="77777777" w:rsidR="007307B4" w:rsidRPr="000A0AA9" w:rsidRDefault="007307B4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38,0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CEAE3" w14:textId="77777777" w:rsidR="007307B4" w:rsidRPr="000A0AA9" w:rsidRDefault="007307B4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59,0</w:t>
            </w:r>
          </w:p>
        </w:tc>
        <w:tc>
          <w:tcPr>
            <w:tcW w:w="409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01BFEE1" w14:textId="736367CA" w:rsidR="007307B4" w:rsidRPr="000A0AA9" w:rsidRDefault="007307B4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</w:t>
            </w:r>
            <w:r w:rsidR="00771B15" w:rsidRPr="000A0AA9">
              <w:rPr>
                <w:rFonts w:cs="Arial"/>
                <w:sz w:val="18"/>
                <w:szCs w:val="18"/>
              </w:rPr>
              <w:t>6</w:t>
            </w:r>
          </w:p>
        </w:tc>
        <w:tc>
          <w:tcPr>
            <w:tcW w:w="524" w:type="pct"/>
            <w:tcBorders>
              <w:top w:val="single" w:sz="4" w:space="0" w:color="000099"/>
            </w:tcBorders>
            <w:vAlign w:val="center"/>
          </w:tcPr>
          <w:p w14:paraId="4D0DAD51" w14:textId="3A36276B" w:rsidR="007307B4" w:rsidRPr="000A0AA9" w:rsidRDefault="007307B4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37,</w:t>
            </w:r>
            <w:r w:rsidR="00771B15" w:rsidRPr="000A0AA9">
              <w:rPr>
                <w:rFonts w:cs="Arial"/>
                <w:sz w:val="18"/>
                <w:szCs w:val="18"/>
              </w:rPr>
              <w:t>2</w:t>
            </w:r>
          </w:p>
        </w:tc>
        <w:tc>
          <w:tcPr>
            <w:tcW w:w="410" w:type="pct"/>
            <w:tcBorders>
              <w:top w:val="single" w:sz="4" w:space="0" w:color="000099"/>
            </w:tcBorders>
            <w:vAlign w:val="center"/>
          </w:tcPr>
          <w:p w14:paraId="20BEE362" w14:textId="52DE4ECF" w:rsidR="007307B4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60,1</w:t>
            </w:r>
          </w:p>
        </w:tc>
      </w:tr>
      <w:tr w:rsidR="00771B15" w:rsidRPr="008C6F70" w14:paraId="0AFD9226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04E1464E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Hlavní město Praha</w:t>
            </w:r>
          </w:p>
        </w:tc>
        <w:tc>
          <w:tcPr>
            <w:tcW w:w="408" w:type="pct"/>
            <w:vAlign w:val="center"/>
          </w:tcPr>
          <w:p w14:paraId="5152C96B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0,3</w:t>
            </w:r>
          </w:p>
        </w:tc>
        <w:tc>
          <w:tcPr>
            <w:tcW w:w="524" w:type="pct"/>
            <w:vAlign w:val="center"/>
          </w:tcPr>
          <w:p w14:paraId="7005F8B7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18,1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3023856F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81,6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2BE07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0,2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0F00E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18,4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616F0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81,4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52AAC476" w14:textId="30AB45DD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0,2</w:t>
            </w:r>
          </w:p>
        </w:tc>
        <w:tc>
          <w:tcPr>
            <w:tcW w:w="524" w:type="pct"/>
            <w:vAlign w:val="center"/>
          </w:tcPr>
          <w:p w14:paraId="7C3FC372" w14:textId="71A2BAEC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16,6</w:t>
            </w:r>
          </w:p>
        </w:tc>
        <w:tc>
          <w:tcPr>
            <w:tcW w:w="410" w:type="pct"/>
            <w:vAlign w:val="center"/>
          </w:tcPr>
          <w:p w14:paraId="3539F1CA" w14:textId="4AE044EF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83,2</w:t>
            </w:r>
          </w:p>
        </w:tc>
      </w:tr>
      <w:tr w:rsidR="00771B15" w:rsidRPr="008C6F70" w14:paraId="5186FFC0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3CDC8563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408" w:type="pct"/>
            <w:vAlign w:val="center"/>
          </w:tcPr>
          <w:p w14:paraId="72F5E8AD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3,0</w:t>
            </w:r>
          </w:p>
        </w:tc>
        <w:tc>
          <w:tcPr>
            <w:tcW w:w="524" w:type="pct"/>
            <w:vAlign w:val="center"/>
          </w:tcPr>
          <w:p w14:paraId="5EEC1A26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36,9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22B413D3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60,1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94E55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2,7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EF40F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34,0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5D3EB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63,3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096FAA94" w14:textId="54CF735F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2,5</w:t>
            </w:r>
          </w:p>
        </w:tc>
        <w:tc>
          <w:tcPr>
            <w:tcW w:w="524" w:type="pct"/>
            <w:vAlign w:val="center"/>
          </w:tcPr>
          <w:p w14:paraId="1BEF98D4" w14:textId="070B9FB4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33,3</w:t>
            </w:r>
          </w:p>
        </w:tc>
        <w:tc>
          <w:tcPr>
            <w:tcW w:w="410" w:type="pct"/>
            <w:vAlign w:val="center"/>
          </w:tcPr>
          <w:p w14:paraId="51C6C52C" w14:textId="1B8833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64,2</w:t>
            </w:r>
          </w:p>
        </w:tc>
      </w:tr>
      <w:tr w:rsidR="00771B15" w:rsidRPr="008C6F70" w14:paraId="4EA6B1BF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430E4FA0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408" w:type="pct"/>
            <w:vAlign w:val="center"/>
          </w:tcPr>
          <w:p w14:paraId="17119607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5,8</w:t>
            </w:r>
          </w:p>
        </w:tc>
        <w:tc>
          <w:tcPr>
            <w:tcW w:w="524" w:type="pct"/>
            <w:vAlign w:val="center"/>
          </w:tcPr>
          <w:p w14:paraId="18B54969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40,4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7DCE03D4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53,8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5CF2E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5,8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9F898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41,0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2B3BC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53,1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2E162F4E" w14:textId="7517746F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4,5</w:t>
            </w:r>
          </w:p>
        </w:tc>
        <w:tc>
          <w:tcPr>
            <w:tcW w:w="524" w:type="pct"/>
            <w:vAlign w:val="center"/>
          </w:tcPr>
          <w:p w14:paraId="24218E6B" w14:textId="284C6BCA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41,1</w:t>
            </w:r>
          </w:p>
        </w:tc>
        <w:tc>
          <w:tcPr>
            <w:tcW w:w="410" w:type="pct"/>
            <w:vAlign w:val="center"/>
          </w:tcPr>
          <w:p w14:paraId="3661527F" w14:textId="42AC55A6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54,4</w:t>
            </w:r>
          </w:p>
        </w:tc>
      </w:tr>
      <w:tr w:rsidR="00771B15" w:rsidRPr="008C6F70" w14:paraId="25D22A01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6BFDBD88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408" w:type="pct"/>
            <w:vAlign w:val="center"/>
          </w:tcPr>
          <w:p w14:paraId="005CFFC0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5,0</w:t>
            </w:r>
          </w:p>
        </w:tc>
        <w:tc>
          <w:tcPr>
            <w:tcW w:w="524" w:type="pct"/>
            <w:vAlign w:val="center"/>
          </w:tcPr>
          <w:p w14:paraId="0ACC0740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41,2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503ED2F4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53,8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FC568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4,3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4EB1D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43,3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CAA8E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52,5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7A17B617" w14:textId="71C95D06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3,6</w:t>
            </w:r>
          </w:p>
        </w:tc>
        <w:tc>
          <w:tcPr>
            <w:tcW w:w="524" w:type="pct"/>
            <w:vAlign w:val="center"/>
          </w:tcPr>
          <w:p w14:paraId="7AB18C82" w14:textId="62629C1B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43,7</w:t>
            </w:r>
          </w:p>
        </w:tc>
        <w:tc>
          <w:tcPr>
            <w:tcW w:w="410" w:type="pct"/>
            <w:vAlign w:val="center"/>
          </w:tcPr>
          <w:p w14:paraId="086856AF" w14:textId="6668D63D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52,7</w:t>
            </w:r>
          </w:p>
        </w:tc>
      </w:tr>
      <w:tr w:rsidR="00771B15" w:rsidRPr="008C6F70" w14:paraId="764840C9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0AA22535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408" w:type="pct"/>
            <w:vAlign w:val="center"/>
          </w:tcPr>
          <w:p w14:paraId="097A289D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2,8</w:t>
            </w:r>
          </w:p>
        </w:tc>
        <w:tc>
          <w:tcPr>
            <w:tcW w:w="524" w:type="pct"/>
            <w:vAlign w:val="center"/>
          </w:tcPr>
          <w:p w14:paraId="2E74D804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40,2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538FE825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57,1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9B359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2,1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24A5B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40,4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B438C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57,5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40FB3E6E" w14:textId="40BD0F1E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2,5</w:t>
            </w:r>
          </w:p>
        </w:tc>
        <w:tc>
          <w:tcPr>
            <w:tcW w:w="524" w:type="pct"/>
            <w:vAlign w:val="center"/>
          </w:tcPr>
          <w:p w14:paraId="0196E35F" w14:textId="19D3C852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39,5</w:t>
            </w:r>
          </w:p>
        </w:tc>
        <w:tc>
          <w:tcPr>
            <w:tcW w:w="410" w:type="pct"/>
            <w:vAlign w:val="center"/>
          </w:tcPr>
          <w:p w14:paraId="149D6C16" w14:textId="06BF444E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58,0</w:t>
            </w:r>
          </w:p>
        </w:tc>
      </w:tr>
      <w:tr w:rsidR="00771B15" w:rsidRPr="008C6F70" w14:paraId="5294B273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4CEA5E96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408" w:type="pct"/>
            <w:vAlign w:val="center"/>
          </w:tcPr>
          <w:p w14:paraId="563B7097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2,1</w:t>
            </w:r>
          </w:p>
        </w:tc>
        <w:tc>
          <w:tcPr>
            <w:tcW w:w="524" w:type="pct"/>
            <w:vAlign w:val="center"/>
          </w:tcPr>
          <w:p w14:paraId="415B315D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43,9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628194D3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54,0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74CE7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1,9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E0320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39,3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AA7DC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58,9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34A67678" w14:textId="3C02C8D3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2,2</w:t>
            </w:r>
          </w:p>
        </w:tc>
        <w:tc>
          <w:tcPr>
            <w:tcW w:w="524" w:type="pct"/>
            <w:vAlign w:val="center"/>
          </w:tcPr>
          <w:p w14:paraId="711BA15F" w14:textId="75FFE9B0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43,1</w:t>
            </w:r>
          </w:p>
        </w:tc>
        <w:tc>
          <w:tcPr>
            <w:tcW w:w="410" w:type="pct"/>
            <w:vAlign w:val="center"/>
          </w:tcPr>
          <w:p w14:paraId="4C0ABA2A" w14:textId="397F6B43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54,7</w:t>
            </w:r>
          </w:p>
        </w:tc>
      </w:tr>
      <w:tr w:rsidR="00771B15" w:rsidRPr="008C6F70" w14:paraId="6FEC2372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2D8ED3C6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408" w:type="pct"/>
            <w:vAlign w:val="center"/>
          </w:tcPr>
          <w:p w14:paraId="5B5F1F48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2,0</w:t>
            </w:r>
          </w:p>
        </w:tc>
        <w:tc>
          <w:tcPr>
            <w:tcW w:w="524" w:type="pct"/>
            <w:vAlign w:val="center"/>
          </w:tcPr>
          <w:p w14:paraId="6B3FEA84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47,8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0E14B03C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50,1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99F06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1,6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68FFB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47,4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E721D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51,1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238CABE3" w14:textId="6439EE01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2,1</w:t>
            </w:r>
          </w:p>
        </w:tc>
        <w:tc>
          <w:tcPr>
            <w:tcW w:w="524" w:type="pct"/>
            <w:vAlign w:val="center"/>
          </w:tcPr>
          <w:p w14:paraId="66AAE5C6" w14:textId="67E51932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48,1</w:t>
            </w:r>
          </w:p>
        </w:tc>
        <w:tc>
          <w:tcPr>
            <w:tcW w:w="410" w:type="pct"/>
            <w:vAlign w:val="center"/>
          </w:tcPr>
          <w:p w14:paraId="453DD39E" w14:textId="5568FEEE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49,8</w:t>
            </w:r>
          </w:p>
        </w:tc>
      </w:tr>
      <w:tr w:rsidR="00771B15" w:rsidRPr="008C6F70" w14:paraId="7740B4D5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5118BE74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408" w:type="pct"/>
            <w:vAlign w:val="center"/>
          </w:tcPr>
          <w:p w14:paraId="3D4F53AA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3,5</w:t>
            </w:r>
          </w:p>
        </w:tc>
        <w:tc>
          <w:tcPr>
            <w:tcW w:w="524" w:type="pct"/>
            <w:vAlign w:val="center"/>
          </w:tcPr>
          <w:p w14:paraId="27496D56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41,2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46F44825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55,3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08D5B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3,6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BB4B2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43,1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00C4C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53,3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50B48E5C" w14:textId="251BE5DE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3,2</w:t>
            </w:r>
          </w:p>
        </w:tc>
        <w:tc>
          <w:tcPr>
            <w:tcW w:w="524" w:type="pct"/>
            <w:vAlign w:val="center"/>
          </w:tcPr>
          <w:p w14:paraId="39C63597" w14:textId="689176DF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39,0</w:t>
            </w:r>
          </w:p>
        </w:tc>
        <w:tc>
          <w:tcPr>
            <w:tcW w:w="410" w:type="pct"/>
            <w:vAlign w:val="center"/>
          </w:tcPr>
          <w:p w14:paraId="0402B75A" w14:textId="66447EDE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57,8</w:t>
            </w:r>
          </w:p>
        </w:tc>
      </w:tr>
      <w:tr w:rsidR="00771B15" w:rsidRPr="008C6F70" w14:paraId="7503DB44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086657FA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408" w:type="pct"/>
            <w:vAlign w:val="center"/>
          </w:tcPr>
          <w:p w14:paraId="5949CA64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4,4</w:t>
            </w:r>
          </w:p>
        </w:tc>
        <w:tc>
          <w:tcPr>
            <w:tcW w:w="524" w:type="pct"/>
            <w:vAlign w:val="center"/>
          </w:tcPr>
          <w:p w14:paraId="7EE63D7C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45,2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61D1B21C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50,4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AC3F3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4,4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C0AB4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45,5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39BE5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50,1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19A06760" w14:textId="550D804C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3,5</w:t>
            </w:r>
          </w:p>
        </w:tc>
        <w:tc>
          <w:tcPr>
            <w:tcW w:w="524" w:type="pct"/>
            <w:vAlign w:val="center"/>
          </w:tcPr>
          <w:p w14:paraId="39AA96C8" w14:textId="4EC28C08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44,3</w:t>
            </w:r>
          </w:p>
        </w:tc>
        <w:tc>
          <w:tcPr>
            <w:tcW w:w="410" w:type="pct"/>
            <w:vAlign w:val="center"/>
          </w:tcPr>
          <w:p w14:paraId="60674661" w14:textId="6FBDA05B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52,2</w:t>
            </w:r>
          </w:p>
        </w:tc>
      </w:tr>
      <w:tr w:rsidR="00771B15" w:rsidRPr="008C6F70" w14:paraId="7FEF6D2F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2FFFAC5A" w14:textId="7777777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408" w:type="pct"/>
            <w:vAlign w:val="center"/>
          </w:tcPr>
          <w:p w14:paraId="7E83BADA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7,2</w:t>
            </w:r>
          </w:p>
        </w:tc>
        <w:tc>
          <w:tcPr>
            <w:tcW w:w="524" w:type="pct"/>
            <w:vAlign w:val="center"/>
          </w:tcPr>
          <w:p w14:paraId="1EA44C50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44,1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20104A25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48,6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91FF2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7,7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B4ABA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45,8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E83CE" w14:textId="77777777" w:rsidR="00771B15" w:rsidRPr="000A0AA9" w:rsidRDefault="00771B15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46,5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4E93658E" w14:textId="320129A9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6,4</w:t>
            </w:r>
          </w:p>
        </w:tc>
        <w:tc>
          <w:tcPr>
            <w:tcW w:w="524" w:type="pct"/>
            <w:vAlign w:val="center"/>
          </w:tcPr>
          <w:p w14:paraId="07ABCBC3" w14:textId="54555890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45,5</w:t>
            </w:r>
          </w:p>
        </w:tc>
        <w:tc>
          <w:tcPr>
            <w:tcW w:w="410" w:type="pct"/>
            <w:vAlign w:val="center"/>
          </w:tcPr>
          <w:p w14:paraId="64B49CC7" w14:textId="74333437" w:rsidR="00771B15" w:rsidRPr="000A0AA9" w:rsidRDefault="00771B15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48,1</w:t>
            </w:r>
          </w:p>
        </w:tc>
      </w:tr>
      <w:tr w:rsidR="00A02E5C" w:rsidRPr="008C6F70" w14:paraId="0C90BBCC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1F3C9DAF" w14:textId="77777777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408" w:type="pct"/>
            <w:vAlign w:val="center"/>
          </w:tcPr>
          <w:p w14:paraId="737A14EB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3,0</w:t>
            </w:r>
          </w:p>
        </w:tc>
        <w:tc>
          <w:tcPr>
            <w:tcW w:w="524" w:type="pct"/>
            <w:vAlign w:val="center"/>
          </w:tcPr>
          <w:p w14:paraId="2D816D1D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35,7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5943C12F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61,3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70523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2,6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CDA1F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36,1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898E6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61,4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5E0E8DE4" w14:textId="770954B5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2,6</w:t>
            </w:r>
          </w:p>
        </w:tc>
        <w:tc>
          <w:tcPr>
            <w:tcW w:w="524" w:type="pct"/>
            <w:vAlign w:val="center"/>
          </w:tcPr>
          <w:p w14:paraId="6F663D37" w14:textId="71936CE3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35,3</w:t>
            </w:r>
          </w:p>
        </w:tc>
        <w:tc>
          <w:tcPr>
            <w:tcW w:w="410" w:type="pct"/>
            <w:vAlign w:val="center"/>
          </w:tcPr>
          <w:p w14:paraId="40475B92" w14:textId="08B706D7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62,2</w:t>
            </w:r>
          </w:p>
        </w:tc>
      </w:tr>
      <w:tr w:rsidR="00A02E5C" w:rsidRPr="008C6F70" w14:paraId="4D1CDB3F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278126BA" w14:textId="77777777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408" w:type="pct"/>
            <w:vAlign w:val="center"/>
          </w:tcPr>
          <w:p w14:paraId="20B76817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5,0</w:t>
            </w:r>
          </w:p>
        </w:tc>
        <w:tc>
          <w:tcPr>
            <w:tcW w:w="524" w:type="pct"/>
            <w:vAlign w:val="center"/>
          </w:tcPr>
          <w:p w14:paraId="37210EE0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41,7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0A447D06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53,4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CF3E6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4,3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5722E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42,1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A2E52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53,5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096FDC67" w14:textId="3FED97F6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3,9</w:t>
            </w:r>
          </w:p>
        </w:tc>
        <w:tc>
          <w:tcPr>
            <w:tcW w:w="524" w:type="pct"/>
            <w:vAlign w:val="center"/>
          </w:tcPr>
          <w:p w14:paraId="23672261" w14:textId="2265B522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41,1</w:t>
            </w:r>
          </w:p>
        </w:tc>
        <w:tc>
          <w:tcPr>
            <w:tcW w:w="410" w:type="pct"/>
            <w:vAlign w:val="center"/>
          </w:tcPr>
          <w:p w14:paraId="469E973D" w14:textId="398923F2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55,0</w:t>
            </w:r>
          </w:p>
        </w:tc>
      </w:tr>
      <w:tr w:rsidR="00A02E5C" w:rsidRPr="008C6F70" w14:paraId="7DB0454D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6713E2CA" w14:textId="77777777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408" w:type="pct"/>
            <w:vAlign w:val="center"/>
          </w:tcPr>
          <w:p w14:paraId="00F05699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3,1</w:t>
            </w:r>
          </w:p>
        </w:tc>
        <w:tc>
          <w:tcPr>
            <w:tcW w:w="524" w:type="pct"/>
            <w:vAlign w:val="center"/>
          </w:tcPr>
          <w:p w14:paraId="1F36DEAF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44,7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1709B4C6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52,2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8BCB2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2,7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BFA07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47,9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3BC5A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49,3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4A6DB26B" w14:textId="455A2FC9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2,7</w:t>
            </w:r>
          </w:p>
        </w:tc>
        <w:tc>
          <w:tcPr>
            <w:tcW w:w="524" w:type="pct"/>
            <w:vAlign w:val="center"/>
          </w:tcPr>
          <w:p w14:paraId="6D629819" w14:textId="759FD722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48,3</w:t>
            </w:r>
          </w:p>
        </w:tc>
        <w:tc>
          <w:tcPr>
            <w:tcW w:w="410" w:type="pct"/>
            <w:vAlign w:val="center"/>
          </w:tcPr>
          <w:p w14:paraId="7A71E021" w14:textId="628BA245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49,0</w:t>
            </w:r>
          </w:p>
        </w:tc>
      </w:tr>
      <w:tr w:rsidR="00A02E5C" w:rsidRPr="008C6F70" w14:paraId="65909003" w14:textId="77777777" w:rsidTr="000A0AA9">
        <w:trPr>
          <w:trHeight w:val="283"/>
        </w:trPr>
        <w:tc>
          <w:tcPr>
            <w:tcW w:w="937" w:type="pct"/>
            <w:tcBorders>
              <w:left w:val="single" w:sz="4" w:space="0" w:color="auto"/>
            </w:tcBorders>
            <w:vAlign w:val="center"/>
          </w:tcPr>
          <w:p w14:paraId="6E5F89CA" w14:textId="77777777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408" w:type="pct"/>
            <w:vAlign w:val="center"/>
          </w:tcPr>
          <w:p w14:paraId="6235FD19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1,9</w:t>
            </w:r>
          </w:p>
        </w:tc>
        <w:tc>
          <w:tcPr>
            <w:tcW w:w="524" w:type="pct"/>
            <w:vAlign w:val="center"/>
          </w:tcPr>
          <w:p w14:paraId="4C3B8584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43,1</w:t>
            </w:r>
          </w:p>
        </w:tc>
        <w:tc>
          <w:tcPr>
            <w:tcW w:w="411" w:type="pct"/>
            <w:tcBorders>
              <w:right w:val="single" w:sz="4" w:space="0" w:color="auto"/>
            </w:tcBorders>
            <w:vAlign w:val="center"/>
          </w:tcPr>
          <w:p w14:paraId="227E0633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55,0</w:t>
            </w:r>
          </w:p>
        </w:tc>
        <w:tc>
          <w:tcPr>
            <w:tcW w:w="426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0A5EC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2,2</w:t>
            </w:r>
          </w:p>
        </w:tc>
        <w:tc>
          <w:tcPr>
            <w:tcW w:w="52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A2EF2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42,3</w:t>
            </w:r>
          </w:p>
        </w:tc>
        <w:tc>
          <w:tcPr>
            <w:tcW w:w="427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7B614" w14:textId="77777777" w:rsidR="00A02E5C" w:rsidRPr="000A0AA9" w:rsidRDefault="00A02E5C" w:rsidP="000A0AA9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55,5</w:t>
            </w:r>
          </w:p>
        </w:tc>
        <w:tc>
          <w:tcPr>
            <w:tcW w:w="409" w:type="pct"/>
            <w:tcBorders>
              <w:left w:val="single" w:sz="4" w:space="0" w:color="auto"/>
            </w:tcBorders>
            <w:vAlign w:val="center"/>
          </w:tcPr>
          <w:p w14:paraId="717117FF" w14:textId="795F7FC3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1,7</w:t>
            </w:r>
          </w:p>
        </w:tc>
        <w:tc>
          <w:tcPr>
            <w:tcW w:w="524" w:type="pct"/>
            <w:vAlign w:val="center"/>
          </w:tcPr>
          <w:p w14:paraId="1AB27FB6" w14:textId="4BCCA16A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40,4</w:t>
            </w:r>
          </w:p>
        </w:tc>
        <w:tc>
          <w:tcPr>
            <w:tcW w:w="410" w:type="pct"/>
            <w:vAlign w:val="center"/>
          </w:tcPr>
          <w:p w14:paraId="4CDA1626" w14:textId="6F55AD5A" w:rsidR="00A02E5C" w:rsidRPr="000A0AA9" w:rsidRDefault="00A02E5C" w:rsidP="000A0AA9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color w:val="FF0000"/>
                <w:sz w:val="18"/>
                <w:szCs w:val="18"/>
              </w:rPr>
            </w:pPr>
            <w:r w:rsidRPr="000A0AA9">
              <w:rPr>
                <w:rFonts w:cs="Arial"/>
                <w:sz w:val="18"/>
                <w:szCs w:val="18"/>
              </w:rPr>
              <w:t>57,9</w:t>
            </w:r>
          </w:p>
        </w:tc>
      </w:tr>
    </w:tbl>
    <w:p w14:paraId="3DAD2E73" w14:textId="77777777" w:rsidR="00771B15" w:rsidRDefault="00771B15" w:rsidP="00771B15">
      <w:pPr>
        <w:widowControl w:val="0"/>
        <w:spacing w:before="120"/>
        <w:jc w:val="left"/>
        <w:rPr>
          <w:rFonts w:cs="Arial"/>
          <w:i/>
          <w:szCs w:val="20"/>
        </w:rPr>
      </w:pPr>
      <w:r w:rsidRPr="006B674B">
        <w:rPr>
          <w:i/>
        </w:rPr>
        <w:t xml:space="preserve">Zdroj: </w:t>
      </w:r>
      <w:r w:rsidRPr="006B674B">
        <w:rPr>
          <w:rFonts w:cs="Arial"/>
          <w:i/>
          <w:szCs w:val="20"/>
        </w:rPr>
        <w:t>Zaměstnanost a nezaměstnanost podle výsledků VŠPS – roční průměry – rok 2010, rok 2015, rok 2020 [online]. Praha: Český statistický úřad, 2022. [cit. 2022-02-28]. Dostupné z URL: &lt;</w:t>
      </w:r>
      <w:r w:rsidRPr="006B674B">
        <w:rPr>
          <w:i/>
        </w:rPr>
        <w:t>https://www.czso.cz/csu/czso/zamestnanost-a-nezamestnanost-podle-vysledku-vsps-rocni-prumery-2020</w:t>
      </w:r>
      <w:r w:rsidRPr="006B674B">
        <w:rPr>
          <w:rFonts w:cs="Arial"/>
          <w:i/>
          <w:szCs w:val="20"/>
        </w:rPr>
        <w:t>&gt;.</w:t>
      </w:r>
    </w:p>
    <w:p w14:paraId="526B9921" w14:textId="5D3C7B31" w:rsidR="008E23E1" w:rsidRDefault="008E23E1" w:rsidP="00FF45F9">
      <w:pPr>
        <w:keepNext/>
        <w:keepLines/>
        <w:spacing w:before="360"/>
        <w:jc w:val="left"/>
        <w:outlineLvl w:val="0"/>
        <w:rPr>
          <w:rFonts w:eastAsiaTheme="majorEastAsia" w:cstheme="majorBidi"/>
          <w:b/>
          <w:bCs/>
          <w:color w:val="FF0000"/>
          <w:szCs w:val="20"/>
        </w:rPr>
      </w:pPr>
      <w:r w:rsidRPr="00794E41">
        <w:rPr>
          <w:rFonts w:eastAsiaTheme="majorEastAsia" w:cstheme="majorBidi"/>
          <w:b/>
          <w:bCs/>
          <w:szCs w:val="20"/>
        </w:rPr>
        <w:t xml:space="preserve">Obr. </w:t>
      </w:r>
      <w:r w:rsidR="00257560" w:rsidRPr="00794E41">
        <w:rPr>
          <w:rFonts w:eastAsiaTheme="majorEastAsia" w:cstheme="majorBidi"/>
          <w:b/>
          <w:bCs/>
          <w:szCs w:val="20"/>
        </w:rPr>
        <w:t>11.</w:t>
      </w:r>
      <w:r w:rsidR="00821736">
        <w:rPr>
          <w:rFonts w:eastAsiaTheme="majorEastAsia" w:cstheme="majorBidi"/>
          <w:b/>
          <w:bCs/>
          <w:szCs w:val="20"/>
        </w:rPr>
        <w:t>2</w:t>
      </w:r>
      <w:r w:rsidR="00F35C38" w:rsidRPr="00794E41">
        <w:rPr>
          <w:rFonts w:eastAsiaTheme="majorEastAsia" w:cstheme="majorBidi"/>
          <w:b/>
          <w:bCs/>
          <w:szCs w:val="20"/>
        </w:rPr>
        <w:t xml:space="preserve">: </w:t>
      </w:r>
      <w:r w:rsidRPr="00794E41">
        <w:rPr>
          <w:rFonts w:eastAsiaTheme="majorEastAsia" w:cstheme="majorBidi"/>
          <w:b/>
          <w:bCs/>
          <w:szCs w:val="20"/>
        </w:rPr>
        <w:t xml:space="preserve">Podíl osob </w:t>
      </w:r>
      <w:r w:rsidRPr="00B81988">
        <w:rPr>
          <w:rFonts w:eastAsiaTheme="majorEastAsia" w:cstheme="majorBidi"/>
          <w:b/>
          <w:bCs/>
          <w:szCs w:val="20"/>
        </w:rPr>
        <w:t>zaměstnaných v sekundárním sektoru v </w:t>
      </w:r>
      <w:r w:rsidRPr="005146E1">
        <w:rPr>
          <w:rFonts w:eastAsiaTheme="majorEastAsia" w:cstheme="majorBidi"/>
          <w:b/>
          <w:bCs/>
          <w:szCs w:val="20"/>
        </w:rPr>
        <w:t>roce 20</w:t>
      </w:r>
      <w:r w:rsidR="005146E1" w:rsidRPr="005146E1">
        <w:rPr>
          <w:rFonts w:eastAsiaTheme="majorEastAsia" w:cstheme="majorBidi"/>
          <w:b/>
          <w:bCs/>
          <w:szCs w:val="20"/>
        </w:rPr>
        <w:t>20</w:t>
      </w:r>
      <w:r w:rsidRPr="005146E1">
        <w:rPr>
          <w:rFonts w:eastAsiaTheme="majorEastAsia" w:cstheme="majorBidi"/>
          <w:b/>
          <w:bCs/>
          <w:szCs w:val="20"/>
        </w:rPr>
        <w:t xml:space="preserve"> (podle krajů)</w:t>
      </w:r>
    </w:p>
    <w:p w14:paraId="04DE7536" w14:textId="2CAD0AFC" w:rsidR="00257560" w:rsidRDefault="005146E1" w:rsidP="00FF45F9">
      <w:pPr>
        <w:autoSpaceDE w:val="0"/>
        <w:autoSpaceDN w:val="0"/>
        <w:adjustRightInd w:val="0"/>
        <w:spacing w:after="0"/>
        <w:jc w:val="left"/>
        <w:rPr>
          <w:rFonts w:eastAsia="Times New Roman" w:cs="Arial"/>
          <w:i/>
          <w:szCs w:val="20"/>
          <w:lang w:eastAsia="cs-CZ"/>
        </w:rPr>
      </w:pPr>
      <w:r>
        <w:rPr>
          <w:rFonts w:eastAsia="Times New Roman" w:cs="Arial"/>
          <w:i/>
          <w:noProof/>
          <w:szCs w:val="20"/>
          <w:lang w:eastAsia="cs-CZ"/>
        </w:rPr>
        <w:drawing>
          <wp:inline distT="0" distB="0" distL="0" distR="0" wp14:anchorId="058B38CC" wp14:editId="490E9604">
            <wp:extent cx="6435361" cy="4126727"/>
            <wp:effectExtent l="0" t="0" r="3810" b="7620"/>
            <wp:docPr id="13" name="Obrázek 13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 descr="Obsah obrázku mapa&#10;&#10;Popis byl vytvořen automaticky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9" b="5748"/>
                    <a:stretch/>
                  </pic:blipFill>
                  <pic:spPr bwMode="auto">
                    <a:xfrm>
                      <a:off x="0" y="0"/>
                      <a:ext cx="6435725" cy="412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35382" w14:textId="11E17BAF" w:rsidR="008E23E1" w:rsidRDefault="008E23E1" w:rsidP="00B81988">
      <w:pPr>
        <w:autoSpaceDE w:val="0"/>
        <w:autoSpaceDN w:val="0"/>
        <w:adjustRightInd w:val="0"/>
        <w:spacing w:before="120" w:after="0"/>
        <w:jc w:val="left"/>
        <w:rPr>
          <w:rFonts w:eastAsia="Times New Roman" w:cs="Arial"/>
          <w:i/>
          <w:szCs w:val="20"/>
          <w:lang w:eastAsia="cs-CZ"/>
        </w:rPr>
      </w:pPr>
      <w:r w:rsidRPr="00B81988">
        <w:rPr>
          <w:rFonts w:eastAsia="Times New Roman" w:cs="Arial"/>
          <w:i/>
          <w:szCs w:val="20"/>
          <w:lang w:eastAsia="cs-CZ"/>
        </w:rPr>
        <w:t>Zpracoval: Ústav územního rozvoje, 20</w:t>
      </w:r>
      <w:r w:rsidR="00257560">
        <w:rPr>
          <w:rFonts w:eastAsia="Times New Roman" w:cs="Arial"/>
          <w:i/>
          <w:szCs w:val="20"/>
          <w:lang w:eastAsia="cs-CZ"/>
        </w:rPr>
        <w:t>2</w:t>
      </w:r>
      <w:r w:rsidR="005146E1">
        <w:rPr>
          <w:rFonts w:eastAsia="Times New Roman" w:cs="Arial"/>
          <w:i/>
          <w:szCs w:val="20"/>
          <w:lang w:eastAsia="cs-CZ"/>
        </w:rPr>
        <w:t>2</w:t>
      </w:r>
      <w:r w:rsidRPr="00B81988">
        <w:rPr>
          <w:rFonts w:eastAsia="Times New Roman" w:cs="Arial"/>
          <w:i/>
          <w:szCs w:val="20"/>
          <w:lang w:eastAsia="cs-CZ"/>
        </w:rPr>
        <w:t>.</w:t>
      </w:r>
    </w:p>
    <w:p w14:paraId="6B1AD612" w14:textId="321A408A" w:rsidR="005146E1" w:rsidRPr="00B81988" w:rsidRDefault="005146E1" w:rsidP="00B81988">
      <w:pPr>
        <w:autoSpaceDE w:val="0"/>
        <w:autoSpaceDN w:val="0"/>
        <w:adjustRightInd w:val="0"/>
        <w:spacing w:before="120" w:after="0"/>
        <w:jc w:val="left"/>
        <w:rPr>
          <w:rFonts w:eastAsia="Times New Roman" w:cs="Arial"/>
          <w:i/>
          <w:szCs w:val="20"/>
          <w:lang w:eastAsia="cs-CZ"/>
        </w:rPr>
      </w:pPr>
    </w:p>
    <w:p w14:paraId="62E79996" w14:textId="60E5FA9D" w:rsidR="008E23E1" w:rsidRDefault="008E23E1" w:rsidP="00FF45F9">
      <w:pPr>
        <w:keepNext/>
        <w:keepLines/>
        <w:spacing w:before="360"/>
        <w:jc w:val="left"/>
        <w:outlineLvl w:val="0"/>
        <w:rPr>
          <w:rFonts w:eastAsiaTheme="majorEastAsia" w:cstheme="majorBidi"/>
          <w:b/>
          <w:bCs/>
          <w:color w:val="FF0000"/>
          <w:szCs w:val="20"/>
        </w:rPr>
      </w:pPr>
      <w:r w:rsidRPr="00794E41">
        <w:rPr>
          <w:rFonts w:eastAsiaTheme="majorEastAsia" w:cstheme="majorBidi"/>
          <w:b/>
          <w:bCs/>
          <w:szCs w:val="20"/>
        </w:rPr>
        <w:lastRenderedPageBreak/>
        <w:t>Obr. 1</w:t>
      </w:r>
      <w:r w:rsidR="00257560" w:rsidRPr="00794E41">
        <w:rPr>
          <w:rFonts w:eastAsiaTheme="majorEastAsia" w:cstheme="majorBidi"/>
          <w:b/>
          <w:bCs/>
          <w:szCs w:val="20"/>
        </w:rPr>
        <w:t>1</w:t>
      </w:r>
      <w:r w:rsidRPr="00794E41">
        <w:rPr>
          <w:rFonts w:eastAsiaTheme="majorEastAsia" w:cstheme="majorBidi"/>
          <w:b/>
          <w:bCs/>
          <w:szCs w:val="20"/>
        </w:rPr>
        <w:t>.</w:t>
      </w:r>
      <w:r w:rsidR="00821736">
        <w:rPr>
          <w:rFonts w:eastAsiaTheme="majorEastAsia" w:cstheme="majorBidi"/>
          <w:b/>
          <w:bCs/>
          <w:szCs w:val="20"/>
        </w:rPr>
        <w:t>3</w:t>
      </w:r>
      <w:r w:rsidR="00F35C38" w:rsidRPr="00794E41">
        <w:rPr>
          <w:rFonts w:eastAsiaTheme="majorEastAsia" w:cstheme="majorBidi"/>
          <w:b/>
          <w:bCs/>
          <w:szCs w:val="20"/>
        </w:rPr>
        <w:t xml:space="preserve">: </w:t>
      </w:r>
      <w:r w:rsidRPr="00794E41">
        <w:rPr>
          <w:rFonts w:eastAsiaTheme="majorEastAsia" w:cstheme="majorBidi"/>
          <w:b/>
          <w:bCs/>
          <w:szCs w:val="20"/>
        </w:rPr>
        <w:t xml:space="preserve">Podíl osob </w:t>
      </w:r>
      <w:r w:rsidRPr="00B81988">
        <w:rPr>
          <w:rFonts w:eastAsiaTheme="majorEastAsia" w:cstheme="majorBidi"/>
          <w:b/>
          <w:bCs/>
          <w:szCs w:val="20"/>
        </w:rPr>
        <w:t xml:space="preserve">zaměstnaných v terciárním sektoru </w:t>
      </w:r>
      <w:r w:rsidRPr="005146E1">
        <w:rPr>
          <w:rFonts w:eastAsiaTheme="majorEastAsia" w:cstheme="majorBidi"/>
          <w:b/>
          <w:bCs/>
          <w:szCs w:val="20"/>
        </w:rPr>
        <w:t>v roce 20</w:t>
      </w:r>
      <w:r w:rsidR="005146E1" w:rsidRPr="005146E1">
        <w:rPr>
          <w:rFonts w:eastAsiaTheme="majorEastAsia" w:cstheme="majorBidi"/>
          <w:b/>
          <w:bCs/>
          <w:szCs w:val="20"/>
        </w:rPr>
        <w:t>20</w:t>
      </w:r>
      <w:r w:rsidRPr="005146E1">
        <w:rPr>
          <w:rFonts w:eastAsiaTheme="majorEastAsia" w:cstheme="majorBidi"/>
          <w:b/>
          <w:bCs/>
          <w:szCs w:val="20"/>
        </w:rPr>
        <w:t xml:space="preserve"> (podle krajů)</w:t>
      </w:r>
    </w:p>
    <w:p w14:paraId="0672EDD0" w14:textId="3861B3E9" w:rsidR="005146E1" w:rsidRPr="00B81988" w:rsidRDefault="005146E1" w:rsidP="005146E1">
      <w:pPr>
        <w:keepNext/>
        <w:keepLines/>
        <w:spacing w:after="0"/>
        <w:jc w:val="left"/>
        <w:outlineLvl w:val="0"/>
        <w:rPr>
          <w:rFonts w:eastAsiaTheme="majorEastAsia" w:cstheme="majorBidi"/>
          <w:bCs/>
          <w:i/>
          <w:color w:val="FF0000"/>
          <w:sz w:val="22"/>
          <w:szCs w:val="28"/>
        </w:rPr>
      </w:pPr>
      <w:r>
        <w:rPr>
          <w:rFonts w:eastAsiaTheme="majorEastAsia" w:cstheme="majorBidi"/>
          <w:bCs/>
          <w:i/>
          <w:noProof/>
          <w:color w:val="FF0000"/>
          <w:sz w:val="22"/>
          <w:szCs w:val="28"/>
        </w:rPr>
        <w:drawing>
          <wp:inline distT="0" distB="0" distL="0" distR="0" wp14:anchorId="173FC3B2" wp14:editId="47DE6429">
            <wp:extent cx="6435725" cy="4133850"/>
            <wp:effectExtent l="0" t="0" r="3175" b="0"/>
            <wp:docPr id="14" name="Obrázek 14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mapa&#10;&#10;Popis byl vytvořen automaticky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3" b="5632"/>
                    <a:stretch/>
                  </pic:blipFill>
                  <pic:spPr bwMode="auto">
                    <a:xfrm>
                      <a:off x="0" y="0"/>
                      <a:ext cx="6435725" cy="413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B7C26" w14:textId="690EDA0E" w:rsidR="008E23E1" w:rsidRPr="00B81988" w:rsidRDefault="008E23E1" w:rsidP="00B81988">
      <w:pPr>
        <w:autoSpaceDE w:val="0"/>
        <w:autoSpaceDN w:val="0"/>
        <w:adjustRightInd w:val="0"/>
        <w:spacing w:before="120" w:after="0"/>
        <w:jc w:val="left"/>
        <w:rPr>
          <w:rFonts w:eastAsia="Times New Roman" w:cs="Arial"/>
          <w:i/>
          <w:szCs w:val="20"/>
          <w:lang w:eastAsia="cs-CZ"/>
        </w:rPr>
      </w:pPr>
      <w:r w:rsidRPr="00B81988">
        <w:rPr>
          <w:rFonts w:eastAsia="Times New Roman" w:cs="Arial"/>
          <w:i/>
          <w:szCs w:val="20"/>
          <w:lang w:eastAsia="cs-CZ"/>
        </w:rPr>
        <w:t>Zpracoval: Ústav územního rozvoje, 20</w:t>
      </w:r>
      <w:r w:rsidR="00257560">
        <w:rPr>
          <w:rFonts w:eastAsia="Times New Roman" w:cs="Arial"/>
          <w:i/>
          <w:szCs w:val="20"/>
          <w:lang w:eastAsia="cs-CZ"/>
        </w:rPr>
        <w:t>2</w:t>
      </w:r>
      <w:r w:rsidR="005146E1">
        <w:rPr>
          <w:rFonts w:eastAsia="Times New Roman" w:cs="Arial"/>
          <w:i/>
          <w:szCs w:val="20"/>
          <w:lang w:eastAsia="cs-CZ"/>
        </w:rPr>
        <w:t>2</w:t>
      </w:r>
      <w:r w:rsidRPr="00B81988">
        <w:rPr>
          <w:rFonts w:eastAsia="Times New Roman" w:cs="Arial"/>
          <w:i/>
          <w:szCs w:val="20"/>
          <w:lang w:eastAsia="cs-CZ"/>
        </w:rPr>
        <w:t>.</w:t>
      </w:r>
    </w:p>
    <w:p w14:paraId="3F165FD3" w14:textId="77777777" w:rsidR="008E23E1" w:rsidRDefault="008E23E1" w:rsidP="00302E3B">
      <w:pPr>
        <w:rPr>
          <w:color w:val="FF0000"/>
          <w:szCs w:val="20"/>
        </w:rPr>
      </w:pPr>
    </w:p>
    <w:p w14:paraId="5866E6F6" w14:textId="77777777" w:rsidR="00302E3B" w:rsidRPr="00891AAD" w:rsidRDefault="00302E3B" w:rsidP="00302E3B">
      <w:pPr>
        <w:pStyle w:val="nadpisek30"/>
        <w:numPr>
          <w:ilvl w:val="1"/>
          <w:numId w:val="1"/>
        </w:numPr>
        <w:ind w:left="567"/>
        <w:rPr>
          <w:color w:val="000099"/>
        </w:rPr>
      </w:pPr>
      <w:r>
        <w:rPr>
          <w:color w:val="000099"/>
        </w:rPr>
        <w:br w:type="column"/>
      </w:r>
      <w:r w:rsidR="00A515EC">
        <w:rPr>
          <w:color w:val="000099"/>
        </w:rPr>
        <w:t>Daňové příjmy rozpočtů obcí a krajů</w:t>
      </w:r>
    </w:p>
    <w:p w14:paraId="7EB75CE1" w14:textId="77777777" w:rsidR="00D53D71" w:rsidRPr="001479F0" w:rsidRDefault="00FA61CA" w:rsidP="00257560">
      <w:pPr>
        <w:spacing w:before="120" w:after="0"/>
      </w:pPr>
      <w:r w:rsidRPr="001479F0">
        <w:t>Informace o ekonomické situaci územně samosprávných celků j</w:t>
      </w:r>
      <w:r w:rsidR="009A45B8" w:rsidRPr="001479F0">
        <w:t>sou</w:t>
      </w:r>
      <w:r w:rsidRPr="001479F0">
        <w:t xml:space="preserve"> důležitým podkladem při posuzování záměrů na změny v území. Z hlediska celostátních územně analytických podkladů jsou důležitým indikátorem daňové příjmy </w:t>
      </w:r>
      <w:r w:rsidR="009A45B8" w:rsidRPr="001479F0">
        <w:t>krajů a obcí</w:t>
      </w:r>
      <w:r w:rsidRPr="001479F0">
        <w:t xml:space="preserve">. </w:t>
      </w:r>
    </w:p>
    <w:p w14:paraId="5B732B0F" w14:textId="2A3256C9" w:rsidR="00617569" w:rsidRPr="001479F0" w:rsidRDefault="00FA61CA" w:rsidP="00257560">
      <w:pPr>
        <w:spacing w:before="120" w:after="0"/>
      </w:pPr>
      <w:r w:rsidRPr="001479F0">
        <w:t>Příjmy z vybraných daní jsou alokovány mezi jednotlivé úrovně veřejných rozpočtů – stát, kraje a obce, a to na základě zákona č.</w:t>
      </w:r>
      <w:r w:rsidR="000A0AA9" w:rsidRPr="001479F0">
        <w:t> </w:t>
      </w:r>
      <w:r w:rsidRPr="001479F0">
        <w:t>243/2000</w:t>
      </w:r>
      <w:r w:rsidR="000A0AA9" w:rsidRPr="001479F0">
        <w:t> </w:t>
      </w:r>
      <w:r w:rsidRPr="001479F0">
        <w:t>Sb</w:t>
      </w:r>
      <w:r w:rsidR="00617569" w:rsidRPr="001479F0">
        <w:t>. Obce a kraje získávají necelou třetinu sdílených daní (32,5 %). Systém rozpočtového určení daní obcí je postaven zejména na kritériu počtu obyvatel. </w:t>
      </w:r>
    </w:p>
    <w:p w14:paraId="6C47BA16" w14:textId="77777777" w:rsidR="00A37B94" w:rsidRPr="00A37B94" w:rsidRDefault="00A37B94" w:rsidP="00A37B94">
      <w:pPr>
        <w:pStyle w:val="napisek4"/>
        <w:spacing w:before="360"/>
        <w:rPr>
          <w:rFonts w:eastAsia="Times New Roman"/>
          <w:color w:val="000099"/>
          <w:lang w:eastAsia="cs-CZ"/>
        </w:rPr>
      </w:pPr>
      <w:r w:rsidRPr="00A37B94">
        <w:rPr>
          <w:rFonts w:eastAsia="Times New Roman"/>
          <w:color w:val="000099"/>
          <w:lang w:eastAsia="cs-CZ"/>
        </w:rPr>
        <w:t>Daňové příjmy krajů</w:t>
      </w:r>
    </w:p>
    <w:p w14:paraId="16BABD74" w14:textId="2555AB72" w:rsidR="00A37B94" w:rsidRPr="001479F0" w:rsidRDefault="00A37B94" w:rsidP="00257560">
      <w:pPr>
        <w:spacing w:before="120" w:after="0"/>
      </w:pPr>
      <w:r w:rsidRPr="001479F0">
        <w:t>V roce 2018 hospodařila většina krajů s přebytkem, záporné saldo příjmů a výdajů dosáhly kraje Středočeský, Jihočeský, Ústecký, Olomoucký a Moravskoslezský. V souvislosti s ekonomickým vývojem České republiky daňové příjmy krajů v letech 2016–2018 rostly. Nejvyšší daňové příjmy mělo hlavní město Praha, které však vykazuje daňové příjmy pouze jako obec. Z ostatních krajů se výše daňových příjmů v přepočtu na obyvatele pohybovala v roce 2018 v rozmezí od 5 </w:t>
      </w:r>
      <w:r w:rsidR="00713481" w:rsidRPr="001479F0">
        <w:t>692</w:t>
      </w:r>
      <w:r w:rsidRPr="001479F0">
        <w:t xml:space="preserve"> Kč v </w:t>
      </w:r>
      <w:r w:rsidR="00713481" w:rsidRPr="001479F0">
        <w:t>Moravskoslezském</w:t>
      </w:r>
      <w:r w:rsidRPr="001479F0">
        <w:t xml:space="preserve"> kraji do 10</w:t>
      </w:r>
      <w:r w:rsidR="000A0AA9" w:rsidRPr="001479F0">
        <w:t> </w:t>
      </w:r>
      <w:r w:rsidRPr="001479F0">
        <w:t>274</w:t>
      </w:r>
      <w:r w:rsidR="000A0AA9" w:rsidRPr="001479F0">
        <w:t> </w:t>
      </w:r>
      <w:r w:rsidRPr="001479F0">
        <w:t xml:space="preserve">Kč v Kraji Vysočina.  </w:t>
      </w:r>
    </w:p>
    <w:p w14:paraId="1502CE81" w14:textId="77777777" w:rsidR="0027380D" w:rsidRPr="001479F0" w:rsidRDefault="0027380D" w:rsidP="0027380D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1479F0">
        <w:rPr>
          <w:rFonts w:eastAsiaTheme="majorEastAsia" w:cstheme="majorBidi"/>
          <w:b/>
          <w:bCs/>
          <w:szCs w:val="20"/>
        </w:rPr>
        <w:t>Tab. 11.</w:t>
      </w:r>
      <w:r w:rsidR="007931A8" w:rsidRPr="001479F0">
        <w:rPr>
          <w:rFonts w:eastAsiaTheme="majorEastAsia" w:cstheme="majorBidi"/>
          <w:b/>
          <w:bCs/>
          <w:szCs w:val="20"/>
        </w:rPr>
        <w:t>5:</w:t>
      </w:r>
      <w:r w:rsidRPr="001479F0">
        <w:rPr>
          <w:rFonts w:eastAsiaTheme="majorEastAsia" w:cstheme="majorBidi"/>
          <w:b/>
          <w:bCs/>
          <w:szCs w:val="20"/>
        </w:rPr>
        <w:t xml:space="preserve"> Příjmy a výdaje krajů v České republice</w:t>
      </w:r>
      <w:r w:rsidR="00172EA1" w:rsidRPr="001479F0">
        <w:rPr>
          <w:rFonts w:eastAsiaTheme="majorEastAsia" w:cstheme="majorBidi"/>
          <w:b/>
          <w:bCs/>
          <w:szCs w:val="20"/>
        </w:rPr>
        <w:t xml:space="preserve"> v roce 2018</w:t>
      </w:r>
    </w:p>
    <w:tbl>
      <w:tblPr>
        <w:tblStyle w:val="Mkatabulky"/>
        <w:tblW w:w="5000" w:type="pct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174"/>
        <w:gridCol w:w="2317"/>
        <w:gridCol w:w="2317"/>
        <w:gridCol w:w="2317"/>
      </w:tblGrid>
      <w:tr w:rsidR="00802191" w:rsidRPr="00794E41" w14:paraId="097922CE" w14:textId="77777777" w:rsidTr="003A7538">
        <w:trPr>
          <w:trHeight w:val="496"/>
        </w:trPr>
        <w:tc>
          <w:tcPr>
            <w:tcW w:w="1568" w:type="pct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27B8E9A8" w14:textId="77777777" w:rsidR="00802191" w:rsidRPr="00794E41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1144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BE88DBF" w14:textId="77777777" w:rsidR="00802191" w:rsidRPr="00794E41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Příjmy</w:t>
            </w:r>
          </w:p>
          <w:p w14:paraId="2392CFAD" w14:textId="77777777" w:rsidR="00802191" w:rsidRPr="00794E41" w:rsidRDefault="00802191" w:rsidP="00172EA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(v tis. Kč)</w:t>
            </w:r>
          </w:p>
        </w:tc>
        <w:tc>
          <w:tcPr>
            <w:tcW w:w="1144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235D9EB" w14:textId="77777777" w:rsidR="00802191" w:rsidRPr="00794E41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Výdaje</w:t>
            </w:r>
          </w:p>
          <w:p w14:paraId="76F5DD71" w14:textId="77777777" w:rsidR="00802191" w:rsidRPr="00794E41" w:rsidRDefault="00802191" w:rsidP="00172EA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(v tis. Kč)</w:t>
            </w:r>
          </w:p>
        </w:tc>
        <w:tc>
          <w:tcPr>
            <w:tcW w:w="1144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513D266B" w14:textId="77777777" w:rsidR="00802191" w:rsidRPr="00794E41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Saldo příjmů a výdajů</w:t>
            </w:r>
          </w:p>
          <w:p w14:paraId="31F7C624" w14:textId="77777777" w:rsidR="00802191" w:rsidRPr="00794E41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(v tis. Kč)</w:t>
            </w:r>
          </w:p>
        </w:tc>
      </w:tr>
      <w:tr w:rsidR="001479F0" w:rsidRPr="001479F0" w14:paraId="2453D632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738F681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Hlavní město Praha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2F557926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88 642 648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7D1568D0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81 981 858</w:t>
            </w:r>
          </w:p>
        </w:tc>
        <w:tc>
          <w:tcPr>
            <w:tcW w:w="1144" w:type="pct"/>
            <w:tcBorders>
              <w:top w:val="single" w:sz="4" w:space="0" w:color="000099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2F4BD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6 660 790</w:t>
            </w:r>
          </w:p>
        </w:tc>
      </w:tr>
      <w:tr w:rsidR="001479F0" w:rsidRPr="001479F0" w14:paraId="416DD865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3F4D0658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08F93111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27 977 516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5ADC1D82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28 744 720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4F73E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-767 204</w:t>
            </w:r>
          </w:p>
        </w:tc>
      </w:tr>
      <w:tr w:rsidR="001479F0" w:rsidRPr="001479F0" w14:paraId="412BBBCE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2E13707C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3ACF1E10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16 320 305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36C11D8F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16 417 728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7D74F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-97 423</w:t>
            </w:r>
          </w:p>
        </w:tc>
      </w:tr>
      <w:tr w:rsidR="001479F0" w:rsidRPr="001479F0" w14:paraId="5A4F9926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45D099F7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6EAF612F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13 191 526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59303AB7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13 159 532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95506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31 994</w:t>
            </w:r>
          </w:p>
        </w:tc>
      </w:tr>
      <w:tr w:rsidR="001479F0" w:rsidRPr="001479F0" w14:paraId="77C84174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3AB33C11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09143C49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7 152 455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68596368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7 122 872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77109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29 584</w:t>
            </w:r>
          </w:p>
        </w:tc>
      </w:tr>
      <w:tr w:rsidR="001479F0" w:rsidRPr="001479F0" w14:paraId="170C933F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58840184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5B3B00E4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18 272 733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019DFFCD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18 477 829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B0E33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-205 096</w:t>
            </w:r>
          </w:p>
        </w:tc>
      </w:tr>
      <w:tr w:rsidR="001479F0" w:rsidRPr="001479F0" w14:paraId="2B2A5AA1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58799943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4BF97877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9 849 860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3C8F5C93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9 674 410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F4A18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175 450</w:t>
            </w:r>
          </w:p>
        </w:tc>
      </w:tr>
      <w:tr w:rsidR="001479F0" w:rsidRPr="001479F0" w14:paraId="1A326CD1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12E39926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4077054C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13 624 854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3112FAD2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13 479 731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D0555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145 123</w:t>
            </w:r>
          </w:p>
        </w:tc>
      </w:tr>
      <w:tr w:rsidR="001479F0" w:rsidRPr="001479F0" w14:paraId="146ADFFD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1B8546B9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62F6F4E8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11 532 722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371E4FFC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11 473 543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F3903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59 179</w:t>
            </w:r>
          </w:p>
        </w:tc>
      </w:tr>
      <w:tr w:rsidR="001479F0" w:rsidRPr="001479F0" w14:paraId="7AA721B8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631FB3B7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523E6645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13 327 681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3EE64965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12 996 234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A89D9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331 447</w:t>
            </w:r>
          </w:p>
        </w:tc>
      </w:tr>
      <w:tr w:rsidR="001479F0" w:rsidRPr="001479F0" w14:paraId="2715E9B7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78C59284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4E92C9C3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22 902 538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705328C3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22 550 152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FA266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352 386</w:t>
            </w:r>
          </w:p>
        </w:tc>
      </w:tr>
      <w:tr w:rsidR="001479F0" w:rsidRPr="001479F0" w14:paraId="54D258F5" w14:textId="77777777" w:rsidTr="003A7538">
        <w:trPr>
          <w:trHeight w:val="283"/>
        </w:trPr>
        <w:tc>
          <w:tcPr>
            <w:tcW w:w="156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EB3CFF9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233E49AB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15 261 694</w:t>
            </w:r>
          </w:p>
        </w:tc>
        <w:tc>
          <w:tcPr>
            <w:tcW w:w="1144" w:type="pct"/>
            <w:tcBorders>
              <w:top w:val="single" w:sz="4" w:space="0" w:color="000099"/>
            </w:tcBorders>
            <w:vAlign w:val="center"/>
          </w:tcPr>
          <w:p w14:paraId="279CE02B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15 398 105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08A31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-136 411</w:t>
            </w:r>
          </w:p>
        </w:tc>
      </w:tr>
      <w:tr w:rsidR="001479F0" w:rsidRPr="001479F0" w14:paraId="6B546230" w14:textId="77777777" w:rsidTr="003A7538">
        <w:trPr>
          <w:trHeight w:val="283"/>
        </w:trPr>
        <w:tc>
          <w:tcPr>
            <w:tcW w:w="1568" w:type="pct"/>
            <w:tcBorders>
              <w:left w:val="single" w:sz="4" w:space="0" w:color="auto"/>
            </w:tcBorders>
            <w:vAlign w:val="center"/>
          </w:tcPr>
          <w:p w14:paraId="24ABA312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1144" w:type="pct"/>
            <w:vAlign w:val="center"/>
          </w:tcPr>
          <w:p w14:paraId="679BAAE0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12 305 626</w:t>
            </w:r>
          </w:p>
        </w:tc>
        <w:tc>
          <w:tcPr>
            <w:tcW w:w="1144" w:type="pct"/>
            <w:vAlign w:val="center"/>
          </w:tcPr>
          <w:p w14:paraId="59F73C33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12 080 126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D4EC9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225 500</w:t>
            </w:r>
          </w:p>
        </w:tc>
      </w:tr>
      <w:tr w:rsidR="001479F0" w:rsidRPr="001479F0" w14:paraId="1AD71C1D" w14:textId="77777777" w:rsidTr="003A7538">
        <w:trPr>
          <w:trHeight w:val="283"/>
        </w:trPr>
        <w:tc>
          <w:tcPr>
            <w:tcW w:w="1568" w:type="pct"/>
            <w:tcBorders>
              <w:left w:val="single" w:sz="4" w:space="0" w:color="auto"/>
            </w:tcBorders>
            <w:vAlign w:val="center"/>
          </w:tcPr>
          <w:p w14:paraId="1F47BE4E" w14:textId="77777777" w:rsidR="00802191" w:rsidRPr="001479F0" w:rsidRDefault="00802191" w:rsidP="0027380D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1144" w:type="pct"/>
            <w:vAlign w:val="center"/>
          </w:tcPr>
          <w:p w14:paraId="1E5C7B59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24 084 849</w:t>
            </w:r>
          </w:p>
        </w:tc>
        <w:tc>
          <w:tcPr>
            <w:tcW w:w="1144" w:type="pct"/>
            <w:vAlign w:val="center"/>
          </w:tcPr>
          <w:p w14:paraId="5CF4C3F8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24 147 003</w:t>
            </w:r>
          </w:p>
        </w:tc>
        <w:tc>
          <w:tcPr>
            <w:tcW w:w="1144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EFB9A" w14:textId="77777777" w:rsidR="00802191" w:rsidRPr="001479F0" w:rsidRDefault="00802191" w:rsidP="00ED326E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-62 153</w:t>
            </w:r>
          </w:p>
        </w:tc>
      </w:tr>
    </w:tbl>
    <w:p w14:paraId="495E3DDB" w14:textId="77777777" w:rsidR="00C1446B" w:rsidRPr="001479F0" w:rsidRDefault="0027380D" w:rsidP="00C1446B">
      <w:pPr>
        <w:spacing w:before="120"/>
        <w:jc w:val="left"/>
      </w:pPr>
      <w:r w:rsidRPr="001479F0">
        <w:rPr>
          <w:i/>
        </w:rPr>
        <w:t xml:space="preserve">Zdroj: </w:t>
      </w:r>
      <w:r w:rsidR="00ED326E" w:rsidRPr="001479F0">
        <w:rPr>
          <w:i/>
        </w:rPr>
        <w:t>Daňové příjmy krajů pro roky 2016–2018 – podklad z Českého statistického úřad</w:t>
      </w:r>
      <w:r w:rsidR="00713481" w:rsidRPr="001479F0">
        <w:rPr>
          <w:i/>
        </w:rPr>
        <w:t>u</w:t>
      </w:r>
      <w:r w:rsidR="00ED326E" w:rsidRPr="001479F0">
        <w:rPr>
          <w:i/>
        </w:rPr>
        <w:t>.</w:t>
      </w:r>
      <w:r w:rsidR="00C1446B" w:rsidRPr="001479F0">
        <w:t xml:space="preserve"> </w:t>
      </w:r>
    </w:p>
    <w:p w14:paraId="3F77D2AD" w14:textId="77777777" w:rsidR="00802191" w:rsidRPr="008E23E1" w:rsidRDefault="00802191" w:rsidP="00802191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794E41">
        <w:rPr>
          <w:rFonts w:eastAsiaTheme="majorEastAsia" w:cstheme="majorBidi"/>
          <w:b/>
          <w:bCs/>
          <w:szCs w:val="20"/>
        </w:rPr>
        <w:lastRenderedPageBreak/>
        <w:t>Tab. 11.</w:t>
      </w:r>
      <w:r w:rsidR="007931A8" w:rsidRPr="00794E41">
        <w:rPr>
          <w:rFonts w:eastAsiaTheme="majorEastAsia" w:cstheme="majorBidi"/>
          <w:b/>
          <w:bCs/>
          <w:szCs w:val="20"/>
        </w:rPr>
        <w:t>6:</w:t>
      </w:r>
      <w:r w:rsidRPr="00794E41">
        <w:rPr>
          <w:rFonts w:eastAsiaTheme="majorEastAsia" w:cstheme="majorBidi"/>
          <w:b/>
          <w:bCs/>
          <w:szCs w:val="20"/>
        </w:rPr>
        <w:t xml:space="preserve"> Vývoj </w:t>
      </w:r>
      <w:r w:rsidRPr="00C1446B">
        <w:rPr>
          <w:rFonts w:eastAsiaTheme="majorEastAsia" w:cstheme="majorBidi"/>
          <w:b/>
          <w:bCs/>
          <w:szCs w:val="20"/>
        </w:rPr>
        <w:t xml:space="preserve">daňových příjmů krajů v letech </w:t>
      </w:r>
      <w:r w:rsidRPr="001479F0">
        <w:rPr>
          <w:rFonts w:eastAsiaTheme="majorEastAsia" w:cstheme="majorBidi"/>
          <w:b/>
          <w:bCs/>
          <w:szCs w:val="20"/>
        </w:rPr>
        <w:t>2016–2018</w:t>
      </w:r>
    </w:p>
    <w:tbl>
      <w:tblPr>
        <w:tblStyle w:val="Mkatabulky"/>
        <w:tblW w:w="5002" w:type="pct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589"/>
        <w:gridCol w:w="1884"/>
        <w:gridCol w:w="1884"/>
        <w:gridCol w:w="1888"/>
        <w:gridCol w:w="1884"/>
      </w:tblGrid>
      <w:tr w:rsidR="0055796B" w:rsidRPr="00794E41" w14:paraId="3DF7505E" w14:textId="77777777" w:rsidTr="00794E41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2DA01B3" w14:textId="77777777" w:rsidR="0055796B" w:rsidRPr="00794E41" w:rsidRDefault="0055796B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930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0801B7A" w14:textId="77777777" w:rsidR="0055796B" w:rsidRPr="001479F0" w:rsidRDefault="0055796B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1479F0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2016</w:t>
            </w:r>
          </w:p>
        </w:tc>
        <w:tc>
          <w:tcPr>
            <w:tcW w:w="930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DAADD14" w14:textId="77777777" w:rsidR="0055796B" w:rsidRPr="001479F0" w:rsidRDefault="0055796B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1479F0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1862" w:type="pct"/>
            <w:gridSpan w:val="2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</w:tcPr>
          <w:p w14:paraId="5EF02639" w14:textId="77777777" w:rsidR="0055796B" w:rsidRPr="001479F0" w:rsidRDefault="0055796B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1479F0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</w:tr>
      <w:tr w:rsidR="0055796B" w:rsidRPr="00794E41" w14:paraId="3F077564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3D3030F" w14:textId="77777777" w:rsidR="0055796B" w:rsidRPr="00794E41" w:rsidRDefault="0055796B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930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1293947" w14:textId="77777777" w:rsidR="0055796B" w:rsidRPr="00794E41" w:rsidRDefault="0055796B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v tis. Kč</w:t>
            </w:r>
          </w:p>
        </w:tc>
        <w:tc>
          <w:tcPr>
            <w:tcW w:w="930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587490A" w14:textId="77777777" w:rsidR="0055796B" w:rsidRPr="00794E41" w:rsidRDefault="0055796B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v tis. Kč</w:t>
            </w:r>
          </w:p>
        </w:tc>
        <w:tc>
          <w:tcPr>
            <w:tcW w:w="932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209BBDB" w14:textId="77777777" w:rsidR="0055796B" w:rsidRPr="00794E41" w:rsidRDefault="0055796B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v tis. Kč</w:t>
            </w:r>
          </w:p>
        </w:tc>
        <w:tc>
          <w:tcPr>
            <w:tcW w:w="930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3A789561" w14:textId="77777777" w:rsidR="0055796B" w:rsidRPr="00794E41" w:rsidRDefault="0055796B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v Kč na 1 obyvatele</w:t>
            </w:r>
          </w:p>
        </w:tc>
      </w:tr>
      <w:tr w:rsidR="001479F0" w:rsidRPr="001479F0" w14:paraId="41601013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1C2F5E4A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Hlavní město Praha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6040F201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51 248 763</w:t>
            </w:r>
          </w:p>
        </w:tc>
        <w:tc>
          <w:tcPr>
            <w:tcW w:w="930" w:type="pct"/>
            <w:tcBorders>
              <w:top w:val="single" w:sz="4" w:space="0" w:color="000099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10840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55 078 072</w:t>
            </w:r>
          </w:p>
        </w:tc>
        <w:tc>
          <w:tcPr>
            <w:tcW w:w="932" w:type="pct"/>
            <w:tcBorders>
              <w:top w:val="single" w:sz="4" w:space="0" w:color="000099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64AB3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61 037 657</w:t>
            </w:r>
          </w:p>
        </w:tc>
        <w:tc>
          <w:tcPr>
            <w:tcW w:w="930" w:type="pct"/>
            <w:tcBorders>
              <w:top w:val="single" w:sz="4" w:space="0" w:color="000099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279CB1DC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46 642</w:t>
            </w:r>
          </w:p>
        </w:tc>
      </w:tr>
      <w:tr w:rsidR="001479F0" w:rsidRPr="001479F0" w14:paraId="4AA05B04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1D5589DD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75969868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8 334 689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1C5AB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9 135 228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8FC94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9 783 853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772E69DE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7 145</w:t>
            </w:r>
          </w:p>
        </w:tc>
      </w:tr>
      <w:tr w:rsidR="001479F0" w:rsidRPr="001479F0" w14:paraId="181FE29A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4D07B8D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4D20948F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5 211 539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FFE99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5 711 860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72CD2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6 120 315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154F23DF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9 531</w:t>
            </w:r>
          </w:p>
        </w:tc>
      </w:tr>
      <w:tr w:rsidR="001479F0" w:rsidRPr="001479F0" w14:paraId="0D84CC7C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1A44F774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62D5D7E2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4 400 139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7E287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4 811 217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A1E52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5 171 524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697A225A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8 845</w:t>
            </w:r>
          </w:p>
        </w:tc>
      </w:tr>
      <w:tr w:rsidR="001479F0" w:rsidRPr="001479F0" w14:paraId="73E9D8FF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3AA57934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792796A8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2 328 586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B91E7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2 553 084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95A41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2 709 780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15F85BE3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9 189</w:t>
            </w:r>
          </w:p>
        </w:tc>
      </w:tr>
      <w:tr w:rsidR="001479F0" w:rsidRPr="001479F0" w14:paraId="3EF652A7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6D369E0D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635A5CD2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4 987 251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7C71F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5 485 299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EBA24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5 864 571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5D87D4A9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7 145</w:t>
            </w:r>
          </w:p>
        </w:tc>
      </w:tr>
      <w:tr w:rsidR="001479F0" w:rsidRPr="001479F0" w14:paraId="2C315BFF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ACDA2CB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0DEAFC39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2 832 631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ACC36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3 105 784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8DB42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3 319 726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486029D3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7 505</w:t>
            </w:r>
          </w:p>
        </w:tc>
      </w:tr>
      <w:tr w:rsidR="001479F0" w:rsidRPr="001479F0" w14:paraId="78BED6A9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7CA2FF07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141EB4FE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3 915 082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23B14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4 284 690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1610E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4 584 456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57A53A6A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8 320</w:t>
            </w:r>
          </w:p>
        </w:tc>
      </w:tr>
      <w:tr w:rsidR="001479F0" w:rsidRPr="001479F0" w14:paraId="02FD8753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4C3E0FA6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03EB2FB2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3 378 935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171B7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3 708 440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46036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4 023 211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06ABAC4C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7 732</w:t>
            </w:r>
          </w:p>
        </w:tc>
      </w:tr>
      <w:tr w:rsidR="001479F0" w:rsidRPr="001479F0" w14:paraId="45DD6F2D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533D38F8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6EBF5650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4 463 632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F3233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4 883 186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5A12D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5 232 315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40D4FC3C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10 274</w:t>
            </w:r>
          </w:p>
        </w:tc>
      </w:tr>
      <w:tr w:rsidR="001479F0" w:rsidRPr="001479F0" w14:paraId="6E1D9EBB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5AFEE1F8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7F2FD203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5 780 621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8C502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6 333 430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ACABF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6 778 002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49D0E63D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5 707</w:t>
            </w:r>
          </w:p>
        </w:tc>
      </w:tr>
      <w:tr w:rsidR="001479F0" w:rsidRPr="001479F0" w14:paraId="44CEA422" w14:textId="77777777" w:rsidTr="00442EC0">
        <w:trPr>
          <w:trHeight w:val="283"/>
        </w:trPr>
        <w:tc>
          <w:tcPr>
            <w:tcW w:w="127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15F4D58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vAlign w:val="center"/>
          </w:tcPr>
          <w:p w14:paraId="4026E18A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4 092 684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74A4B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4 517 124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9F869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4 795 412</w:t>
            </w:r>
          </w:p>
        </w:tc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5F1BB3D4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7 582</w:t>
            </w:r>
          </w:p>
        </w:tc>
      </w:tr>
      <w:tr w:rsidR="001479F0" w:rsidRPr="001479F0" w14:paraId="6AACE714" w14:textId="77777777" w:rsidTr="00442EC0">
        <w:trPr>
          <w:trHeight w:val="283"/>
        </w:trPr>
        <w:tc>
          <w:tcPr>
            <w:tcW w:w="1278" w:type="pct"/>
            <w:tcBorders>
              <w:left w:val="single" w:sz="4" w:space="0" w:color="auto"/>
            </w:tcBorders>
            <w:vAlign w:val="center"/>
          </w:tcPr>
          <w:p w14:paraId="467B7734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930" w:type="pct"/>
            <w:vAlign w:val="center"/>
          </w:tcPr>
          <w:p w14:paraId="0998F157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3 186 055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F5C37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3 494 719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17A02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3 736 913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272251E8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sz w:val="18"/>
                <w:szCs w:val="18"/>
              </w:rPr>
            </w:pPr>
            <w:r w:rsidRPr="001479F0">
              <w:rPr>
                <w:rFonts w:cs="Arial"/>
                <w:bCs/>
                <w:sz w:val="18"/>
                <w:szCs w:val="18"/>
              </w:rPr>
              <w:t>6 411</w:t>
            </w:r>
          </w:p>
        </w:tc>
      </w:tr>
      <w:tr w:rsidR="001479F0" w:rsidRPr="001479F0" w14:paraId="68E043FA" w14:textId="77777777" w:rsidTr="00442EC0">
        <w:trPr>
          <w:trHeight w:val="283"/>
        </w:trPr>
        <w:tc>
          <w:tcPr>
            <w:tcW w:w="1278" w:type="pct"/>
            <w:tcBorders>
              <w:left w:val="single" w:sz="4" w:space="0" w:color="auto"/>
            </w:tcBorders>
            <w:vAlign w:val="center"/>
          </w:tcPr>
          <w:p w14:paraId="0629D425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930" w:type="pct"/>
            <w:vAlign w:val="center"/>
          </w:tcPr>
          <w:p w14:paraId="0DBC35CF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5 835 268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8F9AE" w14:textId="77777777" w:rsidR="00827A91" w:rsidRPr="001479F0" w:rsidRDefault="00827A91" w:rsidP="00827A91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6 402 700</w:t>
            </w:r>
          </w:p>
        </w:tc>
        <w:tc>
          <w:tcPr>
            <w:tcW w:w="932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F3385" w14:textId="77777777" w:rsidR="00827A91" w:rsidRPr="001479F0" w:rsidRDefault="00827A91" w:rsidP="00A37B94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6 849 224</w:t>
            </w:r>
          </w:p>
        </w:tc>
        <w:tc>
          <w:tcPr>
            <w:tcW w:w="930" w:type="pct"/>
            <w:tcBorders>
              <w:left w:val="single" w:sz="4" w:space="0" w:color="auto"/>
              <w:right w:val="single" w:sz="4" w:space="0" w:color="000000" w:themeColor="text1"/>
            </w:tcBorders>
            <w:vAlign w:val="center"/>
          </w:tcPr>
          <w:p w14:paraId="19A84EB5" w14:textId="77777777" w:rsidR="00827A91" w:rsidRPr="001479F0" w:rsidRDefault="00827A91" w:rsidP="00A37B94">
            <w:pPr>
              <w:keepNext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bCs/>
                <w:sz w:val="18"/>
                <w:szCs w:val="18"/>
              </w:rPr>
            </w:pPr>
            <w:r w:rsidRPr="001479F0">
              <w:rPr>
                <w:rFonts w:cs="Arial"/>
                <w:bCs/>
                <w:sz w:val="18"/>
                <w:szCs w:val="18"/>
              </w:rPr>
              <w:t>5 692</w:t>
            </w:r>
          </w:p>
        </w:tc>
      </w:tr>
    </w:tbl>
    <w:p w14:paraId="7E9CBFEF" w14:textId="77777777" w:rsidR="00802191" w:rsidRPr="001479F0" w:rsidRDefault="00802191" w:rsidP="00102DF8">
      <w:pPr>
        <w:spacing w:before="120" w:after="0"/>
        <w:jc w:val="left"/>
        <w:rPr>
          <w:rFonts w:cs="Arial"/>
          <w:i/>
          <w:szCs w:val="20"/>
        </w:rPr>
      </w:pPr>
      <w:r w:rsidRPr="001479F0">
        <w:rPr>
          <w:i/>
        </w:rPr>
        <w:t>Zdroj: Daňové příjmy krajů pro roky 2016–2018 – podklad z Českého statistického úřad</w:t>
      </w:r>
      <w:r w:rsidR="00713481" w:rsidRPr="001479F0">
        <w:rPr>
          <w:i/>
        </w:rPr>
        <w:t>u</w:t>
      </w:r>
      <w:r w:rsidRPr="001479F0">
        <w:rPr>
          <w:i/>
        </w:rPr>
        <w:t>.</w:t>
      </w:r>
      <w:r w:rsidR="00102DF8" w:rsidRPr="001479F0">
        <w:rPr>
          <w:rFonts w:cs="Arial"/>
          <w:i/>
          <w:szCs w:val="20"/>
        </w:rPr>
        <w:t xml:space="preserve"> Výpočty – Ústav územního rozvoje.</w:t>
      </w:r>
    </w:p>
    <w:p w14:paraId="5E7C262A" w14:textId="77777777" w:rsidR="00802191" w:rsidRPr="001479F0" w:rsidRDefault="00802191" w:rsidP="00802191">
      <w:pPr>
        <w:jc w:val="left"/>
        <w:rPr>
          <w:rFonts w:cs="Arial"/>
          <w:i/>
          <w:szCs w:val="20"/>
        </w:rPr>
      </w:pPr>
      <w:r w:rsidRPr="001479F0">
        <w:rPr>
          <w:rFonts w:cs="Arial"/>
          <w:i/>
          <w:szCs w:val="20"/>
        </w:rPr>
        <w:t>Poznámka: Hlavní město Praha vykazuje daňové příjmy pouze jako obec.</w:t>
      </w:r>
    </w:p>
    <w:p w14:paraId="5BD0FA4A" w14:textId="77777777" w:rsidR="000258FD" w:rsidRPr="001479F0" w:rsidRDefault="000258FD" w:rsidP="00FF45F9">
      <w:pPr>
        <w:keepNext/>
        <w:keepLines/>
        <w:spacing w:before="36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1479F0">
        <w:rPr>
          <w:rFonts w:eastAsiaTheme="majorEastAsia" w:cstheme="majorBidi"/>
          <w:b/>
          <w:bCs/>
          <w:szCs w:val="20"/>
        </w:rPr>
        <w:t>Obr. 11.</w:t>
      </w:r>
      <w:r w:rsidR="00821736" w:rsidRPr="001479F0">
        <w:rPr>
          <w:rFonts w:eastAsiaTheme="majorEastAsia" w:cstheme="majorBidi"/>
          <w:b/>
          <w:bCs/>
          <w:szCs w:val="20"/>
        </w:rPr>
        <w:t>4</w:t>
      </w:r>
      <w:r w:rsidR="00F35C38" w:rsidRPr="001479F0">
        <w:rPr>
          <w:rFonts w:eastAsiaTheme="majorEastAsia" w:cstheme="majorBidi"/>
          <w:b/>
          <w:bCs/>
          <w:szCs w:val="20"/>
        </w:rPr>
        <w:t xml:space="preserve">: </w:t>
      </w:r>
      <w:r w:rsidRPr="001479F0">
        <w:rPr>
          <w:rFonts w:eastAsiaTheme="majorEastAsia" w:cstheme="majorBidi"/>
          <w:b/>
          <w:bCs/>
          <w:szCs w:val="20"/>
        </w:rPr>
        <w:t>Daňové příjmy krajů na 1 obyvatele v roce 2018</w:t>
      </w:r>
    </w:p>
    <w:p w14:paraId="7B1ECB56" w14:textId="2A910816" w:rsidR="000258FD" w:rsidRDefault="00116AE1" w:rsidP="00FF45F9">
      <w:pPr>
        <w:keepNext/>
        <w:spacing w:after="0"/>
        <w:jc w:val="left"/>
        <w:rPr>
          <w:i/>
        </w:rPr>
      </w:pPr>
      <w:r>
        <w:rPr>
          <w:i/>
          <w:noProof/>
        </w:rPr>
        <w:drawing>
          <wp:inline distT="0" distB="0" distL="0" distR="0" wp14:anchorId="661C7F53" wp14:editId="07B44A3F">
            <wp:extent cx="5619115" cy="3990340"/>
            <wp:effectExtent l="0" t="0" r="635" b="0"/>
            <wp:docPr id="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15" cy="399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B9601" w14:textId="77777777" w:rsidR="00FF45F9" w:rsidRPr="00B81988" w:rsidRDefault="00FF45F9" w:rsidP="00FF45F9">
      <w:pPr>
        <w:keepNext/>
        <w:autoSpaceDE w:val="0"/>
        <w:autoSpaceDN w:val="0"/>
        <w:adjustRightInd w:val="0"/>
        <w:spacing w:before="120" w:after="0"/>
        <w:jc w:val="left"/>
        <w:rPr>
          <w:rFonts w:eastAsia="Times New Roman" w:cs="Arial"/>
          <w:i/>
          <w:szCs w:val="20"/>
          <w:lang w:eastAsia="cs-CZ"/>
        </w:rPr>
      </w:pPr>
      <w:r w:rsidRPr="00B81988">
        <w:rPr>
          <w:rFonts w:eastAsia="Times New Roman" w:cs="Arial"/>
          <w:i/>
          <w:szCs w:val="20"/>
          <w:lang w:eastAsia="cs-CZ"/>
        </w:rPr>
        <w:t>Zpracoval: Ústav územního rozvoje, 20</w:t>
      </w:r>
      <w:r>
        <w:rPr>
          <w:rFonts w:eastAsia="Times New Roman" w:cs="Arial"/>
          <w:i/>
          <w:szCs w:val="20"/>
          <w:lang w:eastAsia="cs-CZ"/>
        </w:rPr>
        <w:t>20</w:t>
      </w:r>
      <w:r w:rsidRPr="00B81988">
        <w:rPr>
          <w:rFonts w:eastAsia="Times New Roman" w:cs="Arial"/>
          <w:i/>
          <w:szCs w:val="20"/>
          <w:lang w:eastAsia="cs-CZ"/>
        </w:rPr>
        <w:t>.</w:t>
      </w:r>
    </w:p>
    <w:p w14:paraId="256696A2" w14:textId="77777777" w:rsidR="00FF45F9" w:rsidRPr="006D11CA" w:rsidRDefault="00FF45F9" w:rsidP="00802191">
      <w:pPr>
        <w:jc w:val="left"/>
        <w:rPr>
          <w:i/>
        </w:rPr>
      </w:pPr>
    </w:p>
    <w:p w14:paraId="6BAD7866" w14:textId="77777777" w:rsidR="00A37B94" w:rsidRPr="00A37B94" w:rsidRDefault="00A37B94" w:rsidP="00A37B94">
      <w:pPr>
        <w:pStyle w:val="napisek4"/>
        <w:spacing w:before="360"/>
        <w:rPr>
          <w:rFonts w:eastAsia="Times New Roman"/>
          <w:color w:val="000099"/>
          <w:lang w:eastAsia="cs-CZ"/>
        </w:rPr>
      </w:pPr>
      <w:r w:rsidRPr="00A37B94">
        <w:rPr>
          <w:rFonts w:eastAsia="Times New Roman"/>
          <w:color w:val="000099"/>
          <w:lang w:eastAsia="cs-CZ"/>
        </w:rPr>
        <w:t>Daňové příjmy obcí</w:t>
      </w:r>
    </w:p>
    <w:p w14:paraId="78F0E00E" w14:textId="297CEEA2" w:rsidR="00876B79" w:rsidRPr="001479F0" w:rsidRDefault="00BE10AC" w:rsidP="00257560">
      <w:pPr>
        <w:spacing w:before="120" w:after="0"/>
      </w:pPr>
      <w:r w:rsidRPr="001479F0">
        <w:t>Stejně jako kraje i obce hospodařily v roce 2018 převážně s přebytkem, celkový rozdíl příjmů a výdajů činil 8 275 mil.</w:t>
      </w:r>
      <w:r w:rsidR="000A0AA9" w:rsidRPr="001479F0">
        <w:t> </w:t>
      </w:r>
      <w:r w:rsidRPr="001479F0">
        <w:t xml:space="preserve">Kč. </w:t>
      </w:r>
      <w:r w:rsidR="00713481" w:rsidRPr="001479F0">
        <w:t>Pozitivní saldo příjmů a výdajů obecního rozpočtu vykázalo v roce 2018 celkem 68</w:t>
      </w:r>
      <w:r w:rsidR="000A0AA9" w:rsidRPr="001479F0">
        <w:t> </w:t>
      </w:r>
      <w:r w:rsidR="00713481" w:rsidRPr="001479F0">
        <w:t>% obcí</w:t>
      </w:r>
      <w:r w:rsidRPr="001479F0">
        <w:t>.</w:t>
      </w:r>
      <w:r w:rsidR="003255E9" w:rsidRPr="001479F0">
        <w:t xml:space="preserve"> </w:t>
      </w:r>
    </w:p>
    <w:p w14:paraId="4BD074CB" w14:textId="77777777" w:rsidR="00876B79" w:rsidRPr="001479F0" w:rsidRDefault="00876B79" w:rsidP="00257560">
      <w:pPr>
        <w:spacing w:before="120" w:after="0"/>
      </w:pPr>
      <w:r w:rsidRPr="001479F0">
        <w:t>Nejdůležitějším zdrojem financování jsou pro obce daňové příjmy. Ty tvoří především podíl obcí na sdílených daních (daň z přidané hodnoty, daň z příjmů právnických osob, daň z příjmů fyzických osob). Výlučnou daní obc</w:t>
      </w:r>
      <w:r w:rsidR="00713481" w:rsidRPr="001479F0">
        <w:t>í</w:t>
      </w:r>
      <w:r w:rsidRPr="001479F0">
        <w:t xml:space="preserve"> je daň z nemovitých věcí. Mezi daňové příjmy obcí dále patří podíl daně z hazardních her a z různých poplatků, zejména z místních a správních poplatků.</w:t>
      </w:r>
    </w:p>
    <w:p w14:paraId="171D6564" w14:textId="324CAF47" w:rsidR="00BE10AC" w:rsidRPr="001479F0" w:rsidRDefault="00BE10AC" w:rsidP="00257560">
      <w:pPr>
        <w:spacing w:before="120" w:after="0"/>
        <w:rPr>
          <w:b/>
        </w:rPr>
      </w:pPr>
      <w:r w:rsidRPr="001479F0">
        <w:t xml:space="preserve">Daňové příjmy obcí dosáhly </w:t>
      </w:r>
      <w:r w:rsidR="00713481" w:rsidRPr="001479F0">
        <w:t>v roce 2018</w:t>
      </w:r>
      <w:r w:rsidRPr="001479F0">
        <w:t xml:space="preserve"> celkové výše 226</w:t>
      </w:r>
      <w:r w:rsidR="006A614B" w:rsidRPr="001479F0">
        <w:t> </w:t>
      </w:r>
      <w:r w:rsidRPr="001479F0">
        <w:t>220</w:t>
      </w:r>
      <w:r w:rsidR="006A614B" w:rsidRPr="001479F0">
        <w:t> </w:t>
      </w:r>
      <w:r w:rsidRPr="001479F0">
        <w:t>mil.</w:t>
      </w:r>
      <w:r w:rsidR="006A614B" w:rsidRPr="001479F0">
        <w:t> </w:t>
      </w:r>
      <w:r w:rsidRPr="001479F0">
        <w:t xml:space="preserve">Kč. V přepočtu na obyvatele tvořily daňové příjmy obcí </w:t>
      </w:r>
      <w:r w:rsidR="00C16FA9" w:rsidRPr="001479F0">
        <w:t xml:space="preserve">průměrně </w:t>
      </w:r>
      <w:r w:rsidRPr="001479F0">
        <w:t>21</w:t>
      </w:r>
      <w:r w:rsidR="006A614B" w:rsidRPr="001479F0">
        <w:t> </w:t>
      </w:r>
      <w:r w:rsidRPr="001479F0">
        <w:t>242</w:t>
      </w:r>
      <w:r w:rsidR="006A614B" w:rsidRPr="001479F0">
        <w:t> </w:t>
      </w:r>
      <w:r w:rsidRPr="001479F0">
        <w:t>Kč</w:t>
      </w:r>
      <w:r w:rsidR="00713481" w:rsidRPr="001479F0">
        <w:t xml:space="preserve"> </w:t>
      </w:r>
      <w:r w:rsidR="009A45B8" w:rsidRPr="001479F0">
        <w:t xml:space="preserve">za ČR jako celek </w:t>
      </w:r>
      <w:r w:rsidR="00713481" w:rsidRPr="001479F0">
        <w:t>a 17</w:t>
      </w:r>
      <w:r w:rsidR="006A614B" w:rsidRPr="001479F0">
        <w:t> </w:t>
      </w:r>
      <w:r w:rsidR="00713481" w:rsidRPr="001479F0">
        <w:t>583</w:t>
      </w:r>
      <w:r w:rsidR="006A614B" w:rsidRPr="001479F0">
        <w:t> </w:t>
      </w:r>
      <w:r w:rsidR="00713481" w:rsidRPr="001479F0">
        <w:t>Kč</w:t>
      </w:r>
      <w:r w:rsidR="009A45B8" w:rsidRPr="001479F0">
        <w:t xml:space="preserve"> za ČR bez Prahy</w:t>
      </w:r>
      <w:r w:rsidR="00966455" w:rsidRPr="001479F0">
        <w:t>.</w:t>
      </w:r>
      <w:r w:rsidR="00F1649F" w:rsidRPr="001479F0">
        <w:t xml:space="preserve"> </w:t>
      </w:r>
      <w:r w:rsidR="00F1649F" w:rsidRPr="001479F0">
        <w:rPr>
          <w:b/>
        </w:rPr>
        <w:t>Viz grafický list 11.2.</w:t>
      </w:r>
    </w:p>
    <w:p w14:paraId="5DC77868" w14:textId="3CB38AD1" w:rsidR="00966455" w:rsidRPr="001479F0" w:rsidRDefault="00966455" w:rsidP="00257560">
      <w:pPr>
        <w:spacing w:before="120" w:after="0"/>
        <w:rPr>
          <w:smallCaps/>
        </w:rPr>
      </w:pPr>
      <w:r w:rsidRPr="001479F0">
        <w:t>Průměrná výše daňových příjmů obecních rozpočtů v přepočtu na obyvatele dosáhla v roce 2018 velkých rozdílů. Opět výjimečné postavení má město Praha, kde tento ukazatel dosáhl hodnoty 46</w:t>
      </w:r>
      <w:r w:rsidR="006A614B" w:rsidRPr="001479F0">
        <w:t> </w:t>
      </w:r>
      <w:r w:rsidRPr="001479F0">
        <w:t>642</w:t>
      </w:r>
      <w:r w:rsidR="006A614B" w:rsidRPr="001479F0">
        <w:t> </w:t>
      </w:r>
      <w:r w:rsidRPr="001479F0">
        <w:t>Kč. V ostatních krajích se</w:t>
      </w:r>
      <w:r w:rsidR="006A614B" w:rsidRPr="001479F0">
        <w:t> </w:t>
      </w:r>
      <w:r w:rsidRPr="001479F0">
        <w:t>pohyboval v rozmezí od 15</w:t>
      </w:r>
      <w:r w:rsidR="006A614B" w:rsidRPr="001479F0">
        <w:t> </w:t>
      </w:r>
      <w:r w:rsidRPr="001479F0">
        <w:t>912</w:t>
      </w:r>
      <w:r w:rsidR="006A614B" w:rsidRPr="001479F0">
        <w:t> </w:t>
      </w:r>
      <w:r w:rsidRPr="001479F0">
        <w:t>Kč ve Zlínském kraji po 20</w:t>
      </w:r>
      <w:r w:rsidR="006A614B" w:rsidRPr="001479F0">
        <w:t> </w:t>
      </w:r>
      <w:r w:rsidRPr="001479F0">
        <w:t>723</w:t>
      </w:r>
      <w:r w:rsidR="006A614B" w:rsidRPr="001479F0">
        <w:t> </w:t>
      </w:r>
      <w:r w:rsidRPr="001479F0">
        <w:t>Kč v Plzeňském kraji. Mnohem vyrovnanější hodnoty dosahuje medián daňových příjmů obcí v jednotlivých krajích. Medián (neboli tzv. střední hodnota) daňových příjmů obcí na 1 obyvatele v jednotlivých krajích bez Prahy dosáhl výše od 14</w:t>
      </w:r>
      <w:r w:rsidR="006A614B" w:rsidRPr="001479F0">
        <w:t> </w:t>
      </w:r>
      <w:r w:rsidRPr="001479F0">
        <w:t>522</w:t>
      </w:r>
      <w:r w:rsidR="006A614B" w:rsidRPr="001479F0">
        <w:t> </w:t>
      </w:r>
      <w:r w:rsidRPr="001479F0">
        <w:t>Kč ve Zlínském kraji po 16</w:t>
      </w:r>
      <w:r w:rsidR="006A614B" w:rsidRPr="001479F0">
        <w:t> </w:t>
      </w:r>
      <w:r w:rsidRPr="001479F0">
        <w:t>463</w:t>
      </w:r>
      <w:r w:rsidR="006A614B" w:rsidRPr="001479F0">
        <w:t> </w:t>
      </w:r>
      <w:r w:rsidRPr="001479F0">
        <w:t>Kč v Karlovarském kraji.</w:t>
      </w:r>
    </w:p>
    <w:p w14:paraId="486307C5" w14:textId="77777777" w:rsidR="005475E4" w:rsidRPr="001479F0" w:rsidRDefault="005475E4" w:rsidP="005475E4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1479F0">
        <w:rPr>
          <w:rFonts w:eastAsiaTheme="majorEastAsia" w:cstheme="majorBidi"/>
          <w:b/>
          <w:bCs/>
          <w:szCs w:val="20"/>
        </w:rPr>
        <w:t>Tab. 11.</w:t>
      </w:r>
      <w:r w:rsidR="007931A8" w:rsidRPr="001479F0">
        <w:rPr>
          <w:rFonts w:eastAsiaTheme="majorEastAsia" w:cstheme="majorBidi"/>
          <w:b/>
          <w:bCs/>
          <w:szCs w:val="20"/>
        </w:rPr>
        <w:t>7:</w:t>
      </w:r>
      <w:r w:rsidRPr="001479F0">
        <w:rPr>
          <w:rFonts w:eastAsiaTheme="majorEastAsia" w:cstheme="majorBidi"/>
          <w:b/>
          <w:bCs/>
          <w:szCs w:val="20"/>
        </w:rPr>
        <w:t xml:space="preserve"> Daňové příjmy obcí v roce 2018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117"/>
        <w:gridCol w:w="3005"/>
        <w:gridCol w:w="3003"/>
      </w:tblGrid>
      <w:tr w:rsidR="005475E4" w:rsidRPr="00794E41" w14:paraId="60B63A1C" w14:textId="77777777" w:rsidTr="00794E41">
        <w:trPr>
          <w:trHeight w:val="340"/>
        </w:trPr>
        <w:tc>
          <w:tcPr>
            <w:tcW w:w="2033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</w:tcPr>
          <w:p w14:paraId="1A2DF02D" w14:textId="77777777" w:rsidR="005475E4" w:rsidRPr="00794E41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2967" w:type="pct"/>
            <w:gridSpan w:val="2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</w:tcPr>
          <w:p w14:paraId="6F63BF7E" w14:textId="77777777" w:rsidR="005475E4" w:rsidRPr="00794E41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Daňové příjmy na 1 obyvatele (v Kč)</w:t>
            </w:r>
          </w:p>
        </w:tc>
      </w:tr>
      <w:tr w:rsidR="005475E4" w:rsidRPr="00794E41" w14:paraId="3CA1D8B3" w14:textId="77777777" w:rsidTr="00794E41">
        <w:trPr>
          <w:trHeight w:val="340"/>
        </w:trPr>
        <w:tc>
          <w:tcPr>
            <w:tcW w:w="2033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49E02F65" w14:textId="77777777" w:rsidR="005475E4" w:rsidRPr="00794E41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1484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8870CC2" w14:textId="77777777" w:rsidR="005475E4" w:rsidRPr="00794E41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průměrná výše</w:t>
            </w:r>
          </w:p>
        </w:tc>
        <w:tc>
          <w:tcPr>
            <w:tcW w:w="1483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30014ADD" w14:textId="77777777" w:rsidR="005475E4" w:rsidRPr="00794E41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medián</w:t>
            </w:r>
          </w:p>
        </w:tc>
      </w:tr>
      <w:tr w:rsidR="001479F0" w:rsidRPr="001479F0" w14:paraId="154A46D1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280331C1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Hlavní město Praha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1D989414" w14:textId="77777777" w:rsidR="005475E4" w:rsidRPr="001479F0" w:rsidRDefault="005475E4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46 642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01758A60" w14:textId="77777777" w:rsidR="005475E4" w:rsidRPr="001479F0" w:rsidRDefault="005475E4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46 642</w:t>
            </w:r>
          </w:p>
        </w:tc>
      </w:tr>
      <w:tr w:rsidR="001479F0" w:rsidRPr="001479F0" w14:paraId="2551F2AD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5D8B6D68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48F11DF0" w14:textId="77777777" w:rsidR="005475E4" w:rsidRPr="001479F0" w:rsidRDefault="00912EAA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16 497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6516589A" w14:textId="77777777" w:rsidR="005475E4" w:rsidRPr="001479F0" w:rsidRDefault="001A4CC5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15 213</w:t>
            </w:r>
          </w:p>
        </w:tc>
      </w:tr>
      <w:tr w:rsidR="001479F0" w:rsidRPr="001479F0" w14:paraId="75557A43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53D78B72" w14:textId="77777777" w:rsidR="009E4414" w:rsidRPr="001479F0" w:rsidRDefault="009E441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0F0D81E3" w14:textId="77777777" w:rsidR="009E4414" w:rsidRPr="001479F0" w:rsidRDefault="009E4414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17 473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143CA368" w14:textId="77777777" w:rsidR="009E4414" w:rsidRPr="001479F0" w:rsidRDefault="009E4414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16 440</w:t>
            </w:r>
          </w:p>
        </w:tc>
      </w:tr>
      <w:tr w:rsidR="001479F0" w:rsidRPr="001479F0" w14:paraId="7548F8B6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6B403FFE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1AE3E398" w14:textId="77777777" w:rsidR="005475E4" w:rsidRPr="001479F0" w:rsidRDefault="00912EAA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20 723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339EFC7C" w14:textId="77777777" w:rsidR="005475E4" w:rsidRPr="001479F0" w:rsidRDefault="00912EAA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16 450</w:t>
            </w:r>
          </w:p>
        </w:tc>
      </w:tr>
      <w:tr w:rsidR="001479F0" w:rsidRPr="001479F0" w14:paraId="01C87B37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B7A4BE4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6DBE2159" w14:textId="77777777" w:rsidR="005475E4" w:rsidRPr="001479F0" w:rsidRDefault="00B641CF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17 598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32124406" w14:textId="77777777" w:rsidR="005475E4" w:rsidRPr="001479F0" w:rsidRDefault="00B641CF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16 463</w:t>
            </w:r>
          </w:p>
        </w:tc>
      </w:tr>
      <w:tr w:rsidR="001479F0" w:rsidRPr="001479F0" w14:paraId="368C177F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32BA914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3D020B4E" w14:textId="77777777" w:rsidR="005475E4" w:rsidRPr="001479F0" w:rsidRDefault="001A4CC5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16 856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1278922A" w14:textId="77777777" w:rsidR="005475E4" w:rsidRPr="001479F0" w:rsidRDefault="001A4CC5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15 758</w:t>
            </w:r>
          </w:p>
        </w:tc>
      </w:tr>
      <w:tr w:rsidR="001479F0" w:rsidRPr="001479F0" w14:paraId="2F70CFE0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376E2C7E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18ADB0F2" w14:textId="77777777" w:rsidR="005475E4" w:rsidRPr="001479F0" w:rsidRDefault="00492649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16 737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5A69FF37" w14:textId="77777777" w:rsidR="005475E4" w:rsidRPr="001479F0" w:rsidRDefault="00492649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15 345</w:t>
            </w:r>
          </w:p>
        </w:tc>
      </w:tr>
      <w:tr w:rsidR="001479F0" w:rsidRPr="001479F0" w14:paraId="7053B8D4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15E397A0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573C8108" w14:textId="77777777" w:rsidR="005475E4" w:rsidRPr="001479F0" w:rsidRDefault="00492649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16 768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472EFAAE" w14:textId="77777777" w:rsidR="005475E4" w:rsidRPr="001479F0" w:rsidRDefault="00492649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15 254</w:t>
            </w:r>
          </w:p>
        </w:tc>
      </w:tr>
      <w:tr w:rsidR="001479F0" w:rsidRPr="001479F0" w14:paraId="6ED21993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56E69221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6680D23B" w14:textId="77777777" w:rsidR="005475E4" w:rsidRPr="001479F0" w:rsidRDefault="009E4414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16 645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770DFDE4" w14:textId="77777777" w:rsidR="005475E4" w:rsidRPr="001479F0" w:rsidRDefault="009E4414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15 227</w:t>
            </w:r>
          </w:p>
        </w:tc>
      </w:tr>
      <w:tr w:rsidR="001479F0" w:rsidRPr="001479F0" w14:paraId="40F6DCA1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D2BFF16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6BE5AB02" w14:textId="77777777" w:rsidR="005475E4" w:rsidRPr="001479F0" w:rsidRDefault="00B641CF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16 676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64DE5885" w14:textId="77777777" w:rsidR="005475E4" w:rsidRPr="001479F0" w:rsidRDefault="00B641CF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15 911</w:t>
            </w:r>
          </w:p>
        </w:tc>
      </w:tr>
      <w:tr w:rsidR="001479F0" w:rsidRPr="001479F0" w14:paraId="20D6F793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597ADF0F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59CC22BB" w14:textId="77777777" w:rsidR="005475E4" w:rsidRPr="001479F0" w:rsidRDefault="00AD7358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19 991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075D4970" w14:textId="77777777" w:rsidR="005475E4" w:rsidRPr="001479F0" w:rsidRDefault="00AD7358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15 061</w:t>
            </w:r>
          </w:p>
        </w:tc>
      </w:tr>
      <w:tr w:rsidR="001479F0" w:rsidRPr="001479F0" w14:paraId="4B2B58A0" w14:textId="77777777" w:rsidTr="00794E41">
        <w:trPr>
          <w:trHeight w:val="283"/>
        </w:trPr>
        <w:tc>
          <w:tcPr>
            <w:tcW w:w="203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71E48A7B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1484" w:type="pct"/>
            <w:tcBorders>
              <w:top w:val="single" w:sz="4" w:space="0" w:color="000099"/>
            </w:tcBorders>
            <w:vAlign w:val="center"/>
          </w:tcPr>
          <w:p w14:paraId="67A186D8" w14:textId="77777777" w:rsidR="005475E4" w:rsidRPr="001479F0" w:rsidRDefault="00492649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16 813</w:t>
            </w:r>
          </w:p>
        </w:tc>
        <w:tc>
          <w:tcPr>
            <w:tcW w:w="1483" w:type="pct"/>
            <w:tcBorders>
              <w:top w:val="single" w:sz="4" w:space="0" w:color="000099"/>
            </w:tcBorders>
            <w:vAlign w:val="center"/>
          </w:tcPr>
          <w:p w14:paraId="3ABEF78B" w14:textId="77777777" w:rsidR="005475E4" w:rsidRPr="001479F0" w:rsidRDefault="009E4414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14 901</w:t>
            </w:r>
          </w:p>
        </w:tc>
      </w:tr>
      <w:tr w:rsidR="001479F0" w:rsidRPr="001479F0" w14:paraId="15CB4CA0" w14:textId="77777777" w:rsidTr="00794E41">
        <w:trPr>
          <w:trHeight w:val="283"/>
        </w:trPr>
        <w:tc>
          <w:tcPr>
            <w:tcW w:w="2033" w:type="pct"/>
            <w:tcBorders>
              <w:left w:val="single" w:sz="4" w:space="0" w:color="auto"/>
            </w:tcBorders>
            <w:vAlign w:val="center"/>
          </w:tcPr>
          <w:p w14:paraId="58F3D6C1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1484" w:type="pct"/>
            <w:vAlign w:val="center"/>
          </w:tcPr>
          <w:p w14:paraId="1D8281C8" w14:textId="77777777" w:rsidR="005475E4" w:rsidRPr="001479F0" w:rsidRDefault="001A4CC5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15 912</w:t>
            </w:r>
          </w:p>
        </w:tc>
        <w:tc>
          <w:tcPr>
            <w:tcW w:w="1483" w:type="pct"/>
            <w:vAlign w:val="center"/>
          </w:tcPr>
          <w:p w14:paraId="32B99D10" w14:textId="77777777" w:rsidR="005475E4" w:rsidRPr="001479F0" w:rsidRDefault="001A4CC5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14 522</w:t>
            </w:r>
          </w:p>
        </w:tc>
      </w:tr>
      <w:tr w:rsidR="001479F0" w:rsidRPr="001479F0" w14:paraId="25326699" w14:textId="77777777" w:rsidTr="00794E41">
        <w:trPr>
          <w:trHeight w:val="283"/>
        </w:trPr>
        <w:tc>
          <w:tcPr>
            <w:tcW w:w="2033" w:type="pct"/>
            <w:tcBorders>
              <w:left w:val="single" w:sz="4" w:space="0" w:color="auto"/>
            </w:tcBorders>
            <w:vAlign w:val="center"/>
          </w:tcPr>
          <w:p w14:paraId="3347597D" w14:textId="77777777" w:rsidR="005475E4" w:rsidRPr="001479F0" w:rsidRDefault="005475E4" w:rsidP="00794E41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1484" w:type="pct"/>
            <w:vAlign w:val="center"/>
          </w:tcPr>
          <w:p w14:paraId="5340CF33" w14:textId="77777777" w:rsidR="005475E4" w:rsidRPr="001479F0" w:rsidRDefault="00492649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18 934</w:t>
            </w:r>
          </w:p>
        </w:tc>
        <w:tc>
          <w:tcPr>
            <w:tcW w:w="1483" w:type="pct"/>
            <w:vAlign w:val="center"/>
          </w:tcPr>
          <w:p w14:paraId="7859B99B" w14:textId="77777777" w:rsidR="005475E4" w:rsidRPr="001479F0" w:rsidRDefault="00492649" w:rsidP="00794E41">
            <w:pPr>
              <w:spacing w:after="0"/>
              <w:ind w:right="227"/>
              <w:jc w:val="right"/>
              <w:rPr>
                <w:rFonts w:cs="Arial"/>
                <w:sz w:val="18"/>
                <w:szCs w:val="18"/>
              </w:rPr>
            </w:pPr>
            <w:r w:rsidRPr="001479F0">
              <w:rPr>
                <w:rFonts w:cs="Arial"/>
                <w:sz w:val="18"/>
                <w:szCs w:val="18"/>
              </w:rPr>
              <w:t>15 120</w:t>
            </w:r>
          </w:p>
        </w:tc>
      </w:tr>
    </w:tbl>
    <w:p w14:paraId="1996B5A7" w14:textId="77777777" w:rsidR="005475E4" w:rsidRPr="001479F0" w:rsidRDefault="005475E4" w:rsidP="005475E4">
      <w:pPr>
        <w:spacing w:before="120"/>
        <w:jc w:val="left"/>
        <w:rPr>
          <w:i/>
        </w:rPr>
      </w:pPr>
      <w:r w:rsidRPr="001479F0">
        <w:rPr>
          <w:i/>
        </w:rPr>
        <w:t>Zdroj: Daňové příjmy krajů pro roky 2016–2018 – podklad z Českého statistického úřad</w:t>
      </w:r>
      <w:r w:rsidR="00713481" w:rsidRPr="001479F0">
        <w:rPr>
          <w:i/>
        </w:rPr>
        <w:t>u</w:t>
      </w:r>
      <w:r w:rsidRPr="001479F0">
        <w:rPr>
          <w:i/>
        </w:rPr>
        <w:t>.</w:t>
      </w:r>
      <w:r w:rsidR="00102DF8" w:rsidRPr="001479F0">
        <w:rPr>
          <w:rFonts w:cs="Arial"/>
          <w:i/>
          <w:szCs w:val="20"/>
        </w:rPr>
        <w:t xml:space="preserve"> Výpočty – Ústav územního rozvoje.</w:t>
      </w:r>
    </w:p>
    <w:p w14:paraId="45C398BE" w14:textId="77777777" w:rsidR="005475E4" w:rsidRDefault="005475E4" w:rsidP="00302E3B">
      <w:pPr>
        <w:rPr>
          <w:color w:val="0070C0"/>
        </w:rPr>
      </w:pPr>
    </w:p>
    <w:p w14:paraId="7BC77907" w14:textId="77777777" w:rsidR="00302E3B" w:rsidRDefault="00302E3B" w:rsidP="00302E3B">
      <w:pPr>
        <w:pStyle w:val="nadpisek30"/>
        <w:rPr>
          <w:lang w:eastAsia="cs-CZ"/>
        </w:rPr>
      </w:pPr>
    </w:p>
    <w:p w14:paraId="2E7AF0BD" w14:textId="77777777" w:rsidR="00302E3B" w:rsidRDefault="00302E3B" w:rsidP="00302E3B">
      <w:pPr>
        <w:pStyle w:val="nadpisek30"/>
        <w:rPr>
          <w:lang w:eastAsia="cs-CZ"/>
        </w:rPr>
      </w:pPr>
    </w:p>
    <w:p w14:paraId="3D724B6A" w14:textId="77777777" w:rsidR="004F063C" w:rsidRPr="004F063C" w:rsidRDefault="004F063C" w:rsidP="004F063C">
      <w:pPr>
        <w:pStyle w:val="napisek4"/>
        <w:spacing w:before="360"/>
        <w:rPr>
          <w:rFonts w:eastAsia="Times New Roman"/>
          <w:color w:val="000099"/>
          <w:lang w:eastAsia="cs-CZ"/>
        </w:rPr>
      </w:pPr>
    </w:p>
    <w:p w14:paraId="64C409A8" w14:textId="77777777" w:rsidR="004F063C" w:rsidRPr="004F063C" w:rsidRDefault="004F063C" w:rsidP="004F063C">
      <w:pPr>
        <w:pStyle w:val="napisek4"/>
        <w:spacing w:before="360"/>
        <w:rPr>
          <w:rFonts w:eastAsia="Times New Roman"/>
          <w:color w:val="000099"/>
          <w:lang w:eastAsia="cs-CZ"/>
        </w:rPr>
      </w:pPr>
    </w:p>
    <w:p w14:paraId="4FB35E4D" w14:textId="77777777" w:rsidR="004F063C" w:rsidRPr="00502FF4" w:rsidRDefault="00302E3B" w:rsidP="00302E3B">
      <w:pPr>
        <w:pStyle w:val="nadpisek30"/>
        <w:numPr>
          <w:ilvl w:val="1"/>
          <w:numId w:val="1"/>
        </w:numPr>
        <w:ind w:left="567"/>
      </w:pPr>
      <w:r>
        <w:rPr>
          <w:color w:val="000099"/>
        </w:rPr>
        <w:br w:type="column"/>
      </w:r>
      <w:r w:rsidR="00D11468">
        <w:rPr>
          <w:color w:val="000099"/>
        </w:rPr>
        <w:lastRenderedPageBreak/>
        <w:t xml:space="preserve"> </w:t>
      </w:r>
      <w:r w:rsidR="00A515EC">
        <w:rPr>
          <w:color w:val="000099"/>
        </w:rPr>
        <w:t>Hrubý domácí produkt</w:t>
      </w:r>
    </w:p>
    <w:p w14:paraId="2F359BDF" w14:textId="48922D37" w:rsidR="0091715D" w:rsidRPr="00BB4454" w:rsidRDefault="00F458DF" w:rsidP="00257560">
      <w:pPr>
        <w:spacing w:before="120" w:after="0"/>
      </w:pPr>
      <w:r w:rsidRPr="00502FF4">
        <w:t>Hrubý domácí produkt (HDP)</w:t>
      </w:r>
      <w:r w:rsidR="00502FF4" w:rsidRPr="00502FF4">
        <w:t xml:space="preserve"> je základním národohospodářským ukazatelem užívaným pro měření výkonnosti</w:t>
      </w:r>
      <w:r w:rsidRPr="00502FF4">
        <w:t xml:space="preserve"> ekonomiky.</w:t>
      </w:r>
      <w:r w:rsidR="0091715D" w:rsidRPr="00502FF4">
        <w:t> Měření HDP je založeno na systému národních účtů, které jsou obvykle zpracovávány j</w:t>
      </w:r>
      <w:r w:rsidR="003743FA" w:rsidRPr="00502FF4">
        <w:t>ednotně podle metodiky OSN</w:t>
      </w:r>
      <w:r w:rsidR="003743FA" w:rsidRPr="00BB4454">
        <w:t xml:space="preserve">. To </w:t>
      </w:r>
      <w:r w:rsidR="0091715D" w:rsidRPr="00BB4454">
        <w:t xml:space="preserve">umožňuje kromě analýzy i mezinárodní srovnávání jednotlivých zemí. </w:t>
      </w:r>
      <w:r w:rsidR="00D02D06" w:rsidRPr="00BB4454">
        <w:t>Nejmenší územní jednotkou, za kterou je tento ukazatel v ČR sledován, jsou kraje.</w:t>
      </w:r>
    </w:p>
    <w:p w14:paraId="4F06ABDC" w14:textId="0F93DA11" w:rsidR="00BB4454" w:rsidRPr="00BB4454" w:rsidRDefault="00E50D8F" w:rsidP="00257560">
      <w:pPr>
        <w:spacing w:before="120" w:after="0"/>
        <w:rPr>
          <w:szCs w:val="20"/>
        </w:rPr>
      </w:pPr>
      <w:r w:rsidRPr="00BB4454">
        <w:rPr>
          <w:szCs w:val="20"/>
        </w:rPr>
        <w:t xml:space="preserve">Výkonnost ekonomiky ČR, měřená v HDP, </w:t>
      </w:r>
      <w:r w:rsidR="00BB4454" w:rsidRPr="00BB4454">
        <w:rPr>
          <w:szCs w:val="20"/>
        </w:rPr>
        <w:t xml:space="preserve">vykazovala v minulých letech dlouhodobou tendenci k růstu. V důsledku </w:t>
      </w:r>
      <w:r w:rsidR="000F518D">
        <w:rPr>
          <w:szCs w:val="20"/>
        </w:rPr>
        <w:t>pandemie</w:t>
      </w:r>
      <w:r w:rsidR="00BB4454" w:rsidRPr="00BB4454">
        <w:rPr>
          <w:szCs w:val="20"/>
        </w:rPr>
        <w:t xml:space="preserve"> Covid-19 přistoupila česká i většina světových vlád v roce 2020 k rázným opatřením, která omezila ekonomické i sociální aktivity</w:t>
      </w:r>
      <w:r w:rsidR="000F518D">
        <w:rPr>
          <w:szCs w:val="20"/>
        </w:rPr>
        <w:t xml:space="preserve">. Tato opatření </w:t>
      </w:r>
      <w:r w:rsidR="00BB4454" w:rsidRPr="00BB4454">
        <w:rPr>
          <w:szCs w:val="20"/>
        </w:rPr>
        <w:t xml:space="preserve">vedla </w:t>
      </w:r>
      <w:r w:rsidR="000F518D">
        <w:rPr>
          <w:szCs w:val="20"/>
        </w:rPr>
        <w:t xml:space="preserve">v ČR </w:t>
      </w:r>
      <w:r w:rsidR="00BB4454" w:rsidRPr="00BB4454">
        <w:rPr>
          <w:szCs w:val="20"/>
        </w:rPr>
        <w:t xml:space="preserve">k výraznému poklesu HDP. V roce 2021 </w:t>
      </w:r>
      <w:r w:rsidR="000F518D">
        <w:rPr>
          <w:szCs w:val="20"/>
        </w:rPr>
        <w:t>nastalo</w:t>
      </w:r>
      <w:r w:rsidR="00BB4454" w:rsidRPr="00BB4454">
        <w:rPr>
          <w:szCs w:val="20"/>
        </w:rPr>
        <w:t xml:space="preserve"> pomalé oživení ekonomiky, které však s sebou přineslo výrazný nárůst tuzemských cen. Budoucí vývoj může zásadním způsobem ovlivnit také aktuální politická situace v</w:t>
      </w:r>
      <w:r w:rsidR="000F518D">
        <w:rPr>
          <w:szCs w:val="20"/>
        </w:rPr>
        <w:t xml:space="preserve"> Evropě</w:t>
      </w:r>
      <w:r w:rsidR="00BB4454" w:rsidRPr="00BB4454">
        <w:rPr>
          <w:szCs w:val="20"/>
        </w:rPr>
        <w:t xml:space="preserve">. </w:t>
      </w:r>
    </w:p>
    <w:p w14:paraId="201600D7" w14:textId="77777777" w:rsidR="00364F71" w:rsidRPr="00243DFB" w:rsidRDefault="00364F71" w:rsidP="00364F71">
      <w:pPr>
        <w:pStyle w:val="nadpisek30"/>
        <w:spacing w:before="240" w:after="120"/>
        <w:rPr>
          <w:sz w:val="20"/>
          <w:szCs w:val="20"/>
        </w:rPr>
      </w:pPr>
      <w:r w:rsidRPr="00794E41">
        <w:rPr>
          <w:sz w:val="20"/>
          <w:szCs w:val="20"/>
        </w:rPr>
        <w:t>Tab. 1</w:t>
      </w:r>
      <w:r w:rsidR="00F42A11" w:rsidRPr="00794E41">
        <w:rPr>
          <w:sz w:val="20"/>
          <w:szCs w:val="20"/>
        </w:rPr>
        <w:t>1</w:t>
      </w:r>
      <w:r w:rsidRPr="00794E41">
        <w:rPr>
          <w:sz w:val="20"/>
          <w:szCs w:val="20"/>
        </w:rPr>
        <w:t>.</w:t>
      </w:r>
      <w:r w:rsidR="00F35C38" w:rsidRPr="00794E41">
        <w:rPr>
          <w:sz w:val="20"/>
          <w:szCs w:val="20"/>
        </w:rPr>
        <w:t>8:</w:t>
      </w:r>
      <w:r w:rsidRPr="00794E41">
        <w:rPr>
          <w:sz w:val="20"/>
          <w:szCs w:val="20"/>
        </w:rPr>
        <w:t xml:space="preserve"> Hrubý domácí </w:t>
      </w:r>
      <w:r w:rsidRPr="00F42A11">
        <w:rPr>
          <w:sz w:val="20"/>
          <w:szCs w:val="20"/>
        </w:rPr>
        <w:t>produkt na 1 obyvatele v běžných cenách (v Kč)</w:t>
      </w:r>
    </w:p>
    <w:tbl>
      <w:tblPr>
        <w:tblStyle w:val="Mkatabulky"/>
        <w:tblW w:w="5034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852"/>
        <w:gridCol w:w="757"/>
        <w:gridCol w:w="759"/>
        <w:gridCol w:w="759"/>
        <w:gridCol w:w="758"/>
        <w:gridCol w:w="756"/>
        <w:gridCol w:w="913"/>
        <w:gridCol w:w="911"/>
        <w:gridCol w:w="911"/>
        <w:gridCol w:w="911"/>
        <w:gridCol w:w="907"/>
      </w:tblGrid>
      <w:tr w:rsidR="009351F3" w:rsidRPr="00794E41" w14:paraId="1EA1214B" w14:textId="77777777" w:rsidTr="003B3E81">
        <w:trPr>
          <w:trHeight w:val="397"/>
        </w:trPr>
        <w:tc>
          <w:tcPr>
            <w:tcW w:w="908" w:type="pct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72AED88" w14:textId="77777777" w:rsidR="00F52748" w:rsidRPr="00794E41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371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4E74171" w14:textId="7D1C5EA7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2011</w:t>
            </w:r>
          </w:p>
        </w:tc>
        <w:tc>
          <w:tcPr>
            <w:tcW w:w="372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6C64706" w14:textId="69F04B61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2012</w:t>
            </w:r>
          </w:p>
        </w:tc>
        <w:tc>
          <w:tcPr>
            <w:tcW w:w="372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F9F62C7" w14:textId="126AA0A7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2013</w:t>
            </w:r>
          </w:p>
        </w:tc>
        <w:tc>
          <w:tcPr>
            <w:tcW w:w="372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09D75F0" w14:textId="1E6E784C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2014</w:t>
            </w:r>
          </w:p>
        </w:tc>
        <w:tc>
          <w:tcPr>
            <w:tcW w:w="371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3C24596" w14:textId="051827EE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2015</w:t>
            </w:r>
          </w:p>
        </w:tc>
        <w:tc>
          <w:tcPr>
            <w:tcW w:w="44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EF47DAE" w14:textId="182F86E7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2016</w:t>
            </w:r>
          </w:p>
        </w:tc>
        <w:tc>
          <w:tcPr>
            <w:tcW w:w="447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4867585" w14:textId="12AF87E7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447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5574C15" w14:textId="000FFADD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  <w:tc>
          <w:tcPr>
            <w:tcW w:w="447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10E7029" w14:textId="1E4204BD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2019</w:t>
            </w:r>
          </w:p>
        </w:tc>
        <w:tc>
          <w:tcPr>
            <w:tcW w:w="44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31F1A704" w14:textId="51351F6C" w:rsidR="00F52748" w:rsidRPr="00F52748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F52748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2020</w:t>
            </w:r>
          </w:p>
        </w:tc>
      </w:tr>
      <w:tr w:rsidR="009351F3" w:rsidRPr="00794E41" w14:paraId="25337B2B" w14:textId="77777777" w:rsidTr="006A614B">
        <w:trPr>
          <w:trHeight w:val="283"/>
        </w:trPr>
        <w:tc>
          <w:tcPr>
            <w:tcW w:w="908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2686EFBF" w14:textId="77777777" w:rsidR="00F52748" w:rsidRPr="00794E41" w:rsidRDefault="00F52748" w:rsidP="00F52748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sz w:val="18"/>
                <w:szCs w:val="18"/>
              </w:rPr>
              <w:t>Česká republika</w:t>
            </w:r>
          </w:p>
        </w:tc>
        <w:tc>
          <w:tcPr>
            <w:tcW w:w="371" w:type="pct"/>
            <w:tcBorders>
              <w:top w:val="single" w:sz="4" w:space="0" w:color="000099"/>
            </w:tcBorders>
            <w:vAlign w:val="center"/>
          </w:tcPr>
          <w:p w14:paraId="21A84064" w14:textId="7EA5BC5C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387 011</w:t>
            </w:r>
          </w:p>
        </w:tc>
        <w:tc>
          <w:tcPr>
            <w:tcW w:w="372" w:type="pct"/>
            <w:tcBorders>
              <w:top w:val="single" w:sz="4" w:space="0" w:color="000099"/>
            </w:tcBorders>
            <w:vAlign w:val="center"/>
          </w:tcPr>
          <w:p w14:paraId="4EBAF32D" w14:textId="5B4FCE3B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389 076</w:t>
            </w:r>
          </w:p>
        </w:tc>
        <w:tc>
          <w:tcPr>
            <w:tcW w:w="372" w:type="pct"/>
            <w:tcBorders>
              <w:top w:val="single" w:sz="4" w:space="0" w:color="000099"/>
            </w:tcBorders>
            <w:vAlign w:val="center"/>
          </w:tcPr>
          <w:p w14:paraId="750FDDAF" w14:textId="1FA78B65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394 151</w:t>
            </w:r>
          </w:p>
        </w:tc>
        <w:tc>
          <w:tcPr>
            <w:tcW w:w="372" w:type="pct"/>
            <w:tcBorders>
              <w:top w:val="single" w:sz="4" w:space="0" w:color="000099"/>
            </w:tcBorders>
            <w:vAlign w:val="center"/>
          </w:tcPr>
          <w:p w14:paraId="7CB888B1" w14:textId="799B72FC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412 908</w:t>
            </w:r>
          </w:p>
        </w:tc>
        <w:tc>
          <w:tcPr>
            <w:tcW w:w="371" w:type="pct"/>
            <w:tcBorders>
              <w:top w:val="single" w:sz="4" w:space="0" w:color="000099"/>
            </w:tcBorders>
            <w:vAlign w:val="center"/>
          </w:tcPr>
          <w:p w14:paraId="4E60F3E6" w14:textId="5B9730D2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438 718</w:t>
            </w:r>
          </w:p>
        </w:tc>
        <w:tc>
          <w:tcPr>
            <w:tcW w:w="448" w:type="pct"/>
            <w:tcBorders>
              <w:top w:val="single" w:sz="4" w:space="0" w:color="000099"/>
            </w:tcBorders>
            <w:vAlign w:val="center"/>
          </w:tcPr>
          <w:p w14:paraId="7879934C" w14:textId="5238CB1E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454 022</w:t>
            </w:r>
          </w:p>
        </w:tc>
        <w:tc>
          <w:tcPr>
            <w:tcW w:w="447" w:type="pct"/>
            <w:tcBorders>
              <w:top w:val="single" w:sz="4" w:space="0" w:color="000099"/>
            </w:tcBorders>
            <w:vAlign w:val="center"/>
          </w:tcPr>
          <w:p w14:paraId="6B14B528" w14:textId="67D52E24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482 622</w:t>
            </w:r>
          </w:p>
        </w:tc>
        <w:tc>
          <w:tcPr>
            <w:tcW w:w="447" w:type="pct"/>
            <w:tcBorders>
              <w:top w:val="single" w:sz="4" w:space="0" w:color="000099"/>
            </w:tcBorders>
            <w:vAlign w:val="center"/>
          </w:tcPr>
          <w:p w14:paraId="1476A4C3" w14:textId="7857F8A9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509 076</w:t>
            </w:r>
          </w:p>
        </w:tc>
        <w:tc>
          <w:tcPr>
            <w:tcW w:w="447" w:type="pct"/>
            <w:tcBorders>
              <w:top w:val="single" w:sz="4" w:space="0" w:color="000099"/>
            </w:tcBorders>
            <w:vAlign w:val="center"/>
          </w:tcPr>
          <w:p w14:paraId="269B8F9A" w14:textId="61EB6693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542 710</w:t>
            </w:r>
          </w:p>
        </w:tc>
        <w:tc>
          <w:tcPr>
            <w:tcW w:w="448" w:type="pct"/>
            <w:tcBorders>
              <w:top w:val="single" w:sz="4" w:space="0" w:color="000099"/>
            </w:tcBorders>
            <w:vAlign w:val="center"/>
          </w:tcPr>
          <w:p w14:paraId="38E0DAB7" w14:textId="1ECB06EC" w:rsidR="00F52748" w:rsidRPr="006A614B" w:rsidRDefault="00F52748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532 178</w:t>
            </w:r>
          </w:p>
        </w:tc>
      </w:tr>
      <w:tr w:rsidR="009351F3" w:rsidRPr="00794E41" w14:paraId="0F8B69DF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4308EE8C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Hlavní město Praha</w:t>
            </w:r>
          </w:p>
        </w:tc>
        <w:tc>
          <w:tcPr>
            <w:tcW w:w="371" w:type="pct"/>
            <w:vAlign w:val="center"/>
          </w:tcPr>
          <w:p w14:paraId="48B4471A" w14:textId="75F0CE75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856 151</w:t>
            </w:r>
          </w:p>
        </w:tc>
        <w:tc>
          <w:tcPr>
            <w:tcW w:w="372" w:type="pct"/>
            <w:vAlign w:val="center"/>
          </w:tcPr>
          <w:p w14:paraId="47188CE8" w14:textId="322D4E86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858 559</w:t>
            </w:r>
          </w:p>
        </w:tc>
        <w:tc>
          <w:tcPr>
            <w:tcW w:w="372" w:type="pct"/>
            <w:vAlign w:val="center"/>
          </w:tcPr>
          <w:p w14:paraId="13E27FAB" w14:textId="0F2A337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876 359</w:t>
            </w:r>
          </w:p>
        </w:tc>
        <w:tc>
          <w:tcPr>
            <w:tcW w:w="372" w:type="pct"/>
            <w:vAlign w:val="center"/>
          </w:tcPr>
          <w:p w14:paraId="73487F5C" w14:textId="7CE0071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911 777</w:t>
            </w:r>
          </w:p>
        </w:tc>
        <w:tc>
          <w:tcPr>
            <w:tcW w:w="371" w:type="pct"/>
            <w:vAlign w:val="center"/>
          </w:tcPr>
          <w:p w14:paraId="3F4AEE20" w14:textId="397DEBC1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975 271</w:t>
            </w:r>
          </w:p>
        </w:tc>
        <w:tc>
          <w:tcPr>
            <w:tcW w:w="448" w:type="pct"/>
            <w:vAlign w:val="center"/>
          </w:tcPr>
          <w:p w14:paraId="389E0549" w14:textId="6736D73A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1 009 835</w:t>
            </w:r>
          </w:p>
        </w:tc>
        <w:tc>
          <w:tcPr>
            <w:tcW w:w="447" w:type="pct"/>
            <w:vAlign w:val="center"/>
          </w:tcPr>
          <w:p w14:paraId="213D9C2F" w14:textId="1639F6F2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1 061 767</w:t>
            </w:r>
          </w:p>
        </w:tc>
        <w:tc>
          <w:tcPr>
            <w:tcW w:w="447" w:type="pct"/>
            <w:vAlign w:val="center"/>
          </w:tcPr>
          <w:p w14:paraId="539D88AC" w14:textId="0B02B43C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1 136 744</w:t>
            </w:r>
          </w:p>
        </w:tc>
        <w:tc>
          <w:tcPr>
            <w:tcW w:w="447" w:type="pct"/>
            <w:vAlign w:val="center"/>
          </w:tcPr>
          <w:p w14:paraId="5D9100E7" w14:textId="18D4E087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1 201 993</w:t>
            </w:r>
          </w:p>
        </w:tc>
        <w:tc>
          <w:tcPr>
            <w:tcW w:w="448" w:type="pct"/>
            <w:vAlign w:val="center"/>
          </w:tcPr>
          <w:p w14:paraId="1EDC96A1" w14:textId="258FA33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1 156 808</w:t>
            </w:r>
          </w:p>
        </w:tc>
      </w:tr>
      <w:tr w:rsidR="009351F3" w:rsidRPr="00794E41" w14:paraId="6FF5B5A2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72693925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371" w:type="pct"/>
            <w:vAlign w:val="center"/>
          </w:tcPr>
          <w:p w14:paraId="49C235EE" w14:textId="6104117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349 676</w:t>
            </w:r>
          </w:p>
        </w:tc>
        <w:tc>
          <w:tcPr>
            <w:tcW w:w="372" w:type="pct"/>
            <w:vAlign w:val="center"/>
          </w:tcPr>
          <w:p w14:paraId="3A9BBE1C" w14:textId="63CC84EE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352 340</w:t>
            </w:r>
          </w:p>
        </w:tc>
        <w:tc>
          <w:tcPr>
            <w:tcW w:w="372" w:type="pct"/>
            <w:vAlign w:val="center"/>
          </w:tcPr>
          <w:p w14:paraId="03D8F910" w14:textId="38147CA6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348 241</w:t>
            </w:r>
          </w:p>
        </w:tc>
        <w:tc>
          <w:tcPr>
            <w:tcW w:w="372" w:type="pct"/>
            <w:vAlign w:val="center"/>
          </w:tcPr>
          <w:p w14:paraId="35D799D4" w14:textId="04FEAC26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370 779</w:t>
            </w:r>
          </w:p>
        </w:tc>
        <w:tc>
          <w:tcPr>
            <w:tcW w:w="371" w:type="pct"/>
            <w:vAlign w:val="center"/>
          </w:tcPr>
          <w:p w14:paraId="2B352AA4" w14:textId="391ED7F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391 625</w:t>
            </w:r>
          </w:p>
        </w:tc>
        <w:tc>
          <w:tcPr>
            <w:tcW w:w="448" w:type="pct"/>
            <w:vAlign w:val="center"/>
          </w:tcPr>
          <w:p w14:paraId="31B19A24" w14:textId="6F50E8D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413 124</w:t>
            </w:r>
          </w:p>
        </w:tc>
        <w:tc>
          <w:tcPr>
            <w:tcW w:w="447" w:type="pct"/>
            <w:vAlign w:val="center"/>
          </w:tcPr>
          <w:p w14:paraId="05731246" w14:textId="0E024BF7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439 282</w:t>
            </w:r>
          </w:p>
        </w:tc>
        <w:tc>
          <w:tcPr>
            <w:tcW w:w="447" w:type="pct"/>
            <w:vAlign w:val="center"/>
          </w:tcPr>
          <w:p w14:paraId="2A90CDF0" w14:textId="092908F1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450 679</w:t>
            </w:r>
          </w:p>
        </w:tc>
        <w:tc>
          <w:tcPr>
            <w:tcW w:w="447" w:type="pct"/>
            <w:vAlign w:val="center"/>
          </w:tcPr>
          <w:p w14:paraId="1039471C" w14:textId="0648C09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498 482</w:t>
            </w:r>
          </w:p>
        </w:tc>
        <w:tc>
          <w:tcPr>
            <w:tcW w:w="448" w:type="pct"/>
            <w:vAlign w:val="center"/>
          </w:tcPr>
          <w:p w14:paraId="0069A543" w14:textId="30116627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475 908</w:t>
            </w:r>
          </w:p>
        </w:tc>
      </w:tr>
      <w:tr w:rsidR="009351F3" w:rsidRPr="00794E41" w14:paraId="6383E4CB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4045EDD5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371" w:type="pct"/>
            <w:vAlign w:val="center"/>
          </w:tcPr>
          <w:p w14:paraId="55C1CE7B" w14:textId="741F3B3A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315 115</w:t>
            </w:r>
          </w:p>
        </w:tc>
        <w:tc>
          <w:tcPr>
            <w:tcW w:w="372" w:type="pct"/>
            <w:vAlign w:val="center"/>
          </w:tcPr>
          <w:p w14:paraId="071B372E" w14:textId="2688C55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323 248</w:t>
            </w:r>
          </w:p>
        </w:tc>
        <w:tc>
          <w:tcPr>
            <w:tcW w:w="372" w:type="pct"/>
            <w:vAlign w:val="center"/>
          </w:tcPr>
          <w:p w14:paraId="3A2081CE" w14:textId="6806F537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325 171</w:t>
            </w:r>
          </w:p>
        </w:tc>
        <w:tc>
          <w:tcPr>
            <w:tcW w:w="372" w:type="pct"/>
            <w:vAlign w:val="center"/>
          </w:tcPr>
          <w:p w14:paraId="0C20881E" w14:textId="6DFA26AE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334 700</w:t>
            </w:r>
          </w:p>
        </w:tc>
        <w:tc>
          <w:tcPr>
            <w:tcW w:w="371" w:type="pct"/>
            <w:vAlign w:val="center"/>
          </w:tcPr>
          <w:p w14:paraId="571296ED" w14:textId="30AACA0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351 908</w:t>
            </w:r>
          </w:p>
        </w:tc>
        <w:tc>
          <w:tcPr>
            <w:tcW w:w="448" w:type="pct"/>
            <w:vAlign w:val="center"/>
          </w:tcPr>
          <w:p w14:paraId="7F34EC7E" w14:textId="2315999B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360 689</w:t>
            </w:r>
          </w:p>
        </w:tc>
        <w:tc>
          <w:tcPr>
            <w:tcW w:w="447" w:type="pct"/>
            <w:vAlign w:val="center"/>
          </w:tcPr>
          <w:p w14:paraId="2C619B48" w14:textId="0EB29D16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388 721</w:t>
            </w:r>
          </w:p>
        </w:tc>
        <w:tc>
          <w:tcPr>
            <w:tcW w:w="447" w:type="pct"/>
            <w:vAlign w:val="center"/>
          </w:tcPr>
          <w:p w14:paraId="378ED639" w14:textId="75411D4C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407 549</w:t>
            </w:r>
          </w:p>
        </w:tc>
        <w:tc>
          <w:tcPr>
            <w:tcW w:w="447" w:type="pct"/>
            <w:vAlign w:val="center"/>
          </w:tcPr>
          <w:p w14:paraId="7DBD23F7" w14:textId="5E0DD15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436 068</w:t>
            </w:r>
          </w:p>
        </w:tc>
        <w:tc>
          <w:tcPr>
            <w:tcW w:w="448" w:type="pct"/>
            <w:vAlign w:val="center"/>
          </w:tcPr>
          <w:p w14:paraId="5C19C413" w14:textId="5323C8B2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432 736</w:t>
            </w:r>
          </w:p>
        </w:tc>
      </w:tr>
      <w:tr w:rsidR="009351F3" w:rsidRPr="00794E41" w14:paraId="38E80380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55ED1C0F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371" w:type="pct"/>
            <w:vAlign w:val="center"/>
          </w:tcPr>
          <w:p w14:paraId="045A3CE6" w14:textId="6D300BF7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353 913</w:t>
            </w:r>
          </w:p>
        </w:tc>
        <w:tc>
          <w:tcPr>
            <w:tcW w:w="372" w:type="pct"/>
            <w:vAlign w:val="center"/>
          </w:tcPr>
          <w:p w14:paraId="14DF080B" w14:textId="1ED73E51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345 611</w:t>
            </w:r>
          </w:p>
        </w:tc>
        <w:tc>
          <w:tcPr>
            <w:tcW w:w="372" w:type="pct"/>
            <w:vAlign w:val="center"/>
          </w:tcPr>
          <w:p w14:paraId="4B444239" w14:textId="427E613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362 226</w:t>
            </w:r>
          </w:p>
        </w:tc>
        <w:tc>
          <w:tcPr>
            <w:tcW w:w="372" w:type="pct"/>
            <w:vAlign w:val="center"/>
          </w:tcPr>
          <w:p w14:paraId="14AD4F57" w14:textId="05659418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381 445</w:t>
            </w:r>
          </w:p>
        </w:tc>
        <w:tc>
          <w:tcPr>
            <w:tcW w:w="371" w:type="pct"/>
            <w:vAlign w:val="center"/>
          </w:tcPr>
          <w:p w14:paraId="57C96CC9" w14:textId="24EF06E8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401 079</w:t>
            </w:r>
          </w:p>
        </w:tc>
        <w:tc>
          <w:tcPr>
            <w:tcW w:w="448" w:type="pct"/>
            <w:vAlign w:val="center"/>
          </w:tcPr>
          <w:p w14:paraId="655F2CFD" w14:textId="00E8AFE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414 514</w:t>
            </w:r>
          </w:p>
        </w:tc>
        <w:tc>
          <w:tcPr>
            <w:tcW w:w="447" w:type="pct"/>
            <w:vAlign w:val="center"/>
          </w:tcPr>
          <w:p w14:paraId="0F4DDB2D" w14:textId="79AFE3B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439 561</w:t>
            </w:r>
          </w:p>
        </w:tc>
        <w:tc>
          <w:tcPr>
            <w:tcW w:w="447" w:type="pct"/>
            <w:vAlign w:val="center"/>
          </w:tcPr>
          <w:p w14:paraId="38DE0B17" w14:textId="6BBEC36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458 985</w:t>
            </w:r>
          </w:p>
        </w:tc>
        <w:tc>
          <w:tcPr>
            <w:tcW w:w="447" w:type="pct"/>
            <w:vAlign w:val="center"/>
          </w:tcPr>
          <w:p w14:paraId="395C3E9B" w14:textId="105C5F4E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476 533</w:t>
            </w:r>
          </w:p>
        </w:tc>
        <w:tc>
          <w:tcPr>
            <w:tcW w:w="448" w:type="pct"/>
            <w:vAlign w:val="center"/>
          </w:tcPr>
          <w:p w14:paraId="22DAA491" w14:textId="42C0EF0E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467 736</w:t>
            </w:r>
          </w:p>
        </w:tc>
      </w:tr>
      <w:tr w:rsidR="009351F3" w:rsidRPr="00794E41" w14:paraId="4DD5A1B9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37DB2183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371" w:type="pct"/>
            <w:vAlign w:val="center"/>
          </w:tcPr>
          <w:p w14:paraId="6CA17A86" w14:textId="6747F226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270 583</w:t>
            </w:r>
          </w:p>
        </w:tc>
        <w:tc>
          <w:tcPr>
            <w:tcW w:w="372" w:type="pct"/>
            <w:vAlign w:val="center"/>
          </w:tcPr>
          <w:p w14:paraId="09E66204" w14:textId="7E9FBD01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268 021</w:t>
            </w:r>
          </w:p>
        </w:tc>
        <w:tc>
          <w:tcPr>
            <w:tcW w:w="372" w:type="pct"/>
            <w:vAlign w:val="center"/>
          </w:tcPr>
          <w:p w14:paraId="664AE654" w14:textId="5122D62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271 486</w:t>
            </w:r>
          </w:p>
        </w:tc>
        <w:tc>
          <w:tcPr>
            <w:tcW w:w="372" w:type="pct"/>
            <w:vAlign w:val="center"/>
          </w:tcPr>
          <w:p w14:paraId="62730B2A" w14:textId="407EB40B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278 928</w:t>
            </w:r>
          </w:p>
        </w:tc>
        <w:tc>
          <w:tcPr>
            <w:tcW w:w="371" w:type="pct"/>
            <w:vAlign w:val="center"/>
          </w:tcPr>
          <w:p w14:paraId="7280449D" w14:textId="57CDD8F8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287 508</w:t>
            </w:r>
          </w:p>
        </w:tc>
        <w:tc>
          <w:tcPr>
            <w:tcW w:w="448" w:type="pct"/>
            <w:vAlign w:val="center"/>
          </w:tcPr>
          <w:p w14:paraId="3DD52CA0" w14:textId="0F098D2B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295 863</w:t>
            </w:r>
          </w:p>
        </w:tc>
        <w:tc>
          <w:tcPr>
            <w:tcW w:w="447" w:type="pct"/>
            <w:vAlign w:val="center"/>
          </w:tcPr>
          <w:p w14:paraId="361DDE0D" w14:textId="7C7973B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315 090</w:t>
            </w:r>
          </w:p>
        </w:tc>
        <w:tc>
          <w:tcPr>
            <w:tcW w:w="447" w:type="pct"/>
            <w:vAlign w:val="center"/>
          </w:tcPr>
          <w:p w14:paraId="32DC7017" w14:textId="5A5A7161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324 453</w:t>
            </w:r>
          </w:p>
        </w:tc>
        <w:tc>
          <w:tcPr>
            <w:tcW w:w="447" w:type="pct"/>
            <w:vAlign w:val="center"/>
          </w:tcPr>
          <w:p w14:paraId="4DC4F440" w14:textId="5ABC6DFA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339 361</w:t>
            </w:r>
          </w:p>
        </w:tc>
        <w:tc>
          <w:tcPr>
            <w:tcW w:w="448" w:type="pct"/>
            <w:vAlign w:val="center"/>
          </w:tcPr>
          <w:p w14:paraId="17DB298C" w14:textId="09D4049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332 037</w:t>
            </w:r>
          </w:p>
        </w:tc>
      </w:tr>
      <w:tr w:rsidR="009351F3" w:rsidRPr="00794E41" w14:paraId="7468E8FA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17AA0316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371" w:type="pct"/>
            <w:vAlign w:val="center"/>
          </w:tcPr>
          <w:p w14:paraId="70452467" w14:textId="4E21798A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293 426</w:t>
            </w:r>
          </w:p>
        </w:tc>
        <w:tc>
          <w:tcPr>
            <w:tcW w:w="372" w:type="pct"/>
            <w:vAlign w:val="center"/>
          </w:tcPr>
          <w:p w14:paraId="27927336" w14:textId="009562BE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296 217</w:t>
            </w:r>
          </w:p>
        </w:tc>
        <w:tc>
          <w:tcPr>
            <w:tcW w:w="372" w:type="pct"/>
            <w:vAlign w:val="center"/>
          </w:tcPr>
          <w:p w14:paraId="385AB8C2" w14:textId="467E913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294 304</w:t>
            </w:r>
          </w:p>
        </w:tc>
        <w:tc>
          <w:tcPr>
            <w:tcW w:w="372" w:type="pct"/>
            <w:vAlign w:val="center"/>
          </w:tcPr>
          <w:p w14:paraId="0B6EB1A9" w14:textId="35E8FEAA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302 959</w:t>
            </w:r>
          </w:p>
        </w:tc>
        <w:tc>
          <w:tcPr>
            <w:tcW w:w="371" w:type="pct"/>
            <w:vAlign w:val="center"/>
          </w:tcPr>
          <w:p w14:paraId="30A2694D" w14:textId="7A44A132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328 369</w:t>
            </w:r>
          </w:p>
        </w:tc>
        <w:tc>
          <w:tcPr>
            <w:tcW w:w="448" w:type="pct"/>
            <w:vAlign w:val="center"/>
          </w:tcPr>
          <w:p w14:paraId="61AE7EB2" w14:textId="576935D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326 270</w:t>
            </w:r>
          </w:p>
        </w:tc>
        <w:tc>
          <w:tcPr>
            <w:tcW w:w="447" w:type="pct"/>
            <w:vAlign w:val="center"/>
          </w:tcPr>
          <w:p w14:paraId="7E3F56B1" w14:textId="16871625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343 902</w:t>
            </w:r>
          </w:p>
        </w:tc>
        <w:tc>
          <w:tcPr>
            <w:tcW w:w="447" w:type="pct"/>
            <w:vAlign w:val="center"/>
          </w:tcPr>
          <w:p w14:paraId="5EEDB0F2" w14:textId="382C4CB2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355 556</w:t>
            </w:r>
          </w:p>
        </w:tc>
        <w:tc>
          <w:tcPr>
            <w:tcW w:w="447" w:type="pct"/>
            <w:vAlign w:val="center"/>
          </w:tcPr>
          <w:p w14:paraId="5FAA1C70" w14:textId="478E465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387 291</w:t>
            </w:r>
          </w:p>
        </w:tc>
        <w:tc>
          <w:tcPr>
            <w:tcW w:w="448" w:type="pct"/>
            <w:vAlign w:val="center"/>
          </w:tcPr>
          <w:p w14:paraId="1C11DD71" w14:textId="25BFBBA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371 401</w:t>
            </w:r>
          </w:p>
        </w:tc>
      </w:tr>
      <w:tr w:rsidR="009351F3" w:rsidRPr="00794E41" w14:paraId="225BC173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77BEB01C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371" w:type="pct"/>
            <w:vAlign w:val="center"/>
          </w:tcPr>
          <w:p w14:paraId="69771496" w14:textId="754085E3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292 973</w:t>
            </w:r>
          </w:p>
        </w:tc>
        <w:tc>
          <w:tcPr>
            <w:tcW w:w="372" w:type="pct"/>
            <w:vAlign w:val="center"/>
          </w:tcPr>
          <w:p w14:paraId="185DA66C" w14:textId="7DF9C73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296 158</w:t>
            </w:r>
          </w:p>
        </w:tc>
        <w:tc>
          <w:tcPr>
            <w:tcW w:w="372" w:type="pct"/>
            <w:vAlign w:val="center"/>
          </w:tcPr>
          <w:p w14:paraId="5BC62E3C" w14:textId="725DACE1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301 907</w:t>
            </w:r>
          </w:p>
        </w:tc>
        <w:tc>
          <w:tcPr>
            <w:tcW w:w="372" w:type="pct"/>
            <w:vAlign w:val="center"/>
          </w:tcPr>
          <w:p w14:paraId="5CE8AC0E" w14:textId="0EBE15D3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318 858</w:t>
            </w:r>
          </w:p>
        </w:tc>
        <w:tc>
          <w:tcPr>
            <w:tcW w:w="371" w:type="pct"/>
            <w:vAlign w:val="center"/>
          </w:tcPr>
          <w:p w14:paraId="651D8361" w14:textId="2D57EA4A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336 360</w:t>
            </w:r>
          </w:p>
        </w:tc>
        <w:tc>
          <w:tcPr>
            <w:tcW w:w="448" w:type="pct"/>
            <w:vAlign w:val="center"/>
          </w:tcPr>
          <w:p w14:paraId="38460877" w14:textId="20C3D9EC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346 725</w:t>
            </w:r>
          </w:p>
        </w:tc>
        <w:tc>
          <w:tcPr>
            <w:tcW w:w="447" w:type="pct"/>
            <w:vAlign w:val="center"/>
          </w:tcPr>
          <w:p w14:paraId="71BF8A1B" w14:textId="148BFFB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369 436</w:t>
            </w:r>
          </w:p>
        </w:tc>
        <w:tc>
          <w:tcPr>
            <w:tcW w:w="447" w:type="pct"/>
            <w:vAlign w:val="center"/>
          </w:tcPr>
          <w:p w14:paraId="5C221595" w14:textId="59DCCB51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387 169</w:t>
            </w:r>
          </w:p>
        </w:tc>
        <w:tc>
          <w:tcPr>
            <w:tcW w:w="447" w:type="pct"/>
            <w:vAlign w:val="center"/>
          </w:tcPr>
          <w:p w14:paraId="22A2E500" w14:textId="0670CE1A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412 356</w:t>
            </w:r>
          </w:p>
        </w:tc>
        <w:tc>
          <w:tcPr>
            <w:tcW w:w="448" w:type="pct"/>
            <w:vAlign w:val="center"/>
          </w:tcPr>
          <w:p w14:paraId="5E37EBBE" w14:textId="309F6F9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405 455</w:t>
            </w:r>
          </w:p>
        </w:tc>
      </w:tr>
      <w:tr w:rsidR="009351F3" w:rsidRPr="00794E41" w14:paraId="724C8B11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3519220F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371" w:type="pct"/>
            <w:vAlign w:val="center"/>
          </w:tcPr>
          <w:p w14:paraId="203C65A7" w14:textId="475D3EB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323 559</w:t>
            </w:r>
          </w:p>
        </w:tc>
        <w:tc>
          <w:tcPr>
            <w:tcW w:w="372" w:type="pct"/>
            <w:vAlign w:val="center"/>
          </w:tcPr>
          <w:p w14:paraId="48148717" w14:textId="1EE548B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324 940</w:t>
            </w:r>
          </w:p>
        </w:tc>
        <w:tc>
          <w:tcPr>
            <w:tcW w:w="372" w:type="pct"/>
            <w:vAlign w:val="center"/>
          </w:tcPr>
          <w:p w14:paraId="568F6BE0" w14:textId="21F0687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332 914</w:t>
            </w:r>
          </w:p>
        </w:tc>
        <w:tc>
          <w:tcPr>
            <w:tcW w:w="372" w:type="pct"/>
            <w:vAlign w:val="center"/>
          </w:tcPr>
          <w:p w14:paraId="572A4724" w14:textId="6EA097E7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348 303</w:t>
            </w:r>
          </w:p>
        </w:tc>
        <w:tc>
          <w:tcPr>
            <w:tcW w:w="371" w:type="pct"/>
            <w:vAlign w:val="center"/>
          </w:tcPr>
          <w:p w14:paraId="0BF816F5" w14:textId="6EBD48D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372 872</w:t>
            </w:r>
          </w:p>
        </w:tc>
        <w:tc>
          <w:tcPr>
            <w:tcW w:w="448" w:type="pct"/>
            <w:vAlign w:val="center"/>
          </w:tcPr>
          <w:p w14:paraId="4795778A" w14:textId="2EFB036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392 482</w:t>
            </w:r>
          </w:p>
        </w:tc>
        <w:tc>
          <w:tcPr>
            <w:tcW w:w="447" w:type="pct"/>
            <w:vAlign w:val="center"/>
          </w:tcPr>
          <w:p w14:paraId="4C17CE5C" w14:textId="274C2382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427 537</w:t>
            </w:r>
          </w:p>
        </w:tc>
        <w:tc>
          <w:tcPr>
            <w:tcW w:w="447" w:type="pct"/>
            <w:vAlign w:val="center"/>
          </w:tcPr>
          <w:p w14:paraId="48548879" w14:textId="7225982E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447 751</w:t>
            </w:r>
          </w:p>
        </w:tc>
        <w:tc>
          <w:tcPr>
            <w:tcW w:w="447" w:type="pct"/>
            <w:vAlign w:val="center"/>
          </w:tcPr>
          <w:p w14:paraId="6E0456C2" w14:textId="7674992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480 479</w:t>
            </w:r>
          </w:p>
        </w:tc>
        <w:tc>
          <w:tcPr>
            <w:tcW w:w="448" w:type="pct"/>
            <w:vAlign w:val="center"/>
          </w:tcPr>
          <w:p w14:paraId="37813149" w14:textId="6F89043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481 323</w:t>
            </w:r>
          </w:p>
        </w:tc>
      </w:tr>
      <w:tr w:rsidR="009351F3" w:rsidRPr="00794E41" w14:paraId="47F5889E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7D800B4D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371" w:type="pct"/>
            <w:vAlign w:val="center"/>
          </w:tcPr>
          <w:p w14:paraId="343E7A31" w14:textId="5F3CBA71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317 340</w:t>
            </w:r>
          </w:p>
        </w:tc>
        <w:tc>
          <w:tcPr>
            <w:tcW w:w="372" w:type="pct"/>
            <w:vAlign w:val="center"/>
          </w:tcPr>
          <w:p w14:paraId="5BE26EF5" w14:textId="0C3AACF8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300 829</w:t>
            </w:r>
          </w:p>
        </w:tc>
        <w:tc>
          <w:tcPr>
            <w:tcW w:w="372" w:type="pct"/>
            <w:vAlign w:val="center"/>
          </w:tcPr>
          <w:p w14:paraId="18C79FF2" w14:textId="420A590C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308 073</w:t>
            </w:r>
          </w:p>
        </w:tc>
        <w:tc>
          <w:tcPr>
            <w:tcW w:w="372" w:type="pct"/>
            <w:vAlign w:val="center"/>
          </w:tcPr>
          <w:p w14:paraId="3D4FD2D1" w14:textId="2206E89E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327 801</w:t>
            </w:r>
          </w:p>
        </w:tc>
        <w:tc>
          <w:tcPr>
            <w:tcW w:w="371" w:type="pct"/>
            <w:vAlign w:val="center"/>
          </w:tcPr>
          <w:p w14:paraId="3A5775D7" w14:textId="7E16C545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346 772</w:t>
            </w:r>
          </w:p>
        </w:tc>
        <w:tc>
          <w:tcPr>
            <w:tcW w:w="448" w:type="pct"/>
            <w:vAlign w:val="center"/>
          </w:tcPr>
          <w:p w14:paraId="485091BF" w14:textId="4A9ADA08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360 648</w:t>
            </w:r>
          </w:p>
        </w:tc>
        <w:tc>
          <w:tcPr>
            <w:tcW w:w="447" w:type="pct"/>
            <w:vAlign w:val="center"/>
          </w:tcPr>
          <w:p w14:paraId="55F421A7" w14:textId="31AB4963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389 192</w:t>
            </w:r>
          </w:p>
        </w:tc>
        <w:tc>
          <w:tcPr>
            <w:tcW w:w="447" w:type="pct"/>
            <w:vAlign w:val="center"/>
          </w:tcPr>
          <w:p w14:paraId="11BBF8A2" w14:textId="132B24B3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408 366</w:t>
            </w:r>
          </w:p>
        </w:tc>
        <w:tc>
          <w:tcPr>
            <w:tcW w:w="447" w:type="pct"/>
            <w:vAlign w:val="center"/>
          </w:tcPr>
          <w:p w14:paraId="733E2714" w14:textId="792B904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426 934</w:t>
            </w:r>
          </w:p>
        </w:tc>
        <w:tc>
          <w:tcPr>
            <w:tcW w:w="448" w:type="pct"/>
            <w:vAlign w:val="center"/>
          </w:tcPr>
          <w:p w14:paraId="326E2E5E" w14:textId="174C2A2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436 259</w:t>
            </w:r>
          </w:p>
        </w:tc>
      </w:tr>
      <w:tr w:rsidR="009351F3" w:rsidRPr="00794E41" w14:paraId="7B660984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3186DF47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371" w:type="pct"/>
            <w:vAlign w:val="center"/>
          </w:tcPr>
          <w:p w14:paraId="1E308461" w14:textId="37C95C77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313 878</w:t>
            </w:r>
          </w:p>
        </w:tc>
        <w:tc>
          <w:tcPr>
            <w:tcW w:w="372" w:type="pct"/>
            <w:vAlign w:val="center"/>
          </w:tcPr>
          <w:p w14:paraId="4653520F" w14:textId="620094B2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321 295</w:t>
            </w:r>
          </w:p>
        </w:tc>
        <w:tc>
          <w:tcPr>
            <w:tcW w:w="372" w:type="pct"/>
            <w:vAlign w:val="center"/>
          </w:tcPr>
          <w:p w14:paraId="057FD49B" w14:textId="26CB582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325 700</w:t>
            </w:r>
          </w:p>
        </w:tc>
        <w:tc>
          <w:tcPr>
            <w:tcW w:w="372" w:type="pct"/>
            <w:vAlign w:val="center"/>
          </w:tcPr>
          <w:p w14:paraId="140BF8E8" w14:textId="402D5965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341 723</w:t>
            </w:r>
          </w:p>
        </w:tc>
        <w:tc>
          <w:tcPr>
            <w:tcW w:w="371" w:type="pct"/>
            <w:vAlign w:val="center"/>
          </w:tcPr>
          <w:p w14:paraId="2A589168" w14:textId="4B4C10C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354 802</w:t>
            </w:r>
          </w:p>
        </w:tc>
        <w:tc>
          <w:tcPr>
            <w:tcW w:w="448" w:type="pct"/>
            <w:vAlign w:val="center"/>
          </w:tcPr>
          <w:p w14:paraId="22CF144E" w14:textId="44389F82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368 002</w:t>
            </w:r>
          </w:p>
        </w:tc>
        <w:tc>
          <w:tcPr>
            <w:tcW w:w="447" w:type="pct"/>
            <w:vAlign w:val="center"/>
          </w:tcPr>
          <w:p w14:paraId="7D4ABFC9" w14:textId="02CB16DC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393 460</w:t>
            </w:r>
          </w:p>
        </w:tc>
        <w:tc>
          <w:tcPr>
            <w:tcW w:w="447" w:type="pct"/>
            <w:vAlign w:val="center"/>
          </w:tcPr>
          <w:p w14:paraId="37AC7EDA" w14:textId="477C335B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403 867</w:t>
            </w:r>
          </w:p>
        </w:tc>
        <w:tc>
          <w:tcPr>
            <w:tcW w:w="447" w:type="pct"/>
            <w:vAlign w:val="center"/>
          </w:tcPr>
          <w:p w14:paraId="6F8B3C59" w14:textId="688A2C48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434 688</w:t>
            </w:r>
          </w:p>
        </w:tc>
        <w:tc>
          <w:tcPr>
            <w:tcW w:w="448" w:type="pct"/>
            <w:vAlign w:val="center"/>
          </w:tcPr>
          <w:p w14:paraId="4B97034A" w14:textId="5FF8D82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445 597</w:t>
            </w:r>
          </w:p>
        </w:tc>
      </w:tr>
      <w:tr w:rsidR="009351F3" w:rsidRPr="00794E41" w14:paraId="286C76F1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148812C7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371" w:type="pct"/>
            <w:vAlign w:val="center"/>
          </w:tcPr>
          <w:p w14:paraId="43451FA7" w14:textId="42ED0BC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363 284</w:t>
            </w:r>
          </w:p>
        </w:tc>
        <w:tc>
          <w:tcPr>
            <w:tcW w:w="372" w:type="pct"/>
            <w:vAlign w:val="center"/>
          </w:tcPr>
          <w:p w14:paraId="4DDC2ED2" w14:textId="4B555F08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368 337</w:t>
            </w:r>
          </w:p>
        </w:tc>
        <w:tc>
          <w:tcPr>
            <w:tcW w:w="372" w:type="pct"/>
            <w:vAlign w:val="center"/>
          </w:tcPr>
          <w:p w14:paraId="12FD1060" w14:textId="252BA51A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382 527</w:t>
            </w:r>
          </w:p>
        </w:tc>
        <w:tc>
          <w:tcPr>
            <w:tcW w:w="372" w:type="pct"/>
            <w:vAlign w:val="center"/>
          </w:tcPr>
          <w:p w14:paraId="1169DD70" w14:textId="16699F3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389 046</w:t>
            </w:r>
          </w:p>
        </w:tc>
        <w:tc>
          <w:tcPr>
            <w:tcW w:w="371" w:type="pct"/>
            <w:vAlign w:val="center"/>
          </w:tcPr>
          <w:p w14:paraId="2560CBC2" w14:textId="6D0D4FA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415 760</w:t>
            </w:r>
          </w:p>
        </w:tc>
        <w:tc>
          <w:tcPr>
            <w:tcW w:w="448" w:type="pct"/>
            <w:vAlign w:val="center"/>
          </w:tcPr>
          <w:p w14:paraId="0D75A28D" w14:textId="32B68C1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422 688</w:t>
            </w:r>
          </w:p>
        </w:tc>
        <w:tc>
          <w:tcPr>
            <w:tcW w:w="447" w:type="pct"/>
            <w:vAlign w:val="center"/>
          </w:tcPr>
          <w:p w14:paraId="74E9C33A" w14:textId="202A46D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447 205</w:t>
            </w:r>
          </w:p>
        </w:tc>
        <w:tc>
          <w:tcPr>
            <w:tcW w:w="447" w:type="pct"/>
            <w:vAlign w:val="center"/>
          </w:tcPr>
          <w:p w14:paraId="46F37744" w14:textId="10EDA90A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480 674</w:t>
            </w:r>
          </w:p>
        </w:tc>
        <w:tc>
          <w:tcPr>
            <w:tcW w:w="447" w:type="pct"/>
            <w:vAlign w:val="center"/>
          </w:tcPr>
          <w:p w14:paraId="05333476" w14:textId="087A97D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512 973</w:t>
            </w:r>
          </w:p>
        </w:tc>
        <w:tc>
          <w:tcPr>
            <w:tcW w:w="448" w:type="pct"/>
            <w:vAlign w:val="center"/>
          </w:tcPr>
          <w:p w14:paraId="187054A8" w14:textId="621EBC5C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514 073</w:t>
            </w:r>
          </w:p>
        </w:tc>
      </w:tr>
      <w:tr w:rsidR="009351F3" w:rsidRPr="00794E41" w14:paraId="33FC01D3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641BC115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371" w:type="pct"/>
            <w:vAlign w:val="center"/>
          </w:tcPr>
          <w:p w14:paraId="17CB320D" w14:textId="1AE9ED9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290 648</w:t>
            </w:r>
          </w:p>
        </w:tc>
        <w:tc>
          <w:tcPr>
            <w:tcW w:w="372" w:type="pct"/>
            <w:vAlign w:val="center"/>
          </w:tcPr>
          <w:p w14:paraId="694BD404" w14:textId="7A628D08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293 249</w:t>
            </w:r>
          </w:p>
        </w:tc>
        <w:tc>
          <w:tcPr>
            <w:tcW w:w="372" w:type="pct"/>
            <w:vAlign w:val="center"/>
          </w:tcPr>
          <w:p w14:paraId="1D119F9B" w14:textId="6DA8A8D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295 367</w:t>
            </w:r>
          </w:p>
        </w:tc>
        <w:tc>
          <w:tcPr>
            <w:tcW w:w="372" w:type="pct"/>
            <w:vAlign w:val="center"/>
          </w:tcPr>
          <w:p w14:paraId="4824C457" w14:textId="74514A9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311 025</w:t>
            </w:r>
          </w:p>
        </w:tc>
        <w:tc>
          <w:tcPr>
            <w:tcW w:w="371" w:type="pct"/>
            <w:vAlign w:val="center"/>
          </w:tcPr>
          <w:p w14:paraId="458D1EF0" w14:textId="3EB657C1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332 055</w:t>
            </w:r>
          </w:p>
        </w:tc>
        <w:tc>
          <w:tcPr>
            <w:tcW w:w="448" w:type="pct"/>
            <w:vAlign w:val="center"/>
          </w:tcPr>
          <w:p w14:paraId="51E8B527" w14:textId="059BA28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345 770</w:t>
            </w:r>
          </w:p>
        </w:tc>
        <w:tc>
          <w:tcPr>
            <w:tcW w:w="447" w:type="pct"/>
            <w:vAlign w:val="center"/>
          </w:tcPr>
          <w:p w14:paraId="677A7C72" w14:textId="1BFE4B4E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372 595</w:t>
            </w:r>
          </w:p>
        </w:tc>
        <w:tc>
          <w:tcPr>
            <w:tcW w:w="447" w:type="pct"/>
            <w:vAlign w:val="center"/>
          </w:tcPr>
          <w:p w14:paraId="6105151A" w14:textId="769A641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392 463</w:t>
            </w:r>
          </w:p>
        </w:tc>
        <w:tc>
          <w:tcPr>
            <w:tcW w:w="447" w:type="pct"/>
            <w:vAlign w:val="center"/>
          </w:tcPr>
          <w:p w14:paraId="1B0771AC" w14:textId="694AD355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419 332</w:t>
            </w:r>
          </w:p>
        </w:tc>
        <w:tc>
          <w:tcPr>
            <w:tcW w:w="448" w:type="pct"/>
            <w:vAlign w:val="center"/>
          </w:tcPr>
          <w:p w14:paraId="07A08431" w14:textId="502CFF4B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419 302</w:t>
            </w:r>
          </w:p>
        </w:tc>
      </w:tr>
      <w:tr w:rsidR="009351F3" w:rsidRPr="00794E41" w14:paraId="165A5F89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65DED411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371" w:type="pct"/>
            <w:vAlign w:val="center"/>
          </w:tcPr>
          <w:p w14:paraId="307A76E7" w14:textId="1B4CB650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322 348</w:t>
            </w:r>
          </w:p>
        </w:tc>
        <w:tc>
          <w:tcPr>
            <w:tcW w:w="372" w:type="pct"/>
            <w:vAlign w:val="center"/>
          </w:tcPr>
          <w:p w14:paraId="653056E1" w14:textId="31C9640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322 790</w:t>
            </w:r>
          </w:p>
        </w:tc>
        <w:tc>
          <w:tcPr>
            <w:tcW w:w="372" w:type="pct"/>
            <w:vAlign w:val="center"/>
          </w:tcPr>
          <w:p w14:paraId="0A81E336" w14:textId="160ECDE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330 503</w:t>
            </w:r>
          </w:p>
        </w:tc>
        <w:tc>
          <w:tcPr>
            <w:tcW w:w="372" w:type="pct"/>
            <w:vAlign w:val="center"/>
          </w:tcPr>
          <w:p w14:paraId="33F6508E" w14:textId="50FD4E8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356 565</w:t>
            </w:r>
          </w:p>
        </w:tc>
        <w:tc>
          <w:tcPr>
            <w:tcW w:w="371" w:type="pct"/>
            <w:vAlign w:val="center"/>
          </w:tcPr>
          <w:p w14:paraId="0B7D2B6F" w14:textId="20BACC2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372 940</w:t>
            </w:r>
          </w:p>
        </w:tc>
        <w:tc>
          <w:tcPr>
            <w:tcW w:w="448" w:type="pct"/>
            <w:vAlign w:val="center"/>
          </w:tcPr>
          <w:p w14:paraId="5BF7FE9D" w14:textId="393649E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385 553</w:t>
            </w:r>
          </w:p>
        </w:tc>
        <w:tc>
          <w:tcPr>
            <w:tcW w:w="447" w:type="pct"/>
            <w:vAlign w:val="center"/>
          </w:tcPr>
          <w:p w14:paraId="53EFBD34" w14:textId="72BE3866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411 341</w:t>
            </w:r>
          </w:p>
        </w:tc>
        <w:tc>
          <w:tcPr>
            <w:tcW w:w="447" w:type="pct"/>
            <w:vAlign w:val="center"/>
          </w:tcPr>
          <w:p w14:paraId="2F3A4A82" w14:textId="06868935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425 150</w:t>
            </w:r>
          </w:p>
        </w:tc>
        <w:tc>
          <w:tcPr>
            <w:tcW w:w="447" w:type="pct"/>
            <w:vAlign w:val="center"/>
          </w:tcPr>
          <w:p w14:paraId="6A49362A" w14:textId="724A7C4F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460 088</w:t>
            </w:r>
          </w:p>
        </w:tc>
        <w:tc>
          <w:tcPr>
            <w:tcW w:w="448" w:type="pct"/>
            <w:vAlign w:val="center"/>
          </w:tcPr>
          <w:p w14:paraId="15AFDA67" w14:textId="2E8FDC89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452 650</w:t>
            </w:r>
          </w:p>
        </w:tc>
      </w:tr>
      <w:tr w:rsidR="009351F3" w:rsidRPr="00794E41" w14:paraId="03DA868F" w14:textId="77777777" w:rsidTr="006A614B">
        <w:trPr>
          <w:trHeight w:val="283"/>
        </w:trPr>
        <w:tc>
          <w:tcPr>
            <w:tcW w:w="908" w:type="pct"/>
            <w:tcBorders>
              <w:left w:val="single" w:sz="4" w:space="0" w:color="auto"/>
            </w:tcBorders>
            <w:vAlign w:val="center"/>
          </w:tcPr>
          <w:p w14:paraId="240FD480" w14:textId="77777777" w:rsidR="00C45E4F" w:rsidRPr="00794E41" w:rsidRDefault="00C45E4F" w:rsidP="00C45E4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371" w:type="pct"/>
            <w:vAlign w:val="center"/>
          </w:tcPr>
          <w:p w14:paraId="0E580227" w14:textId="68FAE996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323 213</w:t>
            </w:r>
          </w:p>
        </w:tc>
        <w:tc>
          <w:tcPr>
            <w:tcW w:w="372" w:type="pct"/>
            <w:vAlign w:val="center"/>
          </w:tcPr>
          <w:p w14:paraId="615748DD" w14:textId="7E052EA7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327 488</w:t>
            </w:r>
          </w:p>
        </w:tc>
        <w:tc>
          <w:tcPr>
            <w:tcW w:w="372" w:type="pct"/>
            <w:vAlign w:val="center"/>
          </w:tcPr>
          <w:p w14:paraId="6C93370D" w14:textId="78916CBB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319 227</w:t>
            </w:r>
          </w:p>
        </w:tc>
        <w:tc>
          <w:tcPr>
            <w:tcW w:w="372" w:type="pct"/>
            <w:vAlign w:val="center"/>
          </w:tcPr>
          <w:p w14:paraId="66B3D5B9" w14:textId="0F38293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341 300</w:t>
            </w:r>
          </w:p>
        </w:tc>
        <w:tc>
          <w:tcPr>
            <w:tcW w:w="371" w:type="pct"/>
            <w:vAlign w:val="center"/>
          </w:tcPr>
          <w:p w14:paraId="1C1AF88B" w14:textId="4927997D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358 407</w:t>
            </w:r>
          </w:p>
        </w:tc>
        <w:tc>
          <w:tcPr>
            <w:tcW w:w="448" w:type="pct"/>
            <w:vAlign w:val="center"/>
          </w:tcPr>
          <w:p w14:paraId="51BDBA45" w14:textId="0682208E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371 721</w:t>
            </w:r>
          </w:p>
        </w:tc>
        <w:tc>
          <w:tcPr>
            <w:tcW w:w="447" w:type="pct"/>
            <w:vAlign w:val="center"/>
          </w:tcPr>
          <w:p w14:paraId="769FD7BC" w14:textId="53A89C54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390 391</w:t>
            </w:r>
          </w:p>
        </w:tc>
        <w:tc>
          <w:tcPr>
            <w:tcW w:w="447" w:type="pct"/>
            <w:vAlign w:val="center"/>
          </w:tcPr>
          <w:p w14:paraId="6D242C00" w14:textId="44DC54A8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415 513</w:t>
            </w:r>
          </w:p>
        </w:tc>
        <w:tc>
          <w:tcPr>
            <w:tcW w:w="447" w:type="pct"/>
            <w:vAlign w:val="center"/>
          </w:tcPr>
          <w:p w14:paraId="1FB8DAA3" w14:textId="4F4FD647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424 197</w:t>
            </w:r>
          </w:p>
        </w:tc>
        <w:tc>
          <w:tcPr>
            <w:tcW w:w="448" w:type="pct"/>
            <w:vAlign w:val="center"/>
          </w:tcPr>
          <w:p w14:paraId="11A86294" w14:textId="600C34BB" w:rsidR="00C45E4F" w:rsidRPr="006A614B" w:rsidRDefault="00C45E4F" w:rsidP="006A614B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6A614B">
              <w:rPr>
                <w:rFonts w:cs="Arial"/>
                <w:sz w:val="18"/>
                <w:szCs w:val="18"/>
              </w:rPr>
              <w:t>415 009</w:t>
            </w:r>
          </w:p>
        </w:tc>
      </w:tr>
    </w:tbl>
    <w:p w14:paraId="7168D7AA" w14:textId="0508FC83" w:rsidR="00364F71" w:rsidRPr="006E7B3F" w:rsidRDefault="00364F71" w:rsidP="00364F71">
      <w:pPr>
        <w:keepNext/>
        <w:spacing w:before="120" w:after="0"/>
        <w:jc w:val="left"/>
        <w:rPr>
          <w:rFonts w:cs="Arial"/>
          <w:szCs w:val="20"/>
        </w:rPr>
      </w:pPr>
      <w:r w:rsidRPr="00CA5DC7">
        <w:rPr>
          <w:i/>
        </w:rPr>
        <w:t xml:space="preserve">Zdroj: </w:t>
      </w:r>
      <w:r w:rsidRPr="00CA5DC7">
        <w:rPr>
          <w:rFonts w:cs="Arial"/>
          <w:i/>
          <w:szCs w:val="20"/>
        </w:rPr>
        <w:t>Databáze regionálních účtů [online]. Praha: Český statistický úřad, 20</w:t>
      </w:r>
      <w:r w:rsidR="00CA5DC7" w:rsidRPr="00CA5DC7">
        <w:rPr>
          <w:rFonts w:cs="Arial"/>
          <w:i/>
          <w:szCs w:val="20"/>
        </w:rPr>
        <w:t>2</w:t>
      </w:r>
      <w:r w:rsidR="008A46A5">
        <w:rPr>
          <w:rFonts w:cs="Arial"/>
          <w:i/>
          <w:szCs w:val="20"/>
        </w:rPr>
        <w:t>2</w:t>
      </w:r>
      <w:r w:rsidRPr="00CA5DC7">
        <w:rPr>
          <w:rFonts w:cs="Arial"/>
          <w:i/>
          <w:szCs w:val="20"/>
        </w:rPr>
        <w:t>. [cit. 20</w:t>
      </w:r>
      <w:r w:rsidR="00CA5DC7" w:rsidRPr="00CA5DC7">
        <w:rPr>
          <w:rFonts w:cs="Arial"/>
          <w:i/>
          <w:szCs w:val="20"/>
        </w:rPr>
        <w:t>2</w:t>
      </w:r>
      <w:r w:rsidR="008A46A5">
        <w:rPr>
          <w:rFonts w:cs="Arial"/>
          <w:i/>
          <w:szCs w:val="20"/>
        </w:rPr>
        <w:t>2</w:t>
      </w:r>
      <w:r w:rsidRPr="00CA5DC7">
        <w:rPr>
          <w:rFonts w:cs="Arial"/>
          <w:i/>
          <w:szCs w:val="20"/>
        </w:rPr>
        <w:t>-0</w:t>
      </w:r>
      <w:r w:rsidR="008A46A5">
        <w:rPr>
          <w:rFonts w:cs="Arial"/>
          <w:i/>
          <w:szCs w:val="20"/>
        </w:rPr>
        <w:t>3</w:t>
      </w:r>
      <w:r w:rsidRPr="00CA5DC7">
        <w:rPr>
          <w:rFonts w:cs="Arial"/>
          <w:i/>
          <w:szCs w:val="20"/>
        </w:rPr>
        <w:t>-</w:t>
      </w:r>
      <w:r w:rsidR="008A46A5">
        <w:rPr>
          <w:rFonts w:cs="Arial"/>
          <w:i/>
          <w:szCs w:val="20"/>
        </w:rPr>
        <w:t>04</w:t>
      </w:r>
      <w:r w:rsidRPr="00CA5DC7">
        <w:rPr>
          <w:rFonts w:cs="Arial"/>
          <w:i/>
          <w:szCs w:val="20"/>
        </w:rPr>
        <w:t xml:space="preserve">]. </w:t>
      </w:r>
      <w:r w:rsidRPr="00CA5DC7">
        <w:rPr>
          <w:rFonts w:cs="Arial"/>
          <w:i/>
          <w:szCs w:val="20"/>
        </w:rPr>
        <w:br/>
      </w:r>
      <w:r w:rsidRPr="006E7B3F">
        <w:rPr>
          <w:rFonts w:cs="Arial"/>
          <w:i/>
          <w:szCs w:val="20"/>
        </w:rPr>
        <w:t>Dostupné z URL: &lt;http://apl.czso.cz/</w:t>
      </w:r>
      <w:proofErr w:type="spellStart"/>
      <w:r w:rsidRPr="006E7B3F">
        <w:rPr>
          <w:rFonts w:cs="Arial"/>
          <w:i/>
          <w:szCs w:val="20"/>
        </w:rPr>
        <w:t>pll</w:t>
      </w:r>
      <w:proofErr w:type="spellEnd"/>
      <w:r w:rsidRPr="006E7B3F">
        <w:rPr>
          <w:rFonts w:cs="Arial"/>
          <w:i/>
          <w:szCs w:val="20"/>
        </w:rPr>
        <w:t>/</w:t>
      </w:r>
      <w:proofErr w:type="spellStart"/>
      <w:r w:rsidRPr="006E7B3F">
        <w:rPr>
          <w:rFonts w:cs="Arial"/>
          <w:i/>
          <w:szCs w:val="20"/>
        </w:rPr>
        <w:t>rocenka</w:t>
      </w:r>
      <w:proofErr w:type="spellEnd"/>
      <w:r w:rsidRPr="006E7B3F">
        <w:rPr>
          <w:rFonts w:cs="Arial"/>
          <w:i/>
          <w:szCs w:val="20"/>
        </w:rPr>
        <w:t>/</w:t>
      </w:r>
      <w:proofErr w:type="spellStart"/>
      <w:r w:rsidRPr="006E7B3F">
        <w:rPr>
          <w:rFonts w:cs="Arial"/>
          <w:i/>
          <w:szCs w:val="20"/>
        </w:rPr>
        <w:t>rocenka.indexnu_reg</w:t>
      </w:r>
      <w:proofErr w:type="spellEnd"/>
      <w:r w:rsidRPr="006E7B3F">
        <w:rPr>
          <w:rFonts w:cs="Arial"/>
          <w:i/>
          <w:szCs w:val="20"/>
        </w:rPr>
        <w:t>&gt;.</w:t>
      </w:r>
    </w:p>
    <w:p w14:paraId="5E268C0B" w14:textId="77777777" w:rsidR="003F1DC9" w:rsidRPr="006E7B3F" w:rsidRDefault="003F1DC9" w:rsidP="00364F71">
      <w:pPr>
        <w:rPr>
          <w:szCs w:val="20"/>
          <w:highlight w:val="yellow"/>
        </w:rPr>
      </w:pPr>
    </w:p>
    <w:p w14:paraId="07D7626F" w14:textId="78CAB5F2" w:rsidR="00880655" w:rsidRPr="006E7B3F" w:rsidRDefault="00623EF3" w:rsidP="00880655">
      <w:pPr>
        <w:spacing w:before="120" w:after="0"/>
        <w:rPr>
          <w:b/>
        </w:rPr>
      </w:pPr>
      <w:r w:rsidRPr="006E7B3F">
        <w:rPr>
          <w:szCs w:val="20"/>
        </w:rPr>
        <w:t>Největší podíl na tvorbě HDP v ČR má hlavní město Praha, které tvoří zhruba 2</w:t>
      </w:r>
      <w:r w:rsidR="00BB4454" w:rsidRPr="006E7B3F">
        <w:rPr>
          <w:szCs w:val="20"/>
        </w:rPr>
        <w:t>7</w:t>
      </w:r>
      <w:r w:rsidRPr="006E7B3F">
        <w:rPr>
          <w:szCs w:val="20"/>
        </w:rPr>
        <w:t xml:space="preserve"> % celorepublikového HDP. </w:t>
      </w:r>
      <w:r w:rsidR="003F1DC9" w:rsidRPr="006E7B3F">
        <w:rPr>
          <w:szCs w:val="20"/>
        </w:rPr>
        <w:t xml:space="preserve">Více než </w:t>
      </w:r>
      <w:r w:rsidRPr="006E7B3F">
        <w:rPr>
          <w:szCs w:val="20"/>
        </w:rPr>
        <w:t>10 % se na tvorbě HDP podíl</w:t>
      </w:r>
      <w:r w:rsidR="003F1DC9" w:rsidRPr="006E7B3F">
        <w:rPr>
          <w:szCs w:val="20"/>
        </w:rPr>
        <w:t>eli v roce 20</w:t>
      </w:r>
      <w:r w:rsidR="00BB4454" w:rsidRPr="006E7B3F">
        <w:rPr>
          <w:szCs w:val="20"/>
        </w:rPr>
        <w:t xml:space="preserve">20 </w:t>
      </w:r>
      <w:r w:rsidRPr="006E7B3F">
        <w:rPr>
          <w:szCs w:val="20"/>
        </w:rPr>
        <w:t>další velké kraje – Středočes</w:t>
      </w:r>
      <w:r w:rsidR="003F1DC9" w:rsidRPr="006E7B3F">
        <w:rPr>
          <w:szCs w:val="20"/>
        </w:rPr>
        <w:t>ký a</w:t>
      </w:r>
      <w:r w:rsidRPr="006E7B3F">
        <w:rPr>
          <w:szCs w:val="20"/>
        </w:rPr>
        <w:t xml:space="preserve"> Jihomoravský. Nejnižší podíl m</w:t>
      </w:r>
      <w:r w:rsidR="003F1DC9" w:rsidRPr="006E7B3F">
        <w:rPr>
          <w:szCs w:val="20"/>
        </w:rPr>
        <w:t>ěl v roce 20</w:t>
      </w:r>
      <w:r w:rsidR="00BB4454" w:rsidRPr="006E7B3F">
        <w:rPr>
          <w:szCs w:val="20"/>
        </w:rPr>
        <w:t>20</w:t>
      </w:r>
      <w:r w:rsidRPr="006E7B3F">
        <w:rPr>
          <w:szCs w:val="20"/>
        </w:rPr>
        <w:t xml:space="preserve"> Karlovarský kraj</w:t>
      </w:r>
      <w:r w:rsidR="003F1DC9" w:rsidRPr="006E7B3F">
        <w:rPr>
          <w:szCs w:val="20"/>
        </w:rPr>
        <w:t xml:space="preserve"> (1,</w:t>
      </w:r>
      <w:r w:rsidR="00BB4454" w:rsidRPr="006E7B3F">
        <w:rPr>
          <w:szCs w:val="20"/>
        </w:rPr>
        <w:t>7</w:t>
      </w:r>
      <w:r w:rsidR="006A614B">
        <w:rPr>
          <w:szCs w:val="20"/>
        </w:rPr>
        <w:t> </w:t>
      </w:r>
      <w:r w:rsidR="003F1DC9" w:rsidRPr="006E7B3F">
        <w:rPr>
          <w:szCs w:val="20"/>
        </w:rPr>
        <w:t>%)</w:t>
      </w:r>
      <w:r w:rsidRPr="006E7B3F">
        <w:rPr>
          <w:szCs w:val="20"/>
        </w:rPr>
        <w:t>, který je nejmenším krajem v ČR a současně krajem s nejnižší hodnotou HDP v přepočtu na obyvatele.</w:t>
      </w:r>
      <w:r w:rsidR="003F1DC9" w:rsidRPr="006E7B3F">
        <w:rPr>
          <w:szCs w:val="20"/>
        </w:rPr>
        <w:t xml:space="preserve"> Mezi lety 20</w:t>
      </w:r>
      <w:r w:rsidR="00BB4454" w:rsidRPr="006E7B3F">
        <w:rPr>
          <w:szCs w:val="20"/>
        </w:rPr>
        <w:t>10</w:t>
      </w:r>
      <w:r w:rsidR="003F1DC9" w:rsidRPr="006E7B3F">
        <w:rPr>
          <w:szCs w:val="20"/>
        </w:rPr>
        <w:t xml:space="preserve"> a 20</w:t>
      </w:r>
      <w:r w:rsidR="00BB4454" w:rsidRPr="006E7B3F">
        <w:rPr>
          <w:szCs w:val="20"/>
        </w:rPr>
        <w:t>20</w:t>
      </w:r>
      <w:r w:rsidR="003F1DC9" w:rsidRPr="006E7B3F">
        <w:rPr>
          <w:szCs w:val="20"/>
        </w:rPr>
        <w:t xml:space="preserve"> vzrostl podíl Středočeského</w:t>
      </w:r>
      <w:r w:rsidR="006E7B3F" w:rsidRPr="006E7B3F">
        <w:rPr>
          <w:szCs w:val="20"/>
        </w:rPr>
        <w:t>,</w:t>
      </w:r>
      <w:r w:rsidR="003F1DC9" w:rsidRPr="006E7B3F">
        <w:rPr>
          <w:szCs w:val="20"/>
        </w:rPr>
        <w:t xml:space="preserve"> Jihomoravského</w:t>
      </w:r>
      <w:r w:rsidR="006E7B3F" w:rsidRPr="006E7B3F">
        <w:rPr>
          <w:szCs w:val="20"/>
        </w:rPr>
        <w:t xml:space="preserve"> a také Královéhradeckého kraje </w:t>
      </w:r>
      <w:r w:rsidR="003F1DC9" w:rsidRPr="006E7B3F">
        <w:rPr>
          <w:szCs w:val="20"/>
        </w:rPr>
        <w:t>n</w:t>
      </w:r>
      <w:r w:rsidR="003743FA" w:rsidRPr="006E7B3F">
        <w:rPr>
          <w:szCs w:val="20"/>
        </w:rPr>
        <w:t>a</w:t>
      </w:r>
      <w:r w:rsidR="003F1DC9" w:rsidRPr="006E7B3F">
        <w:rPr>
          <w:szCs w:val="20"/>
        </w:rPr>
        <w:t xml:space="preserve"> celostátní produkci HDP a klesl podíl </w:t>
      </w:r>
      <w:r w:rsidR="006E7B3F" w:rsidRPr="006E7B3F">
        <w:rPr>
          <w:szCs w:val="20"/>
        </w:rPr>
        <w:t xml:space="preserve">Moravskoslezského, </w:t>
      </w:r>
      <w:r w:rsidR="003F1DC9" w:rsidRPr="006E7B3F">
        <w:rPr>
          <w:szCs w:val="20"/>
        </w:rPr>
        <w:t>Ústeckého a</w:t>
      </w:r>
      <w:r w:rsidR="006E7B3F" w:rsidRPr="006E7B3F">
        <w:rPr>
          <w:szCs w:val="20"/>
        </w:rPr>
        <w:t> </w:t>
      </w:r>
      <w:r w:rsidR="003F1DC9" w:rsidRPr="006E7B3F">
        <w:rPr>
          <w:szCs w:val="20"/>
        </w:rPr>
        <w:t>Karlovarského kraje.</w:t>
      </w:r>
      <w:r w:rsidR="00880655" w:rsidRPr="006E7B3F">
        <w:rPr>
          <w:szCs w:val="20"/>
        </w:rPr>
        <w:t xml:space="preserve"> </w:t>
      </w:r>
    </w:p>
    <w:p w14:paraId="6CE7E708" w14:textId="77777777" w:rsidR="00623EF3" w:rsidRPr="006E7B3F" w:rsidRDefault="00623EF3" w:rsidP="00623EF3">
      <w:pPr>
        <w:spacing w:before="120" w:after="0"/>
        <w:rPr>
          <w:szCs w:val="20"/>
        </w:rPr>
      </w:pPr>
    </w:p>
    <w:p w14:paraId="17970C47" w14:textId="1BD3EAFD" w:rsidR="003F1DC9" w:rsidRDefault="00623EF3" w:rsidP="00623EF3">
      <w:pPr>
        <w:keepNext/>
        <w:keepLines/>
        <w:spacing w:before="360"/>
        <w:jc w:val="left"/>
        <w:outlineLvl w:val="0"/>
        <w:rPr>
          <w:rFonts w:eastAsiaTheme="majorEastAsia" w:cstheme="majorBidi"/>
          <w:b/>
          <w:bCs/>
          <w:color w:val="FF0000"/>
          <w:szCs w:val="20"/>
        </w:rPr>
      </w:pPr>
      <w:r w:rsidRPr="006E7B3F">
        <w:rPr>
          <w:rFonts w:eastAsiaTheme="majorEastAsia" w:cstheme="majorBidi"/>
          <w:b/>
          <w:bCs/>
          <w:szCs w:val="20"/>
        </w:rPr>
        <w:t>Obr. 11</w:t>
      </w:r>
      <w:r w:rsidRPr="00417C43">
        <w:rPr>
          <w:rFonts w:eastAsiaTheme="majorEastAsia" w:cstheme="majorBidi"/>
          <w:b/>
          <w:bCs/>
          <w:szCs w:val="20"/>
        </w:rPr>
        <w:t>.</w:t>
      </w:r>
      <w:r w:rsidR="00821736" w:rsidRPr="00417C43">
        <w:rPr>
          <w:rFonts w:eastAsiaTheme="majorEastAsia" w:cstheme="majorBidi"/>
          <w:b/>
          <w:bCs/>
          <w:szCs w:val="20"/>
        </w:rPr>
        <w:t xml:space="preserve">5: </w:t>
      </w:r>
      <w:r w:rsidR="00F35C38" w:rsidRPr="00417C43">
        <w:rPr>
          <w:rFonts w:eastAsiaTheme="majorEastAsia" w:cstheme="majorBidi"/>
          <w:b/>
          <w:bCs/>
          <w:szCs w:val="20"/>
        </w:rPr>
        <w:t xml:space="preserve"> </w:t>
      </w:r>
      <w:r w:rsidRPr="00417C43">
        <w:rPr>
          <w:rFonts w:eastAsiaTheme="majorEastAsia" w:cstheme="majorBidi"/>
          <w:b/>
          <w:bCs/>
          <w:szCs w:val="20"/>
        </w:rPr>
        <w:t xml:space="preserve">Podíl krajů na </w:t>
      </w:r>
      <w:r w:rsidR="003F1DC9" w:rsidRPr="00417C43">
        <w:rPr>
          <w:rFonts w:eastAsiaTheme="majorEastAsia" w:cstheme="majorBidi"/>
          <w:b/>
          <w:bCs/>
          <w:szCs w:val="20"/>
        </w:rPr>
        <w:t xml:space="preserve">tvorbě </w:t>
      </w:r>
      <w:r w:rsidRPr="00417C43">
        <w:rPr>
          <w:rFonts w:eastAsiaTheme="majorEastAsia" w:cstheme="majorBidi"/>
          <w:b/>
          <w:bCs/>
          <w:szCs w:val="20"/>
        </w:rPr>
        <w:t>hrubé</w:t>
      </w:r>
      <w:r w:rsidR="003F1DC9" w:rsidRPr="00417C43">
        <w:rPr>
          <w:rFonts w:eastAsiaTheme="majorEastAsia" w:cstheme="majorBidi"/>
          <w:b/>
          <w:bCs/>
          <w:szCs w:val="20"/>
        </w:rPr>
        <w:t>ho</w:t>
      </w:r>
      <w:r w:rsidRPr="00417C43">
        <w:rPr>
          <w:rFonts w:eastAsiaTheme="majorEastAsia" w:cstheme="majorBidi"/>
          <w:b/>
          <w:bCs/>
          <w:szCs w:val="20"/>
        </w:rPr>
        <w:t xml:space="preserve"> domácí</w:t>
      </w:r>
      <w:r w:rsidR="003F1DC9" w:rsidRPr="00417C43">
        <w:rPr>
          <w:rFonts w:eastAsiaTheme="majorEastAsia" w:cstheme="majorBidi"/>
          <w:b/>
          <w:bCs/>
          <w:szCs w:val="20"/>
        </w:rPr>
        <w:t>ho</w:t>
      </w:r>
      <w:r w:rsidRPr="00417C43">
        <w:rPr>
          <w:rFonts w:eastAsiaTheme="majorEastAsia" w:cstheme="majorBidi"/>
          <w:b/>
          <w:bCs/>
          <w:szCs w:val="20"/>
        </w:rPr>
        <w:t xml:space="preserve"> produktu České republiky</w:t>
      </w:r>
    </w:p>
    <w:p w14:paraId="2BEAB784" w14:textId="19C5BAA7" w:rsidR="008A46A5" w:rsidRDefault="008A46A5" w:rsidP="00417C43">
      <w:pPr>
        <w:keepNext/>
        <w:keepLines/>
        <w:spacing w:before="120"/>
        <w:jc w:val="left"/>
        <w:outlineLvl w:val="0"/>
        <w:rPr>
          <w:rFonts w:eastAsiaTheme="majorEastAsia" w:cstheme="majorBidi"/>
          <w:b/>
          <w:bCs/>
          <w:szCs w:val="20"/>
        </w:rPr>
      </w:pPr>
      <w:r>
        <w:rPr>
          <w:noProof/>
        </w:rPr>
        <w:drawing>
          <wp:inline distT="0" distB="0" distL="0" distR="0" wp14:anchorId="51964EC4" wp14:editId="690CCD8E">
            <wp:extent cx="6444000" cy="4068000"/>
            <wp:effectExtent l="0" t="0" r="13970" b="8890"/>
            <wp:docPr id="9" name="Graf 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A264AC0" w14:textId="28E45150" w:rsidR="00102DF8" w:rsidRPr="00503A32" w:rsidRDefault="00102DF8" w:rsidP="00102DF8">
      <w:pPr>
        <w:keepNext/>
        <w:spacing w:before="120" w:after="0"/>
        <w:jc w:val="left"/>
        <w:rPr>
          <w:rFonts w:cs="Arial"/>
          <w:szCs w:val="20"/>
        </w:rPr>
      </w:pPr>
      <w:r w:rsidRPr="00CA5DC7">
        <w:rPr>
          <w:i/>
        </w:rPr>
        <w:t xml:space="preserve">Zdroj: </w:t>
      </w:r>
      <w:r w:rsidRPr="00CA5DC7">
        <w:rPr>
          <w:rFonts w:cs="Arial"/>
          <w:i/>
          <w:szCs w:val="20"/>
        </w:rPr>
        <w:t>Databáze regionálních účtů [online]. Praha: Český statistický úřad, 202</w:t>
      </w:r>
      <w:r w:rsidR="00417C43">
        <w:rPr>
          <w:rFonts w:cs="Arial"/>
          <w:i/>
          <w:szCs w:val="20"/>
        </w:rPr>
        <w:t>2</w:t>
      </w:r>
      <w:r w:rsidRPr="00CA5DC7">
        <w:rPr>
          <w:rFonts w:cs="Arial"/>
          <w:i/>
          <w:szCs w:val="20"/>
        </w:rPr>
        <w:t>. [cit. 202</w:t>
      </w:r>
      <w:r w:rsidR="00417C43">
        <w:rPr>
          <w:rFonts w:cs="Arial"/>
          <w:i/>
          <w:szCs w:val="20"/>
        </w:rPr>
        <w:t>2</w:t>
      </w:r>
      <w:r w:rsidRPr="00CA5DC7">
        <w:rPr>
          <w:rFonts w:cs="Arial"/>
          <w:i/>
          <w:szCs w:val="20"/>
        </w:rPr>
        <w:t>-0</w:t>
      </w:r>
      <w:r w:rsidR="00417C43">
        <w:rPr>
          <w:rFonts w:cs="Arial"/>
          <w:i/>
          <w:szCs w:val="20"/>
        </w:rPr>
        <w:t>3</w:t>
      </w:r>
      <w:r w:rsidRPr="00CA5DC7">
        <w:rPr>
          <w:rFonts w:cs="Arial"/>
          <w:i/>
          <w:szCs w:val="20"/>
        </w:rPr>
        <w:t>-</w:t>
      </w:r>
      <w:r w:rsidR="00417C43">
        <w:rPr>
          <w:rFonts w:cs="Arial"/>
          <w:i/>
          <w:szCs w:val="20"/>
        </w:rPr>
        <w:t>04</w:t>
      </w:r>
      <w:r w:rsidRPr="00CA5DC7">
        <w:rPr>
          <w:rFonts w:cs="Arial"/>
          <w:i/>
          <w:szCs w:val="20"/>
        </w:rPr>
        <w:t xml:space="preserve">]. </w:t>
      </w:r>
      <w:r w:rsidRPr="00CA5DC7">
        <w:rPr>
          <w:rFonts w:cs="Arial"/>
          <w:i/>
          <w:szCs w:val="20"/>
        </w:rPr>
        <w:br/>
        <w:t>Dostupné z </w:t>
      </w:r>
      <w:r w:rsidRPr="00503A32">
        <w:rPr>
          <w:rFonts w:cs="Arial"/>
          <w:i/>
          <w:szCs w:val="20"/>
        </w:rPr>
        <w:t>URL: &lt;http://apl.czso.cz/</w:t>
      </w:r>
      <w:proofErr w:type="spellStart"/>
      <w:r w:rsidRPr="00503A32">
        <w:rPr>
          <w:rFonts w:cs="Arial"/>
          <w:i/>
          <w:szCs w:val="20"/>
        </w:rPr>
        <w:t>pll</w:t>
      </w:r>
      <w:proofErr w:type="spellEnd"/>
      <w:r w:rsidRPr="00503A32">
        <w:rPr>
          <w:rFonts w:cs="Arial"/>
          <w:i/>
          <w:szCs w:val="20"/>
        </w:rPr>
        <w:t>/</w:t>
      </w:r>
      <w:proofErr w:type="spellStart"/>
      <w:r w:rsidRPr="00503A32">
        <w:rPr>
          <w:rFonts w:cs="Arial"/>
          <w:i/>
          <w:szCs w:val="20"/>
        </w:rPr>
        <w:t>rocenka</w:t>
      </w:r>
      <w:proofErr w:type="spellEnd"/>
      <w:r w:rsidRPr="00503A32">
        <w:rPr>
          <w:rFonts w:cs="Arial"/>
          <w:i/>
          <w:szCs w:val="20"/>
        </w:rPr>
        <w:t>/</w:t>
      </w:r>
      <w:proofErr w:type="spellStart"/>
      <w:r w:rsidRPr="00503A32">
        <w:rPr>
          <w:rFonts w:cs="Arial"/>
          <w:i/>
          <w:szCs w:val="20"/>
        </w:rPr>
        <w:t>rocenka.indexnu_reg</w:t>
      </w:r>
      <w:proofErr w:type="spellEnd"/>
      <w:r w:rsidRPr="00503A32">
        <w:rPr>
          <w:rFonts w:cs="Arial"/>
          <w:i/>
          <w:szCs w:val="20"/>
        </w:rPr>
        <w:t>&gt;. Výpočty – Ústav územního rozvoje.</w:t>
      </w:r>
    </w:p>
    <w:p w14:paraId="5A0E8BC7" w14:textId="77777777" w:rsidR="00FF45F9" w:rsidRPr="00503A32" w:rsidRDefault="00FF45F9" w:rsidP="00364F71">
      <w:pPr>
        <w:rPr>
          <w:szCs w:val="20"/>
          <w:highlight w:val="yellow"/>
        </w:rPr>
      </w:pPr>
    </w:p>
    <w:p w14:paraId="7B153DF0" w14:textId="059D952A" w:rsidR="00912753" w:rsidRPr="00503A32" w:rsidRDefault="00623EF3" w:rsidP="00912753">
      <w:pPr>
        <w:spacing w:before="120" w:after="0"/>
        <w:rPr>
          <w:b/>
        </w:rPr>
      </w:pPr>
      <w:r w:rsidRPr="00503A32">
        <w:rPr>
          <w:rFonts w:cs="Arial"/>
        </w:rPr>
        <w:t>Celoevropské srovnání, které je důležité i z hlediska kategorizace regionů v rámci kohezní politiky EU, umožňuje ukazatel HDP na obyvatele v PPS vůči průměru EU. Pozitivní je pokračování dlouhodobého trendu vyšší dynamiky růstu HDP v ČR i ve v</w:t>
      </w:r>
      <w:r w:rsidR="003743FA" w:rsidRPr="00503A32">
        <w:rPr>
          <w:rFonts w:cs="Arial"/>
        </w:rPr>
        <w:t>ětšině krajů</w:t>
      </w:r>
      <w:r w:rsidRPr="00503A32">
        <w:rPr>
          <w:rFonts w:cs="Arial"/>
        </w:rPr>
        <w:t>. Ve sledovaném období vzrostla úroveň HDP na obyvatele v ČR z</w:t>
      </w:r>
      <w:r w:rsidR="006E7B3F" w:rsidRPr="00503A32">
        <w:rPr>
          <w:rFonts w:cs="Arial"/>
        </w:rPr>
        <w:t> </w:t>
      </w:r>
      <w:r w:rsidRPr="00503A32">
        <w:rPr>
          <w:rFonts w:cs="Arial"/>
        </w:rPr>
        <w:t>8</w:t>
      </w:r>
      <w:r w:rsidR="006E7B3F" w:rsidRPr="00503A32">
        <w:rPr>
          <w:rFonts w:cs="Arial"/>
        </w:rPr>
        <w:t>3,5</w:t>
      </w:r>
      <w:r w:rsidR="006A614B">
        <w:rPr>
          <w:rFonts w:cs="Arial"/>
        </w:rPr>
        <w:t> </w:t>
      </w:r>
      <w:r w:rsidRPr="00503A32">
        <w:rPr>
          <w:rFonts w:cs="Arial"/>
        </w:rPr>
        <w:t>% průměru EU v roce 2011 na 9</w:t>
      </w:r>
      <w:r w:rsidR="006E7B3F" w:rsidRPr="00503A32">
        <w:rPr>
          <w:rFonts w:cs="Arial"/>
        </w:rPr>
        <w:t>3,0</w:t>
      </w:r>
      <w:r w:rsidR="006A614B">
        <w:rPr>
          <w:rFonts w:cs="Arial"/>
        </w:rPr>
        <w:t> </w:t>
      </w:r>
      <w:r w:rsidRPr="00503A32">
        <w:rPr>
          <w:rFonts w:cs="Arial"/>
        </w:rPr>
        <w:t>% v roce 20</w:t>
      </w:r>
      <w:r w:rsidR="006E7B3F" w:rsidRPr="00503A32">
        <w:rPr>
          <w:rFonts w:cs="Arial"/>
        </w:rPr>
        <w:t>20</w:t>
      </w:r>
      <w:r w:rsidRPr="00503A32">
        <w:rPr>
          <w:rFonts w:cs="Arial"/>
        </w:rPr>
        <w:t>.</w:t>
      </w:r>
      <w:r w:rsidR="00912753" w:rsidRPr="00503A32">
        <w:rPr>
          <w:rFonts w:cs="Arial"/>
        </w:rPr>
        <w:t xml:space="preserve"> </w:t>
      </w:r>
      <w:r w:rsidR="006E7B3F" w:rsidRPr="00503A32">
        <w:rPr>
          <w:rFonts w:cs="Arial"/>
        </w:rPr>
        <w:t xml:space="preserve">Otázkou však je, jak </w:t>
      </w:r>
      <w:r w:rsidR="00503A32" w:rsidRPr="00503A32">
        <w:rPr>
          <w:rFonts w:cs="Arial"/>
        </w:rPr>
        <w:t xml:space="preserve">bude </w:t>
      </w:r>
      <w:r w:rsidR="006E7B3F" w:rsidRPr="00503A32">
        <w:rPr>
          <w:rFonts w:cs="Arial"/>
        </w:rPr>
        <w:t>česká ekonomika reagovat na a</w:t>
      </w:r>
      <w:r w:rsidR="00503A32" w:rsidRPr="00503A32">
        <w:rPr>
          <w:rFonts w:cs="Arial"/>
        </w:rPr>
        <w:t>ktuální krizovou situaci.</w:t>
      </w:r>
    </w:p>
    <w:p w14:paraId="78F6088F" w14:textId="2CDA6857" w:rsidR="00912753" w:rsidRPr="00503A32" w:rsidRDefault="00623EF3" w:rsidP="00912753">
      <w:pPr>
        <w:spacing w:before="120" w:after="0"/>
        <w:rPr>
          <w:b/>
        </w:rPr>
      </w:pPr>
      <w:r w:rsidRPr="00503A32">
        <w:rPr>
          <w:szCs w:val="20"/>
        </w:rPr>
        <w:t>Z jednotlivých krajů má pouze Praha HDP na obyvatele vyšší</w:t>
      </w:r>
      <w:r w:rsidR="003743FA" w:rsidRPr="00503A32">
        <w:rPr>
          <w:szCs w:val="20"/>
        </w:rPr>
        <w:t>,</w:t>
      </w:r>
      <w:r w:rsidRPr="00503A32">
        <w:rPr>
          <w:szCs w:val="20"/>
        </w:rPr>
        <w:t xml:space="preserve"> než je průměr EU. Hranici </w:t>
      </w:r>
      <w:r w:rsidR="00503A32" w:rsidRPr="00503A32">
        <w:rPr>
          <w:szCs w:val="20"/>
        </w:rPr>
        <w:t>80</w:t>
      </w:r>
      <w:r w:rsidRPr="00503A32">
        <w:rPr>
          <w:szCs w:val="20"/>
        </w:rPr>
        <w:t> % HDP na obyvatele v EU dále přesáhly v roce 20</w:t>
      </w:r>
      <w:r w:rsidR="00503A32" w:rsidRPr="00503A32">
        <w:rPr>
          <w:szCs w:val="20"/>
        </w:rPr>
        <w:t>20</w:t>
      </w:r>
      <w:r w:rsidRPr="00503A32">
        <w:rPr>
          <w:szCs w:val="20"/>
        </w:rPr>
        <w:t xml:space="preserve"> kraje Jihomoravský, Královéhradecký, </w:t>
      </w:r>
      <w:r w:rsidR="00503A32" w:rsidRPr="00503A32">
        <w:rPr>
          <w:szCs w:val="20"/>
        </w:rPr>
        <w:t xml:space="preserve">Středočeský a </w:t>
      </w:r>
      <w:r w:rsidRPr="00503A32">
        <w:rPr>
          <w:szCs w:val="20"/>
        </w:rPr>
        <w:t>Plzeňský. Nejnižší HDP má Karlovarský kraj (58,</w:t>
      </w:r>
      <w:r w:rsidR="00503A32" w:rsidRPr="00503A32">
        <w:rPr>
          <w:szCs w:val="20"/>
        </w:rPr>
        <w:t>0</w:t>
      </w:r>
      <w:r w:rsidR="006A614B">
        <w:rPr>
          <w:szCs w:val="20"/>
        </w:rPr>
        <w:t> </w:t>
      </w:r>
      <w:r w:rsidRPr="00503A32">
        <w:rPr>
          <w:szCs w:val="20"/>
        </w:rPr>
        <w:t>%).</w:t>
      </w:r>
      <w:r w:rsidR="00912753" w:rsidRPr="00503A32">
        <w:rPr>
          <w:szCs w:val="20"/>
        </w:rPr>
        <w:t xml:space="preserve"> </w:t>
      </w:r>
      <w:r w:rsidR="00912753" w:rsidRPr="00503A32">
        <w:rPr>
          <w:b/>
        </w:rPr>
        <w:t>Viz grafický list 11.3.</w:t>
      </w:r>
    </w:p>
    <w:p w14:paraId="11B35734" w14:textId="77777777" w:rsidR="00623EF3" w:rsidRPr="00B42E26" w:rsidRDefault="00623EF3" w:rsidP="00623EF3">
      <w:pPr>
        <w:spacing w:before="120" w:after="0"/>
        <w:rPr>
          <w:szCs w:val="20"/>
        </w:rPr>
      </w:pPr>
    </w:p>
    <w:p w14:paraId="2825261B" w14:textId="77777777" w:rsidR="00623EF3" w:rsidRPr="00364F71" w:rsidRDefault="00623EF3" w:rsidP="00364F71">
      <w:pPr>
        <w:rPr>
          <w:szCs w:val="20"/>
          <w:highlight w:val="yellow"/>
        </w:rPr>
      </w:pPr>
    </w:p>
    <w:p w14:paraId="3433A6D6" w14:textId="5DEC2AC4" w:rsidR="00364F71" w:rsidRPr="00C701BC" w:rsidRDefault="00364F71" w:rsidP="00364F71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794E41">
        <w:rPr>
          <w:rFonts w:eastAsiaTheme="majorEastAsia" w:cstheme="majorBidi"/>
          <w:b/>
          <w:bCs/>
          <w:szCs w:val="20"/>
        </w:rPr>
        <w:lastRenderedPageBreak/>
        <w:t>Tab. 1</w:t>
      </w:r>
      <w:r w:rsidR="00CA5DC7" w:rsidRPr="00794E41">
        <w:rPr>
          <w:rFonts w:eastAsiaTheme="majorEastAsia" w:cstheme="majorBidi"/>
          <w:b/>
          <w:bCs/>
          <w:szCs w:val="20"/>
        </w:rPr>
        <w:t>1</w:t>
      </w:r>
      <w:r w:rsidRPr="00794E41">
        <w:rPr>
          <w:rFonts w:eastAsiaTheme="majorEastAsia" w:cstheme="majorBidi"/>
          <w:b/>
          <w:bCs/>
          <w:szCs w:val="20"/>
        </w:rPr>
        <w:t>.</w:t>
      </w:r>
      <w:r w:rsidR="00F05D5B">
        <w:rPr>
          <w:rFonts w:eastAsiaTheme="majorEastAsia" w:cstheme="majorBidi"/>
          <w:b/>
          <w:bCs/>
          <w:szCs w:val="20"/>
        </w:rPr>
        <w:t>9</w:t>
      </w:r>
      <w:r w:rsidR="00F35C38" w:rsidRPr="00794E41">
        <w:rPr>
          <w:rFonts w:eastAsiaTheme="majorEastAsia" w:cstheme="majorBidi"/>
          <w:b/>
          <w:bCs/>
          <w:szCs w:val="20"/>
        </w:rPr>
        <w:t>:</w:t>
      </w:r>
      <w:r w:rsidRPr="00794E41">
        <w:rPr>
          <w:rFonts w:eastAsiaTheme="majorEastAsia" w:cstheme="majorBidi"/>
          <w:b/>
          <w:bCs/>
          <w:szCs w:val="20"/>
        </w:rPr>
        <w:t xml:space="preserve"> Hrubý domácí </w:t>
      </w:r>
      <w:r w:rsidRPr="00C701BC">
        <w:rPr>
          <w:rFonts w:eastAsiaTheme="majorEastAsia" w:cstheme="majorBidi"/>
          <w:b/>
          <w:bCs/>
          <w:szCs w:val="20"/>
        </w:rPr>
        <w:t>produkt na 1 obyvatele v PPS (standard kupní síly), EU-2</w:t>
      </w:r>
      <w:r w:rsidR="009E1312">
        <w:rPr>
          <w:rFonts w:eastAsiaTheme="majorEastAsia" w:cstheme="majorBidi"/>
          <w:b/>
          <w:bCs/>
          <w:szCs w:val="20"/>
        </w:rPr>
        <w:t>7</w:t>
      </w:r>
      <w:r w:rsidRPr="00C701BC">
        <w:rPr>
          <w:rFonts w:eastAsiaTheme="majorEastAsia" w:cstheme="majorBidi"/>
          <w:b/>
          <w:bCs/>
          <w:szCs w:val="20"/>
        </w:rPr>
        <w:t xml:space="preserve"> = 100 (v %)</w:t>
      </w:r>
    </w:p>
    <w:tbl>
      <w:tblPr>
        <w:tblStyle w:val="Mkatabulky"/>
        <w:tblW w:w="4896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073"/>
        <w:gridCol w:w="785"/>
        <w:gridCol w:w="787"/>
        <w:gridCol w:w="787"/>
        <w:gridCol w:w="789"/>
        <w:gridCol w:w="789"/>
        <w:gridCol w:w="789"/>
        <w:gridCol w:w="789"/>
        <w:gridCol w:w="789"/>
        <w:gridCol w:w="789"/>
        <w:gridCol w:w="748"/>
      </w:tblGrid>
      <w:tr w:rsidR="006E7B3F" w:rsidRPr="00794E41" w14:paraId="0542EF3F" w14:textId="77777777" w:rsidTr="006E7B3F">
        <w:trPr>
          <w:trHeight w:val="397"/>
        </w:trPr>
        <w:tc>
          <w:tcPr>
            <w:tcW w:w="1045" w:type="pct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C942F17" w14:textId="77777777" w:rsidR="006E7B3F" w:rsidRPr="00794E41" w:rsidRDefault="006E7B3F" w:rsidP="009E1312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396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399B023" w14:textId="10D1F9B4" w:rsidR="006E7B3F" w:rsidRPr="009E1312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2011</w:t>
            </w:r>
          </w:p>
        </w:tc>
        <w:tc>
          <w:tcPr>
            <w:tcW w:w="397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A06F871" w14:textId="554048CA" w:rsidR="006E7B3F" w:rsidRPr="009E1312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2012</w:t>
            </w:r>
          </w:p>
        </w:tc>
        <w:tc>
          <w:tcPr>
            <w:tcW w:w="397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BDF6CE9" w14:textId="5136EFC8" w:rsidR="006E7B3F" w:rsidRPr="009E1312" w:rsidRDefault="006E7B3F" w:rsidP="009E1312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E1312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2013</w:t>
            </w:r>
          </w:p>
        </w:tc>
        <w:tc>
          <w:tcPr>
            <w:tcW w:w="39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561DB2B" w14:textId="0CF88437" w:rsidR="006E7B3F" w:rsidRPr="009E1312" w:rsidRDefault="006E7B3F" w:rsidP="009E1312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E1312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2014</w:t>
            </w:r>
          </w:p>
        </w:tc>
        <w:tc>
          <w:tcPr>
            <w:tcW w:w="39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621E71F" w14:textId="32F3C117" w:rsidR="006E7B3F" w:rsidRPr="009E1312" w:rsidRDefault="006E7B3F" w:rsidP="009E1312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E1312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2015</w:t>
            </w:r>
          </w:p>
        </w:tc>
        <w:tc>
          <w:tcPr>
            <w:tcW w:w="39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DAC7CB0" w14:textId="4EE88EB3" w:rsidR="006E7B3F" w:rsidRPr="009E1312" w:rsidRDefault="006E7B3F" w:rsidP="009E1312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E1312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2016</w:t>
            </w:r>
          </w:p>
        </w:tc>
        <w:tc>
          <w:tcPr>
            <w:tcW w:w="39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D38191F" w14:textId="7644B105" w:rsidR="006E7B3F" w:rsidRPr="009E1312" w:rsidRDefault="006E7B3F" w:rsidP="009E1312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E1312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2017</w:t>
            </w:r>
          </w:p>
        </w:tc>
        <w:tc>
          <w:tcPr>
            <w:tcW w:w="39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C28820B" w14:textId="1B1CCB15" w:rsidR="006E7B3F" w:rsidRPr="009E1312" w:rsidRDefault="006E7B3F" w:rsidP="009E1312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E1312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2018</w:t>
            </w:r>
          </w:p>
        </w:tc>
        <w:tc>
          <w:tcPr>
            <w:tcW w:w="398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911BA4A" w14:textId="4DF58DC7" w:rsidR="006E7B3F" w:rsidRPr="009E1312" w:rsidRDefault="006E7B3F" w:rsidP="009E1312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E1312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2019</w:t>
            </w:r>
          </w:p>
        </w:tc>
        <w:tc>
          <w:tcPr>
            <w:tcW w:w="379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582457A3" w14:textId="4E33D647" w:rsidR="006E7B3F" w:rsidRPr="009E1312" w:rsidRDefault="006E7B3F" w:rsidP="009E1312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E1312">
              <w:rPr>
                <w:rFonts w:cs="Arial"/>
                <w:b/>
                <w:bCs/>
                <w:color w:val="FFFFFF" w:themeColor="background1"/>
                <w:sz w:val="18"/>
                <w:szCs w:val="18"/>
              </w:rPr>
              <w:t>2020</w:t>
            </w:r>
          </w:p>
        </w:tc>
      </w:tr>
      <w:tr w:rsidR="006E7B3F" w:rsidRPr="00794E41" w14:paraId="00F301F5" w14:textId="77777777" w:rsidTr="00820A2A">
        <w:trPr>
          <w:trHeight w:val="283"/>
        </w:trPr>
        <w:tc>
          <w:tcPr>
            <w:tcW w:w="1045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73E0EDFE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b/>
                <w:bCs/>
                <w:sz w:val="18"/>
                <w:szCs w:val="18"/>
              </w:rPr>
              <w:t>Česká republika</w:t>
            </w:r>
          </w:p>
        </w:tc>
        <w:tc>
          <w:tcPr>
            <w:tcW w:w="396" w:type="pct"/>
            <w:tcBorders>
              <w:top w:val="single" w:sz="4" w:space="0" w:color="000099"/>
            </w:tcBorders>
            <w:vAlign w:val="center"/>
          </w:tcPr>
          <w:p w14:paraId="617A2BF2" w14:textId="303FDFC5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83,5</w:t>
            </w:r>
          </w:p>
        </w:tc>
        <w:tc>
          <w:tcPr>
            <w:tcW w:w="397" w:type="pct"/>
            <w:tcBorders>
              <w:top w:val="single" w:sz="4" w:space="0" w:color="000099"/>
            </w:tcBorders>
            <w:vAlign w:val="center"/>
          </w:tcPr>
          <w:p w14:paraId="26F4DABA" w14:textId="1D786076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82,9</w:t>
            </w:r>
          </w:p>
        </w:tc>
        <w:tc>
          <w:tcPr>
            <w:tcW w:w="397" w:type="pct"/>
            <w:tcBorders>
              <w:top w:val="single" w:sz="4" w:space="0" w:color="000099"/>
            </w:tcBorders>
            <w:vAlign w:val="center"/>
          </w:tcPr>
          <w:p w14:paraId="17172CA0" w14:textId="7DB923D6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84,4</w:t>
            </w:r>
          </w:p>
        </w:tc>
        <w:tc>
          <w:tcPr>
            <w:tcW w:w="398" w:type="pct"/>
            <w:tcBorders>
              <w:top w:val="single" w:sz="4" w:space="0" w:color="000099"/>
            </w:tcBorders>
            <w:vAlign w:val="center"/>
          </w:tcPr>
          <w:p w14:paraId="6F17B9A2" w14:textId="42A0D6CE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86,5</w:t>
            </w:r>
          </w:p>
        </w:tc>
        <w:tc>
          <w:tcPr>
            <w:tcW w:w="398" w:type="pct"/>
            <w:tcBorders>
              <w:top w:val="single" w:sz="4" w:space="0" w:color="000099"/>
            </w:tcBorders>
            <w:vAlign w:val="center"/>
          </w:tcPr>
          <w:p w14:paraId="7C396EF0" w14:textId="2F5D85A9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87,5</w:t>
            </w:r>
          </w:p>
        </w:tc>
        <w:tc>
          <w:tcPr>
            <w:tcW w:w="398" w:type="pct"/>
            <w:tcBorders>
              <w:top w:val="single" w:sz="4" w:space="0" w:color="000099"/>
            </w:tcBorders>
            <w:vAlign w:val="center"/>
          </w:tcPr>
          <w:p w14:paraId="4261ED64" w14:textId="31DD82A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88,0</w:t>
            </w:r>
          </w:p>
        </w:tc>
        <w:tc>
          <w:tcPr>
            <w:tcW w:w="398" w:type="pct"/>
            <w:tcBorders>
              <w:top w:val="single" w:sz="4" w:space="0" w:color="000099"/>
            </w:tcBorders>
            <w:vAlign w:val="center"/>
          </w:tcPr>
          <w:p w14:paraId="41DCE713" w14:textId="19EA2DD7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90,3</w:t>
            </w:r>
          </w:p>
        </w:tc>
        <w:tc>
          <w:tcPr>
            <w:tcW w:w="398" w:type="pct"/>
            <w:tcBorders>
              <w:top w:val="single" w:sz="4" w:space="0" w:color="000099"/>
            </w:tcBorders>
            <w:vAlign w:val="center"/>
          </w:tcPr>
          <w:p w14:paraId="5299A442" w14:textId="47ED5D8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91,6</w:t>
            </w:r>
          </w:p>
        </w:tc>
        <w:tc>
          <w:tcPr>
            <w:tcW w:w="398" w:type="pct"/>
            <w:tcBorders>
              <w:top w:val="single" w:sz="4" w:space="0" w:color="000099"/>
            </w:tcBorders>
            <w:vAlign w:val="center"/>
          </w:tcPr>
          <w:p w14:paraId="6B3F6871" w14:textId="782A0EBB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93,1</w:t>
            </w:r>
          </w:p>
        </w:tc>
        <w:tc>
          <w:tcPr>
            <w:tcW w:w="379" w:type="pct"/>
            <w:tcBorders>
              <w:top w:val="single" w:sz="4" w:space="0" w:color="000099"/>
            </w:tcBorders>
            <w:vAlign w:val="center"/>
          </w:tcPr>
          <w:p w14:paraId="7A96A98A" w14:textId="00842475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93,0</w:t>
            </w:r>
          </w:p>
        </w:tc>
      </w:tr>
      <w:tr w:rsidR="006E7B3F" w:rsidRPr="00794E41" w14:paraId="1F85BAB5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059EB9FF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Hlavní město Praha</w:t>
            </w:r>
          </w:p>
        </w:tc>
        <w:tc>
          <w:tcPr>
            <w:tcW w:w="396" w:type="pct"/>
            <w:vAlign w:val="center"/>
          </w:tcPr>
          <w:p w14:paraId="025BB1AE" w14:textId="68774E2E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184,7</w:t>
            </w:r>
          </w:p>
        </w:tc>
        <w:tc>
          <w:tcPr>
            <w:tcW w:w="397" w:type="pct"/>
            <w:vAlign w:val="center"/>
          </w:tcPr>
          <w:p w14:paraId="12BC047B" w14:textId="43FF24F6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183,0</w:t>
            </w:r>
          </w:p>
        </w:tc>
        <w:tc>
          <w:tcPr>
            <w:tcW w:w="397" w:type="pct"/>
            <w:vAlign w:val="center"/>
          </w:tcPr>
          <w:p w14:paraId="355222A3" w14:textId="2E39C60A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187,7</w:t>
            </w:r>
          </w:p>
        </w:tc>
        <w:tc>
          <w:tcPr>
            <w:tcW w:w="398" w:type="pct"/>
            <w:vAlign w:val="center"/>
          </w:tcPr>
          <w:p w14:paraId="2B0792A1" w14:textId="796F2AD9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190,9</w:t>
            </w:r>
          </w:p>
        </w:tc>
        <w:tc>
          <w:tcPr>
            <w:tcW w:w="398" w:type="pct"/>
            <w:vAlign w:val="center"/>
          </w:tcPr>
          <w:p w14:paraId="5C90E2A5" w14:textId="38CBB00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194,5</w:t>
            </w:r>
          </w:p>
        </w:tc>
        <w:tc>
          <w:tcPr>
            <w:tcW w:w="398" w:type="pct"/>
            <w:vAlign w:val="center"/>
          </w:tcPr>
          <w:p w14:paraId="3D53C652" w14:textId="792CFDA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195,8</w:t>
            </w:r>
          </w:p>
        </w:tc>
        <w:tc>
          <w:tcPr>
            <w:tcW w:w="398" w:type="pct"/>
            <w:vAlign w:val="center"/>
          </w:tcPr>
          <w:p w14:paraId="51EC0903" w14:textId="4E0B7B82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198,6</w:t>
            </w:r>
          </w:p>
        </w:tc>
        <w:tc>
          <w:tcPr>
            <w:tcW w:w="398" w:type="pct"/>
            <w:vAlign w:val="center"/>
          </w:tcPr>
          <w:p w14:paraId="67228E08" w14:textId="298DF8AE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204,6</w:t>
            </w:r>
          </w:p>
        </w:tc>
        <w:tc>
          <w:tcPr>
            <w:tcW w:w="398" w:type="pct"/>
            <w:vAlign w:val="center"/>
          </w:tcPr>
          <w:p w14:paraId="33AFAFDC" w14:textId="4689E58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206,2</w:t>
            </w:r>
          </w:p>
        </w:tc>
        <w:tc>
          <w:tcPr>
            <w:tcW w:w="379" w:type="pct"/>
            <w:vAlign w:val="center"/>
          </w:tcPr>
          <w:p w14:paraId="75FA546C" w14:textId="4249951F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202,1</w:t>
            </w:r>
          </w:p>
        </w:tc>
      </w:tr>
      <w:tr w:rsidR="006E7B3F" w:rsidRPr="00794E41" w14:paraId="17085743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685874D0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396" w:type="pct"/>
            <w:vAlign w:val="center"/>
          </w:tcPr>
          <w:p w14:paraId="14831143" w14:textId="33366BD7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75,4</w:t>
            </w:r>
          </w:p>
        </w:tc>
        <w:tc>
          <w:tcPr>
            <w:tcW w:w="397" w:type="pct"/>
            <w:vAlign w:val="center"/>
          </w:tcPr>
          <w:p w14:paraId="0339FD2D" w14:textId="49D3F91D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75,1</w:t>
            </w:r>
          </w:p>
        </w:tc>
        <w:tc>
          <w:tcPr>
            <w:tcW w:w="397" w:type="pct"/>
            <w:vAlign w:val="center"/>
          </w:tcPr>
          <w:p w14:paraId="24863F35" w14:textId="6408977D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74,6</w:t>
            </w:r>
          </w:p>
        </w:tc>
        <w:tc>
          <w:tcPr>
            <w:tcW w:w="398" w:type="pct"/>
            <w:vAlign w:val="center"/>
          </w:tcPr>
          <w:p w14:paraId="4D33A075" w14:textId="38A87AF7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77,6</w:t>
            </w:r>
          </w:p>
        </w:tc>
        <w:tc>
          <w:tcPr>
            <w:tcW w:w="398" w:type="pct"/>
            <w:vAlign w:val="center"/>
          </w:tcPr>
          <w:p w14:paraId="509F77ED" w14:textId="3282266E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78,1</w:t>
            </w:r>
          </w:p>
        </w:tc>
        <w:tc>
          <w:tcPr>
            <w:tcW w:w="398" w:type="pct"/>
            <w:vAlign w:val="center"/>
          </w:tcPr>
          <w:p w14:paraId="10C8AD9F" w14:textId="4609157D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80,1</w:t>
            </w:r>
          </w:p>
        </w:tc>
        <w:tc>
          <w:tcPr>
            <w:tcW w:w="398" w:type="pct"/>
            <w:vAlign w:val="center"/>
          </w:tcPr>
          <w:p w14:paraId="7DB95D29" w14:textId="658A39D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82,1</w:t>
            </w:r>
          </w:p>
        </w:tc>
        <w:tc>
          <w:tcPr>
            <w:tcW w:w="398" w:type="pct"/>
            <w:vAlign w:val="center"/>
          </w:tcPr>
          <w:p w14:paraId="4B37FB22" w14:textId="02DA00B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81,1</w:t>
            </w:r>
          </w:p>
        </w:tc>
        <w:tc>
          <w:tcPr>
            <w:tcW w:w="398" w:type="pct"/>
            <w:vAlign w:val="center"/>
          </w:tcPr>
          <w:p w14:paraId="3DAA3054" w14:textId="005A3FE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85,5</w:t>
            </w:r>
          </w:p>
        </w:tc>
        <w:tc>
          <w:tcPr>
            <w:tcW w:w="379" w:type="pct"/>
            <w:vAlign w:val="center"/>
          </w:tcPr>
          <w:p w14:paraId="450CCC59" w14:textId="21515496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83,2</w:t>
            </w:r>
          </w:p>
        </w:tc>
      </w:tr>
      <w:tr w:rsidR="006E7B3F" w:rsidRPr="00794E41" w14:paraId="0727C1CC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36087284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396" w:type="pct"/>
            <w:vAlign w:val="center"/>
          </w:tcPr>
          <w:p w14:paraId="70FC8F2F" w14:textId="4826D1A8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68,0</w:t>
            </w:r>
          </w:p>
        </w:tc>
        <w:tc>
          <w:tcPr>
            <w:tcW w:w="397" w:type="pct"/>
            <w:vAlign w:val="center"/>
          </w:tcPr>
          <w:p w14:paraId="240DF25D" w14:textId="1445FB71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68,9</w:t>
            </w:r>
          </w:p>
        </w:tc>
        <w:tc>
          <w:tcPr>
            <w:tcW w:w="397" w:type="pct"/>
            <w:vAlign w:val="center"/>
          </w:tcPr>
          <w:p w14:paraId="7D1E0F3C" w14:textId="5BCBD69F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69,6</w:t>
            </w:r>
          </w:p>
        </w:tc>
        <w:tc>
          <w:tcPr>
            <w:tcW w:w="398" w:type="pct"/>
            <w:vAlign w:val="center"/>
          </w:tcPr>
          <w:p w14:paraId="053B7679" w14:textId="35F570EC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70,1</w:t>
            </w:r>
          </w:p>
        </w:tc>
        <w:tc>
          <w:tcPr>
            <w:tcW w:w="398" w:type="pct"/>
            <w:vAlign w:val="center"/>
          </w:tcPr>
          <w:p w14:paraId="553CB53B" w14:textId="23F9DB70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70,2</w:t>
            </w:r>
          </w:p>
        </w:tc>
        <w:tc>
          <w:tcPr>
            <w:tcW w:w="398" w:type="pct"/>
            <w:vAlign w:val="center"/>
          </w:tcPr>
          <w:p w14:paraId="150177E5" w14:textId="43641906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69,9</w:t>
            </w:r>
          </w:p>
        </w:tc>
        <w:tc>
          <w:tcPr>
            <w:tcW w:w="398" w:type="pct"/>
            <w:vAlign w:val="center"/>
          </w:tcPr>
          <w:p w14:paraId="74614F66" w14:textId="7220E400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72,7</w:t>
            </w:r>
          </w:p>
        </w:tc>
        <w:tc>
          <w:tcPr>
            <w:tcW w:w="398" w:type="pct"/>
            <w:vAlign w:val="center"/>
          </w:tcPr>
          <w:p w14:paraId="542FF9A2" w14:textId="72D7D89F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73,3</w:t>
            </w:r>
          </w:p>
        </w:tc>
        <w:tc>
          <w:tcPr>
            <w:tcW w:w="398" w:type="pct"/>
            <w:vAlign w:val="center"/>
          </w:tcPr>
          <w:p w14:paraId="4F88A62D" w14:textId="5D9E3915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74,8</w:t>
            </w:r>
          </w:p>
        </w:tc>
        <w:tc>
          <w:tcPr>
            <w:tcW w:w="379" w:type="pct"/>
            <w:vAlign w:val="center"/>
          </w:tcPr>
          <w:p w14:paraId="485BDC85" w14:textId="1A00B512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75,6</w:t>
            </w:r>
          </w:p>
        </w:tc>
      </w:tr>
      <w:tr w:rsidR="006E7B3F" w:rsidRPr="00794E41" w14:paraId="62CB5D62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1B425CAB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396" w:type="pct"/>
            <w:vAlign w:val="center"/>
          </w:tcPr>
          <w:p w14:paraId="15C8D902" w14:textId="282F303C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76,3</w:t>
            </w:r>
          </w:p>
        </w:tc>
        <w:tc>
          <w:tcPr>
            <w:tcW w:w="397" w:type="pct"/>
            <w:vAlign w:val="center"/>
          </w:tcPr>
          <w:p w14:paraId="5539DABF" w14:textId="355A2638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73,7</w:t>
            </w:r>
          </w:p>
        </w:tc>
        <w:tc>
          <w:tcPr>
            <w:tcW w:w="397" w:type="pct"/>
            <w:vAlign w:val="center"/>
          </w:tcPr>
          <w:p w14:paraId="5BE9D061" w14:textId="5E79039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77,6</w:t>
            </w:r>
          </w:p>
        </w:tc>
        <w:tc>
          <w:tcPr>
            <w:tcW w:w="398" w:type="pct"/>
            <w:vAlign w:val="center"/>
          </w:tcPr>
          <w:p w14:paraId="33EC0549" w14:textId="638AA79E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79,9</w:t>
            </w:r>
          </w:p>
        </w:tc>
        <w:tc>
          <w:tcPr>
            <w:tcW w:w="398" w:type="pct"/>
            <w:vAlign w:val="center"/>
          </w:tcPr>
          <w:p w14:paraId="00939884" w14:textId="594D3F59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80,0</w:t>
            </w:r>
          </w:p>
        </w:tc>
        <w:tc>
          <w:tcPr>
            <w:tcW w:w="398" w:type="pct"/>
            <w:vAlign w:val="center"/>
          </w:tcPr>
          <w:p w14:paraId="394EAF02" w14:textId="0384293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80,4</w:t>
            </w:r>
          </w:p>
        </w:tc>
        <w:tc>
          <w:tcPr>
            <w:tcW w:w="398" w:type="pct"/>
            <w:vAlign w:val="center"/>
          </w:tcPr>
          <w:p w14:paraId="1A9CBC44" w14:textId="002D6AA3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82,2</w:t>
            </w:r>
          </w:p>
        </w:tc>
        <w:tc>
          <w:tcPr>
            <w:tcW w:w="398" w:type="pct"/>
            <w:vAlign w:val="center"/>
          </w:tcPr>
          <w:p w14:paraId="09EF4829" w14:textId="6960B246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82,6</w:t>
            </w:r>
          </w:p>
        </w:tc>
        <w:tc>
          <w:tcPr>
            <w:tcW w:w="398" w:type="pct"/>
            <w:vAlign w:val="center"/>
          </w:tcPr>
          <w:p w14:paraId="3BAFFD00" w14:textId="3DA41713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81,8</w:t>
            </w:r>
          </w:p>
        </w:tc>
        <w:tc>
          <w:tcPr>
            <w:tcW w:w="379" w:type="pct"/>
            <w:vAlign w:val="center"/>
          </w:tcPr>
          <w:p w14:paraId="6989B400" w14:textId="5B160E7D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81,7</w:t>
            </w:r>
          </w:p>
        </w:tc>
      </w:tr>
      <w:tr w:rsidR="006E7B3F" w:rsidRPr="00794E41" w14:paraId="2DCC1C9B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2ECA5C55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396" w:type="pct"/>
            <w:vAlign w:val="center"/>
          </w:tcPr>
          <w:p w14:paraId="68CAF29C" w14:textId="7836C266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58,4</w:t>
            </w:r>
          </w:p>
        </w:tc>
        <w:tc>
          <w:tcPr>
            <w:tcW w:w="397" w:type="pct"/>
            <w:vAlign w:val="center"/>
          </w:tcPr>
          <w:p w14:paraId="4CCA349F" w14:textId="67CCBFF5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57,1</w:t>
            </w:r>
          </w:p>
        </w:tc>
        <w:tc>
          <w:tcPr>
            <w:tcW w:w="397" w:type="pct"/>
            <w:vAlign w:val="center"/>
          </w:tcPr>
          <w:p w14:paraId="2444F9A7" w14:textId="34ED126A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58,1</w:t>
            </w:r>
          </w:p>
        </w:tc>
        <w:tc>
          <w:tcPr>
            <w:tcW w:w="398" w:type="pct"/>
            <w:vAlign w:val="center"/>
          </w:tcPr>
          <w:p w14:paraId="052A4E2B" w14:textId="05E8426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58,4</w:t>
            </w:r>
          </w:p>
        </w:tc>
        <w:tc>
          <w:tcPr>
            <w:tcW w:w="398" w:type="pct"/>
            <w:vAlign w:val="center"/>
          </w:tcPr>
          <w:p w14:paraId="43057A93" w14:textId="3A473CDC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57,3</w:t>
            </w:r>
          </w:p>
        </w:tc>
        <w:tc>
          <w:tcPr>
            <w:tcW w:w="398" w:type="pct"/>
            <w:vAlign w:val="center"/>
          </w:tcPr>
          <w:p w14:paraId="443C20A9" w14:textId="59F6918C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57,4</w:t>
            </w:r>
          </w:p>
        </w:tc>
        <w:tc>
          <w:tcPr>
            <w:tcW w:w="398" w:type="pct"/>
            <w:vAlign w:val="center"/>
          </w:tcPr>
          <w:p w14:paraId="51BDC344" w14:textId="633A8897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58,9</w:t>
            </w:r>
          </w:p>
        </w:tc>
        <w:tc>
          <w:tcPr>
            <w:tcW w:w="398" w:type="pct"/>
            <w:vAlign w:val="center"/>
          </w:tcPr>
          <w:p w14:paraId="77F8F9AA" w14:textId="5796F5CD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58,4</w:t>
            </w:r>
          </w:p>
        </w:tc>
        <w:tc>
          <w:tcPr>
            <w:tcW w:w="398" w:type="pct"/>
            <w:vAlign w:val="center"/>
          </w:tcPr>
          <w:p w14:paraId="258EF987" w14:textId="5560975B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58,2</w:t>
            </w:r>
          </w:p>
        </w:tc>
        <w:tc>
          <w:tcPr>
            <w:tcW w:w="379" w:type="pct"/>
            <w:vAlign w:val="center"/>
          </w:tcPr>
          <w:p w14:paraId="790772CD" w14:textId="759B6EBF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58,0</w:t>
            </w:r>
          </w:p>
        </w:tc>
      </w:tr>
      <w:tr w:rsidR="006E7B3F" w:rsidRPr="00794E41" w14:paraId="15242A15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0A724326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396" w:type="pct"/>
            <w:vAlign w:val="center"/>
          </w:tcPr>
          <w:p w14:paraId="475FDD39" w14:textId="66F49CC8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63,3</w:t>
            </w:r>
          </w:p>
        </w:tc>
        <w:tc>
          <w:tcPr>
            <w:tcW w:w="397" w:type="pct"/>
            <w:vAlign w:val="center"/>
          </w:tcPr>
          <w:p w14:paraId="43B6A5C1" w14:textId="512F8730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63,1</w:t>
            </w:r>
          </w:p>
        </w:tc>
        <w:tc>
          <w:tcPr>
            <w:tcW w:w="397" w:type="pct"/>
            <w:vAlign w:val="center"/>
          </w:tcPr>
          <w:p w14:paraId="5C86BE4D" w14:textId="276210CF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63,0</w:t>
            </w:r>
          </w:p>
        </w:tc>
        <w:tc>
          <w:tcPr>
            <w:tcW w:w="398" w:type="pct"/>
            <w:vAlign w:val="center"/>
          </w:tcPr>
          <w:p w14:paraId="383F8456" w14:textId="782B9CE7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63,4</w:t>
            </w:r>
          </w:p>
        </w:tc>
        <w:tc>
          <w:tcPr>
            <w:tcW w:w="398" w:type="pct"/>
            <w:vAlign w:val="center"/>
          </w:tcPr>
          <w:p w14:paraId="77C4B473" w14:textId="3C2F439A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65,5</w:t>
            </w:r>
          </w:p>
        </w:tc>
        <w:tc>
          <w:tcPr>
            <w:tcW w:w="398" w:type="pct"/>
            <w:vAlign w:val="center"/>
          </w:tcPr>
          <w:p w14:paraId="504B9E7B" w14:textId="7C41442E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63,2</w:t>
            </w:r>
          </w:p>
        </w:tc>
        <w:tc>
          <w:tcPr>
            <w:tcW w:w="398" w:type="pct"/>
            <w:vAlign w:val="center"/>
          </w:tcPr>
          <w:p w14:paraId="000BB485" w14:textId="6EE1A5B9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64,3</w:t>
            </w:r>
          </w:p>
        </w:tc>
        <w:tc>
          <w:tcPr>
            <w:tcW w:w="398" w:type="pct"/>
            <w:vAlign w:val="center"/>
          </w:tcPr>
          <w:p w14:paraId="5C191201" w14:textId="619FA4B7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64,0</w:t>
            </w:r>
          </w:p>
        </w:tc>
        <w:tc>
          <w:tcPr>
            <w:tcW w:w="398" w:type="pct"/>
            <w:vAlign w:val="center"/>
          </w:tcPr>
          <w:p w14:paraId="48D49957" w14:textId="447ED9B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66,5</w:t>
            </w:r>
          </w:p>
        </w:tc>
        <w:tc>
          <w:tcPr>
            <w:tcW w:w="379" w:type="pct"/>
            <w:vAlign w:val="center"/>
          </w:tcPr>
          <w:p w14:paraId="1F0B7214" w14:textId="51734E7F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64,9</w:t>
            </w:r>
          </w:p>
        </w:tc>
      </w:tr>
      <w:tr w:rsidR="006E7B3F" w:rsidRPr="00794E41" w14:paraId="6A68D22B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276F1FAD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396" w:type="pct"/>
            <w:vAlign w:val="center"/>
          </w:tcPr>
          <w:p w14:paraId="493C272B" w14:textId="4F973221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63,2</w:t>
            </w:r>
          </w:p>
        </w:tc>
        <w:tc>
          <w:tcPr>
            <w:tcW w:w="397" w:type="pct"/>
            <w:vAlign w:val="center"/>
          </w:tcPr>
          <w:p w14:paraId="23B76A40" w14:textId="766B0D94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63,1</w:t>
            </w:r>
          </w:p>
        </w:tc>
        <w:tc>
          <w:tcPr>
            <w:tcW w:w="397" w:type="pct"/>
            <w:vAlign w:val="center"/>
          </w:tcPr>
          <w:p w14:paraId="6D1F0497" w14:textId="03F4CEB2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64,7</w:t>
            </w:r>
          </w:p>
        </w:tc>
        <w:tc>
          <w:tcPr>
            <w:tcW w:w="398" w:type="pct"/>
            <w:vAlign w:val="center"/>
          </w:tcPr>
          <w:p w14:paraId="59FFFF67" w14:textId="61AA33BE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66,8</w:t>
            </w:r>
          </w:p>
        </w:tc>
        <w:tc>
          <w:tcPr>
            <w:tcW w:w="398" w:type="pct"/>
            <w:vAlign w:val="center"/>
          </w:tcPr>
          <w:p w14:paraId="4CF5F7A5" w14:textId="598FD8E3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67,1</w:t>
            </w:r>
          </w:p>
        </w:tc>
        <w:tc>
          <w:tcPr>
            <w:tcW w:w="398" w:type="pct"/>
            <w:vAlign w:val="center"/>
          </w:tcPr>
          <w:p w14:paraId="132A5DFE" w14:textId="7E8066A2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67,2</w:t>
            </w:r>
          </w:p>
        </w:tc>
        <w:tc>
          <w:tcPr>
            <w:tcW w:w="398" w:type="pct"/>
            <w:vAlign w:val="center"/>
          </w:tcPr>
          <w:p w14:paraId="5B64A613" w14:textId="1EEE63D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69,1</w:t>
            </w:r>
          </w:p>
        </w:tc>
        <w:tc>
          <w:tcPr>
            <w:tcW w:w="398" w:type="pct"/>
            <w:vAlign w:val="center"/>
          </w:tcPr>
          <w:p w14:paraId="3F4407B6" w14:textId="3A78124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69,7</w:t>
            </w:r>
          </w:p>
        </w:tc>
        <w:tc>
          <w:tcPr>
            <w:tcW w:w="398" w:type="pct"/>
            <w:vAlign w:val="center"/>
          </w:tcPr>
          <w:p w14:paraId="2FE89EAB" w14:textId="2B62275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70,8</w:t>
            </w:r>
          </w:p>
        </w:tc>
        <w:tc>
          <w:tcPr>
            <w:tcW w:w="379" w:type="pct"/>
            <w:vAlign w:val="center"/>
          </w:tcPr>
          <w:p w14:paraId="0A1BDFE4" w14:textId="6F8B8CD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70,8</w:t>
            </w:r>
          </w:p>
        </w:tc>
      </w:tr>
      <w:tr w:rsidR="006E7B3F" w:rsidRPr="00794E41" w14:paraId="1F7A030D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52539921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396" w:type="pct"/>
            <w:vAlign w:val="center"/>
          </w:tcPr>
          <w:p w14:paraId="4C8A4158" w14:textId="57A61CD2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69,8</w:t>
            </w:r>
          </w:p>
        </w:tc>
        <w:tc>
          <w:tcPr>
            <w:tcW w:w="397" w:type="pct"/>
            <w:vAlign w:val="center"/>
          </w:tcPr>
          <w:p w14:paraId="6EF9AADA" w14:textId="1AAC7789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69,3</w:t>
            </w:r>
          </w:p>
        </w:tc>
        <w:tc>
          <w:tcPr>
            <w:tcW w:w="397" w:type="pct"/>
            <w:vAlign w:val="center"/>
          </w:tcPr>
          <w:p w14:paraId="6C267B33" w14:textId="6572950A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71,3</w:t>
            </w:r>
          </w:p>
        </w:tc>
        <w:tc>
          <w:tcPr>
            <w:tcW w:w="398" w:type="pct"/>
            <w:vAlign w:val="center"/>
          </w:tcPr>
          <w:p w14:paraId="1B51492B" w14:textId="77CC8B67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72,9</w:t>
            </w:r>
          </w:p>
        </w:tc>
        <w:tc>
          <w:tcPr>
            <w:tcW w:w="398" w:type="pct"/>
            <w:vAlign w:val="center"/>
          </w:tcPr>
          <w:p w14:paraId="1870B0FE" w14:textId="7D0CE866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74,4</w:t>
            </w:r>
          </w:p>
        </w:tc>
        <w:tc>
          <w:tcPr>
            <w:tcW w:w="398" w:type="pct"/>
            <w:vAlign w:val="center"/>
          </w:tcPr>
          <w:p w14:paraId="3642C6DB" w14:textId="733C862A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76,1</w:t>
            </w:r>
          </w:p>
        </w:tc>
        <w:tc>
          <w:tcPr>
            <w:tcW w:w="398" w:type="pct"/>
            <w:vAlign w:val="center"/>
          </w:tcPr>
          <w:p w14:paraId="3AD39D72" w14:textId="73F3F5DC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80,0</w:t>
            </w:r>
          </w:p>
        </w:tc>
        <w:tc>
          <w:tcPr>
            <w:tcW w:w="398" w:type="pct"/>
            <w:vAlign w:val="center"/>
          </w:tcPr>
          <w:p w14:paraId="634BE8BE" w14:textId="712BFBD2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80,6</w:t>
            </w:r>
          </w:p>
        </w:tc>
        <w:tc>
          <w:tcPr>
            <w:tcW w:w="398" w:type="pct"/>
            <w:vAlign w:val="center"/>
          </w:tcPr>
          <w:p w14:paraId="722CA20E" w14:textId="3F688DB7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82,4</w:t>
            </w:r>
          </w:p>
        </w:tc>
        <w:tc>
          <w:tcPr>
            <w:tcW w:w="379" w:type="pct"/>
            <w:vAlign w:val="center"/>
          </w:tcPr>
          <w:p w14:paraId="3551D58B" w14:textId="29118B03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84,1</w:t>
            </w:r>
          </w:p>
        </w:tc>
      </w:tr>
      <w:tr w:rsidR="006E7B3F" w:rsidRPr="00794E41" w14:paraId="1A7011FA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26D3BD20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396" w:type="pct"/>
            <w:vAlign w:val="center"/>
          </w:tcPr>
          <w:p w14:paraId="0A4AAE80" w14:textId="210EAA4A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68,5</w:t>
            </w:r>
          </w:p>
        </w:tc>
        <w:tc>
          <w:tcPr>
            <w:tcW w:w="397" w:type="pct"/>
            <w:vAlign w:val="center"/>
          </w:tcPr>
          <w:p w14:paraId="6E1520AA" w14:textId="4AA79533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64,1</w:t>
            </w:r>
          </w:p>
        </w:tc>
        <w:tc>
          <w:tcPr>
            <w:tcW w:w="397" w:type="pct"/>
            <w:vAlign w:val="center"/>
          </w:tcPr>
          <w:p w14:paraId="240B3F55" w14:textId="1A13A7D6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66,0</w:t>
            </w:r>
          </w:p>
        </w:tc>
        <w:tc>
          <w:tcPr>
            <w:tcW w:w="398" w:type="pct"/>
            <w:vAlign w:val="center"/>
          </w:tcPr>
          <w:p w14:paraId="5E895706" w14:textId="7F1A7C3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68,6</w:t>
            </w:r>
          </w:p>
        </w:tc>
        <w:tc>
          <w:tcPr>
            <w:tcW w:w="398" w:type="pct"/>
            <w:vAlign w:val="center"/>
          </w:tcPr>
          <w:p w14:paraId="55DC7564" w14:textId="361BD153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69,2</w:t>
            </w:r>
          </w:p>
        </w:tc>
        <w:tc>
          <w:tcPr>
            <w:tcW w:w="398" w:type="pct"/>
            <w:vAlign w:val="center"/>
          </w:tcPr>
          <w:p w14:paraId="059072F8" w14:textId="643A2F7F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69,9</w:t>
            </w:r>
          </w:p>
        </w:tc>
        <w:tc>
          <w:tcPr>
            <w:tcW w:w="398" w:type="pct"/>
            <w:vAlign w:val="center"/>
          </w:tcPr>
          <w:p w14:paraId="11974E51" w14:textId="273D0CE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72,8</w:t>
            </w:r>
          </w:p>
        </w:tc>
        <w:tc>
          <w:tcPr>
            <w:tcW w:w="398" w:type="pct"/>
            <w:vAlign w:val="center"/>
          </w:tcPr>
          <w:p w14:paraId="74A43212" w14:textId="6C23E33C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73,5</w:t>
            </w:r>
          </w:p>
        </w:tc>
        <w:tc>
          <w:tcPr>
            <w:tcW w:w="398" w:type="pct"/>
            <w:vAlign w:val="center"/>
          </w:tcPr>
          <w:p w14:paraId="5A21C2AA" w14:textId="37D16A49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73,3</w:t>
            </w:r>
          </w:p>
        </w:tc>
        <w:tc>
          <w:tcPr>
            <w:tcW w:w="379" w:type="pct"/>
            <w:vAlign w:val="center"/>
          </w:tcPr>
          <w:p w14:paraId="5C35E3C6" w14:textId="77E7452A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76,2</w:t>
            </w:r>
          </w:p>
        </w:tc>
      </w:tr>
      <w:tr w:rsidR="006E7B3F" w:rsidRPr="00794E41" w14:paraId="3F421B1E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586E5EA3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396" w:type="pct"/>
            <w:vAlign w:val="center"/>
          </w:tcPr>
          <w:p w14:paraId="1485EDA2" w14:textId="7E554381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67,7</w:t>
            </w:r>
          </w:p>
        </w:tc>
        <w:tc>
          <w:tcPr>
            <w:tcW w:w="397" w:type="pct"/>
            <w:vAlign w:val="center"/>
          </w:tcPr>
          <w:p w14:paraId="70FA1ABE" w14:textId="280BB7C2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68,5</w:t>
            </w:r>
          </w:p>
        </w:tc>
        <w:tc>
          <w:tcPr>
            <w:tcW w:w="397" w:type="pct"/>
            <w:vAlign w:val="center"/>
          </w:tcPr>
          <w:p w14:paraId="1D31839C" w14:textId="649545BF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69,7</w:t>
            </w:r>
          </w:p>
        </w:tc>
        <w:tc>
          <w:tcPr>
            <w:tcW w:w="398" w:type="pct"/>
            <w:vAlign w:val="center"/>
          </w:tcPr>
          <w:p w14:paraId="0F92BCD5" w14:textId="4DA19A09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71,6</w:t>
            </w:r>
          </w:p>
        </w:tc>
        <w:tc>
          <w:tcPr>
            <w:tcW w:w="398" w:type="pct"/>
            <w:vAlign w:val="center"/>
          </w:tcPr>
          <w:p w14:paraId="0B6303F6" w14:textId="4B9F297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70,8</w:t>
            </w:r>
          </w:p>
        </w:tc>
        <w:tc>
          <w:tcPr>
            <w:tcW w:w="398" w:type="pct"/>
            <w:vAlign w:val="center"/>
          </w:tcPr>
          <w:p w14:paraId="709B99E7" w14:textId="34062D5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71,3</w:t>
            </w:r>
          </w:p>
        </w:tc>
        <w:tc>
          <w:tcPr>
            <w:tcW w:w="398" w:type="pct"/>
            <w:vAlign w:val="center"/>
          </w:tcPr>
          <w:p w14:paraId="1C6C3333" w14:textId="6C06598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73,6</w:t>
            </w:r>
          </w:p>
        </w:tc>
        <w:tc>
          <w:tcPr>
            <w:tcW w:w="398" w:type="pct"/>
            <w:vAlign w:val="center"/>
          </w:tcPr>
          <w:p w14:paraId="7DF4DDCD" w14:textId="4AA500E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72,7</w:t>
            </w:r>
          </w:p>
        </w:tc>
        <w:tc>
          <w:tcPr>
            <w:tcW w:w="398" w:type="pct"/>
            <w:vAlign w:val="center"/>
          </w:tcPr>
          <w:p w14:paraId="35EDFD1B" w14:textId="3720AA1C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74,6</w:t>
            </w:r>
          </w:p>
        </w:tc>
        <w:tc>
          <w:tcPr>
            <w:tcW w:w="379" w:type="pct"/>
            <w:vAlign w:val="center"/>
          </w:tcPr>
          <w:p w14:paraId="0613C390" w14:textId="7B2AC83D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77,9</w:t>
            </w:r>
          </w:p>
        </w:tc>
      </w:tr>
      <w:tr w:rsidR="006E7B3F" w:rsidRPr="00794E41" w14:paraId="3E2A9017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66172364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396" w:type="pct"/>
            <w:vAlign w:val="center"/>
          </w:tcPr>
          <w:p w14:paraId="5F59B113" w14:textId="3350C4B9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78,4</w:t>
            </w:r>
          </w:p>
        </w:tc>
        <w:tc>
          <w:tcPr>
            <w:tcW w:w="397" w:type="pct"/>
            <w:vAlign w:val="center"/>
          </w:tcPr>
          <w:p w14:paraId="0EEB2030" w14:textId="3C97AAB9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78,5</w:t>
            </w:r>
          </w:p>
        </w:tc>
        <w:tc>
          <w:tcPr>
            <w:tcW w:w="397" w:type="pct"/>
            <w:vAlign w:val="center"/>
          </w:tcPr>
          <w:p w14:paraId="20B596D6" w14:textId="217D59EB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81,9</w:t>
            </w:r>
          </w:p>
        </w:tc>
        <w:tc>
          <w:tcPr>
            <w:tcW w:w="398" w:type="pct"/>
            <w:vAlign w:val="center"/>
          </w:tcPr>
          <w:p w14:paraId="71684B9B" w14:textId="60EF56A0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81,5</w:t>
            </w:r>
          </w:p>
        </w:tc>
        <w:tc>
          <w:tcPr>
            <w:tcW w:w="398" w:type="pct"/>
            <w:vAlign w:val="center"/>
          </w:tcPr>
          <w:p w14:paraId="49297E88" w14:textId="58DB1230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82,9</w:t>
            </w:r>
          </w:p>
        </w:tc>
        <w:tc>
          <w:tcPr>
            <w:tcW w:w="398" w:type="pct"/>
            <w:vAlign w:val="center"/>
          </w:tcPr>
          <w:p w14:paraId="57E7FFBF" w14:textId="6755A203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81,9</w:t>
            </w:r>
          </w:p>
        </w:tc>
        <w:tc>
          <w:tcPr>
            <w:tcW w:w="398" w:type="pct"/>
            <w:vAlign w:val="center"/>
          </w:tcPr>
          <w:p w14:paraId="7A4B2224" w14:textId="5B35407A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83,6</w:t>
            </w:r>
          </w:p>
        </w:tc>
        <w:tc>
          <w:tcPr>
            <w:tcW w:w="398" w:type="pct"/>
            <w:vAlign w:val="center"/>
          </w:tcPr>
          <w:p w14:paraId="2F69C487" w14:textId="24F77E09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86,5</w:t>
            </w:r>
          </w:p>
        </w:tc>
        <w:tc>
          <w:tcPr>
            <w:tcW w:w="398" w:type="pct"/>
            <w:vAlign w:val="center"/>
          </w:tcPr>
          <w:p w14:paraId="07A535DB" w14:textId="45AAE075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88,0</w:t>
            </w:r>
          </w:p>
        </w:tc>
        <w:tc>
          <w:tcPr>
            <w:tcW w:w="379" w:type="pct"/>
            <w:vAlign w:val="center"/>
          </w:tcPr>
          <w:p w14:paraId="680FB89F" w14:textId="4771C36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89,8</w:t>
            </w:r>
          </w:p>
        </w:tc>
      </w:tr>
      <w:tr w:rsidR="006E7B3F" w:rsidRPr="00794E41" w14:paraId="5009DA36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01E6A484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396" w:type="pct"/>
            <w:vAlign w:val="center"/>
          </w:tcPr>
          <w:p w14:paraId="1501B9B7" w14:textId="7261B9D4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62,7</w:t>
            </w:r>
          </w:p>
        </w:tc>
        <w:tc>
          <w:tcPr>
            <w:tcW w:w="397" w:type="pct"/>
            <w:vAlign w:val="center"/>
          </w:tcPr>
          <w:p w14:paraId="7E3E5241" w14:textId="2A22E670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62,5</w:t>
            </w:r>
          </w:p>
        </w:tc>
        <w:tc>
          <w:tcPr>
            <w:tcW w:w="397" w:type="pct"/>
            <w:vAlign w:val="center"/>
          </w:tcPr>
          <w:p w14:paraId="08420D7C" w14:textId="17EF2A3C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63,3</w:t>
            </w:r>
          </w:p>
        </w:tc>
        <w:tc>
          <w:tcPr>
            <w:tcW w:w="398" w:type="pct"/>
            <w:vAlign w:val="center"/>
          </w:tcPr>
          <w:p w14:paraId="690C03FF" w14:textId="4D34079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65,1</w:t>
            </w:r>
          </w:p>
        </w:tc>
        <w:tc>
          <w:tcPr>
            <w:tcW w:w="398" w:type="pct"/>
            <w:vAlign w:val="center"/>
          </w:tcPr>
          <w:p w14:paraId="0D023615" w14:textId="6013930D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66,2</w:t>
            </w:r>
          </w:p>
        </w:tc>
        <w:tc>
          <w:tcPr>
            <w:tcW w:w="398" w:type="pct"/>
            <w:vAlign w:val="center"/>
          </w:tcPr>
          <w:p w14:paraId="28E16FC3" w14:textId="69FD553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67,0</w:t>
            </w:r>
          </w:p>
        </w:tc>
        <w:tc>
          <w:tcPr>
            <w:tcW w:w="398" w:type="pct"/>
            <w:vAlign w:val="center"/>
          </w:tcPr>
          <w:p w14:paraId="6B896527" w14:textId="36BA92EB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69,7</w:t>
            </w:r>
          </w:p>
        </w:tc>
        <w:tc>
          <w:tcPr>
            <w:tcW w:w="398" w:type="pct"/>
            <w:vAlign w:val="center"/>
          </w:tcPr>
          <w:p w14:paraId="10FA76CB" w14:textId="2EA311D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70,6</w:t>
            </w:r>
          </w:p>
        </w:tc>
        <w:tc>
          <w:tcPr>
            <w:tcW w:w="398" w:type="pct"/>
            <w:vAlign w:val="center"/>
          </w:tcPr>
          <w:p w14:paraId="73ABF354" w14:textId="40F06874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72,0</w:t>
            </w:r>
          </w:p>
        </w:tc>
        <w:tc>
          <w:tcPr>
            <w:tcW w:w="379" w:type="pct"/>
            <w:vAlign w:val="center"/>
          </w:tcPr>
          <w:p w14:paraId="26A2D674" w14:textId="61E413F0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73,3</w:t>
            </w:r>
          </w:p>
        </w:tc>
      </w:tr>
      <w:tr w:rsidR="006E7B3F" w:rsidRPr="00794E41" w14:paraId="1600A92F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25051AB1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396" w:type="pct"/>
            <w:vAlign w:val="center"/>
          </w:tcPr>
          <w:p w14:paraId="23623E53" w14:textId="05DDCA50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69,5</w:t>
            </w:r>
          </w:p>
        </w:tc>
        <w:tc>
          <w:tcPr>
            <w:tcW w:w="397" w:type="pct"/>
            <w:vAlign w:val="center"/>
          </w:tcPr>
          <w:p w14:paraId="0AFDC4D5" w14:textId="28A716A9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68,8</w:t>
            </w:r>
          </w:p>
        </w:tc>
        <w:tc>
          <w:tcPr>
            <w:tcW w:w="397" w:type="pct"/>
            <w:vAlign w:val="center"/>
          </w:tcPr>
          <w:p w14:paraId="4FDDC04E" w14:textId="2D1D22B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70,8</w:t>
            </w:r>
          </w:p>
        </w:tc>
        <w:tc>
          <w:tcPr>
            <w:tcW w:w="398" w:type="pct"/>
            <w:vAlign w:val="center"/>
          </w:tcPr>
          <w:p w14:paraId="09275F88" w14:textId="51C8BD36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74,7</w:t>
            </w:r>
          </w:p>
        </w:tc>
        <w:tc>
          <w:tcPr>
            <w:tcW w:w="398" w:type="pct"/>
            <w:vAlign w:val="center"/>
          </w:tcPr>
          <w:p w14:paraId="4688AD29" w14:textId="1D0FA373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74,4</w:t>
            </w:r>
          </w:p>
        </w:tc>
        <w:tc>
          <w:tcPr>
            <w:tcW w:w="398" w:type="pct"/>
            <w:vAlign w:val="center"/>
          </w:tcPr>
          <w:p w14:paraId="0467E60C" w14:textId="7BFE3CA7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74,7</w:t>
            </w:r>
          </w:p>
        </w:tc>
        <w:tc>
          <w:tcPr>
            <w:tcW w:w="398" w:type="pct"/>
            <w:vAlign w:val="center"/>
          </w:tcPr>
          <w:p w14:paraId="20F12045" w14:textId="6369D69D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76,9</w:t>
            </w:r>
          </w:p>
        </w:tc>
        <w:tc>
          <w:tcPr>
            <w:tcW w:w="398" w:type="pct"/>
            <w:vAlign w:val="center"/>
          </w:tcPr>
          <w:p w14:paraId="5D6FBC99" w14:textId="6E5B404A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76,5</w:t>
            </w:r>
          </w:p>
        </w:tc>
        <w:tc>
          <w:tcPr>
            <w:tcW w:w="398" w:type="pct"/>
            <w:vAlign w:val="center"/>
          </w:tcPr>
          <w:p w14:paraId="22A32901" w14:textId="3DBE4F5E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78,9</w:t>
            </w:r>
          </w:p>
        </w:tc>
        <w:tc>
          <w:tcPr>
            <w:tcW w:w="379" w:type="pct"/>
            <w:vAlign w:val="center"/>
          </w:tcPr>
          <w:p w14:paraId="6868C2A9" w14:textId="48F7A5FC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79,1</w:t>
            </w:r>
          </w:p>
        </w:tc>
      </w:tr>
      <w:tr w:rsidR="006E7B3F" w:rsidRPr="00794E41" w14:paraId="2FC930CF" w14:textId="77777777" w:rsidTr="00820A2A">
        <w:trPr>
          <w:trHeight w:val="283"/>
        </w:trPr>
        <w:tc>
          <w:tcPr>
            <w:tcW w:w="1045" w:type="pct"/>
            <w:tcBorders>
              <w:left w:val="single" w:sz="4" w:space="0" w:color="auto"/>
            </w:tcBorders>
            <w:vAlign w:val="center"/>
          </w:tcPr>
          <w:p w14:paraId="3267371B" w14:textId="77777777" w:rsidR="006E7B3F" w:rsidRPr="00794E41" w:rsidRDefault="006E7B3F" w:rsidP="006E7B3F">
            <w:pPr>
              <w:keepNext/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94E41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396" w:type="pct"/>
            <w:vAlign w:val="center"/>
          </w:tcPr>
          <w:p w14:paraId="4F31BF98" w14:textId="5FA79068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69,7</w:t>
            </w:r>
          </w:p>
        </w:tc>
        <w:tc>
          <w:tcPr>
            <w:tcW w:w="397" w:type="pct"/>
            <w:vAlign w:val="center"/>
          </w:tcPr>
          <w:p w14:paraId="42900D59" w14:textId="3A5BDA25" w:rsidR="006E7B3F" w:rsidRPr="006E7B3F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6E7B3F">
              <w:rPr>
                <w:sz w:val="18"/>
                <w:szCs w:val="18"/>
              </w:rPr>
              <w:t>69,8</w:t>
            </w:r>
          </w:p>
        </w:tc>
        <w:tc>
          <w:tcPr>
            <w:tcW w:w="397" w:type="pct"/>
            <w:vAlign w:val="center"/>
          </w:tcPr>
          <w:p w14:paraId="3CB9E824" w14:textId="70CC9AA6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68,4</w:t>
            </w:r>
          </w:p>
        </w:tc>
        <w:tc>
          <w:tcPr>
            <w:tcW w:w="398" w:type="pct"/>
            <w:vAlign w:val="center"/>
          </w:tcPr>
          <w:p w14:paraId="430B850B" w14:textId="7455D10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71,5</w:t>
            </w:r>
          </w:p>
        </w:tc>
        <w:tc>
          <w:tcPr>
            <w:tcW w:w="398" w:type="pct"/>
            <w:vAlign w:val="center"/>
          </w:tcPr>
          <w:p w14:paraId="2BFBDA47" w14:textId="1B401990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71,5</w:t>
            </w:r>
          </w:p>
        </w:tc>
        <w:tc>
          <w:tcPr>
            <w:tcW w:w="398" w:type="pct"/>
            <w:vAlign w:val="center"/>
          </w:tcPr>
          <w:p w14:paraId="77F1A31E" w14:textId="05216915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72,1</w:t>
            </w:r>
          </w:p>
        </w:tc>
        <w:tc>
          <w:tcPr>
            <w:tcW w:w="398" w:type="pct"/>
            <w:vAlign w:val="center"/>
          </w:tcPr>
          <w:p w14:paraId="0C0BA120" w14:textId="6DC8EDD8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73,0</w:t>
            </w:r>
          </w:p>
        </w:tc>
        <w:tc>
          <w:tcPr>
            <w:tcW w:w="398" w:type="pct"/>
            <w:vAlign w:val="center"/>
          </w:tcPr>
          <w:p w14:paraId="3530F968" w14:textId="50595F8B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74,8</w:t>
            </w:r>
          </w:p>
        </w:tc>
        <w:tc>
          <w:tcPr>
            <w:tcW w:w="398" w:type="pct"/>
            <w:vAlign w:val="center"/>
          </w:tcPr>
          <w:p w14:paraId="32DCC7C6" w14:textId="0FB33CE1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72,8</w:t>
            </w:r>
          </w:p>
        </w:tc>
        <w:tc>
          <w:tcPr>
            <w:tcW w:w="379" w:type="pct"/>
            <w:vAlign w:val="center"/>
          </w:tcPr>
          <w:p w14:paraId="5AE8CB39" w14:textId="6A332DFF" w:rsidR="006E7B3F" w:rsidRPr="0059403B" w:rsidRDefault="006E7B3F" w:rsidP="00820A2A">
            <w:pPr>
              <w:spacing w:after="0"/>
              <w:contextualSpacing/>
              <w:jc w:val="right"/>
              <w:rPr>
                <w:rFonts w:cs="Arial"/>
                <w:sz w:val="18"/>
                <w:szCs w:val="18"/>
              </w:rPr>
            </w:pPr>
            <w:r w:rsidRPr="0059403B">
              <w:rPr>
                <w:rFonts w:cs="Arial"/>
                <w:sz w:val="18"/>
                <w:szCs w:val="18"/>
              </w:rPr>
              <w:t>72,5</w:t>
            </w:r>
          </w:p>
        </w:tc>
      </w:tr>
    </w:tbl>
    <w:p w14:paraId="54624CA4" w14:textId="60747A1D" w:rsidR="00364F71" w:rsidRDefault="00364F71" w:rsidP="00364F71">
      <w:pPr>
        <w:keepNext/>
        <w:spacing w:before="120" w:after="0"/>
        <w:jc w:val="left"/>
        <w:rPr>
          <w:rFonts w:cs="Arial"/>
          <w:i/>
          <w:szCs w:val="20"/>
        </w:rPr>
      </w:pPr>
      <w:r w:rsidRPr="00CC0DD2">
        <w:rPr>
          <w:i/>
        </w:rPr>
        <w:t xml:space="preserve">Zdroj: </w:t>
      </w:r>
      <w:r w:rsidRPr="00CC0DD2">
        <w:rPr>
          <w:rFonts w:cs="Arial"/>
          <w:i/>
          <w:szCs w:val="20"/>
        </w:rPr>
        <w:t>Databáze regionálních účtů [online]. Praha: Český statistický úřad, 20</w:t>
      </w:r>
      <w:r w:rsidR="0034085B" w:rsidRPr="00CC0DD2">
        <w:rPr>
          <w:rFonts w:cs="Arial"/>
          <w:i/>
          <w:szCs w:val="20"/>
        </w:rPr>
        <w:t>2</w:t>
      </w:r>
      <w:r w:rsidR="00417C43">
        <w:rPr>
          <w:rFonts w:cs="Arial"/>
          <w:i/>
          <w:szCs w:val="20"/>
        </w:rPr>
        <w:t>2</w:t>
      </w:r>
      <w:r w:rsidRPr="00CC0DD2">
        <w:rPr>
          <w:rFonts w:cs="Arial"/>
          <w:i/>
          <w:szCs w:val="20"/>
        </w:rPr>
        <w:t>. [cit. 20</w:t>
      </w:r>
      <w:r w:rsidR="0034085B" w:rsidRPr="00CC0DD2">
        <w:rPr>
          <w:rFonts w:cs="Arial"/>
          <w:i/>
          <w:szCs w:val="20"/>
        </w:rPr>
        <w:t>2</w:t>
      </w:r>
      <w:r w:rsidR="00417C43">
        <w:rPr>
          <w:rFonts w:cs="Arial"/>
          <w:i/>
          <w:szCs w:val="20"/>
        </w:rPr>
        <w:t>2</w:t>
      </w:r>
      <w:r w:rsidRPr="00CC0DD2">
        <w:rPr>
          <w:rFonts w:cs="Arial"/>
          <w:i/>
          <w:szCs w:val="20"/>
        </w:rPr>
        <w:t>-0</w:t>
      </w:r>
      <w:r w:rsidR="00417C43">
        <w:rPr>
          <w:rFonts w:cs="Arial"/>
          <w:i/>
          <w:szCs w:val="20"/>
        </w:rPr>
        <w:t>3</w:t>
      </w:r>
      <w:r w:rsidRPr="00CC0DD2">
        <w:rPr>
          <w:rFonts w:cs="Arial"/>
          <w:i/>
          <w:szCs w:val="20"/>
        </w:rPr>
        <w:t>-</w:t>
      </w:r>
      <w:r w:rsidR="00417C43">
        <w:rPr>
          <w:rFonts w:cs="Arial"/>
          <w:i/>
          <w:szCs w:val="20"/>
        </w:rPr>
        <w:t>04</w:t>
      </w:r>
      <w:r w:rsidRPr="00CC0DD2">
        <w:rPr>
          <w:rFonts w:cs="Arial"/>
          <w:i/>
          <w:szCs w:val="20"/>
        </w:rPr>
        <w:t xml:space="preserve">]. </w:t>
      </w:r>
      <w:r w:rsidRPr="00CC0DD2">
        <w:rPr>
          <w:rFonts w:cs="Arial"/>
          <w:i/>
          <w:szCs w:val="20"/>
        </w:rPr>
        <w:br/>
        <w:t>Dostupné z URL: &lt;http://apl.czso.cz/</w:t>
      </w:r>
      <w:proofErr w:type="spellStart"/>
      <w:r w:rsidRPr="00CC0DD2">
        <w:rPr>
          <w:rFonts w:cs="Arial"/>
          <w:i/>
          <w:szCs w:val="20"/>
        </w:rPr>
        <w:t>pll</w:t>
      </w:r>
      <w:proofErr w:type="spellEnd"/>
      <w:r w:rsidRPr="00CC0DD2">
        <w:rPr>
          <w:rFonts w:cs="Arial"/>
          <w:i/>
          <w:szCs w:val="20"/>
        </w:rPr>
        <w:t>/</w:t>
      </w:r>
      <w:proofErr w:type="spellStart"/>
      <w:r w:rsidRPr="00CC0DD2">
        <w:rPr>
          <w:rFonts w:cs="Arial"/>
          <w:i/>
          <w:szCs w:val="20"/>
        </w:rPr>
        <w:t>rocenka</w:t>
      </w:r>
      <w:proofErr w:type="spellEnd"/>
      <w:r w:rsidRPr="00CC0DD2">
        <w:rPr>
          <w:rFonts w:cs="Arial"/>
          <w:i/>
          <w:szCs w:val="20"/>
        </w:rPr>
        <w:t>/</w:t>
      </w:r>
      <w:proofErr w:type="spellStart"/>
      <w:r w:rsidRPr="00CC0DD2">
        <w:rPr>
          <w:rFonts w:cs="Arial"/>
          <w:i/>
          <w:szCs w:val="20"/>
        </w:rPr>
        <w:t>rocenka.indexnu_reg</w:t>
      </w:r>
      <w:proofErr w:type="spellEnd"/>
      <w:r w:rsidRPr="00CC0DD2">
        <w:rPr>
          <w:rFonts w:cs="Arial"/>
          <w:i/>
          <w:szCs w:val="20"/>
        </w:rPr>
        <w:t>&gt;.</w:t>
      </w:r>
    </w:p>
    <w:p w14:paraId="5A230871" w14:textId="77777777" w:rsidR="007F6802" w:rsidRPr="00771106" w:rsidRDefault="00794E41" w:rsidP="00442EC0">
      <w:pPr>
        <w:pStyle w:val="nadpisek30"/>
        <w:keepNext w:val="0"/>
        <w:keepLines w:val="0"/>
        <w:spacing w:before="360" w:after="120"/>
        <w:rPr>
          <w:color w:val="000099"/>
        </w:rPr>
      </w:pPr>
      <w:r>
        <w:rPr>
          <w:color w:val="000099"/>
        </w:rPr>
        <w:t>11.</w:t>
      </w:r>
      <w:r w:rsidR="00A100D2" w:rsidRPr="00A100D2">
        <w:rPr>
          <w:color w:val="000099"/>
        </w:rPr>
        <w:t>5</w:t>
      </w:r>
      <w:r w:rsidR="00442EC0">
        <w:rPr>
          <w:color w:val="000099"/>
        </w:rPr>
        <w:t>.</w:t>
      </w:r>
      <w:r w:rsidR="00A100D2" w:rsidRPr="00A100D2">
        <w:rPr>
          <w:color w:val="000099"/>
        </w:rPr>
        <w:t xml:space="preserve"> </w:t>
      </w:r>
      <w:r w:rsidR="007F6802" w:rsidRPr="00771106">
        <w:rPr>
          <w:color w:val="000099"/>
        </w:rPr>
        <w:t>Nezaměstnanost a počet uchazečů o zaměstnání</w:t>
      </w:r>
    </w:p>
    <w:p w14:paraId="0D07C13A" w14:textId="5172D849" w:rsidR="007D3B8E" w:rsidRPr="00B9493D" w:rsidRDefault="00B9493D" w:rsidP="001F1C75">
      <w:pPr>
        <w:rPr>
          <w:szCs w:val="20"/>
        </w:rPr>
      </w:pPr>
      <w:r w:rsidRPr="00B9493D">
        <w:rPr>
          <w:szCs w:val="20"/>
        </w:rPr>
        <w:t>D</w:t>
      </w:r>
      <w:r w:rsidR="00732311" w:rsidRPr="00B9493D">
        <w:rPr>
          <w:szCs w:val="20"/>
        </w:rPr>
        <w:t xml:space="preserve">o roku 2013 </w:t>
      </w:r>
      <w:r w:rsidR="007F6802" w:rsidRPr="00B9493D">
        <w:rPr>
          <w:szCs w:val="20"/>
        </w:rPr>
        <w:t>docházelo dlouhodobě</w:t>
      </w:r>
      <w:r w:rsidR="00732311" w:rsidRPr="00B9493D">
        <w:rPr>
          <w:szCs w:val="20"/>
        </w:rPr>
        <w:t xml:space="preserve"> k nárůstu nezaměstnanosti.</w:t>
      </w:r>
      <w:r w:rsidR="007F6802" w:rsidRPr="00B9493D">
        <w:rPr>
          <w:szCs w:val="20"/>
        </w:rPr>
        <w:t xml:space="preserve">  Pozitivní změny ve vý</w:t>
      </w:r>
      <w:r w:rsidR="00ED0FC9" w:rsidRPr="00B9493D">
        <w:rPr>
          <w:szCs w:val="20"/>
        </w:rPr>
        <w:t xml:space="preserve">voji ekonomiky v ČR </w:t>
      </w:r>
      <w:r w:rsidR="007F6802" w:rsidRPr="00B9493D">
        <w:rPr>
          <w:szCs w:val="20"/>
        </w:rPr>
        <w:t xml:space="preserve">byly zaznamenány vzhledem ke zpožďování vývoje na trhu práce poklesem </w:t>
      </w:r>
      <w:r w:rsidR="00ED0FC9" w:rsidRPr="00B9493D">
        <w:rPr>
          <w:szCs w:val="20"/>
        </w:rPr>
        <w:t xml:space="preserve">registrované nezaměstnanosti </w:t>
      </w:r>
      <w:r w:rsidR="007D3B8E" w:rsidRPr="00B9493D">
        <w:rPr>
          <w:szCs w:val="20"/>
        </w:rPr>
        <w:t xml:space="preserve">teprve </w:t>
      </w:r>
      <w:r w:rsidR="007F6802" w:rsidRPr="00B9493D">
        <w:rPr>
          <w:szCs w:val="20"/>
        </w:rPr>
        <w:t>ve druhém pololetí 2014. Trend</w:t>
      </w:r>
      <w:r w:rsidR="00B84B5D" w:rsidRPr="00B9493D">
        <w:rPr>
          <w:szCs w:val="20"/>
        </w:rPr>
        <w:t xml:space="preserve"> snižování počtu nezaměstnaných</w:t>
      </w:r>
      <w:r w:rsidR="00732311" w:rsidRPr="00B9493D">
        <w:rPr>
          <w:szCs w:val="20"/>
        </w:rPr>
        <w:t xml:space="preserve"> </w:t>
      </w:r>
      <w:r w:rsidR="00B84B5D" w:rsidRPr="00B9493D">
        <w:rPr>
          <w:szCs w:val="20"/>
        </w:rPr>
        <w:t>pokračoval</w:t>
      </w:r>
      <w:r w:rsidR="007F6802" w:rsidRPr="00B9493D">
        <w:rPr>
          <w:szCs w:val="20"/>
        </w:rPr>
        <w:t xml:space="preserve"> i </w:t>
      </w:r>
      <w:r w:rsidR="00823582" w:rsidRPr="00B9493D">
        <w:rPr>
          <w:szCs w:val="20"/>
        </w:rPr>
        <w:t>nadále</w:t>
      </w:r>
      <w:r w:rsidR="00B84B5D" w:rsidRPr="00B9493D">
        <w:rPr>
          <w:szCs w:val="20"/>
        </w:rPr>
        <w:t xml:space="preserve"> </w:t>
      </w:r>
      <w:r w:rsidR="00ED0FC9" w:rsidRPr="00B9493D">
        <w:rPr>
          <w:szCs w:val="20"/>
        </w:rPr>
        <w:t>až do roku 2019</w:t>
      </w:r>
      <w:r w:rsidR="00B84B5D" w:rsidRPr="00B9493D">
        <w:rPr>
          <w:szCs w:val="20"/>
        </w:rPr>
        <w:t xml:space="preserve">. </w:t>
      </w:r>
      <w:r w:rsidR="00E57EE7">
        <w:rPr>
          <w:szCs w:val="20"/>
        </w:rPr>
        <w:t xml:space="preserve">V roce 2020 nastal krátkodobý nárůst počtu nezaměstnaných i podílu nezaměstnaných, avšak již v roce 2021 došlo opět k poklesu obou ukazatelů. Přesto se hodnoty ještě nedostaly </w:t>
      </w:r>
      <w:r w:rsidR="00A3365A">
        <w:rPr>
          <w:szCs w:val="20"/>
        </w:rPr>
        <w:t xml:space="preserve">na úroveň roku 2019. Tento negativní výkyv byl pravděpodobně způsoben pandemií koronaviru. </w:t>
      </w:r>
      <w:r w:rsidR="00B84B5D" w:rsidRPr="00B9493D">
        <w:rPr>
          <w:szCs w:val="20"/>
        </w:rPr>
        <w:t xml:space="preserve"> </w:t>
      </w:r>
    </w:p>
    <w:p w14:paraId="7D8C904E" w14:textId="06B6DE9C" w:rsidR="007F6802" w:rsidRPr="00FD3611" w:rsidRDefault="00B84B5D" w:rsidP="001F1C75">
      <w:pPr>
        <w:rPr>
          <w:szCs w:val="20"/>
        </w:rPr>
      </w:pPr>
      <w:r w:rsidRPr="00FD3611">
        <w:rPr>
          <w:szCs w:val="20"/>
        </w:rPr>
        <w:t xml:space="preserve">Na konci </w:t>
      </w:r>
      <w:r w:rsidR="007F6802" w:rsidRPr="00FD3611">
        <w:rPr>
          <w:szCs w:val="20"/>
        </w:rPr>
        <w:t xml:space="preserve">roku </w:t>
      </w:r>
      <w:r w:rsidRPr="00FD3611">
        <w:rPr>
          <w:szCs w:val="20"/>
        </w:rPr>
        <w:t xml:space="preserve">2019 </w:t>
      </w:r>
      <w:r w:rsidR="007F6802" w:rsidRPr="00FD3611">
        <w:rPr>
          <w:szCs w:val="20"/>
        </w:rPr>
        <w:t xml:space="preserve">dosáhl počet uchazečů o práci </w:t>
      </w:r>
      <w:r w:rsidR="00ED0FC9" w:rsidRPr="00FD3611">
        <w:rPr>
          <w:rFonts w:eastAsia="Times New Roman" w:cs="Arial"/>
          <w:szCs w:val="20"/>
          <w:lang w:eastAsia="cs-CZ"/>
        </w:rPr>
        <w:t>215</w:t>
      </w:r>
      <w:r w:rsidR="00B9493D" w:rsidRPr="00FD3611">
        <w:rPr>
          <w:rFonts w:eastAsia="Times New Roman" w:cs="Arial"/>
          <w:szCs w:val="20"/>
          <w:lang w:eastAsia="cs-CZ"/>
        </w:rPr>
        <w:t> </w:t>
      </w:r>
      <w:r w:rsidR="00ED0FC9" w:rsidRPr="00FD3611">
        <w:rPr>
          <w:rFonts w:eastAsia="Times New Roman" w:cs="Arial"/>
          <w:szCs w:val="20"/>
          <w:lang w:eastAsia="cs-CZ"/>
        </w:rPr>
        <w:t>532</w:t>
      </w:r>
      <w:r w:rsidR="00B9493D" w:rsidRPr="00FD3611">
        <w:rPr>
          <w:rFonts w:eastAsia="Times New Roman" w:cs="Arial"/>
          <w:szCs w:val="20"/>
          <w:lang w:eastAsia="cs-CZ"/>
        </w:rPr>
        <w:t>,</w:t>
      </w:r>
      <w:r w:rsidR="00823582" w:rsidRPr="00FD3611">
        <w:rPr>
          <w:rFonts w:eastAsia="Times New Roman" w:cs="Arial"/>
          <w:szCs w:val="20"/>
          <w:lang w:eastAsia="cs-CZ"/>
        </w:rPr>
        <w:t xml:space="preserve"> což je o 16 002 uchazečů méně než v roce 2018</w:t>
      </w:r>
      <w:r w:rsidR="00823582" w:rsidRPr="00FD3611">
        <w:rPr>
          <w:szCs w:val="20"/>
        </w:rPr>
        <w:t xml:space="preserve">. </w:t>
      </w:r>
      <w:r w:rsidR="00A3365A">
        <w:rPr>
          <w:szCs w:val="20"/>
        </w:rPr>
        <w:t>V roce 202</w:t>
      </w:r>
      <w:r w:rsidR="004E5DDC">
        <w:rPr>
          <w:szCs w:val="20"/>
        </w:rPr>
        <w:t>0</w:t>
      </w:r>
      <w:r w:rsidR="00A3365A">
        <w:rPr>
          <w:szCs w:val="20"/>
        </w:rPr>
        <w:t xml:space="preserve"> však došlo k nárůstu počtu nezaměstnaných na </w:t>
      </w:r>
      <w:r w:rsidR="00A3365A" w:rsidRPr="00A3365A">
        <w:rPr>
          <w:szCs w:val="20"/>
        </w:rPr>
        <w:t>291</w:t>
      </w:r>
      <w:r w:rsidR="00A3365A">
        <w:rPr>
          <w:szCs w:val="20"/>
        </w:rPr>
        <w:t> </w:t>
      </w:r>
      <w:r w:rsidR="00A3365A" w:rsidRPr="00A3365A">
        <w:rPr>
          <w:szCs w:val="20"/>
        </w:rPr>
        <w:t>977</w:t>
      </w:r>
      <w:r w:rsidR="00A3365A">
        <w:rPr>
          <w:szCs w:val="20"/>
        </w:rPr>
        <w:t xml:space="preserve">. </w:t>
      </w:r>
      <w:r w:rsidR="009B0F8E">
        <w:rPr>
          <w:szCs w:val="20"/>
        </w:rPr>
        <w:t>Z </w:t>
      </w:r>
      <w:r w:rsidR="007F6802" w:rsidRPr="00FD3611">
        <w:rPr>
          <w:szCs w:val="20"/>
        </w:rPr>
        <w:t>tohoto počtu bylo</w:t>
      </w:r>
      <w:r w:rsidR="00823582" w:rsidRPr="00FD3611">
        <w:rPr>
          <w:szCs w:val="20"/>
        </w:rPr>
        <w:t xml:space="preserve"> </w:t>
      </w:r>
      <w:r w:rsidR="00B9493D" w:rsidRPr="00FD3611">
        <w:rPr>
          <w:szCs w:val="20"/>
        </w:rPr>
        <w:t xml:space="preserve">celkem </w:t>
      </w:r>
      <w:r w:rsidR="00A3365A" w:rsidRPr="00A3365A">
        <w:rPr>
          <w:szCs w:val="20"/>
        </w:rPr>
        <w:t>273</w:t>
      </w:r>
      <w:r w:rsidR="00040228">
        <w:rPr>
          <w:szCs w:val="20"/>
        </w:rPr>
        <w:t> </w:t>
      </w:r>
      <w:r w:rsidR="00A3365A" w:rsidRPr="00A3365A">
        <w:rPr>
          <w:szCs w:val="20"/>
        </w:rPr>
        <w:t>758</w:t>
      </w:r>
      <w:r w:rsidR="00B9493D" w:rsidRPr="00FD3611">
        <w:rPr>
          <w:rFonts w:eastAsia="Times New Roman" w:cs="Arial"/>
          <w:szCs w:val="20"/>
          <w:lang w:eastAsia="cs-CZ"/>
        </w:rPr>
        <w:t xml:space="preserve"> </w:t>
      </w:r>
      <w:r w:rsidR="007F6802" w:rsidRPr="00FD3611">
        <w:rPr>
          <w:szCs w:val="20"/>
        </w:rPr>
        <w:t>dosažitelných uchazečů o zaměstnání</w:t>
      </w:r>
      <w:r w:rsidR="00732311" w:rsidRPr="00FD3611">
        <w:rPr>
          <w:szCs w:val="20"/>
        </w:rPr>
        <w:t>, což je</w:t>
      </w:r>
      <w:r w:rsidR="007F6802" w:rsidRPr="00FD3611">
        <w:rPr>
          <w:szCs w:val="20"/>
        </w:rPr>
        <w:t xml:space="preserve"> rozhodujících pro výpočet ukazatele podílu nezaměstnaných osob</w:t>
      </w:r>
      <w:r w:rsidR="00ED0FC9" w:rsidRPr="00FD3611">
        <w:rPr>
          <w:szCs w:val="20"/>
        </w:rPr>
        <w:t xml:space="preserve">. </w:t>
      </w:r>
      <w:r w:rsidR="00823582" w:rsidRPr="00FD3611">
        <w:rPr>
          <w:szCs w:val="20"/>
        </w:rPr>
        <w:t xml:space="preserve"> Oproti roku 201</w:t>
      </w:r>
      <w:r w:rsidR="00A3365A">
        <w:rPr>
          <w:szCs w:val="20"/>
        </w:rPr>
        <w:t>9</w:t>
      </w:r>
      <w:r w:rsidR="00823582" w:rsidRPr="00FD3611">
        <w:rPr>
          <w:szCs w:val="20"/>
        </w:rPr>
        <w:t xml:space="preserve"> </w:t>
      </w:r>
      <w:r w:rsidR="00B9493D" w:rsidRPr="00FD3611">
        <w:rPr>
          <w:szCs w:val="20"/>
        </w:rPr>
        <w:t xml:space="preserve">to byl </w:t>
      </w:r>
      <w:r w:rsidR="00A3365A">
        <w:rPr>
          <w:szCs w:val="20"/>
        </w:rPr>
        <w:t>nárůst</w:t>
      </w:r>
      <w:r w:rsidR="00823582" w:rsidRPr="00FD3611">
        <w:rPr>
          <w:szCs w:val="20"/>
        </w:rPr>
        <w:t xml:space="preserve"> o </w:t>
      </w:r>
      <w:r w:rsidR="00A3365A">
        <w:rPr>
          <w:szCs w:val="20"/>
        </w:rPr>
        <w:t>77</w:t>
      </w:r>
      <w:r w:rsidR="00040228">
        <w:rPr>
          <w:szCs w:val="20"/>
        </w:rPr>
        <w:t> </w:t>
      </w:r>
      <w:r w:rsidR="00A3365A">
        <w:rPr>
          <w:szCs w:val="20"/>
        </w:rPr>
        <w:t>473</w:t>
      </w:r>
      <w:r w:rsidR="00B9493D" w:rsidRPr="00FD3611">
        <w:rPr>
          <w:szCs w:val="20"/>
        </w:rPr>
        <w:t xml:space="preserve"> osob.</w:t>
      </w:r>
      <w:r w:rsidR="00A3365A">
        <w:rPr>
          <w:szCs w:val="20"/>
        </w:rPr>
        <w:t xml:space="preserve"> Podíl nezaměstnaných vzrostl meziročně o 1,15</w:t>
      </w:r>
      <w:r w:rsidR="00040228">
        <w:rPr>
          <w:szCs w:val="20"/>
        </w:rPr>
        <w:t> </w:t>
      </w:r>
      <w:r w:rsidR="00A3365A">
        <w:rPr>
          <w:szCs w:val="20"/>
        </w:rPr>
        <w:t>%.</w:t>
      </w:r>
      <w:r w:rsidR="004E5DDC">
        <w:rPr>
          <w:szCs w:val="20"/>
        </w:rPr>
        <w:t xml:space="preserve"> V roce 2021 došlo naopak již k poklesu </w:t>
      </w:r>
      <w:r w:rsidR="004E5DDC" w:rsidRPr="004E5DDC">
        <w:rPr>
          <w:szCs w:val="20"/>
        </w:rPr>
        <w:t>dosažitelných uchazečů o zaměstnání</w:t>
      </w:r>
      <w:r w:rsidR="004E5DDC">
        <w:rPr>
          <w:szCs w:val="20"/>
        </w:rPr>
        <w:t xml:space="preserve"> na </w:t>
      </w:r>
      <w:r w:rsidR="004E5DDC" w:rsidRPr="004E5DDC">
        <w:rPr>
          <w:szCs w:val="20"/>
        </w:rPr>
        <w:t>236 375 a podílu nezaměstnaných k poklesu o</w:t>
      </w:r>
      <w:r w:rsidR="009624B2">
        <w:rPr>
          <w:szCs w:val="20"/>
        </w:rPr>
        <w:t> </w:t>
      </w:r>
      <w:r w:rsidR="004E5DDC">
        <w:rPr>
          <w:szCs w:val="20"/>
        </w:rPr>
        <w:t>0,53</w:t>
      </w:r>
      <w:r w:rsidR="00040228">
        <w:t> </w:t>
      </w:r>
      <w:r w:rsidR="004E5DDC">
        <w:rPr>
          <w:szCs w:val="20"/>
        </w:rPr>
        <w:t>%.</w:t>
      </w:r>
    </w:p>
    <w:p w14:paraId="1488F00F" w14:textId="3C0A70B1" w:rsidR="003B43B0" w:rsidRPr="00FD3611" w:rsidRDefault="007F6802" w:rsidP="001F1C75">
      <w:pPr>
        <w:shd w:val="clear" w:color="auto" w:fill="FFFFFF"/>
        <w:rPr>
          <w:szCs w:val="20"/>
        </w:rPr>
      </w:pPr>
      <w:r w:rsidRPr="00FD3611">
        <w:rPr>
          <w:szCs w:val="20"/>
        </w:rPr>
        <w:t>Ukazatel „mír</w:t>
      </w:r>
      <w:r w:rsidR="00ED0FC9" w:rsidRPr="00FD3611">
        <w:rPr>
          <w:szCs w:val="20"/>
        </w:rPr>
        <w:t>a registrované nezaměstnanosti“, nahradil od ledna roku 2013 ukazatel</w:t>
      </w:r>
      <w:r w:rsidRPr="00FD3611">
        <w:rPr>
          <w:szCs w:val="20"/>
        </w:rPr>
        <w:t xml:space="preserve"> </w:t>
      </w:r>
      <w:r w:rsidR="00ED0FC9" w:rsidRPr="00FD3611">
        <w:rPr>
          <w:szCs w:val="20"/>
        </w:rPr>
        <w:t>„</w:t>
      </w:r>
      <w:r w:rsidRPr="00FD3611">
        <w:rPr>
          <w:szCs w:val="20"/>
        </w:rPr>
        <w:t>průměrný podíl nezaměstnaných osob</w:t>
      </w:r>
      <w:r w:rsidR="00ED0FC9" w:rsidRPr="00FD3611">
        <w:rPr>
          <w:szCs w:val="20"/>
        </w:rPr>
        <w:t>“</w:t>
      </w:r>
      <w:r w:rsidRPr="004E5DDC">
        <w:rPr>
          <w:szCs w:val="20"/>
        </w:rPr>
        <w:t xml:space="preserve">, </w:t>
      </w:r>
      <w:r w:rsidRPr="00FD3611">
        <w:rPr>
          <w:szCs w:val="20"/>
        </w:rPr>
        <w:t>který vyjadřuje podíl dosažitelných uchazečů o zaměstnání ve věku 15–64 let ze všech obyv</w:t>
      </w:r>
      <w:r w:rsidR="00ED0FC9" w:rsidRPr="00FD3611">
        <w:rPr>
          <w:szCs w:val="20"/>
        </w:rPr>
        <w:t>atel ve stejném věku. U</w:t>
      </w:r>
      <w:r w:rsidRPr="00FD3611">
        <w:rPr>
          <w:szCs w:val="20"/>
        </w:rPr>
        <w:t xml:space="preserve">kazatel </w:t>
      </w:r>
      <w:r w:rsidR="00ED0FC9" w:rsidRPr="00FD3611">
        <w:rPr>
          <w:szCs w:val="20"/>
        </w:rPr>
        <w:t>„p</w:t>
      </w:r>
      <w:r w:rsidRPr="00FD3611">
        <w:rPr>
          <w:szCs w:val="20"/>
        </w:rPr>
        <w:t>odíl nezaměstnaných osob</w:t>
      </w:r>
      <w:r w:rsidR="00ED0FC9" w:rsidRPr="00FD3611">
        <w:rPr>
          <w:szCs w:val="20"/>
        </w:rPr>
        <w:t>“</w:t>
      </w:r>
      <w:r w:rsidRPr="00FD3611">
        <w:rPr>
          <w:szCs w:val="20"/>
        </w:rPr>
        <w:t xml:space="preserve"> je s původním ukazatelem nesrovnatelný.  Pro</w:t>
      </w:r>
      <w:r w:rsidR="00040228">
        <w:rPr>
          <w:szCs w:val="20"/>
        </w:rPr>
        <w:t> </w:t>
      </w:r>
      <w:r w:rsidRPr="00FD3611">
        <w:rPr>
          <w:szCs w:val="20"/>
        </w:rPr>
        <w:t xml:space="preserve">sledování vývoje nového ukazatele jsou </w:t>
      </w:r>
      <w:r w:rsidR="00ED0FC9" w:rsidRPr="00FD3611">
        <w:rPr>
          <w:szCs w:val="20"/>
        </w:rPr>
        <w:t xml:space="preserve">však </w:t>
      </w:r>
      <w:r w:rsidRPr="00FD3611">
        <w:rPr>
          <w:szCs w:val="20"/>
        </w:rPr>
        <w:t xml:space="preserve">dispozici časové řady do úrovně okresů od roku 2005. </w:t>
      </w:r>
    </w:p>
    <w:p w14:paraId="646E1C54" w14:textId="60C5519D" w:rsidR="007F6802" w:rsidRDefault="007F6802" w:rsidP="00442EC0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794E41">
        <w:rPr>
          <w:rFonts w:eastAsiaTheme="majorEastAsia" w:cstheme="majorBidi"/>
          <w:b/>
          <w:bCs/>
          <w:szCs w:val="20"/>
        </w:rPr>
        <w:t xml:space="preserve">Tab. </w:t>
      </w:r>
      <w:r w:rsidR="00D9185B" w:rsidRPr="00794E41">
        <w:rPr>
          <w:rFonts w:eastAsiaTheme="majorEastAsia" w:cstheme="majorBidi"/>
          <w:b/>
          <w:bCs/>
          <w:szCs w:val="20"/>
        </w:rPr>
        <w:t>11.</w:t>
      </w:r>
      <w:r w:rsidR="00F35C38" w:rsidRPr="00794E41">
        <w:rPr>
          <w:rFonts w:eastAsiaTheme="majorEastAsia" w:cstheme="majorBidi"/>
          <w:b/>
          <w:bCs/>
          <w:szCs w:val="20"/>
        </w:rPr>
        <w:t xml:space="preserve">10: </w:t>
      </w:r>
      <w:r w:rsidRPr="00D5723D">
        <w:rPr>
          <w:rFonts w:eastAsiaTheme="majorEastAsia" w:cstheme="majorBidi"/>
          <w:b/>
          <w:bCs/>
          <w:szCs w:val="20"/>
        </w:rPr>
        <w:t>Vývoj počtu uchazečů o zaměstnání v evidenci úřadu práce a podíl n</w:t>
      </w:r>
      <w:r w:rsidR="006F590B">
        <w:rPr>
          <w:rFonts w:eastAsiaTheme="majorEastAsia" w:cstheme="majorBidi"/>
          <w:b/>
          <w:bCs/>
          <w:szCs w:val="20"/>
        </w:rPr>
        <w:t>ezaměstnaných osob v letech 2010–201</w:t>
      </w:r>
      <w:r w:rsidR="00BF2F1C">
        <w:rPr>
          <w:rFonts w:eastAsiaTheme="majorEastAsia" w:cstheme="majorBidi"/>
          <w:b/>
          <w:bCs/>
          <w:szCs w:val="20"/>
        </w:rPr>
        <w:t>9</w:t>
      </w:r>
      <w:r w:rsidRPr="00D5723D">
        <w:rPr>
          <w:rFonts w:eastAsiaTheme="majorEastAsia" w:cstheme="majorBidi"/>
          <w:b/>
          <w:bCs/>
          <w:szCs w:val="20"/>
        </w:rPr>
        <w:t xml:space="preserve"> (stav ke</w:t>
      </w:r>
      <w:r>
        <w:rPr>
          <w:rFonts w:eastAsiaTheme="majorEastAsia" w:cstheme="majorBidi"/>
          <w:b/>
          <w:bCs/>
          <w:szCs w:val="20"/>
        </w:rPr>
        <w:t xml:space="preserve"> konci období)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6"/>
        <w:gridCol w:w="1881"/>
        <w:gridCol w:w="1883"/>
        <w:gridCol w:w="1881"/>
        <w:gridCol w:w="1881"/>
        <w:gridCol w:w="1883"/>
      </w:tblGrid>
      <w:tr w:rsidR="00794E41" w:rsidRPr="00794E41" w14:paraId="33250496" w14:textId="77777777" w:rsidTr="00B64CBD">
        <w:trPr>
          <w:trHeight w:val="264"/>
        </w:trPr>
        <w:tc>
          <w:tcPr>
            <w:tcW w:w="353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6F41BB26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1859" w:type="pct"/>
            <w:gridSpan w:val="2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47B58B94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Uchazeči o zaměstnání v evidenci úřadu práce</w:t>
            </w:r>
          </w:p>
        </w:tc>
        <w:tc>
          <w:tcPr>
            <w:tcW w:w="2788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1AB88077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Podíl nezaměstnaných osob (%)</w:t>
            </w:r>
          </w:p>
        </w:tc>
      </w:tr>
      <w:tr w:rsidR="00794E41" w:rsidRPr="00794E41" w14:paraId="30CB987C" w14:textId="77777777" w:rsidTr="00B64CBD">
        <w:trPr>
          <w:trHeight w:val="264"/>
        </w:trPr>
        <w:tc>
          <w:tcPr>
            <w:tcW w:w="353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2E2DC08A" w14:textId="77777777" w:rsidR="006F590B" w:rsidRPr="00794E41" w:rsidRDefault="006F590B" w:rsidP="006F590B">
            <w:pPr>
              <w:spacing w:after="0"/>
              <w:jc w:val="left"/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</w:pPr>
          </w:p>
        </w:tc>
        <w:tc>
          <w:tcPr>
            <w:tcW w:w="929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2C404401" w14:textId="77777777" w:rsidR="006F590B" w:rsidRPr="00794E41" w:rsidRDefault="00AF35C2" w:rsidP="006F590B">
            <w:pPr>
              <w:spacing w:after="0"/>
              <w:jc w:val="center"/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C</w:t>
            </w:r>
            <w:r w:rsidR="006F590B"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elkem</w:t>
            </w:r>
          </w:p>
        </w:tc>
        <w:tc>
          <w:tcPr>
            <w:tcW w:w="930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387D93FC" w14:textId="77777777" w:rsidR="006F590B" w:rsidRPr="00794E41" w:rsidRDefault="00BF2F1C" w:rsidP="006F590B">
            <w:pPr>
              <w:spacing w:after="0"/>
              <w:jc w:val="center"/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D</w:t>
            </w:r>
            <w:r w:rsidR="006F590B"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osažitelní</w:t>
            </w:r>
          </w:p>
        </w:tc>
        <w:tc>
          <w:tcPr>
            <w:tcW w:w="929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44A2F82C" w14:textId="77777777" w:rsidR="006F590B" w:rsidRPr="00794E41" w:rsidRDefault="00893C58" w:rsidP="006F590B">
            <w:pPr>
              <w:spacing w:after="0"/>
              <w:jc w:val="center"/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C</w:t>
            </w:r>
            <w:r w:rsidR="006F590B"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elkem</w:t>
            </w:r>
          </w:p>
        </w:tc>
        <w:tc>
          <w:tcPr>
            <w:tcW w:w="929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3B1790B8" w14:textId="77777777" w:rsidR="006F590B" w:rsidRPr="00794E41" w:rsidRDefault="00071E4F" w:rsidP="006F590B">
            <w:pPr>
              <w:spacing w:after="0"/>
              <w:jc w:val="center"/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M</w:t>
            </w:r>
            <w:r w:rsidR="006F590B"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uži</w:t>
            </w:r>
          </w:p>
        </w:tc>
        <w:tc>
          <w:tcPr>
            <w:tcW w:w="930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1217A96E" w14:textId="77777777" w:rsidR="006F590B" w:rsidRPr="00794E41" w:rsidRDefault="00AD0C1A" w:rsidP="006F590B">
            <w:pPr>
              <w:spacing w:after="0"/>
              <w:jc w:val="center"/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Ž</w:t>
            </w:r>
            <w:r w:rsidR="006F590B" w:rsidRPr="00794E41">
              <w:rPr>
                <w:rFonts w:eastAsia="Times New Roman" w:cs="Arial"/>
                <w:b/>
                <w:color w:val="FFFFFF" w:themeColor="background1"/>
                <w:sz w:val="18"/>
                <w:szCs w:val="18"/>
                <w:lang w:eastAsia="cs-CZ"/>
              </w:rPr>
              <w:t>eny</w:t>
            </w:r>
          </w:p>
        </w:tc>
      </w:tr>
      <w:tr w:rsidR="006F590B" w:rsidRPr="00794E41" w14:paraId="2AC06471" w14:textId="77777777" w:rsidTr="00B64CBD">
        <w:trPr>
          <w:trHeight w:val="264"/>
        </w:trPr>
        <w:tc>
          <w:tcPr>
            <w:tcW w:w="353" w:type="pct"/>
            <w:tcBorders>
              <w:top w:val="single" w:sz="4" w:space="0" w:color="000099"/>
            </w:tcBorders>
            <w:shd w:val="clear" w:color="auto" w:fill="auto"/>
            <w:vAlign w:val="center"/>
            <w:hideMark/>
          </w:tcPr>
          <w:p w14:paraId="0DA59761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2010</w:t>
            </w:r>
          </w:p>
        </w:tc>
        <w:tc>
          <w:tcPr>
            <w:tcW w:w="929" w:type="pct"/>
            <w:tcBorders>
              <w:top w:val="single" w:sz="4" w:space="0" w:color="000099"/>
            </w:tcBorders>
            <w:shd w:val="clear" w:color="auto" w:fill="auto"/>
            <w:vAlign w:val="center"/>
            <w:hideMark/>
          </w:tcPr>
          <w:p w14:paraId="24AD1EE9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561 551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shd w:val="clear" w:color="auto" w:fill="auto"/>
            <w:vAlign w:val="center"/>
            <w:hideMark/>
          </w:tcPr>
          <w:p w14:paraId="20878CBD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546 484</w:t>
            </w:r>
          </w:p>
        </w:tc>
        <w:tc>
          <w:tcPr>
            <w:tcW w:w="929" w:type="pct"/>
            <w:tcBorders>
              <w:top w:val="single" w:sz="4" w:space="0" w:color="000099"/>
            </w:tcBorders>
            <w:shd w:val="clear" w:color="auto" w:fill="auto"/>
            <w:vAlign w:val="center"/>
            <w:hideMark/>
          </w:tcPr>
          <w:p w14:paraId="0B2EFC11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7,40</w:t>
            </w:r>
          </w:p>
        </w:tc>
        <w:tc>
          <w:tcPr>
            <w:tcW w:w="929" w:type="pct"/>
            <w:tcBorders>
              <w:top w:val="single" w:sz="4" w:space="0" w:color="000099"/>
            </w:tcBorders>
            <w:shd w:val="clear" w:color="auto" w:fill="auto"/>
            <w:vAlign w:val="center"/>
            <w:hideMark/>
          </w:tcPr>
          <w:p w14:paraId="2488BDA4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7,68</w:t>
            </w:r>
          </w:p>
        </w:tc>
        <w:tc>
          <w:tcPr>
            <w:tcW w:w="930" w:type="pct"/>
            <w:tcBorders>
              <w:top w:val="single" w:sz="4" w:space="0" w:color="000099"/>
            </w:tcBorders>
            <w:shd w:val="clear" w:color="auto" w:fill="auto"/>
            <w:vAlign w:val="center"/>
            <w:hideMark/>
          </w:tcPr>
          <w:p w14:paraId="2CE00F86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7,12</w:t>
            </w:r>
          </w:p>
        </w:tc>
      </w:tr>
      <w:tr w:rsidR="006F590B" w:rsidRPr="00794E41" w14:paraId="38B39051" w14:textId="77777777" w:rsidTr="00B4473F">
        <w:trPr>
          <w:trHeight w:val="264"/>
        </w:trPr>
        <w:tc>
          <w:tcPr>
            <w:tcW w:w="353" w:type="pct"/>
            <w:shd w:val="clear" w:color="auto" w:fill="auto"/>
            <w:vAlign w:val="center"/>
            <w:hideMark/>
          </w:tcPr>
          <w:p w14:paraId="31DA17F2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2011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16D5710A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508 451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155E431C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491 958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5C413EAB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6,77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4E0E1A7C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6,81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0E1AE443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6,73</w:t>
            </w:r>
          </w:p>
        </w:tc>
      </w:tr>
      <w:tr w:rsidR="006F590B" w:rsidRPr="00794E41" w14:paraId="5D3789FA" w14:textId="77777777" w:rsidTr="00B4473F">
        <w:trPr>
          <w:trHeight w:val="264"/>
        </w:trPr>
        <w:tc>
          <w:tcPr>
            <w:tcW w:w="353" w:type="pct"/>
            <w:shd w:val="clear" w:color="auto" w:fill="auto"/>
            <w:vAlign w:val="center"/>
            <w:hideMark/>
          </w:tcPr>
          <w:p w14:paraId="5BB4532F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2012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2FE81129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545 311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74E718A0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530 994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60A89DF2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7,37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3FC03570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7,44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4BCEF270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7,29</w:t>
            </w:r>
          </w:p>
        </w:tc>
      </w:tr>
      <w:tr w:rsidR="006F590B" w:rsidRPr="00794E41" w14:paraId="0E476619" w14:textId="77777777" w:rsidTr="00B4473F">
        <w:trPr>
          <w:trHeight w:val="264"/>
        </w:trPr>
        <w:tc>
          <w:tcPr>
            <w:tcW w:w="353" w:type="pct"/>
            <w:shd w:val="clear" w:color="auto" w:fill="auto"/>
            <w:vAlign w:val="center"/>
            <w:hideMark/>
          </w:tcPr>
          <w:p w14:paraId="36B52D1D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2013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5F907D96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596 833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452ECB58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582 457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2F3BBF5E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8,17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22294F2B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8,33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25CEEC2E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8,02</w:t>
            </w:r>
          </w:p>
        </w:tc>
      </w:tr>
      <w:tr w:rsidR="006F590B" w:rsidRPr="00794E41" w14:paraId="646755F7" w14:textId="77777777" w:rsidTr="00B4473F">
        <w:trPr>
          <w:trHeight w:val="264"/>
        </w:trPr>
        <w:tc>
          <w:tcPr>
            <w:tcW w:w="353" w:type="pct"/>
            <w:shd w:val="clear" w:color="auto" w:fill="auto"/>
            <w:vAlign w:val="center"/>
            <w:hideMark/>
          </w:tcPr>
          <w:p w14:paraId="64248833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2014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6889F26D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541 914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0F264101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525 975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49986B13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7,46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77509C14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7,44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6A80A5D9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7,49</w:t>
            </w:r>
          </w:p>
        </w:tc>
      </w:tr>
      <w:tr w:rsidR="006F590B" w:rsidRPr="00794E41" w14:paraId="0511AFA2" w14:textId="77777777" w:rsidTr="00B4473F">
        <w:trPr>
          <w:trHeight w:val="264"/>
        </w:trPr>
        <w:tc>
          <w:tcPr>
            <w:tcW w:w="353" w:type="pct"/>
            <w:shd w:val="clear" w:color="auto" w:fill="auto"/>
            <w:vAlign w:val="center"/>
            <w:hideMark/>
          </w:tcPr>
          <w:p w14:paraId="6B59C04A" w14:textId="0A3B8284" w:rsidR="006F590B" w:rsidRPr="00794E41" w:rsidRDefault="0089566D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 xml:space="preserve"> </w:t>
            </w:r>
            <w:r w:rsidR="006F590B"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6D32D5BC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453 118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523E7B11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436 547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42041910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6,24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32424524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6,12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3363571D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6,35</w:t>
            </w:r>
          </w:p>
        </w:tc>
      </w:tr>
      <w:tr w:rsidR="006F590B" w:rsidRPr="00794E41" w14:paraId="6D30A0FD" w14:textId="77777777" w:rsidTr="00B4473F">
        <w:trPr>
          <w:trHeight w:val="264"/>
        </w:trPr>
        <w:tc>
          <w:tcPr>
            <w:tcW w:w="353" w:type="pct"/>
            <w:shd w:val="clear" w:color="auto" w:fill="auto"/>
            <w:vAlign w:val="center"/>
            <w:hideMark/>
          </w:tcPr>
          <w:p w14:paraId="128B80E4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2016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0CDC76A9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381 373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00C0DDFB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360 170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02109C96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5,19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5253D506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5,09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752024CC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5,28</w:t>
            </w:r>
          </w:p>
        </w:tc>
      </w:tr>
      <w:tr w:rsidR="006F590B" w:rsidRPr="00794E41" w14:paraId="47EEA6B4" w14:textId="77777777" w:rsidTr="00B4473F">
        <w:trPr>
          <w:trHeight w:val="264"/>
        </w:trPr>
        <w:tc>
          <w:tcPr>
            <w:tcW w:w="353" w:type="pct"/>
            <w:shd w:val="clear" w:color="auto" w:fill="auto"/>
            <w:vAlign w:val="center"/>
            <w:hideMark/>
          </w:tcPr>
          <w:p w14:paraId="7D9D05EA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2017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0BF8D387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280 620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63D79CB6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259 929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61A3D492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3,77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651ED8CD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3,71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6B7022A9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3,83</w:t>
            </w:r>
          </w:p>
        </w:tc>
      </w:tr>
      <w:tr w:rsidR="006F590B" w:rsidRPr="00794E41" w14:paraId="37093D30" w14:textId="77777777" w:rsidTr="00B4473F">
        <w:trPr>
          <w:trHeight w:val="264"/>
        </w:trPr>
        <w:tc>
          <w:tcPr>
            <w:tcW w:w="353" w:type="pct"/>
            <w:shd w:val="clear" w:color="auto" w:fill="auto"/>
            <w:vAlign w:val="center"/>
            <w:hideMark/>
          </w:tcPr>
          <w:p w14:paraId="297E243A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2018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6740A0EE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231 534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356ABED3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210 712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5B2781DD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3,07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15ADD3A1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2,98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489C80E2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3,17</w:t>
            </w:r>
          </w:p>
        </w:tc>
      </w:tr>
      <w:tr w:rsidR="006F590B" w:rsidRPr="00794E41" w14:paraId="45F1FD41" w14:textId="77777777" w:rsidTr="00B4473F">
        <w:trPr>
          <w:trHeight w:val="264"/>
        </w:trPr>
        <w:tc>
          <w:tcPr>
            <w:tcW w:w="353" w:type="pct"/>
            <w:shd w:val="clear" w:color="auto" w:fill="auto"/>
            <w:vAlign w:val="center"/>
            <w:hideMark/>
          </w:tcPr>
          <w:p w14:paraId="787D212B" w14:textId="77777777" w:rsidR="006F590B" w:rsidRPr="00794E41" w:rsidRDefault="006F590B" w:rsidP="006F590B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2019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736E5A71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215 532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6B908993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196 285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22FAB53B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2,87</w:t>
            </w:r>
          </w:p>
        </w:tc>
        <w:tc>
          <w:tcPr>
            <w:tcW w:w="929" w:type="pct"/>
            <w:shd w:val="clear" w:color="auto" w:fill="auto"/>
            <w:vAlign w:val="center"/>
            <w:hideMark/>
          </w:tcPr>
          <w:p w14:paraId="07075069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2,81</w:t>
            </w:r>
          </w:p>
        </w:tc>
        <w:tc>
          <w:tcPr>
            <w:tcW w:w="930" w:type="pct"/>
            <w:shd w:val="clear" w:color="auto" w:fill="auto"/>
            <w:vAlign w:val="center"/>
            <w:hideMark/>
          </w:tcPr>
          <w:p w14:paraId="3EA4738F" w14:textId="77777777" w:rsidR="006F590B" w:rsidRPr="00794E41" w:rsidRDefault="006F590B" w:rsidP="006F590B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794E41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2,93</w:t>
            </w:r>
          </w:p>
        </w:tc>
      </w:tr>
      <w:tr w:rsidR="00B4473F" w:rsidRPr="00794E41" w14:paraId="04AD721E" w14:textId="77777777" w:rsidTr="00B16A25">
        <w:trPr>
          <w:trHeight w:val="264"/>
        </w:trPr>
        <w:tc>
          <w:tcPr>
            <w:tcW w:w="353" w:type="pct"/>
            <w:shd w:val="clear" w:color="auto" w:fill="auto"/>
            <w:vAlign w:val="center"/>
          </w:tcPr>
          <w:p w14:paraId="4558620F" w14:textId="471452CF" w:rsidR="00B4473F" w:rsidRPr="00794E41" w:rsidRDefault="00B4473F" w:rsidP="00B4473F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2020</w:t>
            </w:r>
          </w:p>
        </w:tc>
        <w:tc>
          <w:tcPr>
            <w:tcW w:w="929" w:type="pct"/>
            <w:shd w:val="clear" w:color="auto" w:fill="auto"/>
          </w:tcPr>
          <w:p w14:paraId="6AB6BB87" w14:textId="5EF62353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291 977</w:t>
            </w:r>
          </w:p>
        </w:tc>
        <w:tc>
          <w:tcPr>
            <w:tcW w:w="930" w:type="pct"/>
            <w:shd w:val="clear" w:color="auto" w:fill="auto"/>
          </w:tcPr>
          <w:p w14:paraId="7F452153" w14:textId="23B61899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273 758</w:t>
            </w:r>
          </w:p>
        </w:tc>
        <w:tc>
          <w:tcPr>
            <w:tcW w:w="929" w:type="pct"/>
            <w:shd w:val="clear" w:color="auto" w:fill="auto"/>
          </w:tcPr>
          <w:p w14:paraId="1A1C73F3" w14:textId="1BDA5936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4,02</w:t>
            </w:r>
          </w:p>
        </w:tc>
        <w:tc>
          <w:tcPr>
            <w:tcW w:w="929" w:type="pct"/>
            <w:shd w:val="clear" w:color="auto" w:fill="auto"/>
          </w:tcPr>
          <w:p w14:paraId="5099026D" w14:textId="229D25DD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3,93</w:t>
            </w:r>
          </w:p>
        </w:tc>
        <w:tc>
          <w:tcPr>
            <w:tcW w:w="930" w:type="pct"/>
            <w:shd w:val="clear" w:color="auto" w:fill="auto"/>
          </w:tcPr>
          <w:p w14:paraId="18FEDE93" w14:textId="01C26070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4,11</w:t>
            </w:r>
          </w:p>
        </w:tc>
      </w:tr>
      <w:tr w:rsidR="00B4473F" w:rsidRPr="00794E41" w14:paraId="1ACB8BE5" w14:textId="77777777" w:rsidTr="00FC68BC">
        <w:trPr>
          <w:trHeight w:val="264"/>
        </w:trPr>
        <w:tc>
          <w:tcPr>
            <w:tcW w:w="353" w:type="pct"/>
            <w:shd w:val="clear" w:color="auto" w:fill="auto"/>
            <w:vAlign w:val="center"/>
          </w:tcPr>
          <w:p w14:paraId="26A3EB2E" w14:textId="6B1B9EC8" w:rsidR="00B4473F" w:rsidRPr="00794E41" w:rsidRDefault="00B4473F" w:rsidP="00B4473F">
            <w:pPr>
              <w:spacing w:after="0"/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2021</w:t>
            </w:r>
          </w:p>
        </w:tc>
        <w:tc>
          <w:tcPr>
            <w:tcW w:w="929" w:type="pct"/>
            <w:shd w:val="clear" w:color="auto" w:fill="auto"/>
          </w:tcPr>
          <w:p w14:paraId="7981FF6D" w14:textId="40625E87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258 173</w:t>
            </w:r>
          </w:p>
        </w:tc>
        <w:tc>
          <w:tcPr>
            <w:tcW w:w="930" w:type="pct"/>
            <w:shd w:val="clear" w:color="auto" w:fill="auto"/>
          </w:tcPr>
          <w:p w14:paraId="0B30EFE3" w14:textId="18D12E72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236 375</w:t>
            </w:r>
          </w:p>
        </w:tc>
        <w:tc>
          <w:tcPr>
            <w:tcW w:w="929" w:type="pct"/>
            <w:shd w:val="clear" w:color="auto" w:fill="auto"/>
          </w:tcPr>
          <w:p w14:paraId="6F6F9188" w14:textId="2BEF973E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3,49</w:t>
            </w:r>
          </w:p>
        </w:tc>
        <w:tc>
          <w:tcPr>
            <w:tcW w:w="929" w:type="pct"/>
            <w:shd w:val="clear" w:color="auto" w:fill="auto"/>
          </w:tcPr>
          <w:p w14:paraId="262F05D8" w14:textId="2189F879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3,32</w:t>
            </w:r>
          </w:p>
        </w:tc>
        <w:tc>
          <w:tcPr>
            <w:tcW w:w="930" w:type="pct"/>
            <w:shd w:val="clear" w:color="auto" w:fill="auto"/>
          </w:tcPr>
          <w:p w14:paraId="74FFF79F" w14:textId="450DF05B" w:rsidR="00B4473F" w:rsidRPr="00794E41" w:rsidRDefault="00B4473F" w:rsidP="00B4473F">
            <w:pPr>
              <w:spacing w:after="0"/>
              <w:jc w:val="right"/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</w:pPr>
            <w:r w:rsidRPr="00A3365A">
              <w:rPr>
                <w:rFonts w:eastAsia="Times New Roman" w:cs="Arial"/>
                <w:color w:val="000000"/>
                <w:sz w:val="18"/>
                <w:szCs w:val="18"/>
                <w:lang w:eastAsia="cs-CZ"/>
              </w:rPr>
              <w:t>3,66</w:t>
            </w:r>
          </w:p>
        </w:tc>
      </w:tr>
    </w:tbl>
    <w:p w14:paraId="6F8D8B50" w14:textId="77777777" w:rsidR="00794E41" w:rsidRDefault="00794E41" w:rsidP="00794E41">
      <w:pPr>
        <w:spacing w:before="120" w:after="0"/>
        <w:jc w:val="left"/>
        <w:rPr>
          <w:i/>
        </w:rPr>
      </w:pPr>
      <w:r w:rsidRPr="00D256AD">
        <w:rPr>
          <w:i/>
        </w:rPr>
        <w:t>Pramen: Ministerstvo práce a sociálních věcí.</w:t>
      </w:r>
    </w:p>
    <w:p w14:paraId="24268110" w14:textId="590507B7" w:rsidR="007F6802" w:rsidRPr="00794E41" w:rsidRDefault="007F6802" w:rsidP="007F6802">
      <w:pPr>
        <w:spacing w:before="120" w:after="240"/>
        <w:jc w:val="left"/>
        <w:rPr>
          <w:rFonts w:cs="Arial"/>
          <w:i/>
          <w:szCs w:val="20"/>
        </w:rPr>
      </w:pPr>
      <w:r w:rsidRPr="00794E41">
        <w:rPr>
          <w:i/>
        </w:rPr>
        <w:t xml:space="preserve">Zdroj: </w:t>
      </w:r>
      <w:r w:rsidRPr="00794E41">
        <w:rPr>
          <w:rFonts w:cs="Arial"/>
          <w:i/>
          <w:szCs w:val="20"/>
        </w:rPr>
        <w:t>Veřejná databáze [online]. Pra</w:t>
      </w:r>
      <w:r w:rsidR="00CB5CBA" w:rsidRPr="00794E41">
        <w:rPr>
          <w:rFonts w:cs="Arial"/>
          <w:i/>
          <w:szCs w:val="20"/>
        </w:rPr>
        <w:t>ha: Český statistický úřad, 20</w:t>
      </w:r>
      <w:r w:rsidR="004E5DDC">
        <w:rPr>
          <w:rFonts w:cs="Arial"/>
          <w:i/>
          <w:szCs w:val="20"/>
        </w:rPr>
        <w:t>22</w:t>
      </w:r>
      <w:r w:rsidR="00C25782" w:rsidRPr="00794E41">
        <w:rPr>
          <w:rFonts w:cs="Arial"/>
          <w:i/>
          <w:szCs w:val="20"/>
        </w:rPr>
        <w:t>. [cit. 202</w:t>
      </w:r>
      <w:r w:rsidR="00A3365A">
        <w:rPr>
          <w:rFonts w:cs="Arial"/>
          <w:i/>
          <w:szCs w:val="20"/>
        </w:rPr>
        <w:t>2</w:t>
      </w:r>
      <w:r w:rsidR="00C25782" w:rsidRPr="00794E41">
        <w:rPr>
          <w:rFonts w:cs="Arial"/>
          <w:i/>
          <w:szCs w:val="20"/>
        </w:rPr>
        <w:t>-0</w:t>
      </w:r>
      <w:r w:rsidR="00A3365A">
        <w:rPr>
          <w:rFonts w:cs="Arial"/>
          <w:i/>
          <w:szCs w:val="20"/>
        </w:rPr>
        <w:t>2</w:t>
      </w:r>
      <w:r w:rsidR="00C25782" w:rsidRPr="00794E41">
        <w:rPr>
          <w:rFonts w:cs="Arial"/>
          <w:i/>
          <w:szCs w:val="20"/>
        </w:rPr>
        <w:t>-</w:t>
      </w:r>
      <w:r w:rsidR="00A3365A">
        <w:rPr>
          <w:rFonts w:cs="Arial"/>
          <w:i/>
          <w:szCs w:val="20"/>
        </w:rPr>
        <w:t>10</w:t>
      </w:r>
      <w:r w:rsidRPr="00794E41">
        <w:rPr>
          <w:rFonts w:cs="Arial"/>
          <w:i/>
          <w:szCs w:val="20"/>
        </w:rPr>
        <w:t xml:space="preserve">]. </w:t>
      </w:r>
      <w:r w:rsidR="00442EC0">
        <w:rPr>
          <w:rFonts w:cs="Arial"/>
          <w:i/>
          <w:szCs w:val="20"/>
        </w:rPr>
        <w:br/>
      </w:r>
      <w:r w:rsidRPr="00794E41">
        <w:rPr>
          <w:rFonts w:cs="Arial"/>
          <w:i/>
          <w:szCs w:val="20"/>
        </w:rPr>
        <w:t xml:space="preserve">Dostupné z URL: </w:t>
      </w:r>
      <w:r w:rsidR="00883C38">
        <w:t>&lt;</w:t>
      </w:r>
      <w:hyperlink r:id="rId13" w:history="1">
        <w:r w:rsidR="006F590B" w:rsidRPr="00794E41">
          <w:rPr>
            <w:rStyle w:val="Hypertextovodkaz"/>
            <w:rFonts w:cs="Arial"/>
            <w:i/>
            <w:color w:val="auto"/>
            <w:szCs w:val="20"/>
            <w:u w:val="none"/>
          </w:rPr>
          <w:t>https://vdb.czso.cz/vdbvo2/faces/index.jsf?page=statistiky&amp;katalog=30853&amp;akt=387</w:t>
        </w:r>
      </w:hyperlink>
      <w:r w:rsidR="00883C38">
        <w:rPr>
          <w:rStyle w:val="Hypertextovodkaz"/>
          <w:rFonts w:cs="Arial"/>
          <w:i/>
          <w:color w:val="auto"/>
          <w:szCs w:val="20"/>
          <w:u w:val="none"/>
        </w:rPr>
        <w:t>&gt;</w:t>
      </w:r>
      <w:r w:rsidRPr="00794E41">
        <w:rPr>
          <w:rFonts w:cs="Arial"/>
          <w:i/>
          <w:szCs w:val="20"/>
        </w:rPr>
        <w:t xml:space="preserve">. </w:t>
      </w:r>
    </w:p>
    <w:p w14:paraId="7432062C" w14:textId="77777777" w:rsidR="007F6802" w:rsidRPr="00CB5CBA" w:rsidRDefault="00E00F58" w:rsidP="00E00F58">
      <w:pPr>
        <w:keepNext/>
        <w:keepLines/>
        <w:spacing w:before="36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9B0F8E">
        <w:rPr>
          <w:rFonts w:eastAsiaTheme="majorEastAsia" w:cstheme="majorBidi"/>
          <w:b/>
          <w:bCs/>
          <w:szCs w:val="20"/>
        </w:rPr>
        <w:t xml:space="preserve">Tab. </w:t>
      </w:r>
      <w:r w:rsidR="00D9185B" w:rsidRPr="009B0F8E">
        <w:rPr>
          <w:rFonts w:eastAsiaTheme="majorEastAsia" w:cstheme="majorBidi"/>
          <w:b/>
          <w:bCs/>
          <w:szCs w:val="20"/>
        </w:rPr>
        <w:t>11.</w:t>
      </w:r>
      <w:r w:rsidR="00F35C38" w:rsidRPr="009B0F8E">
        <w:rPr>
          <w:rFonts w:eastAsiaTheme="majorEastAsia" w:cstheme="majorBidi"/>
          <w:b/>
          <w:bCs/>
          <w:szCs w:val="20"/>
        </w:rPr>
        <w:t xml:space="preserve">11: </w:t>
      </w:r>
      <w:r w:rsidR="007F6802" w:rsidRPr="009B0F8E">
        <w:rPr>
          <w:rFonts w:eastAsiaTheme="majorEastAsia" w:cstheme="majorBidi"/>
          <w:b/>
          <w:bCs/>
          <w:szCs w:val="20"/>
        </w:rPr>
        <w:t xml:space="preserve">Uchazeči </w:t>
      </w:r>
      <w:r w:rsidR="007F6802" w:rsidRPr="00CB5CBA">
        <w:rPr>
          <w:rFonts w:eastAsiaTheme="majorEastAsia" w:cstheme="majorBidi"/>
          <w:b/>
          <w:bCs/>
          <w:szCs w:val="20"/>
        </w:rPr>
        <w:t>o zaměstnání v evidenci úřadu práce a podíl nezaměstnanýc</w:t>
      </w:r>
      <w:r w:rsidRPr="00CB5CBA">
        <w:rPr>
          <w:rFonts w:eastAsiaTheme="majorEastAsia" w:cstheme="majorBidi"/>
          <w:b/>
          <w:bCs/>
          <w:szCs w:val="20"/>
        </w:rPr>
        <w:t>h osob k 31. 12. 2020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80"/>
        <w:gridCol w:w="1369"/>
        <w:gridCol w:w="1369"/>
        <w:gridCol w:w="1369"/>
        <w:gridCol w:w="1369"/>
        <w:gridCol w:w="1369"/>
      </w:tblGrid>
      <w:tr w:rsidR="004E485F" w:rsidRPr="009B0F8E" w14:paraId="4F355545" w14:textId="77777777" w:rsidTr="009B0F8E">
        <w:trPr>
          <w:trHeight w:val="264"/>
          <w:tblHeader/>
        </w:trPr>
        <w:tc>
          <w:tcPr>
            <w:tcW w:w="1620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3E23AB23" w14:textId="77777777" w:rsidR="004E485F" w:rsidRPr="009B0F8E" w:rsidRDefault="00E00F58" w:rsidP="004E485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Územní jednotky</w:t>
            </w:r>
          </w:p>
        </w:tc>
        <w:tc>
          <w:tcPr>
            <w:tcW w:w="1352" w:type="pct"/>
            <w:gridSpan w:val="2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79693FF1" w14:textId="77777777" w:rsidR="004E485F" w:rsidRPr="009B0F8E" w:rsidRDefault="004E485F" w:rsidP="004E485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Uchazeči o zaměstnání</w:t>
            </w: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br/>
              <w:t>v evidenci úřadu práce</w:t>
            </w:r>
          </w:p>
        </w:tc>
        <w:tc>
          <w:tcPr>
            <w:tcW w:w="2028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55C705C6" w14:textId="77777777" w:rsidR="004E485F" w:rsidRPr="009B0F8E" w:rsidRDefault="004E485F" w:rsidP="004E485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Podíl nezaměstnaných osob</w:t>
            </w: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br/>
              <w:t>(%)</w:t>
            </w:r>
          </w:p>
        </w:tc>
      </w:tr>
      <w:tr w:rsidR="004E485F" w:rsidRPr="009B0F8E" w14:paraId="616353D8" w14:textId="77777777" w:rsidTr="009B0F8E">
        <w:trPr>
          <w:trHeight w:val="264"/>
          <w:tblHeader/>
        </w:trPr>
        <w:tc>
          <w:tcPr>
            <w:tcW w:w="1620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4C1517D3" w14:textId="77777777" w:rsidR="004E485F" w:rsidRPr="009B0F8E" w:rsidRDefault="004E485F" w:rsidP="004E485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</w:p>
        </w:tc>
        <w:tc>
          <w:tcPr>
            <w:tcW w:w="67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603FD8BC" w14:textId="3A5DB34D" w:rsidR="004E485F" w:rsidRPr="009B0F8E" w:rsidRDefault="00A3365A" w:rsidP="004E485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C</w:t>
            </w:r>
            <w:r w:rsidR="004E485F"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elkem</w:t>
            </w:r>
          </w:p>
        </w:tc>
        <w:tc>
          <w:tcPr>
            <w:tcW w:w="67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0C6A9165" w14:textId="77777777" w:rsidR="004E485F" w:rsidRPr="009B0F8E" w:rsidRDefault="004E485F" w:rsidP="004E485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dosažitelní</w:t>
            </w:r>
          </w:p>
        </w:tc>
        <w:tc>
          <w:tcPr>
            <w:tcW w:w="67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6F589526" w14:textId="01EAE5E1" w:rsidR="004E485F" w:rsidRPr="009B0F8E" w:rsidRDefault="008E2590" w:rsidP="004E485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C</w:t>
            </w:r>
            <w:r w:rsidR="004E485F"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elkem</w:t>
            </w:r>
          </w:p>
        </w:tc>
        <w:tc>
          <w:tcPr>
            <w:tcW w:w="67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345EBB41" w14:textId="77777777" w:rsidR="004E485F" w:rsidRPr="009B0F8E" w:rsidRDefault="00EC4B71" w:rsidP="004E485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M</w:t>
            </w:r>
            <w:r w:rsidR="004E485F"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uži</w:t>
            </w:r>
          </w:p>
        </w:tc>
        <w:tc>
          <w:tcPr>
            <w:tcW w:w="676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31428E8C" w14:textId="77777777" w:rsidR="004E485F" w:rsidRPr="009B0F8E" w:rsidRDefault="00071E4F" w:rsidP="004E485F">
            <w:pPr>
              <w:pStyle w:val="Default"/>
              <w:keepNext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</w:pPr>
            <w:r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Ž</w:t>
            </w:r>
            <w:r w:rsidR="004E485F" w:rsidRPr="009B0F8E">
              <w:rPr>
                <w:rFonts w:ascii="Arial" w:hAnsi="Arial" w:cs="Arial"/>
                <w:b/>
                <w:bCs/>
                <w:color w:val="FFFFFF" w:themeColor="background1"/>
                <w:sz w:val="18"/>
                <w:szCs w:val="18"/>
              </w:rPr>
              <w:t>eny</w:t>
            </w:r>
          </w:p>
        </w:tc>
      </w:tr>
      <w:tr w:rsidR="00F123B4" w:rsidRPr="009B0F8E" w14:paraId="1F2475BF" w14:textId="77777777" w:rsidTr="00040228">
        <w:trPr>
          <w:trHeight w:val="264"/>
        </w:trPr>
        <w:tc>
          <w:tcPr>
            <w:tcW w:w="1620" w:type="pct"/>
            <w:tcBorders>
              <w:top w:val="single" w:sz="4" w:space="0" w:color="000099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46E25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Česká republika</w:t>
            </w:r>
          </w:p>
        </w:tc>
        <w:tc>
          <w:tcPr>
            <w:tcW w:w="676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251C3" w14:textId="7655974E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258 173</w:t>
            </w:r>
          </w:p>
        </w:tc>
        <w:tc>
          <w:tcPr>
            <w:tcW w:w="676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79B40" w14:textId="5DA918BE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236 375</w:t>
            </w:r>
          </w:p>
        </w:tc>
        <w:tc>
          <w:tcPr>
            <w:tcW w:w="676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BD85E" w14:textId="679B86A1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3,49</w:t>
            </w:r>
          </w:p>
        </w:tc>
        <w:tc>
          <w:tcPr>
            <w:tcW w:w="676" w:type="pct"/>
            <w:tcBorders>
              <w:top w:val="single" w:sz="4" w:space="0" w:color="000099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85A20" w14:textId="1F710DD8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3,32</w:t>
            </w:r>
          </w:p>
        </w:tc>
        <w:tc>
          <w:tcPr>
            <w:tcW w:w="676" w:type="pct"/>
            <w:tcBorders>
              <w:top w:val="single" w:sz="4" w:space="0" w:color="000099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C65E82" w14:textId="0982DD43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3,66</w:t>
            </w:r>
          </w:p>
        </w:tc>
      </w:tr>
      <w:tr w:rsidR="00F123B4" w:rsidRPr="009B0F8E" w14:paraId="1A0F8F43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5F607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Hlavní město Praha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C5BFC" w14:textId="4D818DC6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26 047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1AC89" w14:textId="7D844DB7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23 891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4E360" w14:textId="262D3599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2,76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3D162" w14:textId="28E1A47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2,59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7491F1" w14:textId="7C6D0A8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2,93</w:t>
            </w:r>
          </w:p>
        </w:tc>
      </w:tr>
      <w:tr w:rsidR="00F123B4" w:rsidRPr="009B0F8E" w14:paraId="5E47A9B3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7C678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Středočeský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5CE38" w14:textId="7CBE45DC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29 019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53860" w14:textId="321AEBAF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26 439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0826F" w14:textId="5035448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2,98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8A1B5" w14:textId="5864EDBC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2,70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907E3C" w14:textId="4DD4EAB9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3,28</w:t>
            </w:r>
          </w:p>
        </w:tc>
      </w:tr>
      <w:tr w:rsidR="00F123B4" w:rsidRPr="009B0F8E" w14:paraId="5E12D822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61310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Jihočeský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64140" w14:textId="60582CDE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12 634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21894" w14:textId="67D3DF02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11 379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5C7EB" w14:textId="368A1A5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2,82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380A0" w14:textId="66D51786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2,75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3A5670" w14:textId="136A3155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2,89</w:t>
            </w:r>
          </w:p>
        </w:tc>
      </w:tr>
      <w:tr w:rsidR="00F123B4" w:rsidRPr="009B0F8E" w14:paraId="706A9A17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A7B34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Plzeňský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52E1F" w14:textId="7151320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11 558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6FF87" w14:textId="2A9F6AFD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10 433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5B496" w14:textId="42BF5685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2,78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DB078" w14:textId="26A67240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2,53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279422" w14:textId="0DC30AF5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3,04</w:t>
            </w:r>
          </w:p>
        </w:tc>
      </w:tr>
      <w:tr w:rsidR="00F123B4" w:rsidRPr="009B0F8E" w14:paraId="46DA332B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657F8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Karlovarský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9A96C" w14:textId="1387858A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8 437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57665" w14:textId="0BCC539C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7 800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BB239" w14:textId="5CB7488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4,18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0EAA9" w14:textId="261A32F5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3,88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F7007A" w14:textId="648B9ED9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4,50</w:t>
            </w:r>
          </w:p>
        </w:tc>
      </w:tr>
      <w:tr w:rsidR="00F123B4" w:rsidRPr="009B0F8E" w14:paraId="2EC5F751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9D336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Ústecký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88940" w14:textId="22A914CF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28 783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60C6E" w14:textId="6DEE89BE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26 428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7A9EF" w14:textId="3FC53445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5,08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F04B8" w14:textId="5A7CC85D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4,48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95114F" w14:textId="53847FB5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5,72</w:t>
            </w:r>
          </w:p>
        </w:tc>
      </w:tr>
      <w:tr w:rsidR="00F123B4" w:rsidRPr="009B0F8E" w14:paraId="023A24A6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D9C50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Liberecký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2AA9D" w14:textId="0E44497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11 363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8251F" w14:textId="7EF7C4FC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10 152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4F92B" w14:textId="5B177189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3,66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7B778" w14:textId="0D376295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3,40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06500E" w14:textId="0E416C0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3,93</w:t>
            </w:r>
          </w:p>
        </w:tc>
      </w:tr>
      <w:tr w:rsidR="00F123B4" w:rsidRPr="009B0F8E" w14:paraId="615746BB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C95A7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Královéhradecký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5D4A1" w14:textId="79F9A90B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10 622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AEE5B" w14:textId="4A3CF09E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9 667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70DC3" w14:textId="3C2DDCA8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2,83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7B4E7" w14:textId="5DA3576C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2,78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C3CB33" w14:textId="4B3829E2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2,89</w:t>
            </w:r>
          </w:p>
        </w:tc>
      </w:tr>
      <w:tr w:rsidR="00F123B4" w:rsidRPr="009B0F8E" w14:paraId="0F7E2A07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160A7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Pardubický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5D603" w14:textId="058B686B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8 783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007EE" w14:textId="165E9FA1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8 070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D234F" w14:textId="7B8C93A8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2,45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04C43" w14:textId="1AB38619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2,31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CA99E0" w14:textId="5BE6FFC0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2,59</w:t>
            </w:r>
          </w:p>
        </w:tc>
      </w:tr>
      <w:tr w:rsidR="00F123B4" w:rsidRPr="009B0F8E" w14:paraId="5FA3A9F2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F078F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Kraj Vysočina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201EC" w14:textId="1B0D2610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10 413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06FB5" w14:textId="7D372AAF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9 587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A5CB4" w14:textId="2B719032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2,99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3393D" w14:textId="58DE6CD6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2,87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879674" w14:textId="394A478C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3,11</w:t>
            </w:r>
          </w:p>
        </w:tc>
      </w:tr>
      <w:tr w:rsidR="00F123B4" w:rsidRPr="009B0F8E" w14:paraId="2A285674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B7F88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Jihomoravský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85D59" w14:textId="450B5A31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33 023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1EA1C" w14:textId="302244F9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30 315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F18A6" w14:textId="3FA9324D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4,02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18866" w14:textId="461D2EFE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3,82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FA80B4" w14:textId="75030C0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4,23</w:t>
            </w:r>
          </w:p>
        </w:tc>
      </w:tr>
      <w:tr w:rsidR="00F123B4" w:rsidRPr="009B0F8E" w14:paraId="706251E1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96A8B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Olomoucký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93E7E" w14:textId="0421A168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14 382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F6C79" w14:textId="590A3D0D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13 251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12BCE" w14:textId="1FCBA53C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3,35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A7379" w14:textId="14AF2C35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3,32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9CCC9B0" w14:textId="6A479219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3,38</w:t>
            </w:r>
          </w:p>
        </w:tc>
      </w:tr>
      <w:tr w:rsidR="00F123B4" w:rsidRPr="009B0F8E" w14:paraId="32E23F07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C28FE" w14:textId="51E3675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Zlínský</w:t>
            </w:r>
            <w:r w:rsidR="009C0F0D">
              <w:rPr>
                <w:rFonts w:eastAsia="Times New Roman" w:cs="Arial"/>
                <w:bCs/>
                <w:sz w:val="18"/>
                <w:szCs w:val="18"/>
                <w:lang w:eastAsia="cs-CZ"/>
              </w:rPr>
              <w:t xml:space="preserve"> k</w:t>
            </w: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D3C51" w14:textId="2291520F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10 957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FB111" w14:textId="433EE0FE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9 978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89125" w14:textId="6503F572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2,73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52C94" w14:textId="6DE579DA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2,69</w:t>
            </w: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1C186F" w14:textId="3993DD76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2,77</w:t>
            </w:r>
          </w:p>
        </w:tc>
      </w:tr>
      <w:tr w:rsidR="00F123B4" w:rsidRPr="009B0F8E" w14:paraId="2AC4ACE8" w14:textId="77777777" w:rsidTr="00040228">
        <w:trPr>
          <w:trHeight w:val="264"/>
        </w:trPr>
        <w:tc>
          <w:tcPr>
            <w:tcW w:w="162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8CE2E" w14:textId="77777777" w:rsidR="00F123B4" w:rsidRPr="009B0F8E" w:rsidRDefault="00F123B4" w:rsidP="00F123B4">
            <w:pPr>
              <w:spacing w:after="0"/>
              <w:jc w:val="lef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9B0F8E">
              <w:rPr>
                <w:rFonts w:eastAsia="Times New Roman" w:cs="Arial"/>
                <w:bCs/>
                <w:sz w:val="18"/>
                <w:szCs w:val="18"/>
                <w:lang w:eastAsia="cs-CZ"/>
              </w:rPr>
              <w:t>Moravskoslezský kraj</w:t>
            </w:r>
          </w:p>
        </w:tc>
        <w:tc>
          <w:tcPr>
            <w:tcW w:w="67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A7DFE" w14:textId="3F748124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42 152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07DD2" w14:textId="3C2507C0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38 985</w:t>
            </w:r>
          </w:p>
        </w:tc>
        <w:tc>
          <w:tcPr>
            <w:tcW w:w="67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7C790" w14:textId="6BF4D8BC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5,14</w:t>
            </w:r>
          </w:p>
        </w:tc>
        <w:tc>
          <w:tcPr>
            <w:tcW w:w="67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FDD31" w14:textId="44BA0F97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5,29</w:t>
            </w:r>
          </w:p>
        </w:tc>
        <w:tc>
          <w:tcPr>
            <w:tcW w:w="67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2580A3" w14:textId="410D234A" w:rsidR="00F123B4" w:rsidRPr="009B0F8E" w:rsidRDefault="00F123B4" w:rsidP="00040228">
            <w:pPr>
              <w:spacing w:after="0"/>
              <w:jc w:val="right"/>
              <w:rPr>
                <w:rFonts w:eastAsia="Times New Roman" w:cs="Arial"/>
                <w:bCs/>
                <w:sz w:val="18"/>
                <w:szCs w:val="18"/>
                <w:lang w:eastAsia="cs-CZ"/>
              </w:rPr>
            </w:pPr>
            <w:r w:rsidRPr="003B7E5D">
              <w:t>4,98</w:t>
            </w:r>
          </w:p>
        </w:tc>
      </w:tr>
    </w:tbl>
    <w:p w14:paraId="562A02E4" w14:textId="77777777" w:rsidR="009B0F8E" w:rsidRDefault="009B0F8E" w:rsidP="009B0F8E">
      <w:pPr>
        <w:spacing w:before="120" w:after="0"/>
        <w:jc w:val="left"/>
        <w:rPr>
          <w:i/>
        </w:rPr>
      </w:pPr>
      <w:r w:rsidRPr="00D256AD">
        <w:rPr>
          <w:i/>
        </w:rPr>
        <w:t>Pramen: Ministerstvo práce a sociálních věcí.</w:t>
      </w:r>
    </w:p>
    <w:p w14:paraId="24BDD107" w14:textId="1D73B118" w:rsidR="00CB5CBA" w:rsidRPr="009B0F8E" w:rsidRDefault="00CB5CBA" w:rsidP="00442EC0">
      <w:pPr>
        <w:spacing w:before="120" w:after="0"/>
        <w:jc w:val="left"/>
        <w:rPr>
          <w:i/>
        </w:rPr>
      </w:pPr>
      <w:r w:rsidRPr="009B0F8E">
        <w:rPr>
          <w:i/>
        </w:rPr>
        <w:t xml:space="preserve">Zdroj: Veřejná databáze [online]. Praha: Český statistický úřad, </w:t>
      </w:r>
      <w:r w:rsidR="00D02989" w:rsidRPr="00D02989">
        <w:rPr>
          <w:i/>
        </w:rPr>
        <w:t>2022. [cit. 2022-02-10].</w:t>
      </w:r>
      <w:r w:rsidRPr="009B0F8E">
        <w:rPr>
          <w:i/>
        </w:rPr>
        <w:t xml:space="preserve"> </w:t>
      </w:r>
      <w:r w:rsidR="00442EC0">
        <w:rPr>
          <w:i/>
        </w:rPr>
        <w:br/>
      </w:r>
      <w:r w:rsidRPr="009B0F8E">
        <w:rPr>
          <w:i/>
        </w:rPr>
        <w:t>Dostupné z URL: &lt;https://vdb.czso.cz/vdbvo2/faces/index.jsf?page=statistiky&amp;katalog=30853&amp;akt=387&gt;.</w:t>
      </w:r>
    </w:p>
    <w:p w14:paraId="613749F6" w14:textId="605FF121" w:rsidR="0089566D" w:rsidRPr="0089566D" w:rsidRDefault="0089566D" w:rsidP="001F1C75">
      <w:pPr>
        <w:spacing w:beforeLines="50" w:before="120" w:after="0"/>
        <w:rPr>
          <w:szCs w:val="20"/>
        </w:rPr>
      </w:pPr>
      <w:r w:rsidRPr="0089566D">
        <w:rPr>
          <w:szCs w:val="20"/>
        </w:rPr>
        <w:t>Podíl nezaměstnaných osob v České republice na konci roku 2021 činil 3,49</w:t>
      </w:r>
      <w:r w:rsidR="009446A6">
        <w:rPr>
          <w:szCs w:val="20"/>
        </w:rPr>
        <w:t> </w:t>
      </w:r>
      <w:r w:rsidRPr="0089566D">
        <w:rPr>
          <w:szCs w:val="20"/>
        </w:rPr>
        <w:t>%, (u mužů 3,32</w:t>
      </w:r>
      <w:r w:rsidR="009446A6">
        <w:rPr>
          <w:szCs w:val="20"/>
        </w:rPr>
        <w:t> </w:t>
      </w:r>
      <w:r w:rsidRPr="0089566D">
        <w:rPr>
          <w:szCs w:val="20"/>
        </w:rPr>
        <w:t>% a u žen 3,66</w:t>
      </w:r>
      <w:r w:rsidR="009446A6">
        <w:rPr>
          <w:szCs w:val="20"/>
        </w:rPr>
        <w:t> </w:t>
      </w:r>
      <w:r w:rsidRPr="0089566D">
        <w:rPr>
          <w:szCs w:val="20"/>
        </w:rPr>
        <w:t>%), což svědčí I přes přechodný nárust v roce 2020 o výrazném poklesu ve srovnání s rokem 2013, kdy činil 8,17</w:t>
      </w:r>
      <w:r w:rsidR="009446A6">
        <w:rPr>
          <w:szCs w:val="20"/>
        </w:rPr>
        <w:t> </w:t>
      </w:r>
      <w:r w:rsidRPr="0089566D">
        <w:rPr>
          <w:szCs w:val="20"/>
        </w:rPr>
        <w:t>%. Trend poklesu podílu nezaměstnaných osob, nastalý v roce 2014, pokračoval průběžně až do roku 2019, kdy činil podíl nezaměstnaných jen 2,87</w:t>
      </w:r>
      <w:r w:rsidR="009446A6">
        <w:rPr>
          <w:szCs w:val="20"/>
        </w:rPr>
        <w:t> </w:t>
      </w:r>
      <w:r w:rsidRPr="0089566D">
        <w:rPr>
          <w:szCs w:val="20"/>
        </w:rPr>
        <w:t>%. V roce 2020 však došlo v souvislosti s pandemií koronaviru k nárůstu, který však již v roce 2021 nepokračoval.</w:t>
      </w:r>
    </w:p>
    <w:p w14:paraId="2108B81C" w14:textId="211D3D08" w:rsidR="00CB5CBA" w:rsidRDefault="0089566D" w:rsidP="001F1C75">
      <w:pPr>
        <w:spacing w:beforeLines="50" w:before="120" w:after="0"/>
        <w:rPr>
          <w:szCs w:val="20"/>
        </w:rPr>
      </w:pPr>
      <w:r w:rsidRPr="0089566D">
        <w:rPr>
          <w:szCs w:val="20"/>
        </w:rPr>
        <w:t>Vyšší je již od roku 2014 podíl nezaměstnaných u žen než u mužů. Je to obrat oproti období do roku 2014, kdy byl naopak vyšší podíl nezaměstnaných mužů, oproti podílu žen.</w:t>
      </w:r>
    </w:p>
    <w:p w14:paraId="668BD759" w14:textId="491A0EF5" w:rsidR="00FD3611" w:rsidRPr="009B0F8E" w:rsidRDefault="007F6802" w:rsidP="001F1C75">
      <w:pPr>
        <w:spacing w:beforeLines="50" w:before="120" w:after="0"/>
        <w:rPr>
          <w:szCs w:val="20"/>
        </w:rPr>
      </w:pPr>
      <w:r w:rsidRPr="009B0F8E">
        <w:rPr>
          <w:szCs w:val="20"/>
        </w:rPr>
        <w:t>V</w:t>
      </w:r>
      <w:r w:rsidR="00CB5CBA" w:rsidRPr="009B0F8E">
        <w:rPr>
          <w:szCs w:val="20"/>
        </w:rPr>
        <w:t xml:space="preserve"> </w:t>
      </w:r>
      <w:r w:rsidRPr="009B0F8E">
        <w:rPr>
          <w:szCs w:val="20"/>
        </w:rPr>
        <w:t xml:space="preserve">ČR jsou </w:t>
      </w:r>
      <w:r w:rsidR="00EC4B71" w:rsidRPr="009B0F8E">
        <w:rPr>
          <w:szCs w:val="20"/>
        </w:rPr>
        <w:t xml:space="preserve">v ukazatelích nezaměstnanosti </w:t>
      </w:r>
      <w:r w:rsidRPr="009B0F8E">
        <w:rPr>
          <w:szCs w:val="20"/>
        </w:rPr>
        <w:t>velké r</w:t>
      </w:r>
      <w:r w:rsidR="00EC4B71" w:rsidRPr="009B0F8E">
        <w:rPr>
          <w:szCs w:val="20"/>
        </w:rPr>
        <w:t>egionální rozdíly</w:t>
      </w:r>
      <w:r w:rsidRPr="009B0F8E">
        <w:rPr>
          <w:szCs w:val="20"/>
        </w:rPr>
        <w:t>. V</w:t>
      </w:r>
      <w:r w:rsidR="00835094" w:rsidRPr="009B0F8E">
        <w:rPr>
          <w:szCs w:val="20"/>
        </w:rPr>
        <w:t xml:space="preserve"> jednotlivých krajích </w:t>
      </w:r>
      <w:r w:rsidR="009B0F8E" w:rsidRPr="009B0F8E">
        <w:rPr>
          <w:szCs w:val="20"/>
        </w:rPr>
        <w:t>i ORP ČR jsou rozdíly v </w:t>
      </w:r>
      <w:r w:rsidRPr="009B0F8E">
        <w:rPr>
          <w:szCs w:val="20"/>
        </w:rPr>
        <w:t>absolutním počtu uchazečů o zaměstnání</w:t>
      </w:r>
      <w:r w:rsidR="007D3B8E" w:rsidRPr="009B0F8E">
        <w:rPr>
          <w:szCs w:val="20"/>
        </w:rPr>
        <w:t xml:space="preserve"> i v podílu nezaměstnaných osob</w:t>
      </w:r>
      <w:r w:rsidRPr="009B0F8E">
        <w:rPr>
          <w:szCs w:val="20"/>
        </w:rPr>
        <w:t>. Nejvíce neumístěných ucha</w:t>
      </w:r>
      <w:r w:rsidR="009B0F8E" w:rsidRPr="009B0F8E">
        <w:rPr>
          <w:szCs w:val="20"/>
        </w:rPr>
        <w:t>zečů o </w:t>
      </w:r>
      <w:r w:rsidR="00835094" w:rsidRPr="009B0F8E">
        <w:rPr>
          <w:szCs w:val="20"/>
        </w:rPr>
        <w:t>zaměstnání k 31.</w:t>
      </w:r>
      <w:r w:rsidR="00891781">
        <w:rPr>
          <w:szCs w:val="20"/>
        </w:rPr>
        <w:t> </w:t>
      </w:r>
      <w:r w:rsidR="00835094" w:rsidRPr="009B0F8E">
        <w:rPr>
          <w:szCs w:val="20"/>
        </w:rPr>
        <w:t>12.</w:t>
      </w:r>
      <w:r w:rsidR="00891781">
        <w:rPr>
          <w:szCs w:val="20"/>
        </w:rPr>
        <w:t> </w:t>
      </w:r>
      <w:r w:rsidR="00835094" w:rsidRPr="009B0F8E">
        <w:rPr>
          <w:szCs w:val="20"/>
        </w:rPr>
        <w:t>20</w:t>
      </w:r>
      <w:r w:rsidR="008E2590">
        <w:rPr>
          <w:szCs w:val="20"/>
        </w:rPr>
        <w:t>21</w:t>
      </w:r>
      <w:r w:rsidRPr="009B0F8E">
        <w:rPr>
          <w:szCs w:val="20"/>
        </w:rPr>
        <w:t xml:space="preserve"> bylo evidováno</w:t>
      </w:r>
      <w:r w:rsidR="00835094" w:rsidRPr="009B0F8E">
        <w:rPr>
          <w:szCs w:val="20"/>
        </w:rPr>
        <w:t xml:space="preserve"> v Moravskoslezském kraji (</w:t>
      </w:r>
      <w:r w:rsidR="008E2590" w:rsidRPr="008E2590">
        <w:rPr>
          <w:rFonts w:eastAsia="Times New Roman" w:cs="Arial"/>
          <w:bCs/>
          <w:szCs w:val="20"/>
          <w:lang w:eastAsia="cs-CZ"/>
        </w:rPr>
        <w:t>38</w:t>
      </w:r>
      <w:r w:rsidR="00891781">
        <w:rPr>
          <w:rFonts w:eastAsia="Times New Roman" w:cs="Arial"/>
          <w:bCs/>
          <w:szCs w:val="20"/>
          <w:lang w:eastAsia="cs-CZ"/>
        </w:rPr>
        <w:t> </w:t>
      </w:r>
      <w:r w:rsidR="008E2590" w:rsidRPr="008E2590">
        <w:rPr>
          <w:rFonts w:eastAsia="Times New Roman" w:cs="Arial"/>
          <w:bCs/>
          <w:szCs w:val="20"/>
          <w:lang w:eastAsia="cs-CZ"/>
        </w:rPr>
        <w:t>985</w:t>
      </w:r>
      <w:r w:rsidR="00835094" w:rsidRPr="009B0F8E">
        <w:rPr>
          <w:szCs w:val="20"/>
        </w:rPr>
        <w:t>), Druhým krajem s vysokým počtem uchazečů o zaměstnání byl Jihomoravský kraj (</w:t>
      </w:r>
      <w:r w:rsidR="008E2590" w:rsidRPr="008E2590">
        <w:rPr>
          <w:szCs w:val="20"/>
        </w:rPr>
        <w:t>30</w:t>
      </w:r>
      <w:r w:rsidR="00891781">
        <w:rPr>
          <w:szCs w:val="20"/>
        </w:rPr>
        <w:t> </w:t>
      </w:r>
      <w:r w:rsidR="008E2590" w:rsidRPr="008E2590">
        <w:rPr>
          <w:szCs w:val="20"/>
        </w:rPr>
        <w:t>315</w:t>
      </w:r>
      <w:r w:rsidR="00835094" w:rsidRPr="009B0F8E">
        <w:rPr>
          <w:szCs w:val="20"/>
        </w:rPr>
        <w:t>)</w:t>
      </w:r>
      <w:r w:rsidR="003871DD" w:rsidRPr="009B0F8E">
        <w:rPr>
          <w:szCs w:val="20"/>
        </w:rPr>
        <w:t xml:space="preserve"> a následoval kraj Středočeský a Ústecký. </w:t>
      </w:r>
    </w:p>
    <w:p w14:paraId="5C757B26" w14:textId="2EC3C891" w:rsidR="008E2590" w:rsidRDefault="007F6802" w:rsidP="001F1C75">
      <w:pPr>
        <w:spacing w:afterLines="120" w:after="288"/>
        <w:rPr>
          <w:rFonts w:eastAsia="Times New Roman" w:cs="Arial"/>
          <w:bCs/>
          <w:szCs w:val="20"/>
          <w:lang w:eastAsia="cs-CZ"/>
        </w:rPr>
      </w:pPr>
      <w:r w:rsidRPr="009B0F8E">
        <w:rPr>
          <w:szCs w:val="20"/>
        </w:rPr>
        <w:t xml:space="preserve">Naopak, </w:t>
      </w:r>
      <w:r w:rsidR="00835094" w:rsidRPr="009B0F8E">
        <w:rPr>
          <w:szCs w:val="20"/>
        </w:rPr>
        <w:t>nej</w:t>
      </w:r>
      <w:r w:rsidRPr="009B0F8E">
        <w:rPr>
          <w:szCs w:val="20"/>
        </w:rPr>
        <w:t>mén</w:t>
      </w:r>
      <w:r w:rsidR="00835094" w:rsidRPr="009B0F8E">
        <w:rPr>
          <w:szCs w:val="20"/>
        </w:rPr>
        <w:t>ě uchazečů o zaměstnání bylo vzhledem k velikosti kraje v kraji Karlovarském</w:t>
      </w:r>
      <w:r w:rsidR="00EC4B71" w:rsidRPr="009B0F8E">
        <w:rPr>
          <w:szCs w:val="20"/>
        </w:rPr>
        <w:t xml:space="preserve"> (</w:t>
      </w:r>
      <w:r w:rsidR="008E2590" w:rsidRPr="008E2590">
        <w:rPr>
          <w:rFonts w:eastAsia="Times New Roman" w:cs="Arial"/>
          <w:bCs/>
          <w:szCs w:val="20"/>
          <w:lang w:eastAsia="cs-CZ"/>
        </w:rPr>
        <w:t>7</w:t>
      </w:r>
      <w:r w:rsidR="00891781">
        <w:rPr>
          <w:rFonts w:eastAsia="Times New Roman" w:cs="Arial"/>
          <w:bCs/>
          <w:szCs w:val="20"/>
          <w:lang w:eastAsia="cs-CZ"/>
        </w:rPr>
        <w:t> </w:t>
      </w:r>
      <w:r w:rsidR="008E2590" w:rsidRPr="008E2590">
        <w:rPr>
          <w:rFonts w:eastAsia="Times New Roman" w:cs="Arial"/>
          <w:bCs/>
          <w:szCs w:val="20"/>
          <w:lang w:eastAsia="cs-CZ"/>
        </w:rPr>
        <w:t>800</w:t>
      </w:r>
      <w:r w:rsidR="00EC4B71" w:rsidRPr="009B0F8E">
        <w:rPr>
          <w:rFonts w:eastAsia="Times New Roman" w:cs="Arial"/>
          <w:bCs/>
          <w:szCs w:val="20"/>
          <w:lang w:eastAsia="cs-CZ"/>
        </w:rPr>
        <w:t>)</w:t>
      </w:r>
      <w:r w:rsidR="00FC6BB2" w:rsidRPr="009B0F8E">
        <w:rPr>
          <w:szCs w:val="20"/>
        </w:rPr>
        <w:t xml:space="preserve">, </w:t>
      </w:r>
      <w:r w:rsidR="00835094" w:rsidRPr="009B0F8E">
        <w:rPr>
          <w:szCs w:val="20"/>
        </w:rPr>
        <w:t>ale rovněž v </w:t>
      </w:r>
      <w:r w:rsidR="007D3B8E" w:rsidRPr="009B0F8E">
        <w:rPr>
          <w:szCs w:val="20"/>
        </w:rPr>
        <w:t>Pardubickém</w:t>
      </w:r>
      <w:r w:rsidR="00835094" w:rsidRPr="009B0F8E">
        <w:rPr>
          <w:szCs w:val="20"/>
        </w:rPr>
        <w:t xml:space="preserve"> kraji (</w:t>
      </w:r>
      <w:r w:rsidR="008E2590" w:rsidRPr="008E2590">
        <w:rPr>
          <w:szCs w:val="20"/>
        </w:rPr>
        <w:t>8</w:t>
      </w:r>
      <w:r w:rsidR="00891781">
        <w:rPr>
          <w:szCs w:val="20"/>
        </w:rPr>
        <w:t> </w:t>
      </w:r>
      <w:r w:rsidR="008E2590" w:rsidRPr="008E2590">
        <w:rPr>
          <w:szCs w:val="20"/>
        </w:rPr>
        <w:t>070</w:t>
      </w:r>
      <w:r w:rsidR="00835094" w:rsidRPr="009B0F8E">
        <w:rPr>
          <w:rFonts w:eastAsia="Times New Roman" w:cs="Arial"/>
          <w:bCs/>
          <w:szCs w:val="20"/>
          <w:lang w:eastAsia="cs-CZ"/>
        </w:rPr>
        <w:t>)</w:t>
      </w:r>
      <w:r w:rsidR="003871DD" w:rsidRPr="009B0F8E">
        <w:rPr>
          <w:rFonts w:eastAsia="Times New Roman" w:cs="Arial"/>
          <w:bCs/>
          <w:szCs w:val="20"/>
          <w:lang w:eastAsia="cs-CZ"/>
        </w:rPr>
        <w:t xml:space="preserve"> </w:t>
      </w:r>
      <w:r w:rsidR="007D3B8E" w:rsidRPr="009B0F8E">
        <w:rPr>
          <w:rFonts w:eastAsia="Times New Roman" w:cs="Arial"/>
          <w:bCs/>
          <w:szCs w:val="20"/>
          <w:lang w:eastAsia="cs-CZ"/>
        </w:rPr>
        <w:t>a v Královéhradeckém kraji</w:t>
      </w:r>
      <w:r w:rsidR="00835094" w:rsidRPr="009B0F8E">
        <w:rPr>
          <w:rFonts w:eastAsia="Times New Roman" w:cs="Arial"/>
          <w:bCs/>
          <w:szCs w:val="20"/>
          <w:lang w:eastAsia="cs-CZ"/>
        </w:rPr>
        <w:t xml:space="preserve"> (</w:t>
      </w:r>
      <w:r w:rsidR="008E2590" w:rsidRPr="008E2590">
        <w:rPr>
          <w:rFonts w:eastAsia="Times New Roman" w:cs="Arial"/>
          <w:bCs/>
          <w:szCs w:val="20"/>
          <w:lang w:eastAsia="cs-CZ"/>
        </w:rPr>
        <w:t>9</w:t>
      </w:r>
      <w:r w:rsidR="00891781">
        <w:rPr>
          <w:rFonts w:eastAsia="Times New Roman" w:cs="Arial"/>
          <w:bCs/>
          <w:szCs w:val="20"/>
          <w:lang w:eastAsia="cs-CZ"/>
        </w:rPr>
        <w:t> </w:t>
      </w:r>
      <w:r w:rsidR="008E2590" w:rsidRPr="008E2590">
        <w:rPr>
          <w:rFonts w:eastAsia="Times New Roman" w:cs="Arial"/>
          <w:bCs/>
          <w:szCs w:val="20"/>
          <w:lang w:eastAsia="cs-CZ"/>
        </w:rPr>
        <w:t>667</w:t>
      </w:r>
      <w:r w:rsidR="00835094" w:rsidRPr="009B0F8E">
        <w:rPr>
          <w:rFonts w:eastAsia="Times New Roman" w:cs="Arial"/>
          <w:bCs/>
          <w:szCs w:val="20"/>
          <w:lang w:eastAsia="cs-CZ"/>
        </w:rPr>
        <w:t>).</w:t>
      </w:r>
      <w:r w:rsidR="008E2590">
        <w:rPr>
          <w:rFonts w:eastAsia="Times New Roman" w:cs="Arial"/>
          <w:bCs/>
          <w:szCs w:val="20"/>
          <w:lang w:eastAsia="cs-CZ"/>
        </w:rPr>
        <w:t xml:space="preserve"> Obdobná je i situace v podílu nezaměstnaných. Nejvyšší podíl nezaměstnaných byl v roce 2021 v Moravskoslezském kraji s hodnotou </w:t>
      </w:r>
      <w:r w:rsidR="008E2590" w:rsidRPr="008E2590">
        <w:rPr>
          <w:rFonts w:eastAsia="Times New Roman" w:cs="Arial"/>
          <w:bCs/>
          <w:szCs w:val="20"/>
          <w:lang w:eastAsia="cs-CZ"/>
        </w:rPr>
        <w:t>5,29</w:t>
      </w:r>
      <w:r w:rsidR="00891781">
        <w:rPr>
          <w:rFonts w:eastAsia="Times New Roman" w:cs="Arial"/>
          <w:bCs/>
          <w:szCs w:val="20"/>
          <w:lang w:eastAsia="cs-CZ"/>
        </w:rPr>
        <w:t> </w:t>
      </w:r>
      <w:r w:rsidR="008E2590">
        <w:rPr>
          <w:rFonts w:eastAsia="Times New Roman" w:cs="Arial"/>
          <w:bCs/>
          <w:szCs w:val="20"/>
          <w:lang w:eastAsia="cs-CZ"/>
        </w:rPr>
        <w:t xml:space="preserve">% a naopak nejnižší naopak v Pardubickém kraji s </w:t>
      </w:r>
      <w:r w:rsidR="008E2590" w:rsidRPr="008E2590">
        <w:rPr>
          <w:rFonts w:eastAsia="Times New Roman" w:cs="Arial"/>
          <w:bCs/>
          <w:szCs w:val="20"/>
          <w:lang w:eastAsia="cs-CZ"/>
        </w:rPr>
        <w:t>2,45</w:t>
      </w:r>
      <w:r w:rsidR="00891781">
        <w:rPr>
          <w:rFonts w:eastAsia="Times New Roman" w:cs="Arial"/>
          <w:bCs/>
          <w:szCs w:val="20"/>
          <w:lang w:eastAsia="cs-CZ"/>
        </w:rPr>
        <w:t> </w:t>
      </w:r>
      <w:r w:rsidR="008E2590">
        <w:rPr>
          <w:rFonts w:eastAsia="Times New Roman" w:cs="Arial"/>
          <w:bCs/>
          <w:szCs w:val="20"/>
          <w:lang w:eastAsia="cs-CZ"/>
        </w:rPr>
        <w:t>%.</w:t>
      </w:r>
    </w:p>
    <w:p w14:paraId="45142211" w14:textId="27F50314" w:rsidR="0089566D" w:rsidRPr="0089566D" w:rsidRDefault="00FD3611" w:rsidP="001F1C75">
      <w:pPr>
        <w:autoSpaceDE w:val="0"/>
        <w:autoSpaceDN w:val="0"/>
        <w:adjustRightInd w:val="0"/>
        <w:spacing w:afterLines="50"/>
        <w:rPr>
          <w:szCs w:val="20"/>
        </w:rPr>
      </w:pPr>
      <w:r w:rsidRPr="0089566D">
        <w:rPr>
          <w:szCs w:val="20"/>
        </w:rPr>
        <w:lastRenderedPageBreak/>
        <w:t>Poměrně v</w:t>
      </w:r>
      <w:r w:rsidR="00EC4B71" w:rsidRPr="0089566D">
        <w:rPr>
          <w:szCs w:val="20"/>
        </w:rPr>
        <w:t>ýrazné rozdíly byly koncem roku</w:t>
      </w:r>
      <w:r w:rsidR="001128EE" w:rsidRPr="0089566D">
        <w:rPr>
          <w:szCs w:val="20"/>
        </w:rPr>
        <w:t xml:space="preserve"> 2019</w:t>
      </w:r>
      <w:r w:rsidR="007F6802" w:rsidRPr="0089566D">
        <w:rPr>
          <w:szCs w:val="20"/>
        </w:rPr>
        <w:t xml:space="preserve"> </w:t>
      </w:r>
      <w:r w:rsidR="00EC4B71" w:rsidRPr="0089566D">
        <w:rPr>
          <w:szCs w:val="20"/>
        </w:rPr>
        <w:t xml:space="preserve">rovněž </w:t>
      </w:r>
      <w:r w:rsidR="007F6802" w:rsidRPr="0089566D">
        <w:rPr>
          <w:szCs w:val="20"/>
        </w:rPr>
        <w:t>v podílu neza</w:t>
      </w:r>
      <w:r w:rsidR="001128EE" w:rsidRPr="0089566D">
        <w:rPr>
          <w:szCs w:val="20"/>
        </w:rPr>
        <w:t>městnaných osob na úrovni krajů i</w:t>
      </w:r>
      <w:r w:rsidR="007F6802" w:rsidRPr="0089566D">
        <w:rPr>
          <w:szCs w:val="20"/>
        </w:rPr>
        <w:t xml:space="preserve"> ORP. </w:t>
      </w:r>
    </w:p>
    <w:p w14:paraId="0E95D5DC" w14:textId="18BE2293" w:rsidR="006F20F2" w:rsidRPr="00B91C14" w:rsidRDefault="0083625F" w:rsidP="001F1C75">
      <w:pPr>
        <w:autoSpaceDE w:val="0"/>
        <w:autoSpaceDN w:val="0"/>
        <w:adjustRightInd w:val="0"/>
        <w:spacing w:afterLines="50"/>
        <w:rPr>
          <w:szCs w:val="20"/>
        </w:rPr>
      </w:pPr>
      <w:r w:rsidRPr="00B91C14">
        <w:rPr>
          <w:szCs w:val="20"/>
        </w:rPr>
        <w:t>Nejvyšší podíl nezaměstnaných byl v roce 20</w:t>
      </w:r>
      <w:r w:rsidR="00B91C14" w:rsidRPr="00B91C14">
        <w:rPr>
          <w:szCs w:val="20"/>
        </w:rPr>
        <w:t>21</w:t>
      </w:r>
      <w:r w:rsidRPr="00B91C14">
        <w:rPr>
          <w:szCs w:val="20"/>
        </w:rPr>
        <w:t xml:space="preserve"> zaznamenán v ORP Orlová </w:t>
      </w:r>
      <w:r w:rsidR="006F20F2" w:rsidRPr="00B91C14">
        <w:rPr>
          <w:szCs w:val="20"/>
        </w:rPr>
        <w:t>v</w:t>
      </w:r>
      <w:r w:rsidRPr="00B91C14">
        <w:rPr>
          <w:szCs w:val="20"/>
        </w:rPr>
        <w:t> </w:t>
      </w:r>
      <w:r w:rsidR="00B91C14" w:rsidRPr="00B91C14">
        <w:rPr>
          <w:szCs w:val="20"/>
        </w:rPr>
        <w:t>M</w:t>
      </w:r>
      <w:r w:rsidRPr="00B91C14">
        <w:rPr>
          <w:szCs w:val="20"/>
        </w:rPr>
        <w:t>oravskoslezském kraji s </w:t>
      </w:r>
      <w:r w:rsidR="00B91C14" w:rsidRPr="00B91C14">
        <w:rPr>
          <w:szCs w:val="20"/>
        </w:rPr>
        <w:t>9,6</w:t>
      </w:r>
      <w:r w:rsidR="00891781">
        <w:rPr>
          <w:szCs w:val="20"/>
        </w:rPr>
        <w:t> </w:t>
      </w:r>
      <w:r w:rsidR="00B91C14" w:rsidRPr="00B91C14">
        <w:rPr>
          <w:szCs w:val="20"/>
        </w:rPr>
        <w:t>%</w:t>
      </w:r>
      <w:r w:rsidRPr="00B91C14">
        <w:rPr>
          <w:szCs w:val="20"/>
        </w:rPr>
        <w:t>, následován ORP Karviná, Havířov a Vítkov z téhož kraje.</w:t>
      </w:r>
      <w:r w:rsidR="00B91C14" w:rsidRPr="00B91C14">
        <w:rPr>
          <w:szCs w:val="20"/>
        </w:rPr>
        <w:t xml:space="preserve"> Pořadí ORP s nejvyšším podílem nezaměstnaných je stejné jako v roce 2019, tedy před pandemií koronaviru, jeho hodnota se však u všech ORP zvýšila, např v ORP Orlová činil v roce 2019 7,71</w:t>
      </w:r>
      <w:r w:rsidR="001F1C75">
        <w:rPr>
          <w:szCs w:val="20"/>
        </w:rPr>
        <w:t> </w:t>
      </w:r>
      <w:r w:rsidR="00B91C14" w:rsidRPr="00B91C14">
        <w:rPr>
          <w:szCs w:val="20"/>
        </w:rPr>
        <w:t>%.</w:t>
      </w:r>
      <w:r w:rsidRPr="00B91C14">
        <w:rPr>
          <w:szCs w:val="20"/>
        </w:rPr>
        <w:t xml:space="preserve"> </w:t>
      </w:r>
    </w:p>
    <w:p w14:paraId="6779E3A5" w14:textId="47DE7DEC" w:rsidR="00B91C14" w:rsidRPr="00BE4D44" w:rsidRDefault="0083625F" w:rsidP="001F1C75">
      <w:pPr>
        <w:autoSpaceDE w:val="0"/>
        <w:autoSpaceDN w:val="0"/>
        <w:adjustRightInd w:val="0"/>
        <w:spacing w:afterLines="50"/>
      </w:pPr>
      <w:r w:rsidRPr="00BE4D44">
        <w:rPr>
          <w:szCs w:val="20"/>
        </w:rPr>
        <w:t>Ne</w:t>
      </w:r>
      <w:r w:rsidR="00B91C14" w:rsidRPr="00BE4D44">
        <w:rPr>
          <w:szCs w:val="20"/>
        </w:rPr>
        <w:t>jnižší</w:t>
      </w:r>
      <w:r w:rsidRPr="00BE4D44">
        <w:rPr>
          <w:szCs w:val="20"/>
        </w:rPr>
        <w:t xml:space="preserve"> podíl nezamě</w:t>
      </w:r>
      <w:r w:rsidR="007A391D" w:rsidRPr="00BE4D44">
        <w:rPr>
          <w:szCs w:val="20"/>
        </w:rPr>
        <w:t>stnan</w:t>
      </w:r>
      <w:r w:rsidRPr="00BE4D44">
        <w:rPr>
          <w:szCs w:val="20"/>
        </w:rPr>
        <w:t>ých osob byl naopak</w:t>
      </w:r>
      <w:r w:rsidR="00FB7653" w:rsidRPr="00BE4D44">
        <w:rPr>
          <w:szCs w:val="20"/>
        </w:rPr>
        <w:t xml:space="preserve"> </w:t>
      </w:r>
      <w:r w:rsidR="007A391D" w:rsidRPr="00BE4D44">
        <w:rPr>
          <w:szCs w:val="20"/>
        </w:rPr>
        <w:t xml:space="preserve">v ORP </w:t>
      </w:r>
      <w:r w:rsidR="00B91C14" w:rsidRPr="00BE4D44">
        <w:rPr>
          <w:szCs w:val="20"/>
        </w:rPr>
        <w:t>Stod</w:t>
      </w:r>
      <w:r w:rsidR="007A391D" w:rsidRPr="00BE4D44">
        <w:rPr>
          <w:szCs w:val="20"/>
        </w:rPr>
        <w:t xml:space="preserve"> s 1,</w:t>
      </w:r>
      <w:r w:rsidR="00B91C14" w:rsidRPr="00BE4D44">
        <w:rPr>
          <w:szCs w:val="20"/>
        </w:rPr>
        <w:t>0</w:t>
      </w:r>
      <w:r w:rsidR="001F1C75">
        <w:rPr>
          <w:szCs w:val="20"/>
        </w:rPr>
        <w:t> </w:t>
      </w:r>
      <w:r w:rsidR="007A391D" w:rsidRPr="00BE4D44">
        <w:rPr>
          <w:szCs w:val="20"/>
        </w:rPr>
        <w:t>% v</w:t>
      </w:r>
      <w:r w:rsidR="00B91C14" w:rsidRPr="00BE4D44">
        <w:rPr>
          <w:szCs w:val="20"/>
        </w:rPr>
        <w:t> Plzeňském</w:t>
      </w:r>
      <w:r w:rsidR="007A391D" w:rsidRPr="00BE4D44">
        <w:rPr>
          <w:szCs w:val="20"/>
        </w:rPr>
        <w:t xml:space="preserve"> kraji následován ORP </w:t>
      </w:r>
      <w:r w:rsidR="00BE4D44" w:rsidRPr="00BE4D44">
        <w:rPr>
          <w:szCs w:val="20"/>
        </w:rPr>
        <w:t>Říčany ve</w:t>
      </w:r>
      <w:r w:rsidR="007A391D" w:rsidRPr="00BE4D44">
        <w:rPr>
          <w:szCs w:val="20"/>
        </w:rPr>
        <w:t xml:space="preserve"> Středočeském kraji a </w:t>
      </w:r>
      <w:r w:rsidR="003871DD" w:rsidRPr="00BE4D44">
        <w:rPr>
          <w:szCs w:val="20"/>
        </w:rPr>
        <w:t xml:space="preserve">ORP </w:t>
      </w:r>
      <w:r w:rsidR="00BE4D44" w:rsidRPr="00BE4D44">
        <w:rPr>
          <w:szCs w:val="20"/>
        </w:rPr>
        <w:t xml:space="preserve">Brandýs nad Labem-Stará Boleslav rovněž ve Středočeském kraji </w:t>
      </w:r>
    </w:p>
    <w:p w14:paraId="3CEF4E44" w14:textId="6D447F66" w:rsidR="00893C58" w:rsidRPr="00BE4D44" w:rsidRDefault="00BE4D44" w:rsidP="001F1C75">
      <w:pPr>
        <w:autoSpaceDE w:val="0"/>
        <w:autoSpaceDN w:val="0"/>
        <w:adjustRightInd w:val="0"/>
        <w:spacing w:afterLines="50"/>
        <w:rPr>
          <w:szCs w:val="20"/>
        </w:rPr>
      </w:pPr>
      <w:r w:rsidRPr="00BE4D44">
        <w:rPr>
          <w:rFonts w:eastAsiaTheme="majorEastAsia" w:cstheme="majorBidi"/>
          <w:bCs/>
          <w:szCs w:val="20"/>
        </w:rPr>
        <w:t xml:space="preserve">Situace v pořadí ORP s nejnižšími hodnotami </w:t>
      </w:r>
      <w:r w:rsidR="00B91C14" w:rsidRPr="00BE4D44">
        <w:rPr>
          <w:rFonts w:eastAsiaTheme="majorEastAsia" w:cstheme="majorBidi"/>
          <w:bCs/>
          <w:szCs w:val="20"/>
        </w:rPr>
        <w:t>podíl</w:t>
      </w:r>
      <w:r w:rsidRPr="00BE4D44">
        <w:rPr>
          <w:rFonts w:eastAsiaTheme="majorEastAsia" w:cstheme="majorBidi"/>
          <w:bCs/>
          <w:szCs w:val="20"/>
        </w:rPr>
        <w:t>u</w:t>
      </w:r>
      <w:r w:rsidR="00B91C14" w:rsidRPr="00BE4D44">
        <w:rPr>
          <w:rFonts w:eastAsiaTheme="majorEastAsia" w:cstheme="majorBidi"/>
          <w:bCs/>
          <w:szCs w:val="20"/>
        </w:rPr>
        <w:t xml:space="preserve"> nezaměstnaných </w:t>
      </w:r>
      <w:r w:rsidRPr="00BE4D44">
        <w:rPr>
          <w:rFonts w:eastAsiaTheme="majorEastAsia" w:cstheme="majorBidi"/>
          <w:bCs/>
          <w:szCs w:val="20"/>
        </w:rPr>
        <w:t>se ve srovnání se stavem před pandemií v roce 2019 změnil</w:t>
      </w:r>
      <w:r w:rsidR="001F1C75">
        <w:rPr>
          <w:rFonts w:eastAsiaTheme="majorEastAsia" w:cstheme="majorBidi"/>
          <w:bCs/>
          <w:szCs w:val="20"/>
        </w:rPr>
        <w:t>a</w:t>
      </w:r>
      <w:r w:rsidRPr="00BE4D44">
        <w:rPr>
          <w:rFonts w:eastAsiaTheme="majorEastAsia" w:cstheme="majorBidi"/>
          <w:bCs/>
          <w:szCs w:val="20"/>
        </w:rPr>
        <w:t>. V roce 2019 byl podíl nezaměstnaných nejnižší v</w:t>
      </w:r>
      <w:r w:rsidR="001F1C75">
        <w:rPr>
          <w:rFonts w:eastAsiaTheme="majorEastAsia" w:cstheme="majorBidi"/>
          <w:bCs/>
          <w:szCs w:val="20"/>
        </w:rPr>
        <w:t> </w:t>
      </w:r>
      <w:r w:rsidR="00B91C14" w:rsidRPr="00BE4D44">
        <w:rPr>
          <w:rFonts w:eastAsiaTheme="majorEastAsia" w:cstheme="majorBidi"/>
          <w:bCs/>
          <w:szCs w:val="20"/>
        </w:rPr>
        <w:t>ORP Kostelec nad Orlicí v</w:t>
      </w:r>
      <w:r w:rsidR="001F1C75">
        <w:rPr>
          <w:rFonts w:eastAsiaTheme="majorEastAsia" w:cstheme="majorBidi"/>
          <w:bCs/>
          <w:szCs w:val="20"/>
        </w:rPr>
        <w:t> </w:t>
      </w:r>
      <w:r w:rsidR="00B91C14" w:rsidRPr="00BE4D44">
        <w:rPr>
          <w:rFonts w:eastAsiaTheme="majorEastAsia" w:cstheme="majorBidi"/>
          <w:bCs/>
          <w:szCs w:val="20"/>
        </w:rPr>
        <w:t xml:space="preserve">Královéhradeckém kraji </w:t>
      </w:r>
      <w:r w:rsidRPr="00BE4D44">
        <w:rPr>
          <w:rFonts w:eastAsiaTheme="majorEastAsia" w:cstheme="majorBidi"/>
          <w:bCs/>
          <w:szCs w:val="20"/>
        </w:rPr>
        <w:t>s 1,11</w:t>
      </w:r>
      <w:r w:rsidR="001F1C75">
        <w:rPr>
          <w:rFonts w:eastAsiaTheme="majorEastAsia" w:cstheme="majorBidi"/>
          <w:bCs/>
          <w:szCs w:val="20"/>
        </w:rPr>
        <w:t> </w:t>
      </w:r>
      <w:r w:rsidRPr="00BE4D44">
        <w:rPr>
          <w:rFonts w:eastAsiaTheme="majorEastAsia" w:cstheme="majorBidi"/>
          <w:bCs/>
          <w:szCs w:val="20"/>
        </w:rPr>
        <w:t xml:space="preserve">%, </w:t>
      </w:r>
      <w:r w:rsidR="00B91C14" w:rsidRPr="00BE4D44">
        <w:rPr>
          <w:rFonts w:eastAsiaTheme="majorEastAsia" w:cstheme="majorBidi"/>
          <w:bCs/>
          <w:szCs w:val="20"/>
        </w:rPr>
        <w:t>následován ORP Brandýs nad Labem-Stará Boleslav ve Středočeském kraji a</w:t>
      </w:r>
      <w:r w:rsidR="001F1C75">
        <w:rPr>
          <w:rFonts w:eastAsiaTheme="majorEastAsia" w:cstheme="majorBidi"/>
          <w:bCs/>
          <w:szCs w:val="20"/>
        </w:rPr>
        <w:t> </w:t>
      </w:r>
      <w:r w:rsidR="00B91C14" w:rsidRPr="00BE4D44">
        <w:rPr>
          <w:rFonts w:eastAsiaTheme="majorEastAsia" w:cstheme="majorBidi"/>
          <w:bCs/>
          <w:szCs w:val="20"/>
        </w:rPr>
        <w:t xml:space="preserve">ORP Pelhřimov v Kraji Vysočina. Podíl nezaměstnaných v ORP ČR, </w:t>
      </w:r>
      <w:r w:rsidR="00B91C14" w:rsidRPr="001F1C75">
        <w:rPr>
          <w:rFonts w:eastAsiaTheme="majorEastAsia" w:cstheme="majorBidi"/>
          <w:b/>
          <w:szCs w:val="20"/>
        </w:rPr>
        <w:t>viz grafický list 11. 4.</w:t>
      </w:r>
    </w:p>
    <w:p w14:paraId="12AADB52" w14:textId="758690C7" w:rsidR="0005638B" w:rsidRPr="0005638B" w:rsidRDefault="009B3244" w:rsidP="001F1C75">
      <w:pPr>
        <w:autoSpaceDE w:val="0"/>
        <w:autoSpaceDN w:val="0"/>
        <w:adjustRightInd w:val="0"/>
        <w:spacing w:afterLines="50"/>
        <w:rPr>
          <w:szCs w:val="20"/>
        </w:rPr>
      </w:pPr>
      <w:r w:rsidRPr="00506DE4">
        <w:rPr>
          <w:szCs w:val="20"/>
        </w:rPr>
        <w:t>Z pohledu situace na trhu práce</w:t>
      </w:r>
      <w:r w:rsidR="0035284B" w:rsidRPr="00506DE4">
        <w:rPr>
          <w:szCs w:val="20"/>
        </w:rPr>
        <w:t xml:space="preserve"> je trvale</w:t>
      </w:r>
      <w:r w:rsidRPr="00506DE4">
        <w:rPr>
          <w:szCs w:val="20"/>
        </w:rPr>
        <w:t xml:space="preserve"> velkým problémem zejména dlouhodobá nezaměstnanost osob </w:t>
      </w:r>
      <w:r w:rsidR="006F20F2" w:rsidRPr="00506DE4">
        <w:rPr>
          <w:szCs w:val="20"/>
        </w:rPr>
        <w:t xml:space="preserve">evidovaných déle než </w:t>
      </w:r>
      <w:r w:rsidRPr="00506DE4">
        <w:rPr>
          <w:szCs w:val="20"/>
        </w:rPr>
        <w:t>12 m</w:t>
      </w:r>
      <w:r w:rsidR="00EC4B71" w:rsidRPr="00506DE4">
        <w:rPr>
          <w:szCs w:val="20"/>
        </w:rPr>
        <w:t>ěsíců</w:t>
      </w:r>
      <w:r w:rsidR="006F20F2" w:rsidRPr="00506DE4">
        <w:rPr>
          <w:szCs w:val="20"/>
        </w:rPr>
        <w:t>, (případně déle než 24 měsíců)</w:t>
      </w:r>
      <w:r w:rsidR="0035284B" w:rsidRPr="00506DE4">
        <w:rPr>
          <w:rFonts w:cs="Arial"/>
          <w:szCs w:val="20"/>
        </w:rPr>
        <w:t xml:space="preserve"> a prodloužení průměrné délky evidence.</w:t>
      </w:r>
      <w:r w:rsidRPr="00506DE4">
        <w:rPr>
          <w:szCs w:val="20"/>
        </w:rPr>
        <w:t xml:space="preserve"> </w:t>
      </w:r>
      <w:r w:rsidR="0035284B" w:rsidRPr="00506DE4">
        <w:rPr>
          <w:szCs w:val="20"/>
        </w:rPr>
        <w:t xml:space="preserve">Dlouhodobá nezaměstnanost, </w:t>
      </w:r>
      <w:r w:rsidR="00EC4B71" w:rsidRPr="00506DE4">
        <w:rPr>
          <w:szCs w:val="20"/>
        </w:rPr>
        <w:t xml:space="preserve">která </w:t>
      </w:r>
      <w:r w:rsidRPr="00506DE4">
        <w:rPr>
          <w:szCs w:val="20"/>
        </w:rPr>
        <w:t>ve velké míře kopíruje celkovou nezaměstnanost</w:t>
      </w:r>
      <w:r w:rsidR="009B0F8E" w:rsidRPr="00506DE4">
        <w:t xml:space="preserve"> a je vyšší v regionech s </w:t>
      </w:r>
      <w:r w:rsidR="00517959" w:rsidRPr="00506DE4">
        <w:t xml:space="preserve">nadprůměrnou nezaměstnaností. </w:t>
      </w:r>
      <w:r w:rsidR="00517959" w:rsidRPr="0005638B">
        <w:t>Průměrná hodnota</w:t>
      </w:r>
      <w:r w:rsidR="0005638B" w:rsidRPr="0005638B">
        <w:t xml:space="preserve"> podílu dlouhodobě nezaměstnaných na uchazečích o práci </w:t>
      </w:r>
      <w:r w:rsidR="00517959" w:rsidRPr="0005638B">
        <w:t>za ČR dosáhla koncem roku 20</w:t>
      </w:r>
      <w:r w:rsidR="0005638B" w:rsidRPr="0005638B">
        <w:t>20</w:t>
      </w:r>
      <w:r w:rsidR="00517959" w:rsidRPr="0005638B">
        <w:t xml:space="preserve"> 2</w:t>
      </w:r>
      <w:r w:rsidR="0005638B" w:rsidRPr="0005638B">
        <w:t>3</w:t>
      </w:r>
      <w:r w:rsidR="00517959" w:rsidRPr="0005638B">
        <w:t>,</w:t>
      </w:r>
      <w:r w:rsidR="0005638B" w:rsidRPr="0005638B">
        <w:t>5</w:t>
      </w:r>
      <w:r w:rsidR="001F1C75">
        <w:t> </w:t>
      </w:r>
      <w:r w:rsidR="00517959" w:rsidRPr="0005638B">
        <w:t>%.</w:t>
      </w:r>
      <w:r w:rsidR="00517959" w:rsidRPr="0005638B">
        <w:rPr>
          <w:szCs w:val="20"/>
        </w:rPr>
        <w:t xml:space="preserve"> </w:t>
      </w:r>
      <w:r w:rsidR="00517959" w:rsidRPr="0005638B">
        <w:t xml:space="preserve">Nejvíce </w:t>
      </w:r>
      <w:r w:rsidR="001F1C75">
        <w:t xml:space="preserve">byl </w:t>
      </w:r>
      <w:r w:rsidR="00517959" w:rsidRPr="0005638B">
        <w:t xml:space="preserve">dlouhodobou nezaměstnaností postižen Moravskoslezský </w:t>
      </w:r>
      <w:r w:rsidR="001F1C75">
        <w:t xml:space="preserve">kraj </w:t>
      </w:r>
      <w:r w:rsidR="00517959" w:rsidRPr="0005638B">
        <w:t>(3</w:t>
      </w:r>
      <w:r w:rsidR="0005638B" w:rsidRPr="0005638B">
        <w:t>5</w:t>
      </w:r>
      <w:r w:rsidR="00517959" w:rsidRPr="0005638B">
        <w:t>,</w:t>
      </w:r>
      <w:r w:rsidR="0005638B" w:rsidRPr="0005638B">
        <w:t>0</w:t>
      </w:r>
      <w:r w:rsidR="001F1C75">
        <w:t> </w:t>
      </w:r>
      <w:r w:rsidR="00517959" w:rsidRPr="0005638B">
        <w:t xml:space="preserve">%) a </w:t>
      </w:r>
      <w:r w:rsidR="0005638B" w:rsidRPr="0005638B">
        <w:t>Kraj Vysočina</w:t>
      </w:r>
      <w:r w:rsidR="00517959" w:rsidRPr="0005638B">
        <w:t xml:space="preserve"> (</w:t>
      </w:r>
      <w:r w:rsidR="0005638B" w:rsidRPr="0005638B">
        <w:t>28</w:t>
      </w:r>
      <w:r w:rsidR="00517959" w:rsidRPr="0005638B">
        <w:t>,0</w:t>
      </w:r>
      <w:r w:rsidR="001F1C75">
        <w:t> </w:t>
      </w:r>
      <w:r w:rsidR="00517959" w:rsidRPr="0005638B">
        <w:t>%).</w:t>
      </w:r>
      <w:r w:rsidRPr="0005638B">
        <w:rPr>
          <w:szCs w:val="20"/>
        </w:rPr>
        <w:t xml:space="preserve"> </w:t>
      </w:r>
      <w:r w:rsidR="0005638B" w:rsidRPr="0005638B">
        <w:rPr>
          <w:szCs w:val="20"/>
        </w:rPr>
        <w:t>Průměrná hodnota tohoto ukazatele za ČR dosáhla koncem roku 2018 byla 26,1</w:t>
      </w:r>
      <w:r w:rsidR="001F1C75">
        <w:rPr>
          <w:szCs w:val="20"/>
        </w:rPr>
        <w:t> </w:t>
      </w:r>
      <w:r w:rsidR="0005638B" w:rsidRPr="0005638B">
        <w:rPr>
          <w:szCs w:val="20"/>
        </w:rPr>
        <w:t>%. Nejvíce byl dlouhodobou nezaměstnaností postižen Moravskoslezský (36,3</w:t>
      </w:r>
      <w:r w:rsidR="00B82274">
        <w:rPr>
          <w:szCs w:val="20"/>
        </w:rPr>
        <w:t> </w:t>
      </w:r>
      <w:r w:rsidR="0005638B" w:rsidRPr="0005638B">
        <w:rPr>
          <w:szCs w:val="20"/>
        </w:rPr>
        <w:t>%) a Ústecký kraj (30,0</w:t>
      </w:r>
      <w:r w:rsidR="00B82274">
        <w:rPr>
          <w:szCs w:val="20"/>
        </w:rPr>
        <w:t> </w:t>
      </w:r>
      <w:r w:rsidR="0005638B" w:rsidRPr="0005638B">
        <w:rPr>
          <w:szCs w:val="20"/>
        </w:rPr>
        <w:t>%).</w:t>
      </w:r>
    </w:p>
    <w:p w14:paraId="439A4EDC" w14:textId="466D1B74" w:rsidR="00517959" w:rsidRPr="0005638B" w:rsidRDefault="0005638B" w:rsidP="001F1C75">
      <w:pPr>
        <w:autoSpaceDE w:val="0"/>
        <w:autoSpaceDN w:val="0"/>
        <w:adjustRightInd w:val="0"/>
        <w:spacing w:afterLines="50"/>
        <w:rPr>
          <w:szCs w:val="20"/>
        </w:rPr>
      </w:pPr>
      <w:r w:rsidRPr="0005638B">
        <w:rPr>
          <w:szCs w:val="20"/>
        </w:rPr>
        <w:t xml:space="preserve">Je zde vidět, že v roce 2020 pokračoval ještě trend poklesu dlouhodobé nezaměstnanosti a neprojevil se ještě vliv pandemie koronaviru. Nárůst v dlouhodobé nezaměstnanosti </w:t>
      </w:r>
      <w:r w:rsidR="00B82274">
        <w:rPr>
          <w:szCs w:val="20"/>
        </w:rPr>
        <w:t>s</w:t>
      </w:r>
      <w:r w:rsidRPr="0005638B">
        <w:rPr>
          <w:szCs w:val="20"/>
        </w:rPr>
        <w:t>e projevuje logicky vždy s určitým zpožděním.</w:t>
      </w:r>
    </w:p>
    <w:p w14:paraId="791C5AD0" w14:textId="3E980272" w:rsidR="00933F28" w:rsidRPr="00506DE4" w:rsidRDefault="00933F28" w:rsidP="001F1C75">
      <w:pPr>
        <w:autoSpaceDE w:val="0"/>
        <w:autoSpaceDN w:val="0"/>
        <w:adjustRightInd w:val="0"/>
        <w:spacing w:afterLines="50"/>
        <w:rPr>
          <w:szCs w:val="20"/>
        </w:rPr>
      </w:pPr>
      <w:r w:rsidRPr="00506DE4">
        <w:rPr>
          <w:szCs w:val="20"/>
        </w:rPr>
        <w:t>Dlouhodobá nezaměstnanost je rovněž vysoká kromě Moravskoslezského kraje v mnoha ORP Ústeckého kraje, Karlovarského kraje</w:t>
      </w:r>
      <w:r w:rsidR="00FF1693" w:rsidRPr="00506DE4">
        <w:rPr>
          <w:szCs w:val="20"/>
        </w:rPr>
        <w:t>,</w:t>
      </w:r>
      <w:r w:rsidRPr="00506DE4">
        <w:rPr>
          <w:szCs w:val="20"/>
        </w:rPr>
        <w:t xml:space="preserve"> a i v některých ORP Olomouckého kraje, Kraje Vysočina, Jihomoravského a Zlínského kraje.</w:t>
      </w:r>
    </w:p>
    <w:p w14:paraId="4FD4C676" w14:textId="0C83C198" w:rsidR="006E1E0E" w:rsidRPr="00D50531" w:rsidRDefault="00517959" w:rsidP="001F1C75">
      <w:pPr>
        <w:autoSpaceDE w:val="0"/>
        <w:autoSpaceDN w:val="0"/>
        <w:adjustRightInd w:val="0"/>
        <w:spacing w:afterLines="50"/>
      </w:pPr>
      <w:r w:rsidRPr="00D50531">
        <w:t xml:space="preserve">Naopak nejnižší podíl </w:t>
      </w:r>
      <w:r w:rsidR="00933F28" w:rsidRPr="00D50531">
        <w:t xml:space="preserve">uchazečů o zaměstnání, evidovaných déle než 12 měsíců, </w:t>
      </w:r>
      <w:r w:rsidRPr="00D50531">
        <w:t>byl zaznamenán</w:t>
      </w:r>
      <w:r w:rsidR="00933F28" w:rsidRPr="00D50531">
        <w:t xml:space="preserve"> </w:t>
      </w:r>
      <w:r w:rsidR="00D50531" w:rsidRPr="00D50531">
        <w:t xml:space="preserve">v roce 2020 </w:t>
      </w:r>
      <w:r w:rsidRPr="00D50531">
        <w:t>v</w:t>
      </w:r>
      <w:r w:rsidR="00B82274">
        <w:t> </w:t>
      </w:r>
      <w:r w:rsidRPr="00D50531">
        <w:t>regionech s</w:t>
      </w:r>
      <w:r w:rsidR="00933F28" w:rsidRPr="00D50531">
        <w:t> </w:t>
      </w:r>
      <w:r w:rsidRPr="00D50531">
        <w:t>nižší</w:t>
      </w:r>
      <w:r w:rsidR="00933F28" w:rsidRPr="00D50531">
        <w:t xml:space="preserve"> celkovou</w:t>
      </w:r>
      <w:r w:rsidRPr="00D50531">
        <w:t xml:space="preserve"> nezaměstnanost</w:t>
      </w:r>
      <w:r w:rsidR="009B0F8E" w:rsidRPr="00D50531">
        <w:t>í</w:t>
      </w:r>
      <w:r w:rsidRPr="00D50531">
        <w:t>, a sice v Pardubickém (</w:t>
      </w:r>
      <w:r w:rsidR="00D50531" w:rsidRPr="00D50531">
        <w:t>14</w:t>
      </w:r>
      <w:r w:rsidRPr="00D50531">
        <w:t>,0</w:t>
      </w:r>
      <w:r w:rsidR="00B82274">
        <w:t> </w:t>
      </w:r>
      <w:r w:rsidRPr="00D50531">
        <w:t xml:space="preserve">%), </w:t>
      </w:r>
      <w:r w:rsidR="006E1E0E" w:rsidRPr="00D50531">
        <w:t>J</w:t>
      </w:r>
      <w:r w:rsidRPr="00D50531">
        <w:t>ihočeském (</w:t>
      </w:r>
      <w:r w:rsidR="00D50531" w:rsidRPr="00D50531">
        <w:t>16</w:t>
      </w:r>
      <w:r w:rsidRPr="00D50531">
        <w:t>,1</w:t>
      </w:r>
      <w:r w:rsidR="00B82274">
        <w:t> </w:t>
      </w:r>
      <w:r w:rsidRPr="00D50531">
        <w:t>%),</w:t>
      </w:r>
      <w:r w:rsidR="009B0F8E" w:rsidRPr="00D50531">
        <w:t xml:space="preserve"> </w:t>
      </w:r>
      <w:r w:rsidR="00D50531" w:rsidRPr="00D50531">
        <w:t>Zde byl již zaznamenán jistý nárust v porovnání s rokem 2018.</w:t>
      </w:r>
    </w:p>
    <w:p w14:paraId="30CE8219" w14:textId="77777777" w:rsidR="009B3244" w:rsidRPr="00933F28" w:rsidRDefault="009B3244" w:rsidP="001F1C75">
      <w:pPr>
        <w:autoSpaceDE w:val="0"/>
        <w:autoSpaceDN w:val="0"/>
        <w:adjustRightInd w:val="0"/>
        <w:spacing w:afterLines="50"/>
        <w:jc w:val="left"/>
        <w:rPr>
          <w:szCs w:val="20"/>
        </w:rPr>
      </w:pPr>
      <w:r w:rsidRPr="00933F28">
        <w:rPr>
          <w:szCs w:val="20"/>
        </w:rPr>
        <w:t>Dlouhodobá neza</w:t>
      </w:r>
      <w:r w:rsidR="00EC4B71" w:rsidRPr="00933F28">
        <w:rPr>
          <w:szCs w:val="20"/>
        </w:rPr>
        <w:t>městnanost je největším problémem u osob s nižším vzděláním, ale může postihovat</w:t>
      </w:r>
      <w:r w:rsidR="00A260B4" w:rsidRPr="00933F28">
        <w:rPr>
          <w:szCs w:val="20"/>
        </w:rPr>
        <w:t xml:space="preserve"> i </w:t>
      </w:r>
      <w:r w:rsidRPr="00933F28">
        <w:rPr>
          <w:szCs w:val="20"/>
        </w:rPr>
        <w:t xml:space="preserve">například absolventy, kteří obtížněji hledají uplatnění na trhu práce a </w:t>
      </w:r>
      <w:r w:rsidR="00A260B4" w:rsidRPr="00933F28">
        <w:rPr>
          <w:szCs w:val="20"/>
        </w:rPr>
        <w:t>vyšší věkové skupiny nad 50 let</w:t>
      </w:r>
      <w:r w:rsidRPr="00933F28">
        <w:rPr>
          <w:szCs w:val="20"/>
        </w:rPr>
        <w:t xml:space="preserve">. </w:t>
      </w:r>
    </w:p>
    <w:p w14:paraId="7D61BBC4" w14:textId="5D86F6FF" w:rsidR="006E1E0E" w:rsidRPr="00933F28" w:rsidRDefault="00A260B4" w:rsidP="001F1C75">
      <w:pPr>
        <w:autoSpaceDE w:val="0"/>
        <w:autoSpaceDN w:val="0"/>
        <w:adjustRightInd w:val="0"/>
        <w:spacing w:afterLines="50"/>
        <w:rPr>
          <w:szCs w:val="20"/>
        </w:rPr>
      </w:pPr>
      <w:r w:rsidRPr="00933F28">
        <w:rPr>
          <w:szCs w:val="20"/>
        </w:rPr>
        <w:t xml:space="preserve">V posledních letech </w:t>
      </w:r>
      <w:r w:rsidR="003C7FA3">
        <w:rPr>
          <w:szCs w:val="20"/>
        </w:rPr>
        <w:t xml:space="preserve">do roku 2019 </w:t>
      </w:r>
      <w:r w:rsidRPr="00933F28">
        <w:rPr>
          <w:szCs w:val="20"/>
        </w:rPr>
        <w:t>pokračoval i u</w:t>
      </w:r>
      <w:r w:rsidR="00D01393" w:rsidRPr="00933F28">
        <w:rPr>
          <w:szCs w:val="20"/>
        </w:rPr>
        <w:t> dlouhodobé nezamě</w:t>
      </w:r>
      <w:r w:rsidRPr="00933F28">
        <w:rPr>
          <w:szCs w:val="20"/>
        </w:rPr>
        <w:t>stnanosti pozitivní trend</w:t>
      </w:r>
      <w:r w:rsidR="009B0F8E">
        <w:rPr>
          <w:szCs w:val="20"/>
        </w:rPr>
        <w:t>.</w:t>
      </w:r>
      <w:r w:rsidRPr="00933F28">
        <w:rPr>
          <w:szCs w:val="20"/>
        </w:rPr>
        <w:t xml:space="preserve"> U</w:t>
      </w:r>
      <w:r w:rsidR="00D01393" w:rsidRPr="00933F28">
        <w:rPr>
          <w:szCs w:val="20"/>
        </w:rPr>
        <w:t>chazečů evid</w:t>
      </w:r>
      <w:r w:rsidRPr="00933F28">
        <w:rPr>
          <w:szCs w:val="20"/>
        </w:rPr>
        <w:t>ovaných úřady práce více než 12 měsíců</w:t>
      </w:r>
      <w:r w:rsidR="00D01393" w:rsidRPr="00933F28">
        <w:rPr>
          <w:szCs w:val="20"/>
        </w:rPr>
        <w:t xml:space="preserve"> </w:t>
      </w:r>
      <w:r w:rsidRPr="00933F28">
        <w:rPr>
          <w:szCs w:val="20"/>
        </w:rPr>
        <w:t>na</w:t>
      </w:r>
      <w:r w:rsidR="00D01393" w:rsidRPr="00933F28">
        <w:rPr>
          <w:szCs w:val="20"/>
        </w:rPr>
        <w:t>dále ubývalo</w:t>
      </w:r>
      <w:r w:rsidR="00933F28" w:rsidRPr="00933F28">
        <w:rPr>
          <w:szCs w:val="20"/>
        </w:rPr>
        <w:t>.</w:t>
      </w:r>
      <w:r w:rsidR="00512BC3">
        <w:rPr>
          <w:szCs w:val="20"/>
        </w:rPr>
        <w:t xml:space="preserve"> Zde se dá předpokládat, že se negativní situace v souvislosti s pandemií koronaviru projeví teprve se zpožděním.</w:t>
      </w:r>
    </w:p>
    <w:p w14:paraId="04A38C60" w14:textId="66E3CF4D" w:rsidR="003C7FA3" w:rsidRDefault="006F20F2" w:rsidP="001F1C75">
      <w:pPr>
        <w:spacing w:afterLines="50"/>
      </w:pPr>
      <w:r w:rsidRPr="00933F28">
        <w:t xml:space="preserve">Navzdory dosavadnímu pozitivnímu vývoji z posledních let </w:t>
      </w:r>
      <w:r w:rsidR="003C7FA3">
        <w:t>až do roku 2019 ovlivn</w:t>
      </w:r>
      <w:r w:rsidR="00506DE4">
        <w:t>í</w:t>
      </w:r>
      <w:r w:rsidR="003C7FA3">
        <w:t xml:space="preserve"> tento </w:t>
      </w:r>
      <w:r w:rsidRPr="00933F28">
        <w:t xml:space="preserve">pozitivní vývoj na trhu práce </w:t>
      </w:r>
      <w:r w:rsidR="003C7FA3">
        <w:t xml:space="preserve">poměrně </w:t>
      </w:r>
      <w:r w:rsidRPr="00933F28">
        <w:t>výrazně negativn</w:t>
      </w:r>
      <w:r w:rsidR="003C7FA3">
        <w:t xml:space="preserve">ě </w:t>
      </w:r>
      <w:r w:rsidR="00506DE4" w:rsidRPr="00506DE4">
        <w:t xml:space="preserve">pandemie nového typu koronaviru </w:t>
      </w:r>
      <w:r w:rsidR="00506DE4">
        <w:t xml:space="preserve">nárůstem nezaměstnanosti </w:t>
      </w:r>
      <w:r w:rsidR="003C7FA3">
        <w:t>v roce 2020</w:t>
      </w:r>
      <w:r w:rsidR="00506DE4">
        <w:t xml:space="preserve">, které se </w:t>
      </w:r>
      <w:r w:rsidRPr="00933F28">
        <w:t xml:space="preserve">určitým zpožděním </w:t>
      </w:r>
      <w:r w:rsidR="003C7FA3">
        <w:t xml:space="preserve">negativně </w:t>
      </w:r>
      <w:r w:rsidRPr="00933F28">
        <w:t>projeví i na dlouhodobé nezaměstnanosti.</w:t>
      </w:r>
    </w:p>
    <w:p w14:paraId="296D415F" w14:textId="55A2DBFA" w:rsidR="006F20F2" w:rsidRPr="00933F28" w:rsidRDefault="003C7FA3" w:rsidP="001F1C75">
      <w:pPr>
        <w:spacing w:afterLines="50"/>
      </w:pPr>
      <w:r>
        <w:t>V roce 2021 však již došlo opět k mírnému zlepšení situace v ukazateli dosažitelných uchazečů o práci i</w:t>
      </w:r>
      <w:r w:rsidR="00B82274">
        <w:t> </w:t>
      </w:r>
      <w:r>
        <w:t>v ukazateli podílu nezaměstnaných osob.</w:t>
      </w:r>
      <w:r w:rsidR="006F20F2" w:rsidRPr="00933F28">
        <w:t xml:space="preserve">  </w:t>
      </w:r>
    </w:p>
    <w:p w14:paraId="5F719407" w14:textId="77777777" w:rsidR="006F20F2" w:rsidRPr="00933F28" w:rsidRDefault="006F20F2" w:rsidP="001F1C75">
      <w:pPr>
        <w:spacing w:afterLines="50"/>
        <w:rPr>
          <w:rFonts w:cs="Arial"/>
          <w:szCs w:val="20"/>
        </w:rPr>
      </w:pPr>
      <w:r w:rsidRPr="00933F28">
        <w:rPr>
          <w:rFonts w:cs="Arial"/>
          <w:szCs w:val="20"/>
        </w:rPr>
        <w:t xml:space="preserve">Nabídka nahlášených volných pracovních míst se v posledním období zvyšovala a počet uchazečů o zaměstnání na 1 volné pracovní místo odpovídal významnému nárůstu počtu nahlášených volných pracovních míst. </w:t>
      </w:r>
    </w:p>
    <w:p w14:paraId="2348CB6D" w14:textId="14E816B7" w:rsidR="006F20F2" w:rsidRPr="00933F28" w:rsidRDefault="001C56FC" w:rsidP="001F1C75">
      <w:pPr>
        <w:spacing w:afterLines="50"/>
        <w:rPr>
          <w:rFonts w:cs="Arial"/>
          <w:szCs w:val="20"/>
        </w:rPr>
      </w:pPr>
      <w:r>
        <w:rPr>
          <w:rFonts w:cs="Arial"/>
          <w:szCs w:val="20"/>
        </w:rPr>
        <w:t>T</w:t>
      </w:r>
      <w:r w:rsidR="006F20F2" w:rsidRPr="00933F28">
        <w:rPr>
          <w:rFonts w:cs="Arial"/>
          <w:szCs w:val="20"/>
        </w:rPr>
        <w:t>ento trend s</w:t>
      </w:r>
      <w:r>
        <w:rPr>
          <w:rFonts w:cs="Arial"/>
          <w:szCs w:val="20"/>
        </w:rPr>
        <w:t xml:space="preserve">e změnil v roce 2019, kdy došlo krátkodobě k poklesu volných pracovních </w:t>
      </w:r>
      <w:r w:rsidR="009624B2">
        <w:rPr>
          <w:rFonts w:cs="Arial"/>
          <w:szCs w:val="20"/>
        </w:rPr>
        <w:t>míst,</w:t>
      </w:r>
      <w:r>
        <w:rPr>
          <w:rFonts w:cs="Arial"/>
          <w:szCs w:val="20"/>
        </w:rPr>
        <w:t xml:space="preserve"> avšak již v ro</w:t>
      </w:r>
      <w:r w:rsidR="009624B2">
        <w:rPr>
          <w:rFonts w:cs="Arial"/>
          <w:szCs w:val="20"/>
        </w:rPr>
        <w:t>c</w:t>
      </w:r>
      <w:r>
        <w:rPr>
          <w:rFonts w:cs="Arial"/>
          <w:szCs w:val="20"/>
        </w:rPr>
        <w:t>e 2021 se počet opět zvýšil.</w:t>
      </w:r>
    </w:p>
    <w:p w14:paraId="3017179A" w14:textId="77777777" w:rsidR="004F063C" w:rsidRDefault="009B0F8E" w:rsidP="00F35C38">
      <w:pPr>
        <w:pStyle w:val="nadpisek30"/>
        <w:rPr>
          <w:color w:val="000099"/>
        </w:rPr>
      </w:pPr>
      <w:r>
        <w:rPr>
          <w:color w:val="000099"/>
        </w:rPr>
        <w:t>11.</w:t>
      </w:r>
      <w:r w:rsidR="008C73AD" w:rsidRPr="008C73AD">
        <w:rPr>
          <w:color w:val="000099"/>
        </w:rPr>
        <w:t>6</w:t>
      </w:r>
      <w:r w:rsidR="00442EC0">
        <w:rPr>
          <w:color w:val="000099"/>
        </w:rPr>
        <w:t>.</w:t>
      </w:r>
      <w:r w:rsidR="008C73AD" w:rsidRPr="008C73AD">
        <w:rPr>
          <w:color w:val="000099"/>
        </w:rPr>
        <w:t xml:space="preserve"> </w:t>
      </w:r>
      <w:r w:rsidR="00A515EC">
        <w:rPr>
          <w:color w:val="000099"/>
        </w:rPr>
        <w:t>Vyjížďka a dojížďka do zaměstnání a škol</w:t>
      </w:r>
    </w:p>
    <w:p w14:paraId="00F148F0" w14:textId="77777777" w:rsidR="00726B7D" w:rsidRPr="009B0F8E" w:rsidRDefault="00726B7D" w:rsidP="009B0F8E">
      <w:pPr>
        <w:pStyle w:val="napisek4"/>
        <w:spacing w:before="360"/>
        <w:rPr>
          <w:rFonts w:eastAsia="Times New Roman"/>
          <w:color w:val="000099"/>
          <w:lang w:eastAsia="cs-CZ"/>
        </w:rPr>
      </w:pPr>
      <w:r w:rsidRPr="009B0F8E">
        <w:rPr>
          <w:rFonts w:eastAsia="Times New Roman"/>
          <w:color w:val="000099"/>
          <w:lang w:eastAsia="cs-CZ"/>
        </w:rPr>
        <w:t>Vyjížďka a dojížďka do škol a zaměstnání</w:t>
      </w:r>
      <w:r w:rsidR="00B63C2A">
        <w:rPr>
          <w:rFonts w:eastAsia="Times New Roman"/>
          <w:color w:val="000099"/>
          <w:lang w:eastAsia="cs-CZ"/>
        </w:rPr>
        <w:t xml:space="preserve"> </w:t>
      </w:r>
      <w:r w:rsidRPr="009B0F8E">
        <w:rPr>
          <w:rFonts w:eastAsia="Times New Roman"/>
          <w:color w:val="000099"/>
          <w:lang w:eastAsia="cs-CZ"/>
        </w:rPr>
        <w:t>a její směry</w:t>
      </w:r>
    </w:p>
    <w:p w14:paraId="4387D86F" w14:textId="77777777" w:rsidR="00726B7D" w:rsidRPr="00726B7D" w:rsidRDefault="00726B7D" w:rsidP="001F1C75">
      <w:pPr>
        <w:keepNext/>
        <w:autoSpaceDE w:val="0"/>
        <w:autoSpaceDN w:val="0"/>
        <w:adjustRightInd w:val="0"/>
        <w:rPr>
          <w:rFonts w:cs="Arial"/>
          <w:bCs/>
          <w:szCs w:val="20"/>
        </w:rPr>
      </w:pPr>
      <w:r w:rsidRPr="00726B7D">
        <w:rPr>
          <w:rFonts w:cs="Arial"/>
          <w:bCs/>
          <w:szCs w:val="20"/>
        </w:rPr>
        <w:t>Údaje o vyjížďce a dojížďce do zaměstnání a škol jsou důležité pro zkoumání vztahů mezi sídly. Zdrojem dat jsou informace ze sčítání lidu, domů a bytů (SLDB)</w:t>
      </w:r>
      <w:r w:rsidRPr="00726B7D">
        <w:rPr>
          <w:rFonts w:cs="Arial"/>
          <w:bCs/>
          <w:szCs w:val="20"/>
          <w:vertAlign w:val="superscript"/>
        </w:rPr>
        <w:footnoteReference w:id="1"/>
      </w:r>
      <w:r w:rsidRPr="00726B7D">
        <w:rPr>
          <w:rFonts w:cs="Arial"/>
          <w:bCs/>
          <w:szCs w:val="20"/>
        </w:rPr>
        <w:t>.</w:t>
      </w:r>
    </w:p>
    <w:p w14:paraId="4D86EB79" w14:textId="77777777" w:rsidR="00726B7D" w:rsidRPr="00726B7D" w:rsidRDefault="00726B7D" w:rsidP="001F1C75">
      <w:pPr>
        <w:keepNext/>
        <w:autoSpaceDE w:val="0"/>
        <w:autoSpaceDN w:val="0"/>
        <w:adjustRightInd w:val="0"/>
        <w:rPr>
          <w:rFonts w:cs="Arial"/>
          <w:bCs/>
          <w:szCs w:val="20"/>
        </w:rPr>
      </w:pPr>
      <w:r w:rsidRPr="00726B7D">
        <w:rPr>
          <w:rFonts w:cs="Arial"/>
          <w:bCs/>
          <w:szCs w:val="20"/>
        </w:rPr>
        <w:t xml:space="preserve">Z mezikrajského srovnání dat ze </w:t>
      </w:r>
      <w:r w:rsidRPr="00726B7D">
        <w:rPr>
          <w:rFonts w:cs="Arial"/>
          <w:bCs/>
          <w:i/>
          <w:szCs w:val="20"/>
        </w:rPr>
        <w:t>SLDB 2011</w:t>
      </w:r>
      <w:r w:rsidRPr="00726B7D">
        <w:rPr>
          <w:rFonts w:cs="Arial"/>
          <w:bCs/>
          <w:szCs w:val="20"/>
        </w:rPr>
        <w:t xml:space="preserve"> vyplývá, že pouze Praha měla kladné saldo dojížďky do zaměstnání. Podobná situace byla v případě dojížďky do škol, kde kladné saldo dojížďky měla opět Praha a dále Jihomoravský a Plzeňský kraj. S postavením Prahy jako centra dojížďky souvisí i největší vyjížďka ze Středočeského kraje. V rámci pracovní dojížďky má zásadní význam denní dojížďka.</w:t>
      </w:r>
    </w:p>
    <w:p w14:paraId="4C045B65" w14:textId="77777777" w:rsidR="00726B7D" w:rsidRPr="00726B7D" w:rsidRDefault="00726B7D" w:rsidP="00726B7D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9B0F8E">
        <w:rPr>
          <w:rFonts w:eastAsiaTheme="majorEastAsia" w:cstheme="majorBidi"/>
          <w:b/>
          <w:bCs/>
          <w:szCs w:val="20"/>
        </w:rPr>
        <w:t xml:space="preserve">Tab. </w:t>
      </w:r>
      <w:r w:rsidR="00BF1219" w:rsidRPr="009B0F8E">
        <w:rPr>
          <w:rFonts w:eastAsiaTheme="majorEastAsia" w:cstheme="majorBidi"/>
          <w:b/>
          <w:bCs/>
          <w:szCs w:val="20"/>
        </w:rPr>
        <w:t>11.</w:t>
      </w:r>
      <w:r w:rsidR="00F35C38" w:rsidRPr="009B0F8E">
        <w:rPr>
          <w:rFonts w:eastAsiaTheme="majorEastAsia" w:cstheme="majorBidi"/>
          <w:b/>
          <w:bCs/>
          <w:szCs w:val="20"/>
        </w:rPr>
        <w:t>12:</w:t>
      </w:r>
      <w:r w:rsidRPr="009B0F8E">
        <w:rPr>
          <w:rFonts w:eastAsiaTheme="majorEastAsia" w:cstheme="majorBidi"/>
          <w:b/>
          <w:bCs/>
          <w:szCs w:val="20"/>
        </w:rPr>
        <w:t xml:space="preserve"> Bilance </w:t>
      </w:r>
      <w:r w:rsidRPr="00726B7D">
        <w:rPr>
          <w:rFonts w:eastAsiaTheme="majorEastAsia" w:cstheme="majorBidi"/>
          <w:b/>
          <w:bCs/>
          <w:szCs w:val="20"/>
        </w:rPr>
        <w:t>dojížďky – vyjížďky do zaměstnání a školy za kraje (počet osob), stav k 26. 3. 2011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990"/>
        <w:gridCol w:w="996"/>
        <w:gridCol w:w="996"/>
        <w:gridCol w:w="996"/>
        <w:gridCol w:w="996"/>
        <w:gridCol w:w="996"/>
        <w:gridCol w:w="996"/>
        <w:gridCol w:w="1217"/>
        <w:gridCol w:w="942"/>
      </w:tblGrid>
      <w:tr w:rsidR="00726B7D" w:rsidRPr="00726B7D" w14:paraId="35EBEB1E" w14:textId="77777777" w:rsidTr="00442EC0">
        <w:trPr>
          <w:trHeight w:val="283"/>
          <w:tblHeader/>
        </w:trPr>
        <w:tc>
          <w:tcPr>
            <w:tcW w:w="982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E3314BF" w14:textId="77777777" w:rsidR="00726B7D" w:rsidRPr="00726B7D" w:rsidRDefault="00726B7D" w:rsidP="00726B7D">
            <w:pPr>
              <w:keepNext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Územní jednotky</w:t>
            </w:r>
          </w:p>
        </w:tc>
        <w:tc>
          <w:tcPr>
            <w:tcW w:w="1476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8AFC22B" w14:textId="77777777" w:rsidR="00726B7D" w:rsidRPr="00726B7D" w:rsidRDefault="00726B7D" w:rsidP="00726B7D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b/>
                <w:sz w:val="18"/>
                <w:szCs w:val="18"/>
              </w:rPr>
              <w:t>Dojíždějící z jiných krajů</w:t>
            </w:r>
          </w:p>
        </w:tc>
        <w:tc>
          <w:tcPr>
            <w:tcW w:w="1476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9B8E335" w14:textId="77777777" w:rsidR="00726B7D" w:rsidRPr="00726B7D" w:rsidRDefault="00726B7D" w:rsidP="00726B7D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Vyjíždějící do jiných krajů</w:t>
            </w:r>
          </w:p>
        </w:tc>
        <w:tc>
          <w:tcPr>
            <w:tcW w:w="1066" w:type="pct"/>
            <w:gridSpan w:val="2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</w:tcPr>
          <w:p w14:paraId="04F13E33" w14:textId="77777777" w:rsidR="00726B7D" w:rsidRPr="00726B7D" w:rsidRDefault="00726B7D" w:rsidP="00726B7D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Saldo dojížďky</w:t>
            </w:r>
          </w:p>
        </w:tc>
      </w:tr>
      <w:tr w:rsidR="00726B7D" w:rsidRPr="00726B7D" w14:paraId="65929BAE" w14:textId="77777777" w:rsidTr="00442EC0">
        <w:trPr>
          <w:trHeight w:val="283"/>
          <w:tblHeader/>
        </w:trPr>
        <w:tc>
          <w:tcPr>
            <w:tcW w:w="982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</w:tcPr>
          <w:p w14:paraId="36A7A767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984" w:type="pct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8CDFB86" w14:textId="77777777" w:rsidR="00726B7D" w:rsidRPr="00726B7D" w:rsidRDefault="00726B7D" w:rsidP="00726B7D">
            <w:pPr>
              <w:spacing w:after="0"/>
              <w:jc w:val="center"/>
              <w:rPr>
                <w:b/>
                <w:sz w:val="18"/>
                <w:szCs w:val="18"/>
              </w:rPr>
            </w:pPr>
            <w:r w:rsidRPr="00726B7D">
              <w:rPr>
                <w:b/>
                <w:sz w:val="18"/>
                <w:szCs w:val="18"/>
              </w:rPr>
              <w:t>do zaměstnání</w:t>
            </w:r>
          </w:p>
        </w:tc>
        <w:tc>
          <w:tcPr>
            <w:tcW w:w="492" w:type="pct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1372D1A" w14:textId="77777777" w:rsidR="00726B7D" w:rsidRPr="00726B7D" w:rsidRDefault="00726B7D" w:rsidP="00726B7D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do škol</w:t>
            </w:r>
          </w:p>
        </w:tc>
        <w:tc>
          <w:tcPr>
            <w:tcW w:w="984" w:type="pct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CCA2E16" w14:textId="77777777" w:rsidR="00726B7D" w:rsidRPr="00726B7D" w:rsidRDefault="00726B7D" w:rsidP="00726B7D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do zaměstnání</w:t>
            </w:r>
          </w:p>
        </w:tc>
        <w:tc>
          <w:tcPr>
            <w:tcW w:w="492" w:type="pct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356F4B6" w14:textId="77777777" w:rsidR="00726B7D" w:rsidRPr="00726B7D" w:rsidRDefault="00726B7D" w:rsidP="00726B7D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do škol</w:t>
            </w:r>
          </w:p>
        </w:tc>
        <w:tc>
          <w:tcPr>
            <w:tcW w:w="1066" w:type="pct"/>
            <w:gridSpan w:val="2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</w:tcPr>
          <w:p w14:paraId="59F6A130" w14:textId="77777777" w:rsidR="00726B7D" w:rsidRPr="00726B7D" w:rsidRDefault="00726B7D" w:rsidP="00726B7D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</w:tr>
      <w:tr w:rsidR="00726B7D" w:rsidRPr="00726B7D" w14:paraId="1C6C7977" w14:textId="77777777" w:rsidTr="00442EC0">
        <w:trPr>
          <w:trHeight w:val="283"/>
          <w:tblHeader/>
        </w:trPr>
        <w:tc>
          <w:tcPr>
            <w:tcW w:w="982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446B5BF8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492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5B4194D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celkem</w:t>
            </w:r>
          </w:p>
        </w:tc>
        <w:tc>
          <w:tcPr>
            <w:tcW w:w="492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93B8181" w14:textId="77777777" w:rsidR="00726B7D" w:rsidRPr="00726B7D" w:rsidRDefault="00726B7D" w:rsidP="00726B7D">
            <w:pPr>
              <w:spacing w:after="0"/>
              <w:jc w:val="center"/>
              <w:rPr>
                <w:b/>
                <w:sz w:val="18"/>
                <w:szCs w:val="18"/>
              </w:rPr>
            </w:pPr>
            <w:r w:rsidRPr="00726B7D">
              <w:rPr>
                <w:b/>
                <w:sz w:val="18"/>
                <w:szCs w:val="18"/>
              </w:rPr>
              <w:t xml:space="preserve">z toho: </w:t>
            </w:r>
          </w:p>
          <w:p w14:paraId="0AE4063C" w14:textId="77777777" w:rsidR="00726B7D" w:rsidRPr="00726B7D" w:rsidRDefault="00726B7D" w:rsidP="00726B7D">
            <w:pPr>
              <w:spacing w:after="0"/>
              <w:jc w:val="center"/>
              <w:rPr>
                <w:b/>
                <w:sz w:val="18"/>
                <w:szCs w:val="18"/>
              </w:rPr>
            </w:pPr>
            <w:r w:rsidRPr="00726B7D">
              <w:rPr>
                <w:b/>
                <w:sz w:val="18"/>
                <w:szCs w:val="18"/>
              </w:rPr>
              <w:t>denně</w:t>
            </w:r>
          </w:p>
        </w:tc>
        <w:tc>
          <w:tcPr>
            <w:tcW w:w="492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8CFF380" w14:textId="77777777" w:rsidR="00726B7D" w:rsidRPr="00726B7D" w:rsidRDefault="00726B7D" w:rsidP="00726B7D">
            <w:pPr>
              <w:spacing w:after="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92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CBD6F30" w14:textId="77777777" w:rsidR="00726B7D" w:rsidRPr="00726B7D" w:rsidRDefault="007A77EF" w:rsidP="00726B7D">
            <w:pPr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C</w:t>
            </w:r>
            <w:r w:rsidR="00726B7D" w:rsidRPr="00726B7D">
              <w:rPr>
                <w:rFonts w:cs="Arial"/>
                <w:b/>
                <w:bCs/>
                <w:sz w:val="18"/>
                <w:szCs w:val="18"/>
              </w:rPr>
              <w:t>elkem</w:t>
            </w:r>
          </w:p>
        </w:tc>
        <w:tc>
          <w:tcPr>
            <w:tcW w:w="492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5A5F3750" w14:textId="77777777" w:rsidR="00726B7D" w:rsidRPr="00726B7D" w:rsidRDefault="00726B7D" w:rsidP="00726B7D">
            <w:pPr>
              <w:spacing w:after="0"/>
              <w:jc w:val="center"/>
              <w:rPr>
                <w:b/>
                <w:sz w:val="18"/>
                <w:szCs w:val="18"/>
              </w:rPr>
            </w:pPr>
            <w:r w:rsidRPr="00726B7D">
              <w:rPr>
                <w:b/>
                <w:sz w:val="18"/>
                <w:szCs w:val="18"/>
              </w:rPr>
              <w:t xml:space="preserve">z toho: </w:t>
            </w:r>
          </w:p>
          <w:p w14:paraId="11D9DEB8" w14:textId="77777777" w:rsidR="00726B7D" w:rsidRPr="00726B7D" w:rsidRDefault="00726B7D" w:rsidP="00726B7D">
            <w:pPr>
              <w:spacing w:after="0"/>
              <w:jc w:val="center"/>
              <w:rPr>
                <w:b/>
                <w:sz w:val="18"/>
                <w:szCs w:val="18"/>
              </w:rPr>
            </w:pPr>
            <w:r w:rsidRPr="00726B7D">
              <w:rPr>
                <w:b/>
                <w:sz w:val="18"/>
                <w:szCs w:val="18"/>
              </w:rPr>
              <w:t>denně</w:t>
            </w:r>
          </w:p>
        </w:tc>
        <w:tc>
          <w:tcPr>
            <w:tcW w:w="492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</w:tcPr>
          <w:p w14:paraId="6E41E679" w14:textId="77777777" w:rsidR="00726B7D" w:rsidRPr="00726B7D" w:rsidRDefault="00726B7D" w:rsidP="00726B7D">
            <w:pPr>
              <w:spacing w:after="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601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133A18C" w14:textId="77777777" w:rsidR="00726B7D" w:rsidRPr="00726B7D" w:rsidRDefault="00726B7D" w:rsidP="00726B7D">
            <w:pPr>
              <w:spacing w:after="0"/>
              <w:jc w:val="center"/>
              <w:rPr>
                <w:b/>
                <w:sz w:val="18"/>
                <w:szCs w:val="18"/>
              </w:rPr>
            </w:pPr>
            <w:r w:rsidRPr="00726B7D">
              <w:rPr>
                <w:b/>
                <w:sz w:val="18"/>
                <w:szCs w:val="18"/>
              </w:rPr>
              <w:t>do zaměstnání</w:t>
            </w:r>
          </w:p>
        </w:tc>
        <w:tc>
          <w:tcPr>
            <w:tcW w:w="465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</w:tcPr>
          <w:p w14:paraId="64C95FC8" w14:textId="77777777" w:rsidR="00726B7D" w:rsidRPr="00726B7D" w:rsidRDefault="00726B7D" w:rsidP="00726B7D">
            <w:pPr>
              <w:spacing w:after="0"/>
              <w:jc w:val="center"/>
              <w:rPr>
                <w:b/>
                <w:sz w:val="18"/>
                <w:szCs w:val="18"/>
              </w:rPr>
            </w:pPr>
            <w:r w:rsidRPr="00726B7D">
              <w:rPr>
                <w:b/>
                <w:sz w:val="18"/>
                <w:szCs w:val="18"/>
              </w:rPr>
              <w:t>do škol</w:t>
            </w:r>
          </w:p>
        </w:tc>
      </w:tr>
      <w:tr w:rsidR="00726B7D" w:rsidRPr="00726B7D" w14:paraId="66EBABD1" w14:textId="77777777" w:rsidTr="006F590B">
        <w:trPr>
          <w:trHeight w:val="283"/>
        </w:trPr>
        <w:tc>
          <w:tcPr>
            <w:tcW w:w="982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087C7CBC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Hlavní město Praha</w:t>
            </w:r>
          </w:p>
        </w:tc>
        <w:tc>
          <w:tcPr>
            <w:tcW w:w="492" w:type="pct"/>
            <w:tcBorders>
              <w:top w:val="single" w:sz="4" w:space="0" w:color="000099"/>
            </w:tcBorders>
            <w:vAlign w:val="center"/>
          </w:tcPr>
          <w:p w14:paraId="2AC9FC1C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142 617</w:t>
            </w:r>
          </w:p>
        </w:tc>
        <w:tc>
          <w:tcPr>
            <w:tcW w:w="492" w:type="pct"/>
            <w:tcBorders>
              <w:top w:val="single" w:sz="4" w:space="0" w:color="000099"/>
            </w:tcBorders>
            <w:vAlign w:val="center"/>
          </w:tcPr>
          <w:p w14:paraId="21D98069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105 756</w:t>
            </w:r>
          </w:p>
        </w:tc>
        <w:tc>
          <w:tcPr>
            <w:tcW w:w="492" w:type="pct"/>
            <w:tcBorders>
              <w:top w:val="single" w:sz="4" w:space="0" w:color="000099"/>
            </w:tcBorders>
            <w:vAlign w:val="center"/>
          </w:tcPr>
          <w:p w14:paraId="30200580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56 743</w:t>
            </w:r>
          </w:p>
        </w:tc>
        <w:tc>
          <w:tcPr>
            <w:tcW w:w="492" w:type="pct"/>
            <w:tcBorders>
              <w:top w:val="single" w:sz="4" w:space="0" w:color="000099"/>
              <w:right w:val="single" w:sz="4" w:space="0" w:color="000099"/>
            </w:tcBorders>
            <w:vAlign w:val="center"/>
          </w:tcPr>
          <w:p w14:paraId="577FD2AB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24 291</w:t>
            </w:r>
          </w:p>
        </w:tc>
        <w:tc>
          <w:tcPr>
            <w:tcW w:w="492" w:type="pct"/>
            <w:tcBorders>
              <w:top w:val="single" w:sz="4" w:space="0" w:color="000099"/>
              <w:right w:val="single" w:sz="4" w:space="0" w:color="000099"/>
            </w:tcBorders>
            <w:vAlign w:val="center"/>
          </w:tcPr>
          <w:p w14:paraId="5DC1DBC9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17 621</w:t>
            </w:r>
          </w:p>
        </w:tc>
        <w:tc>
          <w:tcPr>
            <w:tcW w:w="492" w:type="pct"/>
            <w:tcBorders>
              <w:top w:val="single" w:sz="4" w:space="0" w:color="000099"/>
              <w:right w:val="single" w:sz="4" w:space="0" w:color="000099"/>
            </w:tcBorders>
            <w:vAlign w:val="center"/>
          </w:tcPr>
          <w:p w14:paraId="71199CE9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5 683</w:t>
            </w:r>
          </w:p>
        </w:tc>
        <w:tc>
          <w:tcPr>
            <w:tcW w:w="601" w:type="pct"/>
            <w:tcBorders>
              <w:top w:val="single" w:sz="4" w:space="0" w:color="000099"/>
            </w:tcBorders>
            <w:vAlign w:val="center"/>
          </w:tcPr>
          <w:p w14:paraId="7EA59040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118 326</w:t>
            </w:r>
          </w:p>
        </w:tc>
        <w:tc>
          <w:tcPr>
            <w:tcW w:w="465" w:type="pct"/>
            <w:tcBorders>
              <w:top w:val="single" w:sz="4" w:space="0" w:color="000099"/>
            </w:tcBorders>
            <w:vAlign w:val="center"/>
          </w:tcPr>
          <w:p w14:paraId="309BDFF6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51 060</w:t>
            </w:r>
          </w:p>
        </w:tc>
      </w:tr>
      <w:tr w:rsidR="00726B7D" w:rsidRPr="00726B7D" w14:paraId="6F92E861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7A2B6DC1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Středočeský kraj</w:t>
            </w:r>
          </w:p>
        </w:tc>
        <w:tc>
          <w:tcPr>
            <w:tcW w:w="492" w:type="pct"/>
            <w:vAlign w:val="center"/>
          </w:tcPr>
          <w:p w14:paraId="6F1E767A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137 111</w:t>
            </w:r>
          </w:p>
        </w:tc>
        <w:tc>
          <w:tcPr>
            <w:tcW w:w="492" w:type="pct"/>
            <w:vAlign w:val="center"/>
          </w:tcPr>
          <w:p w14:paraId="7EB41FC7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117 984</w:t>
            </w:r>
          </w:p>
        </w:tc>
        <w:tc>
          <w:tcPr>
            <w:tcW w:w="492" w:type="pct"/>
            <w:vAlign w:val="center"/>
          </w:tcPr>
          <w:p w14:paraId="5F340010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36 958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68F35FDE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213 698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BB1C3BA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184 073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DAEAEFB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70 186</w:t>
            </w:r>
          </w:p>
        </w:tc>
        <w:tc>
          <w:tcPr>
            <w:tcW w:w="601" w:type="pct"/>
            <w:vAlign w:val="center"/>
          </w:tcPr>
          <w:p w14:paraId="417BA90D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-76 587</w:t>
            </w:r>
          </w:p>
        </w:tc>
        <w:tc>
          <w:tcPr>
            <w:tcW w:w="465" w:type="pct"/>
            <w:vAlign w:val="center"/>
          </w:tcPr>
          <w:p w14:paraId="401137B5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-33 228</w:t>
            </w:r>
          </w:p>
        </w:tc>
      </w:tr>
      <w:tr w:rsidR="00726B7D" w:rsidRPr="00726B7D" w14:paraId="7EDD51B6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71E9B1F8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Jihočeský kraj</w:t>
            </w:r>
          </w:p>
        </w:tc>
        <w:tc>
          <w:tcPr>
            <w:tcW w:w="492" w:type="pct"/>
            <w:vAlign w:val="center"/>
          </w:tcPr>
          <w:p w14:paraId="2D5D641E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67 109</w:t>
            </w:r>
          </w:p>
        </w:tc>
        <w:tc>
          <w:tcPr>
            <w:tcW w:w="492" w:type="pct"/>
            <w:vAlign w:val="center"/>
          </w:tcPr>
          <w:p w14:paraId="72D69176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59 078</w:t>
            </w:r>
          </w:p>
        </w:tc>
        <w:tc>
          <w:tcPr>
            <w:tcW w:w="492" w:type="pct"/>
            <w:vAlign w:val="center"/>
          </w:tcPr>
          <w:p w14:paraId="2C974F68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28 742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3CE2638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74 737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69CF93A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62 397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F11F977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32 177</w:t>
            </w:r>
          </w:p>
        </w:tc>
        <w:tc>
          <w:tcPr>
            <w:tcW w:w="601" w:type="pct"/>
            <w:vAlign w:val="center"/>
          </w:tcPr>
          <w:p w14:paraId="4F9C2A70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-7 628</w:t>
            </w:r>
          </w:p>
        </w:tc>
        <w:tc>
          <w:tcPr>
            <w:tcW w:w="465" w:type="pct"/>
            <w:vAlign w:val="center"/>
          </w:tcPr>
          <w:p w14:paraId="3514ED38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-3 435</w:t>
            </w:r>
          </w:p>
        </w:tc>
      </w:tr>
      <w:tr w:rsidR="00726B7D" w:rsidRPr="00726B7D" w14:paraId="4A1A7EAB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0B94A131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Plzeňský kraj</w:t>
            </w:r>
          </w:p>
        </w:tc>
        <w:tc>
          <w:tcPr>
            <w:tcW w:w="492" w:type="pct"/>
            <w:vAlign w:val="center"/>
          </w:tcPr>
          <w:p w14:paraId="5FF881D5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61 829</w:t>
            </w:r>
          </w:p>
        </w:tc>
        <w:tc>
          <w:tcPr>
            <w:tcW w:w="492" w:type="pct"/>
            <w:vAlign w:val="center"/>
          </w:tcPr>
          <w:p w14:paraId="5B99A896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54 334</w:t>
            </w:r>
          </w:p>
        </w:tc>
        <w:tc>
          <w:tcPr>
            <w:tcW w:w="492" w:type="pct"/>
            <w:vAlign w:val="center"/>
          </w:tcPr>
          <w:p w14:paraId="30E56506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24 156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6B616B8C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68 935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1367C7EF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59 116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0F6DC8DC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23 760</w:t>
            </w:r>
          </w:p>
        </w:tc>
        <w:tc>
          <w:tcPr>
            <w:tcW w:w="601" w:type="pct"/>
            <w:vAlign w:val="center"/>
          </w:tcPr>
          <w:p w14:paraId="01BF59C5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-7 106</w:t>
            </w:r>
          </w:p>
        </w:tc>
        <w:tc>
          <w:tcPr>
            <w:tcW w:w="465" w:type="pct"/>
            <w:vAlign w:val="center"/>
          </w:tcPr>
          <w:p w14:paraId="24E396BC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396</w:t>
            </w:r>
          </w:p>
        </w:tc>
      </w:tr>
      <w:tr w:rsidR="00726B7D" w:rsidRPr="00726B7D" w14:paraId="7FCEF7EB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757A44D4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Karlovarský kraj</w:t>
            </w:r>
          </w:p>
        </w:tc>
        <w:tc>
          <w:tcPr>
            <w:tcW w:w="492" w:type="pct"/>
            <w:vAlign w:val="center"/>
          </w:tcPr>
          <w:p w14:paraId="6EAF69A1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25 818</w:t>
            </w:r>
          </w:p>
        </w:tc>
        <w:tc>
          <w:tcPr>
            <w:tcW w:w="492" w:type="pct"/>
            <w:vAlign w:val="center"/>
          </w:tcPr>
          <w:p w14:paraId="5A7445FD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22 266</w:t>
            </w:r>
          </w:p>
        </w:tc>
        <w:tc>
          <w:tcPr>
            <w:tcW w:w="492" w:type="pct"/>
            <w:vAlign w:val="center"/>
          </w:tcPr>
          <w:p w14:paraId="39ADE888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7 607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FBE7947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29 517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93F8AC3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23 990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05BB18E2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10 838</w:t>
            </w:r>
          </w:p>
        </w:tc>
        <w:tc>
          <w:tcPr>
            <w:tcW w:w="601" w:type="pct"/>
            <w:vAlign w:val="center"/>
          </w:tcPr>
          <w:p w14:paraId="75B658DC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-3 699</w:t>
            </w:r>
          </w:p>
        </w:tc>
        <w:tc>
          <w:tcPr>
            <w:tcW w:w="465" w:type="pct"/>
            <w:vAlign w:val="center"/>
          </w:tcPr>
          <w:p w14:paraId="6F7BEA0D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-3 231</w:t>
            </w:r>
          </w:p>
        </w:tc>
      </w:tr>
      <w:tr w:rsidR="00726B7D" w:rsidRPr="00726B7D" w14:paraId="25A5FE5D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4209F4AC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Ústecký kraj</w:t>
            </w:r>
          </w:p>
        </w:tc>
        <w:tc>
          <w:tcPr>
            <w:tcW w:w="492" w:type="pct"/>
            <w:vAlign w:val="center"/>
          </w:tcPr>
          <w:p w14:paraId="12FC3F88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67 043</w:t>
            </w:r>
          </w:p>
        </w:tc>
        <w:tc>
          <w:tcPr>
            <w:tcW w:w="492" w:type="pct"/>
            <w:vAlign w:val="center"/>
          </w:tcPr>
          <w:p w14:paraId="721DFE19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56 932</w:t>
            </w:r>
          </w:p>
        </w:tc>
        <w:tc>
          <w:tcPr>
            <w:tcW w:w="492" w:type="pct"/>
            <w:vAlign w:val="center"/>
          </w:tcPr>
          <w:p w14:paraId="03AA000B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23 460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BD05C52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81 167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737283B6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65 167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0B33D9BA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27 671</w:t>
            </w:r>
          </w:p>
        </w:tc>
        <w:tc>
          <w:tcPr>
            <w:tcW w:w="601" w:type="pct"/>
            <w:vAlign w:val="center"/>
          </w:tcPr>
          <w:p w14:paraId="5F346ABE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-14 124</w:t>
            </w:r>
          </w:p>
        </w:tc>
        <w:tc>
          <w:tcPr>
            <w:tcW w:w="465" w:type="pct"/>
            <w:vAlign w:val="center"/>
          </w:tcPr>
          <w:p w14:paraId="78EFE15F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-4 211</w:t>
            </w:r>
          </w:p>
        </w:tc>
      </w:tr>
      <w:tr w:rsidR="00726B7D" w:rsidRPr="00726B7D" w14:paraId="18567DFE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6C1BEB35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Liberecký kraj</w:t>
            </w:r>
          </w:p>
        </w:tc>
        <w:tc>
          <w:tcPr>
            <w:tcW w:w="492" w:type="pct"/>
            <w:vAlign w:val="center"/>
          </w:tcPr>
          <w:p w14:paraId="061B3DA7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35 072</w:t>
            </w:r>
          </w:p>
        </w:tc>
        <w:tc>
          <w:tcPr>
            <w:tcW w:w="492" w:type="pct"/>
            <w:vAlign w:val="center"/>
          </w:tcPr>
          <w:p w14:paraId="5E18EAA3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30 254</w:t>
            </w:r>
          </w:p>
        </w:tc>
        <w:tc>
          <w:tcPr>
            <w:tcW w:w="492" w:type="pct"/>
            <w:vAlign w:val="center"/>
          </w:tcPr>
          <w:p w14:paraId="7CEE472D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13 272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C2D92FD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41 305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B6CE7AC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34 564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7C00A3AC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16 821</w:t>
            </w:r>
          </w:p>
        </w:tc>
        <w:tc>
          <w:tcPr>
            <w:tcW w:w="601" w:type="pct"/>
            <w:vAlign w:val="center"/>
          </w:tcPr>
          <w:p w14:paraId="3F93F6CB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-6 233</w:t>
            </w:r>
          </w:p>
        </w:tc>
        <w:tc>
          <w:tcPr>
            <w:tcW w:w="465" w:type="pct"/>
            <w:vAlign w:val="center"/>
          </w:tcPr>
          <w:p w14:paraId="2A6FA695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-3 549</w:t>
            </w:r>
          </w:p>
        </w:tc>
      </w:tr>
      <w:tr w:rsidR="00726B7D" w:rsidRPr="00726B7D" w14:paraId="7572EEB8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492C4746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Královéhradecký kraj</w:t>
            </w:r>
          </w:p>
        </w:tc>
        <w:tc>
          <w:tcPr>
            <w:tcW w:w="492" w:type="pct"/>
            <w:vAlign w:val="center"/>
          </w:tcPr>
          <w:p w14:paraId="42B725A4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55 459</w:t>
            </w:r>
          </w:p>
        </w:tc>
        <w:tc>
          <w:tcPr>
            <w:tcW w:w="492" w:type="pct"/>
            <w:vAlign w:val="center"/>
          </w:tcPr>
          <w:p w14:paraId="072BDCEC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48 472</w:t>
            </w:r>
          </w:p>
        </w:tc>
        <w:tc>
          <w:tcPr>
            <w:tcW w:w="492" w:type="pct"/>
            <w:vAlign w:val="center"/>
          </w:tcPr>
          <w:p w14:paraId="38C70321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22 467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5CFE812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58 422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406E7A2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49 612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7F11DAD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25 109</w:t>
            </w:r>
          </w:p>
        </w:tc>
        <w:tc>
          <w:tcPr>
            <w:tcW w:w="601" w:type="pct"/>
            <w:vAlign w:val="center"/>
          </w:tcPr>
          <w:p w14:paraId="680C37EF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-2 963</w:t>
            </w:r>
          </w:p>
        </w:tc>
        <w:tc>
          <w:tcPr>
            <w:tcW w:w="465" w:type="pct"/>
            <w:vAlign w:val="center"/>
          </w:tcPr>
          <w:p w14:paraId="37CAAD9B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-2 642</w:t>
            </w:r>
          </w:p>
        </w:tc>
      </w:tr>
      <w:tr w:rsidR="00726B7D" w:rsidRPr="00726B7D" w14:paraId="24F22561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553CF9C2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Pardubický kraj</w:t>
            </w:r>
          </w:p>
        </w:tc>
        <w:tc>
          <w:tcPr>
            <w:tcW w:w="492" w:type="pct"/>
            <w:vAlign w:val="center"/>
          </w:tcPr>
          <w:p w14:paraId="1F467D7E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54 574</w:t>
            </w:r>
          </w:p>
        </w:tc>
        <w:tc>
          <w:tcPr>
            <w:tcW w:w="492" w:type="pct"/>
            <w:vAlign w:val="center"/>
          </w:tcPr>
          <w:p w14:paraId="6E490178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47 586</w:t>
            </w:r>
          </w:p>
        </w:tc>
        <w:tc>
          <w:tcPr>
            <w:tcW w:w="492" w:type="pct"/>
            <w:vAlign w:val="center"/>
          </w:tcPr>
          <w:p w14:paraId="01CA495D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22 042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86D367F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61 003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0D08B72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51 291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7B824EB4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26 400</w:t>
            </w:r>
          </w:p>
        </w:tc>
        <w:tc>
          <w:tcPr>
            <w:tcW w:w="601" w:type="pct"/>
            <w:vAlign w:val="center"/>
          </w:tcPr>
          <w:p w14:paraId="51125BBB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-6 429</w:t>
            </w:r>
          </w:p>
        </w:tc>
        <w:tc>
          <w:tcPr>
            <w:tcW w:w="465" w:type="pct"/>
            <w:vAlign w:val="center"/>
          </w:tcPr>
          <w:p w14:paraId="4855F704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-4 358</w:t>
            </w:r>
          </w:p>
        </w:tc>
      </w:tr>
      <w:tr w:rsidR="00726B7D" w:rsidRPr="00726B7D" w14:paraId="5CB83287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7890B44E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Kraj Vysočina</w:t>
            </w:r>
          </w:p>
        </w:tc>
        <w:tc>
          <w:tcPr>
            <w:tcW w:w="492" w:type="pct"/>
            <w:vAlign w:val="center"/>
          </w:tcPr>
          <w:p w14:paraId="62620BC5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57 362</w:t>
            </w:r>
          </w:p>
        </w:tc>
        <w:tc>
          <w:tcPr>
            <w:tcW w:w="492" w:type="pct"/>
            <w:vAlign w:val="center"/>
          </w:tcPr>
          <w:p w14:paraId="666A7315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50 990</w:t>
            </w:r>
          </w:p>
        </w:tc>
        <w:tc>
          <w:tcPr>
            <w:tcW w:w="492" w:type="pct"/>
            <w:vAlign w:val="center"/>
          </w:tcPr>
          <w:p w14:paraId="1CCDE9C3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20 531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28D9E5B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65 407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E00CB99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54 923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6F8F6B72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30 933</w:t>
            </w:r>
          </w:p>
        </w:tc>
        <w:tc>
          <w:tcPr>
            <w:tcW w:w="601" w:type="pct"/>
            <w:vAlign w:val="center"/>
          </w:tcPr>
          <w:p w14:paraId="6C19DD76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-8 045</w:t>
            </w:r>
          </w:p>
        </w:tc>
        <w:tc>
          <w:tcPr>
            <w:tcW w:w="465" w:type="pct"/>
            <w:vAlign w:val="center"/>
          </w:tcPr>
          <w:p w14:paraId="3751EB2F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-10 402</w:t>
            </w:r>
          </w:p>
        </w:tc>
      </w:tr>
      <w:tr w:rsidR="00726B7D" w:rsidRPr="00726B7D" w14:paraId="6261EA97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217757AF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Jihomoravský kraj</w:t>
            </w:r>
          </w:p>
        </w:tc>
        <w:tc>
          <w:tcPr>
            <w:tcW w:w="492" w:type="pct"/>
            <w:vAlign w:val="center"/>
          </w:tcPr>
          <w:p w14:paraId="7A6BAAF7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134 042</w:t>
            </w:r>
          </w:p>
        </w:tc>
        <w:tc>
          <w:tcPr>
            <w:tcW w:w="492" w:type="pct"/>
            <w:vAlign w:val="center"/>
          </w:tcPr>
          <w:p w14:paraId="0F8AB022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114 536</w:t>
            </w:r>
          </w:p>
        </w:tc>
        <w:tc>
          <w:tcPr>
            <w:tcW w:w="492" w:type="pct"/>
            <w:vAlign w:val="center"/>
          </w:tcPr>
          <w:p w14:paraId="5693B921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68 435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7C320A57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136 252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6C3A644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115 285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3ACE3F84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48 999</w:t>
            </w:r>
          </w:p>
        </w:tc>
        <w:tc>
          <w:tcPr>
            <w:tcW w:w="601" w:type="pct"/>
            <w:vAlign w:val="center"/>
          </w:tcPr>
          <w:p w14:paraId="1567895E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-2 210</w:t>
            </w:r>
          </w:p>
        </w:tc>
        <w:tc>
          <w:tcPr>
            <w:tcW w:w="465" w:type="pct"/>
            <w:vAlign w:val="center"/>
          </w:tcPr>
          <w:p w14:paraId="400D8988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19 436</w:t>
            </w:r>
          </w:p>
        </w:tc>
      </w:tr>
      <w:tr w:rsidR="00726B7D" w:rsidRPr="00726B7D" w14:paraId="31228E46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617187EF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Olomoucký kraj</w:t>
            </w:r>
          </w:p>
        </w:tc>
        <w:tc>
          <w:tcPr>
            <w:tcW w:w="492" w:type="pct"/>
            <w:vAlign w:val="center"/>
          </w:tcPr>
          <w:p w14:paraId="5B78B6F0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69 384</w:t>
            </w:r>
          </w:p>
        </w:tc>
        <w:tc>
          <w:tcPr>
            <w:tcW w:w="492" w:type="pct"/>
            <w:vAlign w:val="center"/>
          </w:tcPr>
          <w:p w14:paraId="410EEA3B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61 134</w:t>
            </w:r>
          </w:p>
        </w:tc>
        <w:tc>
          <w:tcPr>
            <w:tcW w:w="492" w:type="pct"/>
            <w:vAlign w:val="center"/>
          </w:tcPr>
          <w:p w14:paraId="743CB97D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30 465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8A4EB5E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75 007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9E651D6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63 673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3DE4CAB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31 811</w:t>
            </w:r>
          </w:p>
        </w:tc>
        <w:tc>
          <w:tcPr>
            <w:tcW w:w="601" w:type="pct"/>
            <w:vAlign w:val="center"/>
          </w:tcPr>
          <w:p w14:paraId="2230125E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-5 623</w:t>
            </w:r>
          </w:p>
        </w:tc>
        <w:tc>
          <w:tcPr>
            <w:tcW w:w="465" w:type="pct"/>
            <w:vAlign w:val="center"/>
          </w:tcPr>
          <w:p w14:paraId="293D5640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-1 346</w:t>
            </w:r>
          </w:p>
        </w:tc>
      </w:tr>
      <w:tr w:rsidR="00726B7D" w:rsidRPr="00726B7D" w14:paraId="4848D6A0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15B8CFAD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Zlínský kraj</w:t>
            </w:r>
          </w:p>
        </w:tc>
        <w:tc>
          <w:tcPr>
            <w:tcW w:w="492" w:type="pct"/>
            <w:vAlign w:val="center"/>
          </w:tcPr>
          <w:p w14:paraId="6E03D4D2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72 384</w:t>
            </w:r>
          </w:p>
        </w:tc>
        <w:tc>
          <w:tcPr>
            <w:tcW w:w="492" w:type="pct"/>
            <w:vAlign w:val="center"/>
          </w:tcPr>
          <w:p w14:paraId="2408663D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64 993</w:t>
            </w:r>
          </w:p>
        </w:tc>
        <w:tc>
          <w:tcPr>
            <w:tcW w:w="492" w:type="pct"/>
            <w:vAlign w:val="center"/>
          </w:tcPr>
          <w:p w14:paraId="71470601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25 588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CBE3804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78 288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3877E1C5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67 198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6A1D271E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32 708</w:t>
            </w:r>
          </w:p>
        </w:tc>
        <w:tc>
          <w:tcPr>
            <w:tcW w:w="601" w:type="pct"/>
            <w:vAlign w:val="center"/>
          </w:tcPr>
          <w:p w14:paraId="7B72A0F5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-5 904</w:t>
            </w:r>
          </w:p>
        </w:tc>
        <w:tc>
          <w:tcPr>
            <w:tcW w:w="465" w:type="pct"/>
            <w:vAlign w:val="center"/>
          </w:tcPr>
          <w:p w14:paraId="7795C8E4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-7 120</w:t>
            </w:r>
          </w:p>
        </w:tc>
      </w:tr>
      <w:tr w:rsidR="00726B7D" w:rsidRPr="00726B7D" w14:paraId="1B2FA559" w14:textId="77777777" w:rsidTr="006F590B">
        <w:trPr>
          <w:trHeight w:val="283"/>
        </w:trPr>
        <w:tc>
          <w:tcPr>
            <w:tcW w:w="982" w:type="pct"/>
            <w:tcBorders>
              <w:left w:val="single" w:sz="4" w:space="0" w:color="auto"/>
            </w:tcBorders>
            <w:vAlign w:val="center"/>
          </w:tcPr>
          <w:p w14:paraId="2D5EA572" w14:textId="77777777" w:rsidR="00726B7D" w:rsidRPr="00726B7D" w:rsidRDefault="00726B7D" w:rsidP="00726B7D">
            <w:pPr>
              <w:autoSpaceDE w:val="0"/>
              <w:autoSpaceDN w:val="0"/>
              <w:adjustRightInd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Moravskoslezský kraj</w:t>
            </w:r>
          </w:p>
        </w:tc>
        <w:tc>
          <w:tcPr>
            <w:tcW w:w="492" w:type="pct"/>
            <w:vAlign w:val="center"/>
          </w:tcPr>
          <w:p w14:paraId="22FDE0C8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120 124</w:t>
            </w:r>
          </w:p>
        </w:tc>
        <w:tc>
          <w:tcPr>
            <w:tcW w:w="492" w:type="pct"/>
            <w:vAlign w:val="center"/>
          </w:tcPr>
          <w:p w14:paraId="00A50E62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109 019</w:t>
            </w:r>
          </w:p>
        </w:tc>
        <w:tc>
          <w:tcPr>
            <w:tcW w:w="492" w:type="pct"/>
            <w:vAlign w:val="center"/>
          </w:tcPr>
          <w:p w14:paraId="57258224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41 217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4FE964A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129 147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5D879D0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113 147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1CC5EDBE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46 638</w:t>
            </w:r>
          </w:p>
        </w:tc>
        <w:tc>
          <w:tcPr>
            <w:tcW w:w="601" w:type="pct"/>
            <w:vAlign w:val="center"/>
          </w:tcPr>
          <w:p w14:paraId="703E48F1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B82274">
              <w:rPr>
                <w:rFonts w:cs="Arial"/>
                <w:sz w:val="18"/>
                <w:szCs w:val="18"/>
              </w:rPr>
              <w:t>-9 023</w:t>
            </w:r>
          </w:p>
        </w:tc>
        <w:tc>
          <w:tcPr>
            <w:tcW w:w="465" w:type="pct"/>
            <w:vAlign w:val="center"/>
          </w:tcPr>
          <w:p w14:paraId="20814B3A" w14:textId="77777777" w:rsidR="00726B7D" w:rsidRPr="00B82274" w:rsidRDefault="00726B7D" w:rsidP="00726B7D">
            <w:pPr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B82274">
              <w:rPr>
                <w:rFonts w:cs="Arial"/>
                <w:color w:val="000000"/>
                <w:sz w:val="18"/>
                <w:szCs w:val="18"/>
              </w:rPr>
              <w:t>-5 421</w:t>
            </w:r>
          </w:p>
        </w:tc>
      </w:tr>
    </w:tbl>
    <w:p w14:paraId="0DE7006E" w14:textId="77777777" w:rsidR="00726B7D" w:rsidRDefault="00726B7D" w:rsidP="00726B7D">
      <w:pPr>
        <w:spacing w:before="120" w:after="240"/>
        <w:jc w:val="left"/>
        <w:rPr>
          <w:rFonts w:eastAsia="Times New Roman" w:cs="Arial"/>
          <w:i/>
          <w:szCs w:val="20"/>
          <w:lang w:eastAsia="cs-CZ"/>
        </w:rPr>
      </w:pPr>
      <w:r w:rsidRPr="00726B7D">
        <w:rPr>
          <w:rFonts w:eastAsia="Times New Roman" w:cs="Arial"/>
          <w:i/>
          <w:szCs w:val="20"/>
          <w:lang w:eastAsia="cs-CZ"/>
        </w:rPr>
        <w:t xml:space="preserve">Zdroj: </w:t>
      </w:r>
      <w:r w:rsidRPr="00726B7D">
        <w:rPr>
          <w:rFonts w:cs="Arial"/>
          <w:i/>
          <w:szCs w:val="20"/>
        </w:rPr>
        <w:t>Dojížďka do zaměstnání a škol podle Sčítání lidu, domů a bytů – Česká republika – 2011 [online]. Praha: Český statistický úřad, 2013. [cit. 2016-08-15]. Dostupné z URL: &lt;https://www.czso.cz/csu/czso/dojizdka-do-zamestnani-a-skol-podle-scitani-lidu-domu-a-bytu-2011-ceska-republika-2011-6elqhrcwol&gt;.</w:t>
      </w:r>
      <w:r w:rsidRPr="00726B7D">
        <w:rPr>
          <w:rFonts w:cs="Arial"/>
          <w:i/>
          <w:szCs w:val="20"/>
        </w:rPr>
        <w:br/>
      </w:r>
      <w:r w:rsidRPr="00726B7D">
        <w:rPr>
          <w:rFonts w:eastAsia="Times New Roman" w:cs="Arial"/>
          <w:i/>
          <w:szCs w:val="20"/>
          <w:lang w:eastAsia="cs-CZ"/>
        </w:rPr>
        <w:t>Výpočty – Ústav územního rozvoje.</w:t>
      </w:r>
    </w:p>
    <w:p w14:paraId="72083F2B" w14:textId="52971442" w:rsidR="005B6D27" w:rsidRPr="003E2E35" w:rsidRDefault="00465295" w:rsidP="00726B7D">
      <w:pPr>
        <w:spacing w:before="120" w:after="240"/>
        <w:jc w:val="left"/>
        <w:rPr>
          <w:rFonts w:eastAsia="Times New Roman" w:cs="Arial"/>
          <w:b/>
          <w:szCs w:val="20"/>
          <w:lang w:eastAsia="cs-CZ"/>
        </w:rPr>
      </w:pPr>
      <w:r w:rsidRPr="003E2E35">
        <w:rPr>
          <w:rFonts w:eastAsia="Times New Roman" w:cs="Arial"/>
          <w:b/>
          <w:szCs w:val="20"/>
          <w:lang w:eastAsia="cs-CZ"/>
        </w:rPr>
        <w:t xml:space="preserve">Saldo dojížďky do </w:t>
      </w:r>
      <w:r w:rsidR="00E7356E" w:rsidRPr="003E2E35">
        <w:rPr>
          <w:rFonts w:eastAsia="Times New Roman" w:cs="Arial"/>
          <w:b/>
          <w:szCs w:val="20"/>
          <w:lang w:eastAsia="cs-CZ"/>
        </w:rPr>
        <w:t>zaměstnání a škol, viz grafick</w:t>
      </w:r>
      <w:r w:rsidR="00194A0E">
        <w:rPr>
          <w:rFonts w:eastAsia="Times New Roman" w:cs="Arial"/>
          <w:b/>
          <w:szCs w:val="20"/>
          <w:lang w:eastAsia="cs-CZ"/>
        </w:rPr>
        <w:t xml:space="preserve">é listy </w:t>
      </w:r>
      <w:r w:rsidR="00E7356E" w:rsidRPr="003E2E35">
        <w:rPr>
          <w:rFonts w:eastAsia="Times New Roman" w:cs="Arial"/>
          <w:b/>
          <w:szCs w:val="20"/>
          <w:lang w:eastAsia="cs-CZ"/>
        </w:rPr>
        <w:t>11.</w:t>
      </w:r>
      <w:r w:rsidR="008A55F0">
        <w:rPr>
          <w:rFonts w:eastAsia="Times New Roman" w:cs="Arial"/>
          <w:b/>
          <w:szCs w:val="20"/>
          <w:lang w:eastAsia="cs-CZ"/>
        </w:rPr>
        <w:t>5</w:t>
      </w:r>
      <w:r w:rsidR="00194A0E">
        <w:rPr>
          <w:rFonts w:eastAsia="Times New Roman" w:cs="Arial"/>
          <w:b/>
          <w:szCs w:val="20"/>
          <w:lang w:eastAsia="cs-CZ"/>
        </w:rPr>
        <w:t>–11.7</w:t>
      </w:r>
      <w:r w:rsidR="00E7356E" w:rsidRPr="003E2E35">
        <w:rPr>
          <w:rFonts w:eastAsia="Times New Roman" w:cs="Arial"/>
          <w:b/>
          <w:szCs w:val="20"/>
          <w:lang w:eastAsia="cs-CZ"/>
        </w:rPr>
        <w:t xml:space="preserve">. </w:t>
      </w:r>
      <w:r w:rsidRPr="003E2E35">
        <w:rPr>
          <w:rFonts w:eastAsia="Times New Roman" w:cs="Arial"/>
          <w:b/>
          <w:szCs w:val="20"/>
          <w:lang w:eastAsia="cs-CZ"/>
        </w:rPr>
        <w:t xml:space="preserve"> </w:t>
      </w:r>
    </w:p>
    <w:p w14:paraId="416C5233" w14:textId="77777777" w:rsidR="00726B7D" w:rsidRPr="00726B7D" w:rsidRDefault="00726B7D" w:rsidP="00726B7D">
      <w:pPr>
        <w:keepNext/>
        <w:rPr>
          <w:b/>
          <w:szCs w:val="20"/>
        </w:rPr>
      </w:pPr>
      <w:r w:rsidRPr="00726B7D">
        <w:rPr>
          <w:b/>
          <w:szCs w:val="20"/>
        </w:rPr>
        <w:t>Regiony dojížďky</w:t>
      </w:r>
    </w:p>
    <w:p w14:paraId="739A58D9" w14:textId="77777777" w:rsidR="00726B7D" w:rsidRPr="00726B7D" w:rsidRDefault="00726B7D" w:rsidP="00B82274">
      <w:pPr>
        <w:keepNext/>
        <w:rPr>
          <w:szCs w:val="20"/>
        </w:rPr>
      </w:pPr>
      <w:r w:rsidRPr="00726B7D">
        <w:rPr>
          <w:szCs w:val="20"/>
        </w:rPr>
        <w:t xml:space="preserve">Jako jeden z podkladů pro plánování dopravní infrastruktury, zejména veřejné hromadné dopravy, ale například i pro řešení otázky využití zdrojů pracovních sil, lze použít vymezení regionů pracovní dojížďky. Tyto regiony jsou chápány jako přirozené územní jednotky, které jsou z hlediska pohybu za prací relativně uzavřené. </w:t>
      </w:r>
    </w:p>
    <w:p w14:paraId="034F735F" w14:textId="69F39C74" w:rsidR="00726B7D" w:rsidRPr="00726B7D" w:rsidRDefault="00726B7D" w:rsidP="00B82274">
      <w:pPr>
        <w:rPr>
          <w:szCs w:val="20"/>
        </w:rPr>
      </w:pPr>
      <w:r w:rsidRPr="00726B7D">
        <w:rPr>
          <w:szCs w:val="20"/>
        </w:rPr>
        <w:t>Dle regionalizace pracovní dojížďky, zpracované ČSÚ, existují v ČR tři regiony dojížďky s více než 0,5</w:t>
      </w:r>
      <w:r w:rsidR="00B82274">
        <w:rPr>
          <w:szCs w:val="20"/>
        </w:rPr>
        <w:t> </w:t>
      </w:r>
      <w:r w:rsidRPr="00726B7D">
        <w:rPr>
          <w:szCs w:val="20"/>
        </w:rPr>
        <w:t>milionem obyvatel (Praha, Brno, Ostrava) a 14 regionů nad 100 tisíc obyvatel. Tvoří je krajská města a dále města Mladá Boleslav, Opava, Teplice a Třinec. Celkem bylo vymezeno 227 </w:t>
      </w:r>
      <w:proofErr w:type="spellStart"/>
      <w:r w:rsidRPr="00726B7D">
        <w:rPr>
          <w:szCs w:val="20"/>
        </w:rPr>
        <w:t>dojížďkových</w:t>
      </w:r>
      <w:proofErr w:type="spellEnd"/>
      <w:r w:rsidRPr="00726B7D">
        <w:rPr>
          <w:szCs w:val="20"/>
        </w:rPr>
        <w:t xml:space="preserve"> regionů, nejvíce regionů je ve velikostní kategorii 20</w:t>
      </w:r>
      <w:r w:rsidR="00FB1129">
        <w:rPr>
          <w:szCs w:val="20"/>
        </w:rPr>
        <w:t> </w:t>
      </w:r>
      <w:r w:rsidRPr="00726B7D">
        <w:rPr>
          <w:szCs w:val="20"/>
        </w:rPr>
        <w:t xml:space="preserve">000–49 999 obyvatel, průměrný počet obyvatel </w:t>
      </w:r>
      <w:proofErr w:type="spellStart"/>
      <w:r w:rsidRPr="00726B7D">
        <w:rPr>
          <w:szCs w:val="20"/>
        </w:rPr>
        <w:t>dojížďkového</w:t>
      </w:r>
      <w:proofErr w:type="spellEnd"/>
      <w:r w:rsidRPr="00726B7D">
        <w:rPr>
          <w:szCs w:val="20"/>
        </w:rPr>
        <w:t xml:space="preserve"> regionu je 45 263 obyvatel – viz následující tabulky a obrázky.</w:t>
      </w:r>
    </w:p>
    <w:p w14:paraId="1A09C4C7" w14:textId="138F0242" w:rsidR="00726B7D" w:rsidRPr="009B0F8E" w:rsidRDefault="008C73AD" w:rsidP="00726B7D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9B0F8E">
        <w:rPr>
          <w:rFonts w:eastAsiaTheme="majorEastAsia" w:cstheme="majorBidi"/>
          <w:b/>
          <w:bCs/>
          <w:szCs w:val="20"/>
        </w:rPr>
        <w:lastRenderedPageBreak/>
        <w:t>Tab.</w:t>
      </w:r>
      <w:r w:rsidR="00BF1219" w:rsidRPr="009B0F8E">
        <w:rPr>
          <w:rFonts w:eastAsiaTheme="majorEastAsia" w:cstheme="majorBidi"/>
          <w:b/>
          <w:bCs/>
          <w:szCs w:val="20"/>
        </w:rPr>
        <w:t xml:space="preserve"> 11.</w:t>
      </w:r>
      <w:r w:rsidR="00F35C38" w:rsidRPr="009B0F8E">
        <w:rPr>
          <w:rFonts w:eastAsiaTheme="majorEastAsia" w:cstheme="majorBidi"/>
          <w:b/>
          <w:bCs/>
          <w:szCs w:val="20"/>
        </w:rPr>
        <w:t>13:</w:t>
      </w:r>
      <w:r w:rsidRPr="009B0F8E">
        <w:rPr>
          <w:rFonts w:eastAsiaTheme="majorEastAsia" w:cstheme="majorBidi"/>
          <w:b/>
          <w:bCs/>
          <w:szCs w:val="20"/>
        </w:rPr>
        <w:t xml:space="preserve"> </w:t>
      </w:r>
      <w:r w:rsidR="00726B7D" w:rsidRPr="009B0F8E">
        <w:rPr>
          <w:rFonts w:eastAsiaTheme="majorEastAsia" w:cstheme="majorBidi"/>
          <w:b/>
          <w:bCs/>
          <w:szCs w:val="20"/>
        </w:rPr>
        <w:t>Regiony dojížďky do zaměstnání s více než 100 tisíci obyvateli (podle výsledků SLDB 2011)</w:t>
      </w:r>
    </w:p>
    <w:tbl>
      <w:tblPr>
        <w:tblStyle w:val="Mkatabulky"/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553"/>
        <w:gridCol w:w="1715"/>
        <w:gridCol w:w="719"/>
        <w:gridCol w:w="1051"/>
        <w:gridCol w:w="996"/>
        <w:gridCol w:w="887"/>
        <w:gridCol w:w="1051"/>
        <w:gridCol w:w="996"/>
        <w:gridCol w:w="1051"/>
        <w:gridCol w:w="1106"/>
      </w:tblGrid>
      <w:tr w:rsidR="00726B7D" w:rsidRPr="00726B7D" w14:paraId="5C256402" w14:textId="77777777" w:rsidTr="006F590B">
        <w:trPr>
          <w:trHeight w:val="397"/>
          <w:tblHeader/>
        </w:trPr>
        <w:tc>
          <w:tcPr>
            <w:tcW w:w="273" w:type="pct"/>
            <w:vMerge w:val="restart"/>
            <w:tcBorders>
              <w:top w:val="single" w:sz="4" w:space="0" w:color="000099"/>
              <w:left w:val="single" w:sz="4" w:space="0" w:color="000099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3CEC1CB" w14:textId="77777777" w:rsidR="00726B7D" w:rsidRPr="00726B7D" w:rsidRDefault="00726B7D" w:rsidP="00726B7D">
            <w:pPr>
              <w:keepNext/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Po-řadí</w:t>
            </w:r>
          </w:p>
        </w:tc>
        <w:tc>
          <w:tcPr>
            <w:tcW w:w="847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DED3568" w14:textId="77777777" w:rsidR="00726B7D" w:rsidRPr="00726B7D" w:rsidRDefault="00726B7D" w:rsidP="00726B7D">
            <w:pPr>
              <w:keepNext/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Region</w:t>
            </w:r>
          </w:p>
        </w:tc>
        <w:tc>
          <w:tcPr>
            <w:tcW w:w="355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0269427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726B7D">
              <w:rPr>
                <w:rFonts w:cs="Arial"/>
                <w:b/>
                <w:sz w:val="18"/>
                <w:szCs w:val="18"/>
              </w:rPr>
              <w:t>Počet obcí</w:t>
            </w:r>
          </w:p>
        </w:tc>
        <w:tc>
          <w:tcPr>
            <w:tcW w:w="1448" w:type="pct"/>
            <w:gridSpan w:val="3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630E4693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sz w:val="18"/>
                <w:szCs w:val="18"/>
              </w:rPr>
              <w:t>Obyvatelstvo celkem</w:t>
            </w:r>
          </w:p>
        </w:tc>
        <w:tc>
          <w:tcPr>
            <w:tcW w:w="519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5B66E44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Vyjíždějící z regionu celkem</w:t>
            </w:r>
          </w:p>
        </w:tc>
        <w:tc>
          <w:tcPr>
            <w:tcW w:w="492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2B0E80B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proofErr w:type="spellStart"/>
            <w:r w:rsidRPr="00726B7D">
              <w:rPr>
                <w:rFonts w:cs="Arial"/>
                <w:b/>
                <w:bCs/>
                <w:sz w:val="18"/>
                <w:szCs w:val="18"/>
              </w:rPr>
              <w:t>Dojíždě-jící</w:t>
            </w:r>
            <w:proofErr w:type="spellEnd"/>
            <w:r w:rsidRPr="00726B7D">
              <w:rPr>
                <w:rFonts w:cs="Arial"/>
                <w:b/>
                <w:bCs/>
                <w:sz w:val="18"/>
                <w:szCs w:val="18"/>
              </w:rPr>
              <w:t xml:space="preserve"> do regionu celkem</w:t>
            </w:r>
          </w:p>
        </w:tc>
        <w:tc>
          <w:tcPr>
            <w:tcW w:w="519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7C2B075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Saldo dojížďky regionu</w:t>
            </w:r>
          </w:p>
        </w:tc>
        <w:tc>
          <w:tcPr>
            <w:tcW w:w="547" w:type="pct"/>
            <w:vMerge w:val="restar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000099"/>
            </w:tcBorders>
            <w:shd w:val="clear" w:color="auto" w:fill="000099"/>
            <w:vAlign w:val="center"/>
          </w:tcPr>
          <w:p w14:paraId="12F856C4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726B7D">
              <w:rPr>
                <w:rFonts w:cs="Arial"/>
                <w:b/>
                <w:bCs/>
                <w:sz w:val="18"/>
                <w:szCs w:val="18"/>
              </w:rPr>
              <w:t>Obsazená pracovní místa v regionu</w:t>
            </w:r>
          </w:p>
        </w:tc>
      </w:tr>
      <w:tr w:rsidR="00726B7D" w:rsidRPr="00726B7D" w14:paraId="5B395433" w14:textId="77777777" w:rsidTr="006F590B">
        <w:trPr>
          <w:trHeight w:val="510"/>
          <w:tblHeader/>
        </w:trPr>
        <w:tc>
          <w:tcPr>
            <w:tcW w:w="273" w:type="pct"/>
            <w:vMerge/>
            <w:tcBorders>
              <w:top w:val="single" w:sz="4" w:space="0" w:color="FFFFFF" w:themeColor="background1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217A9385" w14:textId="77777777" w:rsidR="00726B7D" w:rsidRPr="00726B7D" w:rsidRDefault="00726B7D" w:rsidP="00726B7D">
            <w:pPr>
              <w:keepNext/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847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67A1347" w14:textId="77777777" w:rsidR="00726B7D" w:rsidRPr="00726B7D" w:rsidRDefault="00726B7D" w:rsidP="00726B7D">
            <w:pPr>
              <w:keepNext/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355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4429350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519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91A3C1A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726B7D">
              <w:rPr>
                <w:rFonts w:cs="Arial"/>
                <w:b/>
                <w:sz w:val="18"/>
                <w:szCs w:val="18"/>
              </w:rPr>
              <w:t>region</w:t>
            </w:r>
          </w:p>
        </w:tc>
        <w:tc>
          <w:tcPr>
            <w:tcW w:w="492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0E809BB2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726B7D">
              <w:rPr>
                <w:rFonts w:cs="Arial"/>
                <w:b/>
                <w:sz w:val="18"/>
                <w:szCs w:val="18"/>
              </w:rPr>
              <w:t xml:space="preserve">centrum </w:t>
            </w:r>
          </w:p>
        </w:tc>
        <w:tc>
          <w:tcPr>
            <w:tcW w:w="438" w:type="pc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76E1C4DE" w14:textId="493FBAAF" w:rsidR="00726B7D" w:rsidRPr="00726B7D" w:rsidRDefault="00955187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sz w:val="18"/>
                <w:szCs w:val="18"/>
              </w:rPr>
            </w:pPr>
            <w:r w:rsidRPr="00726B7D">
              <w:rPr>
                <w:rFonts w:cs="Arial"/>
                <w:b/>
                <w:sz w:val="18"/>
                <w:szCs w:val="18"/>
              </w:rPr>
              <w:t>Z</w:t>
            </w:r>
            <w:r w:rsidR="00726B7D" w:rsidRPr="00726B7D">
              <w:rPr>
                <w:rFonts w:cs="Arial"/>
                <w:b/>
                <w:sz w:val="18"/>
                <w:szCs w:val="18"/>
              </w:rPr>
              <w:t>ázemí</w:t>
            </w:r>
          </w:p>
        </w:tc>
        <w:tc>
          <w:tcPr>
            <w:tcW w:w="519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E4A643F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492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16F4986F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519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4088A21B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547" w:type="pct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</w:tcPr>
          <w:p w14:paraId="54BFC019" w14:textId="77777777" w:rsidR="00726B7D" w:rsidRPr="00726B7D" w:rsidRDefault="00726B7D" w:rsidP="00726B7D">
            <w:pPr>
              <w:keepNext/>
              <w:widowControl w:val="0"/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</w:p>
        </w:tc>
      </w:tr>
      <w:tr w:rsidR="00726B7D" w:rsidRPr="00726B7D" w14:paraId="69A25D35" w14:textId="77777777" w:rsidTr="006F590B">
        <w:trPr>
          <w:trHeight w:val="283"/>
        </w:trPr>
        <w:tc>
          <w:tcPr>
            <w:tcW w:w="273" w:type="pct"/>
            <w:tcBorders>
              <w:top w:val="single" w:sz="4" w:space="0" w:color="000099"/>
              <w:left w:val="single" w:sz="4" w:space="0" w:color="auto"/>
            </w:tcBorders>
            <w:vAlign w:val="center"/>
          </w:tcPr>
          <w:p w14:paraId="41600F8E" w14:textId="77777777" w:rsidR="00726B7D" w:rsidRPr="00726B7D" w:rsidRDefault="00726B7D" w:rsidP="00726B7D">
            <w:pPr>
              <w:keepNext/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</w:t>
            </w:r>
          </w:p>
        </w:tc>
        <w:tc>
          <w:tcPr>
            <w:tcW w:w="847" w:type="pct"/>
            <w:tcBorders>
              <w:top w:val="single" w:sz="4" w:space="0" w:color="000099"/>
            </w:tcBorders>
            <w:vAlign w:val="center"/>
          </w:tcPr>
          <w:p w14:paraId="1D418B10" w14:textId="77777777" w:rsidR="00726B7D" w:rsidRPr="00726B7D" w:rsidRDefault="00726B7D" w:rsidP="00726B7D">
            <w:pPr>
              <w:keepNext/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Praha</w:t>
            </w:r>
          </w:p>
        </w:tc>
        <w:tc>
          <w:tcPr>
            <w:tcW w:w="355" w:type="pct"/>
            <w:tcBorders>
              <w:top w:val="single" w:sz="4" w:space="0" w:color="000099"/>
            </w:tcBorders>
            <w:vAlign w:val="center"/>
          </w:tcPr>
          <w:p w14:paraId="76809B6F" w14:textId="77777777" w:rsidR="00726B7D" w:rsidRPr="00726B7D" w:rsidRDefault="00726B7D" w:rsidP="00726B7D">
            <w:pPr>
              <w:keepNext/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436</w:t>
            </w:r>
          </w:p>
        </w:tc>
        <w:tc>
          <w:tcPr>
            <w:tcW w:w="519" w:type="pct"/>
            <w:tcBorders>
              <w:top w:val="single" w:sz="4" w:space="0" w:color="000099"/>
            </w:tcBorders>
            <w:vAlign w:val="center"/>
          </w:tcPr>
          <w:p w14:paraId="3ED7DB20" w14:textId="77777777" w:rsidR="00726B7D" w:rsidRPr="00726B7D" w:rsidRDefault="00726B7D" w:rsidP="00726B7D">
            <w:pPr>
              <w:keepNext/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1 787 660</w:t>
            </w:r>
          </w:p>
        </w:tc>
        <w:tc>
          <w:tcPr>
            <w:tcW w:w="492" w:type="pct"/>
            <w:tcBorders>
              <w:top w:val="single" w:sz="4" w:space="0" w:color="000099"/>
            </w:tcBorders>
            <w:vAlign w:val="center"/>
          </w:tcPr>
          <w:p w14:paraId="79FE2061" w14:textId="77777777" w:rsidR="00726B7D" w:rsidRPr="00726B7D" w:rsidRDefault="00726B7D" w:rsidP="00726B7D">
            <w:pPr>
              <w:keepNext/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1 268 796</w:t>
            </w:r>
          </w:p>
        </w:tc>
        <w:tc>
          <w:tcPr>
            <w:tcW w:w="438" w:type="pct"/>
            <w:tcBorders>
              <w:top w:val="single" w:sz="4" w:space="0" w:color="000099"/>
              <w:right w:val="single" w:sz="4" w:space="0" w:color="000099"/>
            </w:tcBorders>
            <w:vAlign w:val="center"/>
          </w:tcPr>
          <w:p w14:paraId="252D2D90" w14:textId="77777777" w:rsidR="00726B7D" w:rsidRPr="00726B7D" w:rsidRDefault="00726B7D" w:rsidP="00726B7D">
            <w:pPr>
              <w:keepNext/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518 864</w:t>
            </w:r>
          </w:p>
        </w:tc>
        <w:tc>
          <w:tcPr>
            <w:tcW w:w="519" w:type="pct"/>
            <w:tcBorders>
              <w:top w:val="single" w:sz="4" w:space="0" w:color="000099"/>
              <w:right w:val="single" w:sz="4" w:space="0" w:color="000099"/>
            </w:tcBorders>
            <w:vAlign w:val="center"/>
          </w:tcPr>
          <w:p w14:paraId="5139BEC2" w14:textId="77777777" w:rsidR="00726B7D" w:rsidRPr="00726B7D" w:rsidRDefault="00726B7D" w:rsidP="00726B7D">
            <w:pPr>
              <w:keepNext/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26 203</w:t>
            </w:r>
          </w:p>
        </w:tc>
        <w:tc>
          <w:tcPr>
            <w:tcW w:w="492" w:type="pct"/>
            <w:tcBorders>
              <w:top w:val="single" w:sz="4" w:space="0" w:color="000099"/>
              <w:right w:val="single" w:sz="4" w:space="0" w:color="000099"/>
            </w:tcBorders>
            <w:vAlign w:val="center"/>
          </w:tcPr>
          <w:p w14:paraId="2F580353" w14:textId="77777777" w:rsidR="00726B7D" w:rsidRPr="00726B7D" w:rsidRDefault="00726B7D" w:rsidP="00726B7D">
            <w:pPr>
              <w:keepNext/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 xml:space="preserve">87 899 </w:t>
            </w:r>
          </w:p>
        </w:tc>
        <w:tc>
          <w:tcPr>
            <w:tcW w:w="519" w:type="pct"/>
            <w:tcBorders>
              <w:top w:val="single" w:sz="4" w:space="0" w:color="000099"/>
              <w:right w:val="single" w:sz="4" w:space="0" w:color="000099"/>
            </w:tcBorders>
            <w:vAlign w:val="center"/>
          </w:tcPr>
          <w:p w14:paraId="5E8461BD" w14:textId="77777777" w:rsidR="00726B7D" w:rsidRPr="00726B7D" w:rsidRDefault="00726B7D" w:rsidP="00726B7D">
            <w:pPr>
              <w:keepNext/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61 696</w:t>
            </w:r>
          </w:p>
        </w:tc>
        <w:tc>
          <w:tcPr>
            <w:tcW w:w="547" w:type="pct"/>
            <w:tcBorders>
              <w:top w:val="single" w:sz="4" w:space="0" w:color="000099"/>
              <w:right w:val="single" w:sz="4" w:space="0" w:color="auto"/>
            </w:tcBorders>
            <w:vAlign w:val="center"/>
          </w:tcPr>
          <w:p w14:paraId="17A680A8" w14:textId="77777777" w:rsidR="00726B7D" w:rsidRPr="00726B7D" w:rsidRDefault="00726B7D" w:rsidP="00726B7D">
            <w:pPr>
              <w:keepNext/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881 663</w:t>
            </w:r>
          </w:p>
        </w:tc>
      </w:tr>
      <w:tr w:rsidR="00726B7D" w:rsidRPr="00726B7D" w14:paraId="1B691200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14DEB297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2</w:t>
            </w:r>
          </w:p>
        </w:tc>
        <w:tc>
          <w:tcPr>
            <w:tcW w:w="847" w:type="pct"/>
            <w:vAlign w:val="center"/>
          </w:tcPr>
          <w:p w14:paraId="3E7619C1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Brno</w:t>
            </w:r>
          </w:p>
        </w:tc>
        <w:tc>
          <w:tcPr>
            <w:tcW w:w="355" w:type="pct"/>
            <w:vAlign w:val="center"/>
          </w:tcPr>
          <w:p w14:paraId="53C6E537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311</w:t>
            </w:r>
          </w:p>
        </w:tc>
        <w:tc>
          <w:tcPr>
            <w:tcW w:w="519" w:type="pct"/>
            <w:vAlign w:val="center"/>
          </w:tcPr>
          <w:p w14:paraId="10546299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704 226</w:t>
            </w:r>
          </w:p>
        </w:tc>
        <w:tc>
          <w:tcPr>
            <w:tcW w:w="492" w:type="pct"/>
            <w:vAlign w:val="center"/>
          </w:tcPr>
          <w:p w14:paraId="1057457A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385 913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7F110E2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318 313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C587D7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12 847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79D1A71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28 630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7B037F3B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15 783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5034FA09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325 702</w:t>
            </w:r>
          </w:p>
        </w:tc>
      </w:tr>
      <w:tr w:rsidR="00726B7D" w:rsidRPr="00726B7D" w14:paraId="3953F0DC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28E43E9A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3</w:t>
            </w:r>
          </w:p>
        </w:tc>
        <w:tc>
          <w:tcPr>
            <w:tcW w:w="847" w:type="pct"/>
            <w:vAlign w:val="center"/>
          </w:tcPr>
          <w:p w14:paraId="5742610D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Ostrava</w:t>
            </w:r>
          </w:p>
        </w:tc>
        <w:tc>
          <w:tcPr>
            <w:tcW w:w="355" w:type="pct"/>
            <w:vAlign w:val="center"/>
          </w:tcPr>
          <w:p w14:paraId="28921806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73</w:t>
            </w:r>
          </w:p>
        </w:tc>
        <w:tc>
          <w:tcPr>
            <w:tcW w:w="519" w:type="pct"/>
            <w:vAlign w:val="center"/>
          </w:tcPr>
          <w:p w14:paraId="07B07207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590 391</w:t>
            </w:r>
          </w:p>
        </w:tc>
        <w:tc>
          <w:tcPr>
            <w:tcW w:w="492" w:type="pct"/>
            <w:vAlign w:val="center"/>
          </w:tcPr>
          <w:p w14:paraId="171333D6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296 224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56B8628C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294 167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7AA96B79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18 811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08D0042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17 929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C4FD531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-882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2DB2A440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241 590</w:t>
            </w:r>
          </w:p>
        </w:tc>
      </w:tr>
      <w:tr w:rsidR="00726B7D" w:rsidRPr="00726B7D" w14:paraId="06FD9104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644BF7F2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4</w:t>
            </w:r>
          </w:p>
        </w:tc>
        <w:tc>
          <w:tcPr>
            <w:tcW w:w="847" w:type="pct"/>
            <w:vAlign w:val="center"/>
          </w:tcPr>
          <w:p w14:paraId="5173D874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Plzeň</w:t>
            </w:r>
          </w:p>
        </w:tc>
        <w:tc>
          <w:tcPr>
            <w:tcW w:w="355" w:type="pct"/>
            <w:vAlign w:val="center"/>
          </w:tcPr>
          <w:p w14:paraId="6443B64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166</w:t>
            </w:r>
          </w:p>
        </w:tc>
        <w:tc>
          <w:tcPr>
            <w:tcW w:w="519" w:type="pct"/>
            <w:vAlign w:val="center"/>
          </w:tcPr>
          <w:p w14:paraId="14B591D9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309 351</w:t>
            </w:r>
          </w:p>
        </w:tc>
        <w:tc>
          <w:tcPr>
            <w:tcW w:w="492" w:type="pct"/>
            <w:vAlign w:val="center"/>
          </w:tcPr>
          <w:p w14:paraId="14A8FE90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170 322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323A8DCA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139 029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0B5E500F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8 150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3C32027A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10 032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6595D08B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1 882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3F6E569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140 972</w:t>
            </w:r>
          </w:p>
        </w:tc>
      </w:tr>
      <w:tr w:rsidR="00726B7D" w:rsidRPr="00726B7D" w14:paraId="16A16609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48B100F9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5</w:t>
            </w:r>
          </w:p>
        </w:tc>
        <w:tc>
          <w:tcPr>
            <w:tcW w:w="847" w:type="pct"/>
            <w:vAlign w:val="center"/>
          </w:tcPr>
          <w:p w14:paraId="497F24FA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České Budějovice</w:t>
            </w:r>
          </w:p>
        </w:tc>
        <w:tc>
          <w:tcPr>
            <w:tcW w:w="355" w:type="pct"/>
            <w:vAlign w:val="center"/>
          </w:tcPr>
          <w:p w14:paraId="2DBA6077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116</w:t>
            </w:r>
          </w:p>
        </w:tc>
        <w:tc>
          <w:tcPr>
            <w:tcW w:w="519" w:type="pct"/>
            <w:vAlign w:val="center"/>
          </w:tcPr>
          <w:p w14:paraId="6213804F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191 549</w:t>
            </w:r>
          </w:p>
        </w:tc>
        <w:tc>
          <w:tcPr>
            <w:tcW w:w="492" w:type="pct"/>
            <w:vAlign w:val="center"/>
          </w:tcPr>
          <w:p w14:paraId="212E30B1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93 715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040EAF8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97 834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2715F02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5 737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12569EB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6 914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2013241A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1 177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195CC29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88 705</w:t>
            </w:r>
          </w:p>
        </w:tc>
      </w:tr>
      <w:tr w:rsidR="00726B7D" w:rsidRPr="00726B7D" w14:paraId="0A9C7B00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48D41892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6</w:t>
            </w:r>
          </w:p>
        </w:tc>
        <w:tc>
          <w:tcPr>
            <w:tcW w:w="847" w:type="pct"/>
            <w:vAlign w:val="center"/>
          </w:tcPr>
          <w:p w14:paraId="0BBF86D0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Olomouc</w:t>
            </w:r>
          </w:p>
        </w:tc>
        <w:tc>
          <w:tcPr>
            <w:tcW w:w="355" w:type="pct"/>
            <w:vAlign w:val="center"/>
          </w:tcPr>
          <w:p w14:paraId="4DA39102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519" w:type="pct"/>
            <w:vAlign w:val="center"/>
          </w:tcPr>
          <w:p w14:paraId="16FEE37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180 591</w:t>
            </w:r>
          </w:p>
        </w:tc>
        <w:tc>
          <w:tcPr>
            <w:tcW w:w="492" w:type="pct"/>
            <w:vAlign w:val="center"/>
          </w:tcPr>
          <w:p w14:paraId="4B6897EE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101 003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0699678C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79 588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626106B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6 615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3D50B94E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10 893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5CE1B668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4 278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5A1FA226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85 101</w:t>
            </w:r>
          </w:p>
        </w:tc>
      </w:tr>
      <w:tr w:rsidR="00726B7D" w:rsidRPr="00726B7D" w14:paraId="75BAE78A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302777C2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7</w:t>
            </w:r>
          </w:p>
        </w:tc>
        <w:tc>
          <w:tcPr>
            <w:tcW w:w="847" w:type="pct"/>
            <w:vAlign w:val="center"/>
          </w:tcPr>
          <w:p w14:paraId="752A0F43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Hradec Králové</w:t>
            </w:r>
          </w:p>
        </w:tc>
        <w:tc>
          <w:tcPr>
            <w:tcW w:w="355" w:type="pct"/>
            <w:vAlign w:val="center"/>
          </w:tcPr>
          <w:p w14:paraId="6998699C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106</w:t>
            </w:r>
          </w:p>
        </w:tc>
        <w:tc>
          <w:tcPr>
            <w:tcW w:w="519" w:type="pct"/>
            <w:vAlign w:val="center"/>
          </w:tcPr>
          <w:p w14:paraId="171871A5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161 725</w:t>
            </w:r>
          </w:p>
        </w:tc>
        <w:tc>
          <w:tcPr>
            <w:tcW w:w="492" w:type="pct"/>
            <w:vAlign w:val="center"/>
          </w:tcPr>
          <w:p w14:paraId="1FCC96F8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94 314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06C85B46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67 411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F62423A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6 179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079394F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8 716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3C5D4A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2 537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177B716C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74 341</w:t>
            </w:r>
          </w:p>
        </w:tc>
      </w:tr>
      <w:tr w:rsidR="00726B7D" w:rsidRPr="00726B7D" w14:paraId="15CCE4BC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1E5198E3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847" w:type="pct"/>
            <w:vAlign w:val="center"/>
          </w:tcPr>
          <w:p w14:paraId="3B630AC4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Pardubice</w:t>
            </w:r>
          </w:p>
        </w:tc>
        <w:tc>
          <w:tcPr>
            <w:tcW w:w="355" w:type="pct"/>
            <w:vAlign w:val="center"/>
          </w:tcPr>
          <w:p w14:paraId="61A0D3EC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91</w:t>
            </w:r>
          </w:p>
        </w:tc>
        <w:tc>
          <w:tcPr>
            <w:tcW w:w="519" w:type="pct"/>
            <w:vAlign w:val="center"/>
          </w:tcPr>
          <w:p w14:paraId="71EEF2F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152 905</w:t>
            </w:r>
          </w:p>
        </w:tc>
        <w:tc>
          <w:tcPr>
            <w:tcW w:w="492" w:type="pct"/>
            <w:vAlign w:val="center"/>
          </w:tcPr>
          <w:p w14:paraId="76EB5BE5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90 767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3E3157B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62 138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05FE6372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7 207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0B39B1BB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8 789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3F6417F1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1 582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7DF75D8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70 777</w:t>
            </w:r>
          </w:p>
        </w:tc>
      </w:tr>
      <w:tr w:rsidR="00726B7D" w:rsidRPr="00726B7D" w14:paraId="40C7FC98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706FB32C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9</w:t>
            </w:r>
          </w:p>
        </w:tc>
        <w:tc>
          <w:tcPr>
            <w:tcW w:w="847" w:type="pct"/>
            <w:vAlign w:val="center"/>
          </w:tcPr>
          <w:p w14:paraId="083985A4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Liberec</w:t>
            </w:r>
          </w:p>
        </w:tc>
        <w:tc>
          <w:tcPr>
            <w:tcW w:w="355" w:type="pct"/>
            <w:vAlign w:val="center"/>
          </w:tcPr>
          <w:p w14:paraId="21C8925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37</w:t>
            </w:r>
          </w:p>
        </w:tc>
        <w:tc>
          <w:tcPr>
            <w:tcW w:w="519" w:type="pct"/>
            <w:vAlign w:val="center"/>
          </w:tcPr>
          <w:p w14:paraId="26A3AC97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152 714</w:t>
            </w:r>
          </w:p>
        </w:tc>
        <w:tc>
          <w:tcPr>
            <w:tcW w:w="492" w:type="pct"/>
            <w:vAlign w:val="center"/>
          </w:tcPr>
          <w:p w14:paraId="7020D62C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102 754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36C55477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49 960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B462415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4 684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5CE3251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6 342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111235E1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1 658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02A9A267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67 611</w:t>
            </w:r>
          </w:p>
        </w:tc>
      </w:tr>
      <w:tr w:rsidR="00726B7D" w:rsidRPr="00726B7D" w14:paraId="4CDC8070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53322F62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10</w:t>
            </w:r>
          </w:p>
        </w:tc>
        <w:tc>
          <w:tcPr>
            <w:tcW w:w="847" w:type="pct"/>
            <w:vAlign w:val="center"/>
          </w:tcPr>
          <w:p w14:paraId="47509D1D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Zlín</w:t>
            </w:r>
          </w:p>
        </w:tc>
        <w:tc>
          <w:tcPr>
            <w:tcW w:w="355" w:type="pct"/>
            <w:vAlign w:val="center"/>
          </w:tcPr>
          <w:p w14:paraId="7AA84B8E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519" w:type="pct"/>
            <w:vAlign w:val="center"/>
          </w:tcPr>
          <w:p w14:paraId="2567879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123 895</w:t>
            </w:r>
          </w:p>
        </w:tc>
        <w:tc>
          <w:tcPr>
            <w:tcW w:w="492" w:type="pct"/>
            <w:vAlign w:val="center"/>
          </w:tcPr>
          <w:p w14:paraId="0FCA63C9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75 318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6262D00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48 577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03D2F390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5 550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ED6811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8 052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1622A4B9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2 502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4A16197C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58 303</w:t>
            </w:r>
          </w:p>
        </w:tc>
      </w:tr>
      <w:tr w:rsidR="00726B7D" w:rsidRPr="00726B7D" w14:paraId="12DF1AFB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42383316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11</w:t>
            </w:r>
          </w:p>
        </w:tc>
        <w:tc>
          <w:tcPr>
            <w:tcW w:w="847" w:type="pct"/>
            <w:vAlign w:val="center"/>
          </w:tcPr>
          <w:p w14:paraId="010CAA23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Ústí nad Labem</w:t>
            </w:r>
          </w:p>
        </w:tc>
        <w:tc>
          <w:tcPr>
            <w:tcW w:w="355" w:type="pct"/>
            <w:vAlign w:val="center"/>
          </w:tcPr>
          <w:p w14:paraId="5DE7BDB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519" w:type="pct"/>
            <w:vAlign w:val="center"/>
          </w:tcPr>
          <w:p w14:paraId="1E659D0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120 953</w:t>
            </w:r>
          </w:p>
        </w:tc>
        <w:tc>
          <w:tcPr>
            <w:tcW w:w="492" w:type="pct"/>
            <w:vAlign w:val="center"/>
          </w:tcPr>
          <w:p w14:paraId="3B46C7E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93 000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25709E86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27 953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6C7E42D5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3 782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2D6E282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5 598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8BC7C41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1 816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01F79A17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49 907</w:t>
            </w:r>
          </w:p>
        </w:tc>
      </w:tr>
      <w:tr w:rsidR="00726B7D" w:rsidRPr="00726B7D" w14:paraId="4C711451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141AD2A0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847" w:type="pct"/>
            <w:vAlign w:val="center"/>
          </w:tcPr>
          <w:p w14:paraId="640EFA85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Mladá Boleslav</w:t>
            </w:r>
          </w:p>
        </w:tc>
        <w:tc>
          <w:tcPr>
            <w:tcW w:w="355" w:type="pct"/>
            <w:vAlign w:val="center"/>
          </w:tcPr>
          <w:p w14:paraId="2DADBB9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105</w:t>
            </w:r>
          </w:p>
        </w:tc>
        <w:tc>
          <w:tcPr>
            <w:tcW w:w="519" w:type="pct"/>
            <w:vAlign w:val="center"/>
          </w:tcPr>
          <w:p w14:paraId="7D01C885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116 734</w:t>
            </w:r>
          </w:p>
        </w:tc>
        <w:tc>
          <w:tcPr>
            <w:tcW w:w="492" w:type="pct"/>
            <w:vAlign w:val="center"/>
          </w:tcPr>
          <w:p w14:paraId="4876998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44 303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08EC38E5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72 431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694F57CB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4 261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3E8063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6 802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1742AB3F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2 541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73B045C2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55 638</w:t>
            </w:r>
          </w:p>
        </w:tc>
      </w:tr>
      <w:tr w:rsidR="00726B7D" w:rsidRPr="00726B7D" w14:paraId="38535628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2925568C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13</w:t>
            </w:r>
          </w:p>
        </w:tc>
        <w:tc>
          <w:tcPr>
            <w:tcW w:w="847" w:type="pct"/>
            <w:vAlign w:val="center"/>
          </w:tcPr>
          <w:p w14:paraId="1875FAA6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Opava</w:t>
            </w:r>
          </w:p>
        </w:tc>
        <w:tc>
          <w:tcPr>
            <w:tcW w:w="355" w:type="pct"/>
            <w:vAlign w:val="center"/>
          </w:tcPr>
          <w:p w14:paraId="011D7838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49</w:t>
            </w:r>
          </w:p>
        </w:tc>
        <w:tc>
          <w:tcPr>
            <w:tcW w:w="519" w:type="pct"/>
            <w:vAlign w:val="center"/>
          </w:tcPr>
          <w:p w14:paraId="62999B8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112 701</w:t>
            </w:r>
          </w:p>
        </w:tc>
        <w:tc>
          <w:tcPr>
            <w:tcW w:w="492" w:type="pct"/>
            <w:vAlign w:val="center"/>
          </w:tcPr>
          <w:p w14:paraId="39EFE00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58 351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427195DA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54 350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1A8E9FF8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4 533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6C9BA36A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3 059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29D90DCC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-1 474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06F3215B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47 308</w:t>
            </w:r>
          </w:p>
        </w:tc>
      </w:tr>
      <w:tr w:rsidR="00726B7D" w:rsidRPr="00726B7D" w14:paraId="7B0D5F41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701D1BEA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847" w:type="pct"/>
            <w:vAlign w:val="center"/>
          </w:tcPr>
          <w:p w14:paraId="27C4C29E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Karlovy Vary</w:t>
            </w:r>
          </w:p>
        </w:tc>
        <w:tc>
          <w:tcPr>
            <w:tcW w:w="355" w:type="pct"/>
            <w:vAlign w:val="center"/>
          </w:tcPr>
          <w:p w14:paraId="426ADC5F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43</w:t>
            </w:r>
          </w:p>
        </w:tc>
        <w:tc>
          <w:tcPr>
            <w:tcW w:w="519" w:type="pct"/>
            <w:vAlign w:val="center"/>
          </w:tcPr>
          <w:p w14:paraId="18951277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111 693</w:t>
            </w:r>
          </w:p>
        </w:tc>
        <w:tc>
          <w:tcPr>
            <w:tcW w:w="492" w:type="pct"/>
            <w:vAlign w:val="center"/>
          </w:tcPr>
          <w:p w14:paraId="29F20C90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48 639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45D8C608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63 054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2831F2F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3 662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1F42508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4 787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E176B36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1 125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7378C43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47 748</w:t>
            </w:r>
          </w:p>
        </w:tc>
      </w:tr>
      <w:tr w:rsidR="00726B7D" w:rsidRPr="00726B7D" w14:paraId="14DFCE9F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4B0C2DA2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847" w:type="pct"/>
            <w:vAlign w:val="center"/>
          </w:tcPr>
          <w:p w14:paraId="2D3F84C8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Jihlava</w:t>
            </w:r>
          </w:p>
        </w:tc>
        <w:tc>
          <w:tcPr>
            <w:tcW w:w="355" w:type="pct"/>
            <w:vAlign w:val="center"/>
          </w:tcPr>
          <w:p w14:paraId="78D5B9D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104</w:t>
            </w:r>
          </w:p>
        </w:tc>
        <w:tc>
          <w:tcPr>
            <w:tcW w:w="519" w:type="pct"/>
            <w:vAlign w:val="center"/>
          </w:tcPr>
          <w:p w14:paraId="3A46FDAA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105 773</w:t>
            </w:r>
          </w:p>
        </w:tc>
        <w:tc>
          <w:tcPr>
            <w:tcW w:w="492" w:type="pct"/>
            <w:vAlign w:val="center"/>
          </w:tcPr>
          <w:p w14:paraId="507E4224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50 075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16BC41B0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55 698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F30B1E9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2 974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1A262199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5 226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43E397EA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2 252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0D47C1BB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49 470</w:t>
            </w:r>
          </w:p>
        </w:tc>
      </w:tr>
      <w:tr w:rsidR="00726B7D" w:rsidRPr="00726B7D" w14:paraId="4F6BC2AF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69065944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16</w:t>
            </w:r>
          </w:p>
        </w:tc>
        <w:tc>
          <w:tcPr>
            <w:tcW w:w="847" w:type="pct"/>
            <w:vAlign w:val="center"/>
          </w:tcPr>
          <w:p w14:paraId="339B65B0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Teplice</w:t>
            </w:r>
          </w:p>
        </w:tc>
        <w:tc>
          <w:tcPr>
            <w:tcW w:w="355" w:type="pct"/>
            <w:vAlign w:val="center"/>
          </w:tcPr>
          <w:p w14:paraId="6B98DE90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519" w:type="pct"/>
            <w:vAlign w:val="center"/>
          </w:tcPr>
          <w:p w14:paraId="629F1B0B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105 097</w:t>
            </w:r>
          </w:p>
        </w:tc>
        <w:tc>
          <w:tcPr>
            <w:tcW w:w="492" w:type="pct"/>
            <w:vAlign w:val="center"/>
          </w:tcPr>
          <w:p w14:paraId="0CDD6205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49 640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2406184F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55 457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18DF54E9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5 427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4AC929B0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2 740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225123E0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-2 687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1DDA012C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38 354</w:t>
            </w:r>
          </w:p>
        </w:tc>
      </w:tr>
      <w:tr w:rsidR="00726B7D" w:rsidRPr="00726B7D" w14:paraId="3D68CE2C" w14:textId="77777777" w:rsidTr="006F590B">
        <w:trPr>
          <w:trHeight w:val="283"/>
        </w:trPr>
        <w:tc>
          <w:tcPr>
            <w:tcW w:w="273" w:type="pct"/>
            <w:tcBorders>
              <w:left w:val="single" w:sz="4" w:space="0" w:color="auto"/>
            </w:tcBorders>
            <w:vAlign w:val="center"/>
          </w:tcPr>
          <w:p w14:paraId="74189B46" w14:textId="77777777" w:rsidR="00726B7D" w:rsidRPr="00726B7D" w:rsidRDefault="00726B7D" w:rsidP="00726B7D">
            <w:pPr>
              <w:widowControl w:val="0"/>
              <w:autoSpaceDE w:val="0"/>
              <w:autoSpaceDN w:val="0"/>
              <w:adjustRightInd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17</w:t>
            </w:r>
          </w:p>
        </w:tc>
        <w:tc>
          <w:tcPr>
            <w:tcW w:w="847" w:type="pct"/>
            <w:vAlign w:val="center"/>
          </w:tcPr>
          <w:p w14:paraId="6F09B540" w14:textId="77777777" w:rsidR="00726B7D" w:rsidRPr="00726B7D" w:rsidRDefault="00726B7D" w:rsidP="00726B7D">
            <w:pPr>
              <w:widowControl w:val="0"/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Třinec</w:t>
            </w:r>
          </w:p>
        </w:tc>
        <w:tc>
          <w:tcPr>
            <w:tcW w:w="355" w:type="pct"/>
            <w:vAlign w:val="center"/>
          </w:tcPr>
          <w:p w14:paraId="627B5CF2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519" w:type="pct"/>
            <w:vAlign w:val="center"/>
          </w:tcPr>
          <w:p w14:paraId="31A9A421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103 414</w:t>
            </w:r>
          </w:p>
        </w:tc>
        <w:tc>
          <w:tcPr>
            <w:tcW w:w="492" w:type="pct"/>
            <w:vAlign w:val="center"/>
          </w:tcPr>
          <w:p w14:paraId="540A5543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36 263</w:t>
            </w:r>
          </w:p>
        </w:tc>
        <w:tc>
          <w:tcPr>
            <w:tcW w:w="438" w:type="pct"/>
            <w:tcBorders>
              <w:right w:val="single" w:sz="4" w:space="0" w:color="000099"/>
            </w:tcBorders>
            <w:vAlign w:val="center"/>
          </w:tcPr>
          <w:p w14:paraId="2B75CBED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sz w:val="18"/>
                <w:szCs w:val="18"/>
              </w:rPr>
            </w:pPr>
            <w:r w:rsidRPr="00726B7D">
              <w:rPr>
                <w:rFonts w:cs="Arial"/>
                <w:sz w:val="18"/>
                <w:szCs w:val="18"/>
              </w:rPr>
              <w:t>67 151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611CFBBE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4 594</w:t>
            </w:r>
          </w:p>
        </w:tc>
        <w:tc>
          <w:tcPr>
            <w:tcW w:w="492" w:type="pct"/>
            <w:tcBorders>
              <w:right w:val="single" w:sz="4" w:space="0" w:color="000099"/>
            </w:tcBorders>
            <w:vAlign w:val="center"/>
          </w:tcPr>
          <w:p w14:paraId="2FF28E27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2 186</w:t>
            </w:r>
          </w:p>
        </w:tc>
        <w:tc>
          <w:tcPr>
            <w:tcW w:w="519" w:type="pct"/>
            <w:tcBorders>
              <w:right w:val="single" w:sz="4" w:space="0" w:color="000099"/>
            </w:tcBorders>
            <w:vAlign w:val="center"/>
          </w:tcPr>
          <w:p w14:paraId="074437C0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-2 408</w:t>
            </w:r>
          </w:p>
        </w:tc>
        <w:tc>
          <w:tcPr>
            <w:tcW w:w="547" w:type="pct"/>
            <w:tcBorders>
              <w:right w:val="single" w:sz="4" w:space="0" w:color="auto"/>
            </w:tcBorders>
            <w:vAlign w:val="center"/>
          </w:tcPr>
          <w:p w14:paraId="5F1B8276" w14:textId="77777777" w:rsidR="00726B7D" w:rsidRPr="00726B7D" w:rsidRDefault="00726B7D" w:rsidP="00726B7D">
            <w:pPr>
              <w:widowControl w:val="0"/>
              <w:spacing w:after="0"/>
              <w:jc w:val="right"/>
              <w:rPr>
                <w:rFonts w:cs="Arial"/>
                <w:color w:val="000000"/>
                <w:sz w:val="18"/>
                <w:szCs w:val="18"/>
              </w:rPr>
            </w:pPr>
            <w:r w:rsidRPr="00726B7D">
              <w:rPr>
                <w:rFonts w:cs="Arial"/>
                <w:color w:val="000000"/>
                <w:sz w:val="18"/>
                <w:szCs w:val="18"/>
              </w:rPr>
              <w:t>41 102</w:t>
            </w:r>
          </w:p>
        </w:tc>
      </w:tr>
    </w:tbl>
    <w:p w14:paraId="78BA37A3" w14:textId="77777777" w:rsidR="00726B7D" w:rsidRPr="00726B7D" w:rsidRDefault="00726B7D" w:rsidP="00726B7D">
      <w:pPr>
        <w:autoSpaceDE w:val="0"/>
        <w:autoSpaceDN w:val="0"/>
        <w:adjustRightInd w:val="0"/>
        <w:spacing w:before="120" w:after="240"/>
        <w:jc w:val="left"/>
        <w:rPr>
          <w:rFonts w:cs="Arial"/>
          <w:i/>
          <w:szCs w:val="20"/>
          <w:highlight w:val="yellow"/>
        </w:rPr>
      </w:pPr>
      <w:r w:rsidRPr="00726B7D">
        <w:rPr>
          <w:rFonts w:eastAsia="Times New Roman" w:cs="Arial"/>
          <w:i/>
          <w:szCs w:val="20"/>
          <w:lang w:eastAsia="cs-CZ"/>
        </w:rPr>
        <w:t xml:space="preserve">Zdroj: </w:t>
      </w:r>
      <w:r w:rsidRPr="00726B7D">
        <w:rPr>
          <w:rFonts w:cs="Arial"/>
          <w:i/>
          <w:szCs w:val="20"/>
        </w:rPr>
        <w:t>Regionalizace dojížďky do zaměstnání podle výsledků sčítání lidu – 2011 [online]. Praha: Český statistický úřad, 20. [cit. 2016-08-15]. Dostupné z URL: &lt;https://www.czso.cz/csu/czso/regionalizace-dojizdky-do-zamestnani-podle-vysledku-scitani-lidu-2011-1nlhwfyvuv&gt;.</w:t>
      </w:r>
    </w:p>
    <w:p w14:paraId="1AF55743" w14:textId="08F115AD" w:rsidR="00726B7D" w:rsidRPr="009B0F8E" w:rsidRDefault="00726B7D" w:rsidP="00726B7D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9B0F8E">
        <w:rPr>
          <w:rFonts w:eastAsiaTheme="majorEastAsia" w:cstheme="majorBidi"/>
          <w:b/>
          <w:bCs/>
          <w:szCs w:val="20"/>
        </w:rPr>
        <w:t xml:space="preserve">Obr. </w:t>
      </w:r>
      <w:r w:rsidR="00BF1219" w:rsidRPr="009B0F8E">
        <w:rPr>
          <w:rFonts w:eastAsiaTheme="majorEastAsia" w:cstheme="majorBidi"/>
          <w:b/>
          <w:bCs/>
          <w:szCs w:val="20"/>
        </w:rPr>
        <w:t>11.</w:t>
      </w:r>
      <w:r w:rsidR="00821736">
        <w:rPr>
          <w:rFonts w:eastAsiaTheme="majorEastAsia" w:cstheme="majorBidi"/>
          <w:b/>
          <w:bCs/>
          <w:szCs w:val="20"/>
        </w:rPr>
        <w:t>6</w:t>
      </w:r>
      <w:r w:rsidR="00F35C38" w:rsidRPr="009B0F8E">
        <w:rPr>
          <w:rFonts w:eastAsiaTheme="majorEastAsia" w:cstheme="majorBidi"/>
          <w:b/>
          <w:bCs/>
          <w:szCs w:val="20"/>
        </w:rPr>
        <w:t xml:space="preserve">: </w:t>
      </w:r>
      <w:r w:rsidRPr="009B0F8E">
        <w:rPr>
          <w:rFonts w:eastAsiaTheme="majorEastAsia" w:cstheme="majorBidi"/>
          <w:b/>
          <w:bCs/>
          <w:szCs w:val="20"/>
        </w:rPr>
        <w:t xml:space="preserve">Velikostní skupiny </w:t>
      </w:r>
      <w:proofErr w:type="spellStart"/>
      <w:r w:rsidRPr="009B0F8E">
        <w:rPr>
          <w:rFonts w:eastAsiaTheme="majorEastAsia" w:cstheme="majorBidi"/>
          <w:b/>
          <w:bCs/>
          <w:szCs w:val="20"/>
        </w:rPr>
        <w:t>dojížďkových</w:t>
      </w:r>
      <w:proofErr w:type="spellEnd"/>
      <w:r w:rsidRPr="009B0F8E">
        <w:rPr>
          <w:rFonts w:eastAsiaTheme="majorEastAsia" w:cstheme="majorBidi"/>
          <w:b/>
          <w:bCs/>
          <w:szCs w:val="20"/>
        </w:rPr>
        <w:t xml:space="preserve"> regionů podle počtu obyvatel</w:t>
      </w:r>
    </w:p>
    <w:p w14:paraId="5121604F" w14:textId="77777777" w:rsidR="00726B7D" w:rsidRPr="00726B7D" w:rsidRDefault="00726B7D" w:rsidP="00726B7D">
      <w:pPr>
        <w:keepNext/>
        <w:widowControl w:val="0"/>
        <w:spacing w:before="120" w:after="0"/>
        <w:jc w:val="center"/>
        <w:rPr>
          <w:i/>
        </w:rPr>
      </w:pPr>
      <w:r w:rsidRPr="00726B7D">
        <w:rPr>
          <w:noProof/>
          <w:lang w:eastAsia="cs-CZ"/>
        </w:rPr>
        <w:drawing>
          <wp:inline distT="0" distB="0" distL="0" distR="0" wp14:anchorId="42125F65" wp14:editId="55E27E41">
            <wp:extent cx="6429375" cy="2447925"/>
            <wp:effectExtent l="0" t="0" r="0" b="0"/>
            <wp:docPr id="10" name="Graf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08788EAB" w14:textId="77777777" w:rsidR="00726B7D" w:rsidRPr="00726B7D" w:rsidRDefault="00726B7D" w:rsidP="00726B7D">
      <w:pPr>
        <w:autoSpaceDE w:val="0"/>
        <w:autoSpaceDN w:val="0"/>
        <w:adjustRightInd w:val="0"/>
        <w:spacing w:before="120" w:after="240"/>
        <w:jc w:val="left"/>
        <w:rPr>
          <w:rFonts w:cs="Arial"/>
          <w:i/>
          <w:szCs w:val="20"/>
          <w:highlight w:val="yellow"/>
        </w:rPr>
      </w:pPr>
      <w:r w:rsidRPr="00726B7D">
        <w:rPr>
          <w:rFonts w:eastAsia="Times New Roman" w:cs="Arial"/>
          <w:i/>
          <w:szCs w:val="20"/>
          <w:lang w:eastAsia="cs-CZ"/>
        </w:rPr>
        <w:t xml:space="preserve">Zdroj: </w:t>
      </w:r>
      <w:r w:rsidRPr="00726B7D">
        <w:rPr>
          <w:rFonts w:cs="Arial"/>
          <w:i/>
          <w:szCs w:val="20"/>
        </w:rPr>
        <w:t>Regionalizace dojížďky do zaměstnání podle výsledků sčítání lidu – 2011 [online]. Praha: Český statistický úřad, 20. [cit. 2016-08-15]. Dostupné z URL: &lt;https://www.czso.cz/csu/czso/regionalizace-dojizdky-do-zamestnani-podle-vysledku-scitani-lidu-2011-1nlhwfyvuv&gt;.</w:t>
      </w:r>
      <w:r w:rsidRPr="00726B7D">
        <w:rPr>
          <w:rFonts w:eastAsia="Times New Roman" w:cs="Arial"/>
          <w:i/>
          <w:szCs w:val="20"/>
          <w:lang w:eastAsia="cs-CZ"/>
        </w:rPr>
        <w:t xml:space="preserve"> Upraveno: Ústav územního rozvoje, 2016</w:t>
      </w:r>
      <w:r w:rsidRPr="00726B7D">
        <w:rPr>
          <w:rFonts w:cs="Arial"/>
          <w:i/>
          <w:szCs w:val="20"/>
        </w:rPr>
        <w:t>.</w:t>
      </w:r>
    </w:p>
    <w:p w14:paraId="1405F30A" w14:textId="77777777" w:rsidR="004B40E4" w:rsidRPr="00334D2F" w:rsidRDefault="004B40E4" w:rsidP="004B40E4">
      <w:pPr>
        <w:rPr>
          <w:rFonts w:cs="Arial"/>
          <w:szCs w:val="20"/>
        </w:rPr>
      </w:pPr>
      <w:r w:rsidRPr="00334D2F">
        <w:rPr>
          <w:rFonts w:cs="Arial"/>
          <w:szCs w:val="20"/>
        </w:rPr>
        <w:t>V rámci ČR jsou velké rozdíly v území ve vyjížďce a dojížďce do zaměstnání</w:t>
      </w:r>
      <w:r w:rsidR="003A34F5" w:rsidRPr="00334D2F">
        <w:rPr>
          <w:rFonts w:cs="Arial"/>
          <w:szCs w:val="20"/>
        </w:rPr>
        <w:t xml:space="preserve"> a škol</w:t>
      </w:r>
      <w:r w:rsidRPr="00334D2F">
        <w:rPr>
          <w:rFonts w:cs="Arial"/>
          <w:szCs w:val="20"/>
        </w:rPr>
        <w:t xml:space="preserve"> i ve vymezení regionů dojížďky. Obecně lze </w:t>
      </w:r>
      <w:proofErr w:type="gramStart"/>
      <w:r w:rsidRPr="00334D2F">
        <w:rPr>
          <w:rFonts w:cs="Arial"/>
          <w:szCs w:val="20"/>
        </w:rPr>
        <w:t>říci</w:t>
      </w:r>
      <w:proofErr w:type="gramEnd"/>
      <w:r w:rsidRPr="00334D2F">
        <w:rPr>
          <w:rFonts w:cs="Arial"/>
          <w:szCs w:val="20"/>
        </w:rPr>
        <w:t>, že velikost regionu dojížďky</w:t>
      </w:r>
      <w:r w:rsidR="003A34F5" w:rsidRPr="00334D2F">
        <w:rPr>
          <w:rFonts w:cs="Arial"/>
          <w:szCs w:val="20"/>
        </w:rPr>
        <w:t xml:space="preserve"> </w:t>
      </w:r>
      <w:r w:rsidRPr="00334D2F">
        <w:rPr>
          <w:rFonts w:cs="Arial"/>
          <w:szCs w:val="20"/>
        </w:rPr>
        <w:t>(</w:t>
      </w:r>
      <w:proofErr w:type="spellStart"/>
      <w:r w:rsidRPr="00334D2F">
        <w:rPr>
          <w:rFonts w:cs="Arial"/>
          <w:szCs w:val="20"/>
        </w:rPr>
        <w:t>dojíž</w:t>
      </w:r>
      <w:r w:rsidR="003A34F5" w:rsidRPr="00334D2F">
        <w:rPr>
          <w:rFonts w:cs="Arial"/>
          <w:szCs w:val="20"/>
        </w:rPr>
        <w:t>ď</w:t>
      </w:r>
      <w:r w:rsidRPr="00334D2F">
        <w:rPr>
          <w:rFonts w:cs="Arial"/>
          <w:szCs w:val="20"/>
        </w:rPr>
        <w:t>ková</w:t>
      </w:r>
      <w:proofErr w:type="spellEnd"/>
      <w:r w:rsidRPr="00334D2F">
        <w:rPr>
          <w:rFonts w:cs="Arial"/>
          <w:szCs w:val="20"/>
        </w:rPr>
        <w:t xml:space="preserve"> vzdálenost do zaměstnání i do škol) je přímo úměrná velikosti sídla a jeho ekonomické síle. Naopak čím menší a ekonomicky slabší sídlo, tím více lidí z něj zpravidla </w:t>
      </w:r>
      <w:r w:rsidRPr="00334D2F">
        <w:rPr>
          <w:rFonts w:cs="Arial"/>
          <w:szCs w:val="20"/>
        </w:rPr>
        <w:t xml:space="preserve">dojíždí do zaměstnání a do škol. Data jsou však </w:t>
      </w:r>
      <w:r w:rsidR="003A34F5" w:rsidRPr="00334D2F">
        <w:rPr>
          <w:rFonts w:cs="Arial"/>
          <w:szCs w:val="20"/>
        </w:rPr>
        <w:t>již n</w:t>
      </w:r>
      <w:r w:rsidR="00893C58" w:rsidRPr="00334D2F">
        <w:rPr>
          <w:rFonts w:cs="Arial"/>
          <w:szCs w:val="20"/>
        </w:rPr>
        <w:t>e</w:t>
      </w:r>
      <w:r w:rsidR="003A34F5" w:rsidRPr="00334D2F">
        <w:rPr>
          <w:rFonts w:cs="Arial"/>
          <w:szCs w:val="20"/>
        </w:rPr>
        <w:t>aktuální</w:t>
      </w:r>
      <w:r w:rsidRPr="00334D2F">
        <w:rPr>
          <w:rFonts w:cs="Arial"/>
          <w:szCs w:val="20"/>
        </w:rPr>
        <w:t xml:space="preserve"> ze SLDB 2011, proto </w:t>
      </w:r>
      <w:r w:rsidR="00A84935">
        <w:rPr>
          <w:rFonts w:cs="Arial"/>
          <w:szCs w:val="20"/>
        </w:rPr>
        <w:t>jejich vyhodnocování</w:t>
      </w:r>
      <w:r w:rsidRPr="00334D2F">
        <w:rPr>
          <w:rFonts w:cs="Arial"/>
          <w:szCs w:val="20"/>
        </w:rPr>
        <w:t xml:space="preserve"> nebude věnována </w:t>
      </w:r>
      <w:r w:rsidR="00A84935">
        <w:rPr>
          <w:rFonts w:cs="Arial"/>
          <w:szCs w:val="20"/>
        </w:rPr>
        <w:t>již další</w:t>
      </w:r>
      <w:r w:rsidRPr="00334D2F">
        <w:rPr>
          <w:rFonts w:cs="Arial"/>
          <w:szCs w:val="20"/>
        </w:rPr>
        <w:t xml:space="preserve"> pozornost.</w:t>
      </w:r>
    </w:p>
    <w:p w14:paraId="434993F5" w14:textId="77777777" w:rsidR="00726B7D" w:rsidRDefault="003262D4" w:rsidP="00726B7D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9B0F8E">
        <w:rPr>
          <w:rFonts w:eastAsiaTheme="majorEastAsia" w:cstheme="majorBidi"/>
          <w:b/>
          <w:bCs/>
          <w:szCs w:val="20"/>
        </w:rPr>
        <w:t>Obr. 11.</w:t>
      </w:r>
      <w:r w:rsidR="00821736">
        <w:rPr>
          <w:rFonts w:eastAsiaTheme="majorEastAsia" w:cstheme="majorBidi"/>
          <w:b/>
          <w:bCs/>
          <w:szCs w:val="20"/>
        </w:rPr>
        <w:t>7</w:t>
      </w:r>
      <w:r w:rsidR="00F35C38" w:rsidRPr="009B0F8E">
        <w:rPr>
          <w:rFonts w:eastAsiaTheme="majorEastAsia" w:cstheme="majorBidi"/>
          <w:b/>
          <w:bCs/>
          <w:szCs w:val="20"/>
        </w:rPr>
        <w:t xml:space="preserve">: </w:t>
      </w:r>
      <w:r w:rsidR="00726B7D" w:rsidRPr="009B0F8E">
        <w:rPr>
          <w:rFonts w:eastAsiaTheme="majorEastAsia" w:cstheme="majorBidi"/>
          <w:b/>
          <w:bCs/>
          <w:szCs w:val="20"/>
        </w:rPr>
        <w:t xml:space="preserve">Proudy </w:t>
      </w:r>
      <w:r w:rsidR="00726B7D" w:rsidRPr="00726B7D">
        <w:rPr>
          <w:rFonts w:eastAsiaTheme="majorEastAsia" w:cstheme="majorBidi"/>
          <w:b/>
          <w:bCs/>
          <w:szCs w:val="20"/>
        </w:rPr>
        <w:t>a centra dojížďky do zaměstnání (podle výsledků SLDB 2011)</w:t>
      </w:r>
    </w:p>
    <w:p w14:paraId="78BE0939" w14:textId="77777777" w:rsidR="008152E5" w:rsidRPr="00726B7D" w:rsidRDefault="008152E5" w:rsidP="00726B7D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</w:p>
    <w:p w14:paraId="2D74CD23" w14:textId="77777777" w:rsidR="00726B7D" w:rsidRPr="00726B7D" w:rsidRDefault="00726B7D" w:rsidP="00726B7D">
      <w:pPr>
        <w:autoSpaceDE w:val="0"/>
        <w:autoSpaceDN w:val="0"/>
        <w:adjustRightInd w:val="0"/>
        <w:spacing w:before="120"/>
        <w:jc w:val="center"/>
        <w:rPr>
          <w:rFonts w:eastAsia="Times New Roman" w:cs="Arial"/>
          <w:i/>
          <w:szCs w:val="20"/>
          <w:lang w:eastAsia="cs-CZ"/>
        </w:rPr>
      </w:pPr>
      <w:r w:rsidRPr="00726B7D">
        <w:rPr>
          <w:rFonts w:eastAsia="Times New Roman" w:cs="Arial"/>
          <w:i/>
          <w:noProof/>
          <w:szCs w:val="20"/>
          <w:lang w:eastAsia="cs-CZ"/>
        </w:rPr>
        <w:drawing>
          <wp:inline distT="0" distB="0" distL="0" distR="0" wp14:anchorId="6D127846" wp14:editId="789D0E83">
            <wp:extent cx="6433200" cy="3906000"/>
            <wp:effectExtent l="0" t="0" r="571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p-13Vyjizdka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" r="1250" b="1471"/>
                    <a:stretch/>
                  </pic:blipFill>
                  <pic:spPr bwMode="auto">
                    <a:xfrm>
                      <a:off x="0" y="0"/>
                      <a:ext cx="6433200" cy="390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E9440" w14:textId="77777777" w:rsidR="00726B7D" w:rsidRPr="00726B7D" w:rsidRDefault="00726B7D" w:rsidP="00726B7D">
      <w:pPr>
        <w:autoSpaceDE w:val="0"/>
        <w:autoSpaceDN w:val="0"/>
        <w:adjustRightInd w:val="0"/>
        <w:spacing w:before="120" w:after="240"/>
        <w:jc w:val="left"/>
        <w:rPr>
          <w:szCs w:val="20"/>
        </w:rPr>
      </w:pPr>
      <w:r w:rsidRPr="00726B7D">
        <w:rPr>
          <w:rFonts w:eastAsia="Times New Roman" w:cs="Arial"/>
          <w:i/>
          <w:szCs w:val="20"/>
          <w:lang w:eastAsia="cs-CZ"/>
        </w:rPr>
        <w:t xml:space="preserve">Zdroj: </w:t>
      </w:r>
      <w:r w:rsidRPr="00726B7D">
        <w:rPr>
          <w:rFonts w:cs="Arial"/>
          <w:i/>
          <w:szCs w:val="20"/>
        </w:rPr>
        <w:t>Regionalizace dojížďky do zaměstnání podle výsledků sčítání lidu – 2011 [online]. Praha: Český statistický úřad, 20. [cit. 2016-08-15]. Dostupné z URL: &lt;https://www.czso.cz/csu/czso/regionalizace-dojizdky-do-zamestnani-podle-vysledku-scitani-lidu-2011-1nlhwfyvuv&gt;.</w:t>
      </w:r>
      <w:r w:rsidRPr="00726B7D">
        <w:rPr>
          <w:rFonts w:eastAsia="Times New Roman" w:cs="Arial"/>
          <w:i/>
          <w:szCs w:val="20"/>
          <w:lang w:eastAsia="cs-CZ"/>
        </w:rPr>
        <w:t xml:space="preserve"> </w:t>
      </w:r>
      <w:r w:rsidRPr="00726B7D">
        <w:rPr>
          <w:rFonts w:eastAsia="Times New Roman" w:cs="Arial"/>
          <w:i/>
          <w:szCs w:val="20"/>
          <w:lang w:eastAsia="cs-CZ"/>
        </w:rPr>
        <w:br/>
        <w:t>Úprava (výřez z mapové přílohy): Ústav územního rozvoje, 2016.</w:t>
      </w:r>
    </w:p>
    <w:p w14:paraId="7FBA4199" w14:textId="77777777" w:rsidR="009358BB" w:rsidRDefault="009358BB" w:rsidP="009358BB">
      <w:pPr>
        <w:widowControl w:val="0"/>
        <w:spacing w:after="0"/>
        <w:rPr>
          <w:i/>
          <w:color w:val="FF0000"/>
        </w:rPr>
      </w:pPr>
      <w:r>
        <w:rPr>
          <w:i/>
          <w:color w:val="FF0000"/>
        </w:rPr>
        <w:t xml:space="preserve"> </w:t>
      </w:r>
    </w:p>
    <w:p w14:paraId="27738F95" w14:textId="6B6DBE60" w:rsidR="003A34F5" w:rsidRPr="00A8385E" w:rsidRDefault="009358BB" w:rsidP="003A34F5">
      <w:pPr>
        <w:rPr>
          <w:rFonts w:cs="Arial"/>
          <w:szCs w:val="20"/>
        </w:rPr>
      </w:pPr>
      <w:r w:rsidRPr="00A8385E">
        <w:rPr>
          <w:rFonts w:cs="Arial"/>
          <w:szCs w:val="20"/>
        </w:rPr>
        <w:t>Obrat dojížďky do zaměstnání byl rovněž jedním z kritér</w:t>
      </w:r>
      <w:r w:rsidR="00FC3D9F" w:rsidRPr="00A8385E">
        <w:rPr>
          <w:rFonts w:cs="Arial"/>
          <w:szCs w:val="20"/>
        </w:rPr>
        <w:t>ií</w:t>
      </w:r>
      <w:r w:rsidRPr="00A8385E">
        <w:rPr>
          <w:rFonts w:cs="Arial"/>
          <w:szCs w:val="20"/>
        </w:rPr>
        <w:t xml:space="preserve"> </w:t>
      </w:r>
      <w:r w:rsidR="00FC3D9F" w:rsidRPr="00A8385E">
        <w:rPr>
          <w:rFonts w:cs="Arial"/>
          <w:szCs w:val="20"/>
        </w:rPr>
        <w:t xml:space="preserve">vymezování center osídlení </w:t>
      </w:r>
      <w:r w:rsidRPr="00A8385E">
        <w:rPr>
          <w:rFonts w:cs="Arial"/>
          <w:szCs w:val="20"/>
        </w:rPr>
        <w:t xml:space="preserve">jednotlivých kategorií </w:t>
      </w:r>
      <w:r w:rsidR="00FC3D9F" w:rsidRPr="00A8385E">
        <w:rPr>
          <w:rFonts w:cs="Arial"/>
          <w:szCs w:val="20"/>
        </w:rPr>
        <w:t>v ČR ve studii</w:t>
      </w:r>
      <w:r w:rsidR="003A34F5" w:rsidRPr="00A8385E">
        <w:rPr>
          <w:rFonts w:cs="Arial"/>
          <w:szCs w:val="20"/>
        </w:rPr>
        <w:t xml:space="preserve"> „Sídelní struktura České republiky, Návrh kategorizace center osídlení ČR a vymezení hlavních vazeb center v celorepublikovém a středoevropském kontextu“, zpracované AURS, spol. s r.</w:t>
      </w:r>
      <w:r w:rsidR="00FB1129">
        <w:rPr>
          <w:rFonts w:cs="Arial"/>
          <w:szCs w:val="20"/>
        </w:rPr>
        <w:t> </w:t>
      </w:r>
      <w:r w:rsidR="003A34F5" w:rsidRPr="00A8385E">
        <w:rPr>
          <w:rFonts w:cs="Arial"/>
          <w:szCs w:val="20"/>
        </w:rPr>
        <w:t>o. a ÚRS PRAHA, a.</w:t>
      </w:r>
      <w:r w:rsidR="00FB1129">
        <w:rPr>
          <w:rFonts w:cs="Arial"/>
          <w:szCs w:val="20"/>
        </w:rPr>
        <w:t> </w:t>
      </w:r>
      <w:r w:rsidR="003A34F5" w:rsidRPr="00A8385E">
        <w:rPr>
          <w:rFonts w:cs="Arial"/>
          <w:szCs w:val="20"/>
        </w:rPr>
        <w:t>s. jako podklad pro ÚAP ČR v roce 2017.</w:t>
      </w:r>
    </w:p>
    <w:p w14:paraId="17580A7E" w14:textId="77777777" w:rsidR="004B40E4" w:rsidRPr="00716110" w:rsidRDefault="003262D4" w:rsidP="00716110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A8385E">
        <w:rPr>
          <w:rFonts w:eastAsiaTheme="majorEastAsia" w:cstheme="majorBidi"/>
          <w:b/>
          <w:bCs/>
          <w:szCs w:val="20"/>
        </w:rPr>
        <w:lastRenderedPageBreak/>
        <w:t>Obr. 11.</w:t>
      </w:r>
      <w:r w:rsidR="00821736">
        <w:rPr>
          <w:rFonts w:eastAsiaTheme="majorEastAsia" w:cstheme="majorBidi"/>
          <w:b/>
          <w:bCs/>
          <w:szCs w:val="20"/>
        </w:rPr>
        <w:t>8</w:t>
      </w:r>
      <w:r w:rsidR="00F35C38" w:rsidRPr="00A8385E">
        <w:rPr>
          <w:rFonts w:eastAsiaTheme="majorEastAsia" w:cstheme="majorBidi"/>
          <w:b/>
          <w:bCs/>
          <w:szCs w:val="20"/>
        </w:rPr>
        <w:t xml:space="preserve">: </w:t>
      </w:r>
      <w:r w:rsidR="00716110" w:rsidRPr="00A8385E">
        <w:rPr>
          <w:rFonts w:eastAsiaTheme="majorEastAsia" w:cstheme="majorBidi"/>
          <w:b/>
          <w:bCs/>
          <w:szCs w:val="20"/>
        </w:rPr>
        <w:t xml:space="preserve">Obrat </w:t>
      </w:r>
      <w:r w:rsidR="00716110">
        <w:rPr>
          <w:rFonts w:eastAsiaTheme="majorEastAsia" w:cstheme="majorBidi"/>
          <w:b/>
          <w:bCs/>
          <w:szCs w:val="20"/>
        </w:rPr>
        <w:t xml:space="preserve">dojížďky do zaměstnání </w:t>
      </w:r>
      <w:r w:rsidR="00716110" w:rsidRPr="00726B7D">
        <w:rPr>
          <w:rFonts w:eastAsiaTheme="majorEastAsia" w:cstheme="majorBidi"/>
          <w:b/>
          <w:bCs/>
          <w:szCs w:val="20"/>
        </w:rPr>
        <w:t>(podle výsledků SLDB 2011)</w:t>
      </w:r>
    </w:p>
    <w:p w14:paraId="27974291" w14:textId="77777777" w:rsidR="00B0163B" w:rsidRDefault="009358BB" w:rsidP="00A8385E">
      <w:pPr>
        <w:pStyle w:val="nadpisek30"/>
        <w:keepNext w:val="0"/>
        <w:spacing w:after="0"/>
        <w:rPr>
          <w:rFonts w:eastAsia="Calibri" w:cs="Times New Roman"/>
          <w:b w:val="0"/>
          <w:bCs w:val="0"/>
          <w:color w:val="000099"/>
          <w:sz w:val="20"/>
          <w:szCs w:val="22"/>
        </w:rPr>
      </w:pPr>
      <w:r>
        <w:rPr>
          <w:noProof/>
          <w:lang w:eastAsia="cs-CZ"/>
        </w:rPr>
        <w:drawing>
          <wp:inline distT="0" distB="0" distL="0" distR="0" wp14:anchorId="3C42A5CF" wp14:editId="5D6A2FA7">
            <wp:extent cx="6432316" cy="4351020"/>
            <wp:effectExtent l="0" t="0" r="698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b="4368"/>
                    <a:stretch/>
                  </pic:blipFill>
                  <pic:spPr bwMode="auto">
                    <a:xfrm>
                      <a:off x="0" y="0"/>
                      <a:ext cx="6433200" cy="4351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2255C" w14:textId="2F1FFE29" w:rsidR="006B413D" w:rsidRDefault="00B0163B" w:rsidP="006B413D">
      <w:pPr>
        <w:pStyle w:val="nadpisek30"/>
        <w:keepNext w:val="0"/>
        <w:spacing w:before="120" w:after="0"/>
        <w:rPr>
          <w:rFonts w:eastAsia="Calibri" w:cs="Arial"/>
          <w:b w:val="0"/>
          <w:bCs w:val="0"/>
          <w:i/>
          <w:sz w:val="20"/>
          <w:szCs w:val="20"/>
        </w:rPr>
      </w:pPr>
      <w:r w:rsidRPr="00B0163B">
        <w:rPr>
          <w:rFonts w:eastAsia="Calibri" w:cs="Arial"/>
          <w:b w:val="0"/>
          <w:bCs w:val="0"/>
          <w:i/>
          <w:sz w:val="20"/>
          <w:szCs w:val="20"/>
        </w:rPr>
        <w:t>Zpracoval: AURS, spol. s r. o. a ÚRS PRAHA, a. s. 2017</w:t>
      </w:r>
    </w:p>
    <w:p w14:paraId="3B0E9E78" w14:textId="77777777" w:rsidR="00E05895" w:rsidRPr="00E05895" w:rsidRDefault="00E05895" w:rsidP="00E05895">
      <w:pPr>
        <w:pStyle w:val="nadpisek30"/>
        <w:spacing w:after="0"/>
        <w:jc w:val="center"/>
        <w:rPr>
          <w:rFonts w:eastAsia="Calibri" w:cs="Times New Roman"/>
          <w:b w:val="0"/>
          <w:bCs w:val="0"/>
          <w:color w:val="000099"/>
          <w:sz w:val="4"/>
          <w:szCs w:val="4"/>
        </w:rPr>
      </w:pPr>
    </w:p>
    <w:p w14:paraId="3AE232AB" w14:textId="77777777" w:rsidR="00302E3B" w:rsidRPr="00986013" w:rsidRDefault="00EA73C9" w:rsidP="006B413D">
      <w:pPr>
        <w:pStyle w:val="nadpisek30"/>
        <w:shd w:val="clear" w:color="auto" w:fill="D9D9D9" w:themeFill="background1" w:themeFillShade="D9"/>
        <w:spacing w:before="360"/>
        <w:jc w:val="center"/>
        <w:rPr>
          <w:color w:val="000099"/>
        </w:rPr>
      </w:pPr>
      <w:r>
        <w:rPr>
          <w:color w:val="000099"/>
        </w:rPr>
        <w:t xml:space="preserve">III. </w:t>
      </w:r>
      <w:r w:rsidR="00302E3B" w:rsidRPr="00986013">
        <w:rPr>
          <w:color w:val="000099"/>
        </w:rPr>
        <w:t xml:space="preserve">Závěrečný souhrn </w:t>
      </w:r>
    </w:p>
    <w:p w14:paraId="33F8C4D2" w14:textId="5F142287" w:rsidR="00B450D9" w:rsidRPr="00503A32" w:rsidRDefault="00475DEF" w:rsidP="00425EC4">
      <w:pPr>
        <w:spacing w:before="120" w:after="0"/>
        <w:rPr>
          <w:szCs w:val="20"/>
        </w:rPr>
      </w:pPr>
      <w:r w:rsidRPr="00503A32">
        <w:rPr>
          <w:szCs w:val="20"/>
        </w:rPr>
        <w:t>Č</w:t>
      </w:r>
      <w:r w:rsidR="00B450D9" w:rsidRPr="00503A32">
        <w:rPr>
          <w:szCs w:val="20"/>
        </w:rPr>
        <w:t xml:space="preserve">eská ekonomika </w:t>
      </w:r>
      <w:r w:rsidR="00503A32" w:rsidRPr="00503A32">
        <w:rPr>
          <w:szCs w:val="20"/>
        </w:rPr>
        <w:t>až do roku 2019</w:t>
      </w:r>
      <w:r w:rsidR="00B450D9" w:rsidRPr="00503A32">
        <w:rPr>
          <w:szCs w:val="20"/>
        </w:rPr>
        <w:t xml:space="preserve"> rostla. HDP vyjádřený v reálných cenách rost</w:t>
      </w:r>
      <w:r w:rsidR="00503A32" w:rsidRPr="00503A32">
        <w:rPr>
          <w:szCs w:val="20"/>
        </w:rPr>
        <w:t>l</w:t>
      </w:r>
      <w:r w:rsidRPr="00503A32">
        <w:rPr>
          <w:szCs w:val="20"/>
        </w:rPr>
        <w:t xml:space="preserve"> nepřetržitě</w:t>
      </w:r>
      <w:r w:rsidR="00B450D9" w:rsidRPr="00503A32">
        <w:rPr>
          <w:szCs w:val="20"/>
        </w:rPr>
        <w:t xml:space="preserve"> od roku 2014 </w:t>
      </w:r>
      <w:r w:rsidR="00503A32" w:rsidRPr="00503A32">
        <w:rPr>
          <w:szCs w:val="20"/>
        </w:rPr>
        <w:t>až do</w:t>
      </w:r>
      <w:r w:rsidR="00FB1129">
        <w:rPr>
          <w:szCs w:val="20"/>
        </w:rPr>
        <w:t> </w:t>
      </w:r>
      <w:r w:rsidR="00503A32" w:rsidRPr="00503A32">
        <w:rPr>
          <w:szCs w:val="20"/>
        </w:rPr>
        <w:t xml:space="preserve">roku 2019 </w:t>
      </w:r>
      <w:r w:rsidR="00B450D9" w:rsidRPr="00503A32">
        <w:rPr>
          <w:szCs w:val="20"/>
        </w:rPr>
        <w:t xml:space="preserve">a současně </w:t>
      </w:r>
      <w:r w:rsidR="00542DB3" w:rsidRPr="00503A32">
        <w:rPr>
          <w:szCs w:val="20"/>
        </w:rPr>
        <w:t>m</w:t>
      </w:r>
      <w:r w:rsidR="00503A32" w:rsidRPr="00503A32">
        <w:rPr>
          <w:szCs w:val="20"/>
        </w:rPr>
        <w:t>ěl</w:t>
      </w:r>
      <w:r w:rsidR="00B450D9" w:rsidRPr="00503A32">
        <w:rPr>
          <w:szCs w:val="20"/>
        </w:rPr>
        <w:t xml:space="preserve"> vyšší dynamiku růstu</w:t>
      </w:r>
      <w:r w:rsidR="00542DB3" w:rsidRPr="00503A32">
        <w:rPr>
          <w:szCs w:val="20"/>
        </w:rPr>
        <w:t xml:space="preserve"> než</w:t>
      </w:r>
      <w:r w:rsidR="00B450D9" w:rsidRPr="00503A32">
        <w:rPr>
          <w:szCs w:val="20"/>
        </w:rPr>
        <w:t xml:space="preserve"> EU. Úroveň HDP na obyvatele </w:t>
      </w:r>
      <w:r w:rsidR="00535533" w:rsidRPr="00503A32">
        <w:rPr>
          <w:szCs w:val="20"/>
        </w:rPr>
        <w:t>dosáhla výše 9</w:t>
      </w:r>
      <w:r w:rsidR="00503A32" w:rsidRPr="00503A32">
        <w:rPr>
          <w:szCs w:val="20"/>
        </w:rPr>
        <w:t>3,0</w:t>
      </w:r>
      <w:r w:rsidR="00535533" w:rsidRPr="00503A32">
        <w:rPr>
          <w:szCs w:val="20"/>
        </w:rPr>
        <w:t xml:space="preserve"> % </w:t>
      </w:r>
      <w:r w:rsidR="00425EC4" w:rsidRPr="00503A32">
        <w:rPr>
          <w:szCs w:val="20"/>
        </w:rPr>
        <w:t xml:space="preserve">průměru EU </w:t>
      </w:r>
      <w:r w:rsidR="00535533" w:rsidRPr="00503A32">
        <w:rPr>
          <w:szCs w:val="20"/>
        </w:rPr>
        <w:t>v roce 20</w:t>
      </w:r>
      <w:r w:rsidR="00503A32" w:rsidRPr="00503A32">
        <w:rPr>
          <w:szCs w:val="20"/>
        </w:rPr>
        <w:t xml:space="preserve">20 </w:t>
      </w:r>
      <w:r w:rsidR="00535533" w:rsidRPr="00503A32">
        <w:rPr>
          <w:szCs w:val="20"/>
        </w:rPr>
        <w:t>oproti 8</w:t>
      </w:r>
      <w:r w:rsidR="00503A32" w:rsidRPr="00503A32">
        <w:rPr>
          <w:szCs w:val="20"/>
        </w:rPr>
        <w:t>3,5</w:t>
      </w:r>
      <w:r w:rsidR="00535533" w:rsidRPr="00503A32">
        <w:rPr>
          <w:szCs w:val="20"/>
        </w:rPr>
        <w:t> % v roce 2011.</w:t>
      </w:r>
      <w:r w:rsidR="00B450D9" w:rsidRPr="00503A32">
        <w:rPr>
          <w:szCs w:val="20"/>
        </w:rPr>
        <w:t xml:space="preserve"> </w:t>
      </w:r>
      <w:r w:rsidR="00542DB3" w:rsidRPr="00503A32">
        <w:rPr>
          <w:szCs w:val="20"/>
        </w:rPr>
        <w:t xml:space="preserve">Vzhledem k otevřenosti české ekonomiky ovlivňují její vývoj </w:t>
      </w:r>
      <w:r w:rsidR="00425EC4" w:rsidRPr="00503A32">
        <w:rPr>
          <w:szCs w:val="20"/>
        </w:rPr>
        <w:t xml:space="preserve">také </w:t>
      </w:r>
      <w:r w:rsidR="00B450D9" w:rsidRPr="00503A32">
        <w:rPr>
          <w:szCs w:val="20"/>
        </w:rPr>
        <w:t>vnější ekonomické vztahy</w:t>
      </w:r>
      <w:r w:rsidR="00E66E08" w:rsidRPr="00503A32">
        <w:rPr>
          <w:szCs w:val="20"/>
        </w:rPr>
        <w:t>.</w:t>
      </w:r>
    </w:p>
    <w:p w14:paraId="69A3750B" w14:textId="46212B94" w:rsidR="00F51156" w:rsidRPr="00503A32" w:rsidRDefault="00425EC4" w:rsidP="00F51156">
      <w:pPr>
        <w:spacing w:before="240"/>
        <w:rPr>
          <w:szCs w:val="20"/>
        </w:rPr>
      </w:pPr>
      <w:r w:rsidRPr="00503A32">
        <w:rPr>
          <w:szCs w:val="20"/>
        </w:rPr>
        <w:t>Růst ekonomiky</w:t>
      </w:r>
      <w:r w:rsidR="00E66E08" w:rsidRPr="00503A32">
        <w:rPr>
          <w:szCs w:val="20"/>
        </w:rPr>
        <w:t xml:space="preserve"> měl pozitivní vliv i na celkovou zaměstnanost, která </w:t>
      </w:r>
      <w:r w:rsidR="00503A32" w:rsidRPr="00503A32">
        <w:rPr>
          <w:szCs w:val="20"/>
        </w:rPr>
        <w:t>také vzrostla</w:t>
      </w:r>
      <w:r w:rsidR="00E66E08" w:rsidRPr="00503A32">
        <w:rPr>
          <w:szCs w:val="20"/>
        </w:rPr>
        <w:t xml:space="preserve">. Nejvíce osob bylo zaměstnáno v terciárním sektoru a jejich podíl od roku 2010 mírně </w:t>
      </w:r>
      <w:r w:rsidR="00542DB3" w:rsidRPr="00503A32">
        <w:rPr>
          <w:szCs w:val="20"/>
        </w:rPr>
        <w:t>vzrostl</w:t>
      </w:r>
      <w:r w:rsidR="00E66E08" w:rsidRPr="00503A32">
        <w:rPr>
          <w:szCs w:val="20"/>
        </w:rPr>
        <w:t xml:space="preserve"> – v roce 20</w:t>
      </w:r>
      <w:r w:rsidR="00503A32" w:rsidRPr="00503A32">
        <w:rPr>
          <w:szCs w:val="20"/>
        </w:rPr>
        <w:t>20</w:t>
      </w:r>
      <w:r w:rsidR="00E66E08" w:rsidRPr="00503A32">
        <w:rPr>
          <w:szCs w:val="20"/>
        </w:rPr>
        <w:t xml:space="preserve"> dosáhl výše </w:t>
      </w:r>
      <w:r w:rsidR="00503A32" w:rsidRPr="00503A32">
        <w:rPr>
          <w:szCs w:val="20"/>
        </w:rPr>
        <w:t>60,1</w:t>
      </w:r>
      <w:r w:rsidR="00FB1129">
        <w:rPr>
          <w:szCs w:val="20"/>
        </w:rPr>
        <w:t> </w:t>
      </w:r>
      <w:r w:rsidR="00E66E08" w:rsidRPr="00503A32">
        <w:rPr>
          <w:szCs w:val="20"/>
        </w:rPr>
        <w:t xml:space="preserve">% z celkového počtu zaměstnaných osob. Nejméně osob </w:t>
      </w:r>
      <w:r w:rsidR="00542DB3" w:rsidRPr="00503A32">
        <w:rPr>
          <w:szCs w:val="20"/>
        </w:rPr>
        <w:t>bylo</w:t>
      </w:r>
      <w:r w:rsidR="00E66E08" w:rsidRPr="00503A32">
        <w:rPr>
          <w:szCs w:val="20"/>
        </w:rPr>
        <w:t xml:space="preserve"> zaměstnáno v primárním sektoru. Z hlediska zaměstnanosti v jednotlivých sektorech národního hospodářství existují velké rozdíly mezi Prahou a ostatními regiony. </w:t>
      </w:r>
    </w:p>
    <w:p w14:paraId="7E80B287" w14:textId="77777777" w:rsidR="00782A3F" w:rsidRDefault="00F51156" w:rsidP="007E03B8">
      <w:pPr>
        <w:rPr>
          <w:rFonts w:cs="Arial"/>
          <w:szCs w:val="20"/>
        </w:rPr>
      </w:pPr>
      <w:r w:rsidRPr="00503A32">
        <w:rPr>
          <w:rFonts w:cs="Arial"/>
          <w:szCs w:val="20"/>
        </w:rPr>
        <w:t xml:space="preserve">Pozitivní změny ve vývoji ekonomiky byly zaznamenány na trhu práce poklesem nezaměstnanosti vyjádřené snižováním podílu nezaměstnaných osob ve druhém pololetí roku 2014 a tento trend </w:t>
      </w:r>
      <w:r w:rsidRPr="000F5B6E">
        <w:rPr>
          <w:rFonts w:cs="Arial"/>
          <w:szCs w:val="20"/>
        </w:rPr>
        <w:t>pokračoval až do roku 2019</w:t>
      </w:r>
      <w:r w:rsidR="007E03B8" w:rsidRPr="000F5B6E">
        <w:rPr>
          <w:rFonts w:cs="Arial"/>
          <w:szCs w:val="20"/>
        </w:rPr>
        <w:t>. Přesto zůstávají v ČR velké regionální rozdíly v jednotlivých ukazatelích nezaměstnanosti mezi jednotlivými kraji, okresy i ORP. Nad republikovým průměrem jsou zejména okresy v severních Čec</w:t>
      </w:r>
      <w:r w:rsidR="00E05895">
        <w:rPr>
          <w:rFonts w:cs="Arial"/>
          <w:szCs w:val="20"/>
        </w:rPr>
        <w:t>hách a na severní Moravě, ale i </w:t>
      </w:r>
      <w:r w:rsidR="007E03B8" w:rsidRPr="000F5B6E">
        <w:rPr>
          <w:rFonts w:cs="Arial"/>
          <w:szCs w:val="20"/>
        </w:rPr>
        <w:t xml:space="preserve">na jižní Moravě. </w:t>
      </w:r>
    </w:p>
    <w:p w14:paraId="3ECE0F26" w14:textId="49ABF142" w:rsidR="00D31B20" w:rsidRPr="000F5B6E" w:rsidRDefault="00782A3F" w:rsidP="007E03B8">
      <w:pPr>
        <w:rPr>
          <w:rFonts w:cs="Arial"/>
          <w:szCs w:val="20"/>
        </w:rPr>
      </w:pPr>
      <w:r>
        <w:rPr>
          <w:rFonts w:cs="Arial"/>
          <w:szCs w:val="20"/>
        </w:rPr>
        <w:t xml:space="preserve">V roce 2020 vzhledem k pandemii koronaviru došlo krátkodobě k zhoršení situace na trhu práce vyjádřené zvýšeným počtem uchazečů o práci i </w:t>
      </w:r>
      <w:r w:rsidRPr="00782A3F">
        <w:rPr>
          <w:rFonts w:cs="Arial"/>
          <w:szCs w:val="20"/>
        </w:rPr>
        <w:t>podíl</w:t>
      </w:r>
      <w:r>
        <w:rPr>
          <w:rFonts w:cs="Arial"/>
          <w:szCs w:val="20"/>
        </w:rPr>
        <w:t>em</w:t>
      </w:r>
      <w:r w:rsidRPr="00782A3F">
        <w:rPr>
          <w:rFonts w:cs="Arial"/>
          <w:szCs w:val="20"/>
        </w:rPr>
        <w:t xml:space="preserve"> nezaměstnaných osob</w:t>
      </w:r>
      <w:r>
        <w:rPr>
          <w:rFonts w:cs="Arial"/>
          <w:szCs w:val="20"/>
        </w:rPr>
        <w:t>. Tento negativní trend v roce 2021 již</w:t>
      </w:r>
      <w:r w:rsidR="00FB1129">
        <w:rPr>
          <w:rFonts w:cs="Arial"/>
          <w:szCs w:val="20"/>
        </w:rPr>
        <w:t> </w:t>
      </w:r>
      <w:r>
        <w:rPr>
          <w:rFonts w:cs="Arial"/>
          <w:szCs w:val="20"/>
        </w:rPr>
        <w:t>nepokračoval a situace v obou ukazatelích se naopak zlepšila.</w:t>
      </w:r>
    </w:p>
    <w:p w14:paraId="0227EAB8" w14:textId="77777777" w:rsidR="007E03B8" w:rsidRPr="000F5B6E" w:rsidRDefault="00D31B20" w:rsidP="001803DE">
      <w:pPr>
        <w:spacing w:afterLines="50"/>
        <w:rPr>
          <w:rFonts w:cs="Arial"/>
          <w:szCs w:val="20"/>
        </w:rPr>
      </w:pPr>
      <w:r w:rsidRPr="000F5B6E">
        <w:rPr>
          <w:rFonts w:cs="Arial"/>
          <w:szCs w:val="20"/>
        </w:rPr>
        <w:t>V regionech s vysokou nezaměstnaností, zejména potom v regionech s nadprůměrným podílem dlouhodobě nezaměstnaných hrozí největší nebezpečí vzniku vyloučených lokalit.</w:t>
      </w:r>
    </w:p>
    <w:p w14:paraId="50643403" w14:textId="2EE707AD" w:rsidR="001B41A7" w:rsidRPr="000F5B6E" w:rsidRDefault="001B41A7" w:rsidP="001803DE">
      <w:pPr>
        <w:spacing w:afterLines="50"/>
        <w:rPr>
          <w:rFonts w:cs="Arial"/>
          <w:szCs w:val="20"/>
        </w:rPr>
      </w:pPr>
      <w:r w:rsidRPr="000F5B6E">
        <w:rPr>
          <w:rFonts w:cs="Arial"/>
          <w:szCs w:val="20"/>
        </w:rPr>
        <w:t>V rámci ČR jsou velké rozdíly v území ve vyjížďce a dojížďce do zaměstnání i ve vymezení regionů dojížďky. Dopravní dostupnost mnohdy komplikuje dojížďku za prací</w:t>
      </w:r>
      <w:r w:rsidR="00FF1693">
        <w:rPr>
          <w:rFonts w:cs="Arial"/>
          <w:szCs w:val="20"/>
        </w:rPr>
        <w:t>,</w:t>
      </w:r>
      <w:r w:rsidRPr="000F5B6E">
        <w:rPr>
          <w:rFonts w:cs="Arial"/>
          <w:szCs w:val="20"/>
        </w:rPr>
        <w:t xml:space="preserve"> a to zejména v okrajových oblastech s vysokou nezaměstnaností.</w:t>
      </w:r>
    </w:p>
    <w:p w14:paraId="2F2C4683" w14:textId="39CAA9F6" w:rsidR="0086378D" w:rsidRPr="000F5B6E" w:rsidRDefault="007E03B8" w:rsidP="001803DE">
      <w:pPr>
        <w:spacing w:afterLines="50"/>
        <w:rPr>
          <w:rFonts w:cs="Arial"/>
          <w:szCs w:val="20"/>
        </w:rPr>
      </w:pPr>
      <w:r w:rsidRPr="000F5B6E">
        <w:rPr>
          <w:rFonts w:cs="Arial"/>
          <w:szCs w:val="20"/>
        </w:rPr>
        <w:t xml:space="preserve">Vysoká nezaměstnanost je </w:t>
      </w:r>
      <w:r w:rsidR="0086378D" w:rsidRPr="000F5B6E">
        <w:rPr>
          <w:rFonts w:cs="Arial"/>
          <w:szCs w:val="20"/>
        </w:rPr>
        <w:t xml:space="preserve">rovněž </w:t>
      </w:r>
      <w:r w:rsidRPr="000F5B6E">
        <w:rPr>
          <w:rFonts w:cs="Arial"/>
          <w:szCs w:val="20"/>
        </w:rPr>
        <w:t>jedním z významných ukazatelů, který je součástí multikriteriální analýzy sociálně ekonomických podmínek při vymezování hospodářsky problémových regionů</w:t>
      </w:r>
      <w:r w:rsidR="0086378D" w:rsidRPr="000F5B6E">
        <w:rPr>
          <w:rFonts w:cs="Arial"/>
          <w:szCs w:val="20"/>
        </w:rPr>
        <w:t>, vymezených ve SRR ČR 2014–2020 a SRR ČR 202</w:t>
      </w:r>
      <w:r w:rsidR="00D9702C" w:rsidRPr="000F5B6E">
        <w:rPr>
          <w:rFonts w:cs="Arial"/>
          <w:szCs w:val="20"/>
        </w:rPr>
        <w:t>1</w:t>
      </w:r>
      <w:r w:rsidR="0086378D" w:rsidRPr="000F5B6E">
        <w:rPr>
          <w:rFonts w:cs="Arial"/>
          <w:szCs w:val="20"/>
        </w:rPr>
        <w:t xml:space="preserve">+ do úrovně krajů a ORP. </w:t>
      </w:r>
    </w:p>
    <w:p w14:paraId="5099DDE4" w14:textId="3031A386" w:rsidR="007E03B8" w:rsidRPr="000F5B6E" w:rsidRDefault="0086378D" w:rsidP="001803DE">
      <w:pPr>
        <w:spacing w:afterLines="50"/>
        <w:rPr>
          <w:rFonts w:cs="Arial"/>
          <w:szCs w:val="20"/>
        </w:rPr>
      </w:pPr>
      <w:r w:rsidRPr="000F5B6E">
        <w:rPr>
          <w:rFonts w:cs="Arial"/>
          <w:szCs w:val="20"/>
        </w:rPr>
        <w:t>Hospodářsky a sociálně ztrátová území, která lze označit za periferní</w:t>
      </w:r>
      <w:r w:rsidR="0016444D">
        <w:rPr>
          <w:rFonts w:cs="Arial"/>
          <w:szCs w:val="20"/>
        </w:rPr>
        <w:t>,</w:t>
      </w:r>
      <w:r w:rsidRPr="000F5B6E">
        <w:rPr>
          <w:rFonts w:cs="Arial"/>
          <w:szCs w:val="20"/>
        </w:rPr>
        <w:t xml:space="preserve"> vymezená ve Strategii regionálního rozvoje ČR 2021+ mají více podob</w:t>
      </w:r>
      <w:r w:rsidR="00D9702C" w:rsidRPr="000F5B6E">
        <w:rPr>
          <w:rFonts w:cs="Arial"/>
          <w:szCs w:val="20"/>
        </w:rPr>
        <w:t xml:space="preserve">. </w:t>
      </w:r>
      <w:r w:rsidRPr="000F5B6E">
        <w:rPr>
          <w:rFonts w:cs="Arial"/>
          <w:szCs w:val="20"/>
        </w:rPr>
        <w:t xml:space="preserve">Společným problémem pro strukturálně postižené kraje </w:t>
      </w:r>
      <w:r w:rsidR="00D9702C" w:rsidRPr="000F5B6E">
        <w:rPr>
          <w:rFonts w:cs="Arial"/>
          <w:szCs w:val="20"/>
        </w:rPr>
        <w:t xml:space="preserve">je však </w:t>
      </w:r>
      <w:r w:rsidRPr="000F5B6E">
        <w:rPr>
          <w:rFonts w:cs="Arial"/>
          <w:szCs w:val="20"/>
        </w:rPr>
        <w:t xml:space="preserve">nízká míra ekonomického růstu a zaostávání za ostatními regiony ČR </w:t>
      </w:r>
      <w:r w:rsidR="00D9702C" w:rsidRPr="000F5B6E">
        <w:rPr>
          <w:rFonts w:cs="Arial"/>
          <w:szCs w:val="20"/>
        </w:rPr>
        <w:t>Tyto regiony p</w:t>
      </w:r>
      <w:r w:rsidRPr="000F5B6E">
        <w:rPr>
          <w:rFonts w:cs="Arial"/>
          <w:szCs w:val="20"/>
        </w:rPr>
        <w:t>rochází procesem hospodářské restrukturalizace z důvodu výrazného zaměření hospodářství na tradiční průmyslové obory.</w:t>
      </w:r>
    </w:p>
    <w:p w14:paraId="39E2468D" w14:textId="08EF6B5B" w:rsidR="007E03B8" w:rsidRPr="000F5B6E" w:rsidRDefault="007E03B8" w:rsidP="001803DE">
      <w:pPr>
        <w:spacing w:afterLines="50"/>
        <w:rPr>
          <w:rFonts w:cs="Arial"/>
          <w:szCs w:val="20"/>
        </w:rPr>
      </w:pPr>
      <w:r w:rsidRPr="000F5B6E">
        <w:rPr>
          <w:rFonts w:cs="Arial"/>
          <w:szCs w:val="20"/>
        </w:rPr>
        <w:t xml:space="preserve">Problémy v oblasti sociální a ekonomické </w:t>
      </w:r>
      <w:r w:rsidR="0016444D">
        <w:rPr>
          <w:rFonts w:cs="Arial"/>
          <w:szCs w:val="20"/>
        </w:rPr>
        <w:t>mohou</w:t>
      </w:r>
      <w:r w:rsidRPr="000F5B6E">
        <w:rPr>
          <w:rFonts w:cs="Arial"/>
          <w:szCs w:val="20"/>
        </w:rPr>
        <w:t xml:space="preserve"> mít významné územní dopady, </w:t>
      </w:r>
      <w:r w:rsidR="00E05895">
        <w:rPr>
          <w:rFonts w:cs="Arial"/>
          <w:szCs w:val="20"/>
        </w:rPr>
        <w:t>především dopady na intenzitu a </w:t>
      </w:r>
      <w:r w:rsidRPr="000F5B6E">
        <w:rPr>
          <w:rFonts w:cs="Arial"/>
          <w:szCs w:val="20"/>
        </w:rPr>
        <w:t>způsob využívání území. Sociální či ekonomická nerovnováha či stabilita v území se může projevit nárůstem, stagnací či poklesem potřeb ploch pro určité funkce v území, zejména ploch zastavitelných pro průmysl, služby či</w:t>
      </w:r>
      <w:r w:rsidR="001803DE">
        <w:rPr>
          <w:rFonts w:cs="Arial"/>
          <w:szCs w:val="20"/>
        </w:rPr>
        <w:t> </w:t>
      </w:r>
      <w:r w:rsidRPr="000F5B6E">
        <w:rPr>
          <w:rFonts w:cs="Arial"/>
          <w:szCs w:val="20"/>
        </w:rPr>
        <w:t xml:space="preserve">bydlení a dále potřeb budování dopravní a technické infrastruktury. Výrazně negativním územním dopadem pak může být nárůst ploch </w:t>
      </w:r>
      <w:proofErr w:type="spellStart"/>
      <w:r w:rsidRPr="000F5B6E">
        <w:rPr>
          <w:rFonts w:cs="Arial"/>
          <w:szCs w:val="20"/>
        </w:rPr>
        <w:t>brownfields</w:t>
      </w:r>
      <w:proofErr w:type="spellEnd"/>
      <w:r w:rsidRPr="000F5B6E">
        <w:rPr>
          <w:rFonts w:cs="Arial"/>
          <w:szCs w:val="20"/>
        </w:rPr>
        <w:t xml:space="preserve"> či devastace přírody a krajiny.</w:t>
      </w:r>
    </w:p>
    <w:p w14:paraId="38B95714" w14:textId="77777777" w:rsidR="003B4EC0" w:rsidRPr="007903B0" w:rsidRDefault="00CA4992" w:rsidP="001803DE">
      <w:pPr>
        <w:spacing w:afterLines="50"/>
        <w:rPr>
          <w:rFonts w:cs="Arial"/>
          <w:szCs w:val="20"/>
        </w:rPr>
      </w:pPr>
      <w:r w:rsidRPr="00542DB3">
        <w:rPr>
          <w:szCs w:val="20"/>
        </w:rPr>
        <w:t>Ekonomický rozvoj může být spojen s </w:t>
      </w:r>
      <w:r w:rsidR="00910D1B" w:rsidRPr="00542DB3">
        <w:rPr>
          <w:szCs w:val="20"/>
        </w:rPr>
        <w:t xml:space="preserve">nároky na </w:t>
      </w:r>
      <w:r w:rsidRPr="00542DB3">
        <w:rPr>
          <w:szCs w:val="20"/>
        </w:rPr>
        <w:t xml:space="preserve">nové zastavitelné plochy a rozvoj dopravní a technické infrastruktury. Mohou vznikat problémy spojené s koncentrací </w:t>
      </w:r>
      <w:r w:rsidR="003B4EC0" w:rsidRPr="00542DB3">
        <w:rPr>
          <w:szCs w:val="20"/>
        </w:rPr>
        <w:t>podnikatelských aktivit</w:t>
      </w:r>
      <w:r w:rsidRPr="00542DB3">
        <w:rPr>
          <w:szCs w:val="20"/>
        </w:rPr>
        <w:t xml:space="preserve"> a s </w:t>
      </w:r>
      <w:r w:rsidR="003B4EC0" w:rsidRPr="00542DB3">
        <w:rPr>
          <w:szCs w:val="20"/>
        </w:rPr>
        <w:t xml:space="preserve">nevhodně </w:t>
      </w:r>
      <w:r w:rsidRPr="00542DB3">
        <w:rPr>
          <w:szCs w:val="20"/>
        </w:rPr>
        <w:t xml:space="preserve">umístěnými </w:t>
      </w:r>
      <w:r w:rsidRPr="007903B0">
        <w:rPr>
          <w:szCs w:val="20"/>
        </w:rPr>
        <w:t>provozy.</w:t>
      </w:r>
    </w:p>
    <w:p w14:paraId="394E7B86" w14:textId="2CFAC16A" w:rsidR="00257143" w:rsidRPr="001479F0" w:rsidRDefault="00E66E08" w:rsidP="001803DE">
      <w:pPr>
        <w:spacing w:afterLines="50"/>
        <w:rPr>
          <w:szCs w:val="20"/>
        </w:rPr>
      </w:pPr>
      <w:r w:rsidRPr="001479F0">
        <w:rPr>
          <w:szCs w:val="20"/>
        </w:rPr>
        <w:t xml:space="preserve">Doplňkovým ukazatelem </w:t>
      </w:r>
      <w:r w:rsidR="00257143" w:rsidRPr="001479F0">
        <w:rPr>
          <w:szCs w:val="20"/>
        </w:rPr>
        <w:t xml:space="preserve">ekonomického potenciálu především veřejného sektoru jsou příjmy a výdaje územně samosprávných celků. V roce 2018 hospodařily </w:t>
      </w:r>
      <w:r w:rsidR="00257143" w:rsidRPr="001479F0">
        <w:t>kraje i obce převážně s přebytkem. V návaznosti na celkovou ekonomickou situaci v posledních letech rostly d</w:t>
      </w:r>
      <w:r w:rsidR="00257143" w:rsidRPr="001479F0">
        <w:rPr>
          <w:szCs w:val="20"/>
        </w:rPr>
        <w:t xml:space="preserve">aňové příjmy obcí </w:t>
      </w:r>
      <w:r w:rsidR="00542DB3" w:rsidRPr="001479F0">
        <w:rPr>
          <w:szCs w:val="20"/>
        </w:rPr>
        <w:t>i</w:t>
      </w:r>
      <w:r w:rsidR="00257143" w:rsidRPr="001479F0">
        <w:rPr>
          <w:szCs w:val="20"/>
        </w:rPr>
        <w:t xml:space="preserve"> krajů. V roce 2018 dosáhly </w:t>
      </w:r>
      <w:r w:rsidR="00910D1B" w:rsidRPr="001479F0">
        <w:rPr>
          <w:szCs w:val="20"/>
        </w:rPr>
        <w:t>daňové příjmy na</w:t>
      </w:r>
      <w:r w:rsidR="001803DE" w:rsidRPr="001479F0">
        <w:rPr>
          <w:szCs w:val="20"/>
        </w:rPr>
        <w:t> </w:t>
      </w:r>
      <w:r w:rsidR="003743FA" w:rsidRPr="001479F0">
        <w:rPr>
          <w:szCs w:val="20"/>
        </w:rPr>
        <w:t>1 </w:t>
      </w:r>
      <w:r w:rsidR="00910D1B" w:rsidRPr="001479F0">
        <w:rPr>
          <w:szCs w:val="20"/>
        </w:rPr>
        <w:t>obyvatel</w:t>
      </w:r>
      <w:r w:rsidR="003743FA" w:rsidRPr="001479F0">
        <w:rPr>
          <w:szCs w:val="20"/>
        </w:rPr>
        <w:t>e</w:t>
      </w:r>
      <w:r w:rsidR="00910D1B" w:rsidRPr="001479F0">
        <w:rPr>
          <w:szCs w:val="20"/>
        </w:rPr>
        <w:t xml:space="preserve"> </w:t>
      </w:r>
      <w:r w:rsidR="00257143" w:rsidRPr="001479F0">
        <w:rPr>
          <w:szCs w:val="20"/>
        </w:rPr>
        <w:t>průměrné výše 12</w:t>
      </w:r>
      <w:r w:rsidR="001803DE" w:rsidRPr="001479F0">
        <w:rPr>
          <w:szCs w:val="20"/>
        </w:rPr>
        <w:t> </w:t>
      </w:r>
      <w:r w:rsidR="00257143" w:rsidRPr="001479F0">
        <w:rPr>
          <w:szCs w:val="20"/>
        </w:rPr>
        <w:t>207</w:t>
      </w:r>
      <w:r w:rsidR="001803DE" w:rsidRPr="001479F0">
        <w:rPr>
          <w:szCs w:val="20"/>
        </w:rPr>
        <w:t> </w:t>
      </w:r>
      <w:r w:rsidR="00257143" w:rsidRPr="001479F0">
        <w:rPr>
          <w:szCs w:val="20"/>
        </w:rPr>
        <w:t>Kč u krajských rozpočtů a 21</w:t>
      </w:r>
      <w:r w:rsidR="001803DE" w:rsidRPr="001479F0">
        <w:rPr>
          <w:szCs w:val="20"/>
        </w:rPr>
        <w:t> </w:t>
      </w:r>
      <w:r w:rsidR="00257143" w:rsidRPr="001479F0">
        <w:rPr>
          <w:szCs w:val="20"/>
        </w:rPr>
        <w:t>242</w:t>
      </w:r>
      <w:r w:rsidR="001803DE" w:rsidRPr="001479F0">
        <w:rPr>
          <w:szCs w:val="20"/>
        </w:rPr>
        <w:t> </w:t>
      </w:r>
      <w:r w:rsidR="00257143" w:rsidRPr="001479F0">
        <w:rPr>
          <w:szCs w:val="20"/>
        </w:rPr>
        <w:t xml:space="preserve">Kč u obecních rozpočtů. Existují však velké rozdíly mezi daňovými příjmy rozpočtu Prahy a ostatních celků. </w:t>
      </w:r>
    </w:p>
    <w:p w14:paraId="0C859841" w14:textId="272A8705" w:rsidR="002E2910" w:rsidRPr="007903B0" w:rsidRDefault="002E2910" w:rsidP="001803DE">
      <w:pPr>
        <w:spacing w:afterLines="50"/>
        <w:rPr>
          <w:szCs w:val="20"/>
        </w:rPr>
      </w:pPr>
      <w:r w:rsidRPr="007903B0">
        <w:rPr>
          <w:szCs w:val="20"/>
        </w:rPr>
        <w:t xml:space="preserve">Dá se předpokládat, že budoucí ekonomický vývoj </w:t>
      </w:r>
      <w:r w:rsidR="00503A32" w:rsidRPr="007903B0">
        <w:rPr>
          <w:szCs w:val="20"/>
        </w:rPr>
        <w:t xml:space="preserve">budou ovlivňovat dopady </w:t>
      </w:r>
      <w:r w:rsidRPr="007903B0">
        <w:rPr>
          <w:szCs w:val="20"/>
        </w:rPr>
        <w:t>pandemie koronaviru</w:t>
      </w:r>
      <w:r w:rsidR="00503A32" w:rsidRPr="007903B0">
        <w:rPr>
          <w:szCs w:val="20"/>
        </w:rPr>
        <w:t xml:space="preserve"> i aktuální politická situace v Evropě</w:t>
      </w:r>
      <w:r w:rsidRPr="007903B0">
        <w:rPr>
          <w:szCs w:val="20"/>
        </w:rPr>
        <w:t>. Zhoršená ekonomická situace bude limitovat možnost realizace konkrétních záměrů na</w:t>
      </w:r>
      <w:r w:rsidR="001803DE">
        <w:rPr>
          <w:szCs w:val="20"/>
        </w:rPr>
        <w:t> </w:t>
      </w:r>
      <w:r w:rsidRPr="007903B0">
        <w:rPr>
          <w:szCs w:val="20"/>
        </w:rPr>
        <w:t xml:space="preserve">provedení změn v území a mohou vznikat nové </w:t>
      </w:r>
      <w:proofErr w:type="spellStart"/>
      <w:r w:rsidRPr="007903B0">
        <w:rPr>
          <w:szCs w:val="20"/>
        </w:rPr>
        <w:t>brownfields</w:t>
      </w:r>
      <w:proofErr w:type="spellEnd"/>
      <w:r w:rsidRPr="007903B0">
        <w:rPr>
          <w:szCs w:val="20"/>
        </w:rPr>
        <w:t>.</w:t>
      </w:r>
    </w:p>
    <w:p w14:paraId="7C2E9C33" w14:textId="77777777" w:rsidR="00910D1B" w:rsidRPr="00542DB3" w:rsidRDefault="00910D1B" w:rsidP="00442EC0">
      <w:pPr>
        <w:spacing w:before="360"/>
        <w:rPr>
          <w:rFonts w:eastAsia="Times New Roman" w:cs="Arial"/>
          <w:b/>
          <w:szCs w:val="20"/>
          <w:lang w:eastAsia="cs-CZ"/>
        </w:rPr>
      </w:pPr>
      <w:r w:rsidRPr="007903B0">
        <w:rPr>
          <w:rFonts w:eastAsia="Times New Roman" w:cs="Arial"/>
          <w:b/>
          <w:szCs w:val="20"/>
          <w:lang w:eastAsia="cs-CZ"/>
        </w:rPr>
        <w:t xml:space="preserve">Náměty </w:t>
      </w:r>
      <w:r w:rsidRPr="00542DB3">
        <w:rPr>
          <w:rFonts w:eastAsia="Times New Roman" w:cs="Arial"/>
          <w:b/>
          <w:szCs w:val="20"/>
          <w:lang w:eastAsia="cs-CZ"/>
        </w:rPr>
        <w:t>z hlediska územního plánování</w:t>
      </w:r>
    </w:p>
    <w:p w14:paraId="232B3F46" w14:textId="77777777" w:rsidR="008556D9" w:rsidRPr="00542DB3" w:rsidRDefault="008556D9" w:rsidP="003B4EC0">
      <w:pPr>
        <w:spacing w:before="120" w:after="0"/>
        <w:rPr>
          <w:szCs w:val="20"/>
        </w:rPr>
      </w:pPr>
      <w:r w:rsidRPr="00542DB3">
        <w:rPr>
          <w:szCs w:val="20"/>
        </w:rPr>
        <w:t xml:space="preserve">Ekonomická situace příslušného státu nebo regionu tvoří rámcové podmínky pro rozvoj území a na druhou stranu územní plánování může </w:t>
      </w:r>
      <w:r w:rsidR="003743FA" w:rsidRPr="00542DB3">
        <w:rPr>
          <w:szCs w:val="20"/>
        </w:rPr>
        <w:t>přispět k vytvoření vhodných podmínek</w:t>
      </w:r>
      <w:r w:rsidRPr="00542DB3">
        <w:rPr>
          <w:szCs w:val="20"/>
        </w:rPr>
        <w:t xml:space="preserve"> pro ekonomický rozvoj.</w:t>
      </w:r>
    </w:p>
    <w:p w14:paraId="4D2725E3" w14:textId="77777777" w:rsidR="008556D9" w:rsidRPr="00542DB3" w:rsidRDefault="008556D9" w:rsidP="003B4EC0">
      <w:pPr>
        <w:spacing w:before="120" w:after="0"/>
        <w:rPr>
          <w:szCs w:val="20"/>
        </w:rPr>
      </w:pPr>
      <w:r w:rsidRPr="00542DB3">
        <w:rPr>
          <w:szCs w:val="20"/>
        </w:rPr>
        <w:t xml:space="preserve">Je třeba vytvářet podmínky pro rozvoj nových i pro zachování stávajících podnikatelských činností. Územní plánování má pomoci zajistit dostatečnou nabídku ploch pro podnikatelské aktivity a vytvářet podmínky pro zkvalitnění a rozvoj veřejné infrastruktury. </w:t>
      </w:r>
    </w:p>
    <w:p w14:paraId="71E55DEA" w14:textId="29051634" w:rsidR="003B4EC0" w:rsidRDefault="008556D9" w:rsidP="003B4EC0">
      <w:pPr>
        <w:spacing w:before="120" w:after="0"/>
        <w:rPr>
          <w:szCs w:val="20"/>
        </w:rPr>
      </w:pPr>
      <w:r w:rsidRPr="00542DB3">
        <w:rPr>
          <w:szCs w:val="20"/>
        </w:rPr>
        <w:t xml:space="preserve">Je třeba </w:t>
      </w:r>
      <w:r w:rsidR="003B4EC0" w:rsidRPr="00542DB3">
        <w:rPr>
          <w:szCs w:val="20"/>
        </w:rPr>
        <w:t xml:space="preserve">preferovat a podporovat znovuvyužití </w:t>
      </w:r>
      <w:proofErr w:type="spellStart"/>
      <w:r w:rsidR="003B4EC0" w:rsidRPr="00542DB3">
        <w:rPr>
          <w:szCs w:val="20"/>
        </w:rPr>
        <w:t>brownfields</w:t>
      </w:r>
      <w:proofErr w:type="spellEnd"/>
      <w:r w:rsidR="00695DCC" w:rsidRPr="00542DB3">
        <w:rPr>
          <w:szCs w:val="20"/>
        </w:rPr>
        <w:t>, přestože jejich příp</w:t>
      </w:r>
      <w:r w:rsidR="00E26C25" w:rsidRPr="00542DB3">
        <w:rPr>
          <w:szCs w:val="20"/>
        </w:rPr>
        <w:t>rava je ekonomicky, technicky i </w:t>
      </w:r>
      <w:r w:rsidR="00695DCC" w:rsidRPr="00542DB3">
        <w:rPr>
          <w:szCs w:val="20"/>
        </w:rPr>
        <w:t xml:space="preserve">časově náročnější než využití nových ploch. Při </w:t>
      </w:r>
      <w:r w:rsidR="003B4EC0" w:rsidRPr="00542DB3">
        <w:rPr>
          <w:szCs w:val="20"/>
        </w:rPr>
        <w:t xml:space="preserve">vymezování nových průmyslových zón i ploch pro podnikání </w:t>
      </w:r>
      <w:r w:rsidR="00E26C25" w:rsidRPr="00542DB3">
        <w:rPr>
          <w:szCs w:val="20"/>
        </w:rPr>
        <w:t xml:space="preserve">je nutné </w:t>
      </w:r>
      <w:r w:rsidR="003B4EC0" w:rsidRPr="00542DB3">
        <w:rPr>
          <w:szCs w:val="20"/>
        </w:rPr>
        <w:t>vycházet z</w:t>
      </w:r>
      <w:r w:rsidR="00695DCC" w:rsidRPr="00542DB3">
        <w:rPr>
          <w:szCs w:val="20"/>
        </w:rPr>
        <w:t> očekávané potřeby. Využívány by měly být plochy, které splňují základní požadavky, především dobrou dopravní dostupnost s možností využití více druhů přepravy, vhodné územně technické podmínky, možnost napojení na inženýrské sítě i dostupnost kvalifikované pracovní síly.</w:t>
      </w:r>
    </w:p>
    <w:p w14:paraId="0750BBCB" w14:textId="77777777" w:rsidR="002E2910" w:rsidRPr="0016444D" w:rsidRDefault="002E2910" w:rsidP="0016444D">
      <w:pPr>
        <w:spacing w:before="120" w:after="0"/>
        <w:rPr>
          <w:szCs w:val="20"/>
        </w:rPr>
      </w:pPr>
      <w:r w:rsidRPr="0016444D">
        <w:rPr>
          <w:szCs w:val="20"/>
        </w:rPr>
        <w:t>Územní plánování by mělo přispívat k nivelizaci rozdílů disproporcí mezi nabídkou a poptávkou na trhu práce mezi regiony a k vyšší mobilitě pracovní síly.</w:t>
      </w:r>
    </w:p>
    <w:p w14:paraId="3F410FDF" w14:textId="77777777" w:rsidR="000F7E75" w:rsidRPr="0016444D" w:rsidRDefault="002E2910" w:rsidP="0016444D">
      <w:pPr>
        <w:spacing w:before="120" w:after="0"/>
        <w:rPr>
          <w:szCs w:val="20"/>
        </w:rPr>
      </w:pPr>
      <w:r w:rsidRPr="0016444D">
        <w:rPr>
          <w:szCs w:val="20"/>
        </w:rPr>
        <w:t xml:space="preserve">Zejména plánováním dopravní obslužnosti by mely být eliminovány bariéry, které brání v migraci či dojížďce pracovní síly. Pro plánování dopravní infrastruktury slouží jako jeden z podkladů data o dojížďce včetně vymezení regionů dojížďky. Důležité jsou údaje o velikosti regionů dojížďky, protože větší koncentrace pracovních míst vyvolávají zesílené </w:t>
      </w:r>
      <w:proofErr w:type="spellStart"/>
      <w:r w:rsidRPr="0016444D">
        <w:rPr>
          <w:szCs w:val="20"/>
        </w:rPr>
        <w:t>dojížďkové</w:t>
      </w:r>
      <w:proofErr w:type="spellEnd"/>
      <w:r w:rsidRPr="0016444D">
        <w:rPr>
          <w:szCs w:val="20"/>
        </w:rPr>
        <w:t xml:space="preserve"> proudy na vyšší vzdálenosti. Potenciál rozvoje v této oblasti musí být koordinován s řešením nadmístní sítě dopravní a technické infrastruktury</w:t>
      </w:r>
      <w:r w:rsidR="009D4C96" w:rsidRPr="0016444D">
        <w:rPr>
          <w:szCs w:val="20"/>
        </w:rPr>
        <w:t>.</w:t>
      </w:r>
      <w:r w:rsidR="000F7E75" w:rsidRPr="0016444D">
        <w:rPr>
          <w:szCs w:val="20"/>
        </w:rPr>
        <w:t xml:space="preserve"> </w:t>
      </w:r>
    </w:p>
    <w:p w14:paraId="3E0AAF89" w14:textId="77777777" w:rsidR="002E2910" w:rsidRPr="0016444D" w:rsidRDefault="002E2910" w:rsidP="0016444D">
      <w:pPr>
        <w:spacing w:before="120" w:after="0"/>
        <w:rPr>
          <w:szCs w:val="20"/>
        </w:rPr>
      </w:pPr>
      <w:r w:rsidRPr="0016444D">
        <w:rPr>
          <w:szCs w:val="20"/>
        </w:rPr>
        <w:t>Problémem jsou zde málo dostupná data, která jsou jako podkladová na úrovni celé ČR k dispozici jen ze SLDB, kt</w:t>
      </w:r>
      <w:r w:rsidR="009D4C96" w:rsidRPr="0016444D">
        <w:rPr>
          <w:szCs w:val="20"/>
        </w:rPr>
        <w:t>e</w:t>
      </w:r>
      <w:r w:rsidRPr="0016444D">
        <w:rPr>
          <w:szCs w:val="20"/>
        </w:rPr>
        <w:t>ré prob</w:t>
      </w:r>
      <w:r w:rsidR="009D4C96" w:rsidRPr="0016444D">
        <w:rPr>
          <w:szCs w:val="20"/>
        </w:rPr>
        <w:t>ě</w:t>
      </w:r>
      <w:r w:rsidRPr="0016444D">
        <w:rPr>
          <w:szCs w:val="20"/>
        </w:rPr>
        <w:t>hlo naposled v roce 2011</w:t>
      </w:r>
      <w:r w:rsidR="009D4C96" w:rsidRPr="0016444D">
        <w:rPr>
          <w:szCs w:val="20"/>
        </w:rPr>
        <w:t>. K tomuto účelu slouží zejména různá místní a regionální dopravní šetření, zaměřená na řešení konkrétní dopravní situace.</w:t>
      </w:r>
    </w:p>
    <w:p w14:paraId="7485FCA2" w14:textId="05699F61" w:rsidR="007903B0" w:rsidRPr="006B413D" w:rsidRDefault="00F4077E" w:rsidP="002E2910">
      <w:pPr>
        <w:spacing w:before="120" w:after="0"/>
        <w:rPr>
          <w:szCs w:val="20"/>
        </w:rPr>
      </w:pPr>
      <w:r w:rsidRPr="0016444D">
        <w:rPr>
          <w:szCs w:val="20"/>
        </w:rPr>
        <w:t xml:space="preserve">V regionech </w:t>
      </w:r>
      <w:r w:rsidR="000F7E75" w:rsidRPr="0016444D">
        <w:rPr>
          <w:szCs w:val="20"/>
        </w:rPr>
        <w:t xml:space="preserve">s </w:t>
      </w:r>
      <w:r w:rsidRPr="0016444D">
        <w:rPr>
          <w:szCs w:val="20"/>
        </w:rPr>
        <w:t xml:space="preserve">nadprůměrným podílem </w:t>
      </w:r>
      <w:r w:rsidR="000F7E75" w:rsidRPr="0016444D">
        <w:rPr>
          <w:szCs w:val="20"/>
        </w:rPr>
        <w:t xml:space="preserve">dlouhodobě nezaměstnaných </w:t>
      </w:r>
      <w:r w:rsidR="00D31B20" w:rsidRPr="0016444D">
        <w:rPr>
          <w:szCs w:val="20"/>
        </w:rPr>
        <w:t>je třeba eliminovat negativní dopady</w:t>
      </w:r>
      <w:r w:rsidR="00F35C38" w:rsidRPr="0016444D">
        <w:rPr>
          <w:szCs w:val="20"/>
        </w:rPr>
        <w:t xml:space="preserve"> a </w:t>
      </w:r>
      <w:r w:rsidR="00D31B20" w:rsidRPr="0016444D">
        <w:rPr>
          <w:szCs w:val="20"/>
        </w:rPr>
        <w:t xml:space="preserve">nebezpečí </w:t>
      </w:r>
      <w:r w:rsidRPr="0016444D">
        <w:rPr>
          <w:szCs w:val="20"/>
        </w:rPr>
        <w:t xml:space="preserve">vzniku vyloučených lokalit mimo jiné </w:t>
      </w:r>
      <w:r w:rsidR="00D31B20" w:rsidRPr="0016444D">
        <w:rPr>
          <w:szCs w:val="20"/>
        </w:rPr>
        <w:t>rovněž</w:t>
      </w:r>
      <w:r w:rsidRPr="0016444D">
        <w:rPr>
          <w:szCs w:val="20"/>
        </w:rPr>
        <w:t xml:space="preserve"> nástroji </w:t>
      </w:r>
      <w:r w:rsidR="002E2910" w:rsidRPr="0016444D">
        <w:rPr>
          <w:szCs w:val="20"/>
        </w:rPr>
        <w:t>územní</w:t>
      </w:r>
      <w:r w:rsidR="006B413D">
        <w:rPr>
          <w:szCs w:val="20"/>
        </w:rPr>
        <w:t>ho</w:t>
      </w:r>
      <w:r w:rsidR="002E2910" w:rsidRPr="0016444D">
        <w:rPr>
          <w:szCs w:val="20"/>
        </w:rPr>
        <w:t xml:space="preserve"> plánování.</w:t>
      </w:r>
    </w:p>
    <w:p w14:paraId="1318EF2D" w14:textId="77777777" w:rsidR="004538EA" w:rsidRPr="00986013" w:rsidRDefault="007931A8" w:rsidP="007931A8">
      <w:pPr>
        <w:pStyle w:val="nadpisek30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lastRenderedPageBreak/>
        <w:t xml:space="preserve">IV. </w:t>
      </w:r>
      <w:r w:rsidR="004538EA">
        <w:rPr>
          <w:color w:val="000099"/>
        </w:rPr>
        <w:t>P</w:t>
      </w:r>
      <w:r w:rsidR="004538EA" w:rsidRPr="00986013">
        <w:rPr>
          <w:color w:val="000099"/>
        </w:rPr>
        <w:t>rávní rámec</w:t>
      </w:r>
      <w:r w:rsidR="004538EA">
        <w:rPr>
          <w:color w:val="000099"/>
        </w:rPr>
        <w:t>, zákony a vyhlášky</w:t>
      </w:r>
    </w:p>
    <w:p w14:paraId="3E9C5C5A" w14:textId="77777777" w:rsidR="004538EA" w:rsidRPr="00617569" w:rsidRDefault="004538EA" w:rsidP="00E650F9">
      <w:pPr>
        <w:pStyle w:val="Odstavecseseznamem"/>
        <w:numPr>
          <w:ilvl w:val="0"/>
          <w:numId w:val="4"/>
        </w:numPr>
        <w:spacing w:after="0"/>
        <w:ind w:left="426" w:hanging="426"/>
        <w:rPr>
          <w:rFonts w:cs="Arial"/>
          <w:b/>
          <w:szCs w:val="20"/>
        </w:rPr>
      </w:pPr>
      <w:r w:rsidRPr="00617569">
        <w:rPr>
          <w:b/>
          <w:szCs w:val="20"/>
        </w:rPr>
        <w:t xml:space="preserve">Zákon č. </w:t>
      </w:r>
      <w:r w:rsidR="00617569" w:rsidRPr="00617569">
        <w:rPr>
          <w:b/>
          <w:szCs w:val="20"/>
        </w:rPr>
        <w:t>243/2000 Sb., o rozpočtovém určení výnosů některých daní územním samosprávným celkům a některým státním fondům (zákon o rozpočtovém určení daní)</w:t>
      </w:r>
      <w:r w:rsidR="00F35A80">
        <w:rPr>
          <w:b/>
          <w:szCs w:val="20"/>
        </w:rPr>
        <w:t>, ve znění pozdějších předpisů</w:t>
      </w:r>
    </w:p>
    <w:p w14:paraId="0F8FBBB8" w14:textId="77777777" w:rsidR="004538EA" w:rsidRDefault="004538EA" w:rsidP="004538EA">
      <w:pPr>
        <w:ind w:firstLine="426"/>
        <w:rPr>
          <w:i/>
          <w:szCs w:val="20"/>
        </w:rPr>
      </w:pPr>
      <w:r w:rsidRPr="00617569">
        <w:rPr>
          <w:i/>
          <w:szCs w:val="20"/>
        </w:rPr>
        <w:t xml:space="preserve">Zákon je v gesci Ministerstva </w:t>
      </w:r>
      <w:r w:rsidR="00617569" w:rsidRPr="00617569">
        <w:rPr>
          <w:i/>
          <w:szCs w:val="20"/>
        </w:rPr>
        <w:t>financí</w:t>
      </w:r>
      <w:r w:rsidRPr="00617569">
        <w:rPr>
          <w:i/>
          <w:szCs w:val="20"/>
        </w:rPr>
        <w:t>.</w:t>
      </w:r>
    </w:p>
    <w:p w14:paraId="18213F36" w14:textId="77777777" w:rsidR="00F35A80" w:rsidRPr="00F35A80" w:rsidRDefault="00F35A80" w:rsidP="00E650F9">
      <w:pPr>
        <w:pStyle w:val="Odstavecseseznamem"/>
        <w:numPr>
          <w:ilvl w:val="0"/>
          <w:numId w:val="4"/>
        </w:numPr>
        <w:spacing w:after="0"/>
        <w:ind w:left="426" w:hanging="426"/>
        <w:rPr>
          <w:b/>
          <w:szCs w:val="20"/>
        </w:rPr>
      </w:pPr>
      <w:r w:rsidRPr="00F35A80">
        <w:rPr>
          <w:b/>
          <w:szCs w:val="20"/>
        </w:rPr>
        <w:t>Zákon č. 248/2000 Sb., o podpoře regionálního rozvoje, ve znění pozdějších předpisů</w:t>
      </w:r>
    </w:p>
    <w:p w14:paraId="4E82CB64" w14:textId="77777777" w:rsidR="00F35A80" w:rsidRPr="00F35A80" w:rsidRDefault="00F35A80" w:rsidP="00F35A80">
      <w:pPr>
        <w:ind w:firstLine="426"/>
        <w:rPr>
          <w:i/>
          <w:szCs w:val="20"/>
        </w:rPr>
      </w:pPr>
      <w:r w:rsidRPr="00F35A80">
        <w:rPr>
          <w:i/>
          <w:szCs w:val="20"/>
        </w:rPr>
        <w:t>Zákon je v gesci Ministerstva pro místní rozvoj.</w:t>
      </w:r>
    </w:p>
    <w:p w14:paraId="0AC18DD4" w14:textId="77777777" w:rsidR="00102DF8" w:rsidRPr="00F35A80" w:rsidRDefault="00102DF8" w:rsidP="00E650F9">
      <w:pPr>
        <w:pStyle w:val="Odstavecseseznamem"/>
        <w:numPr>
          <w:ilvl w:val="0"/>
          <w:numId w:val="4"/>
        </w:numPr>
        <w:spacing w:after="0"/>
        <w:ind w:left="426" w:hanging="426"/>
        <w:rPr>
          <w:b/>
          <w:szCs w:val="20"/>
        </w:rPr>
      </w:pPr>
      <w:r w:rsidRPr="00F35A80">
        <w:rPr>
          <w:b/>
          <w:szCs w:val="20"/>
        </w:rPr>
        <w:t>Zákon č. 435/2004 Sb., o zaměstnanosti, ve znění pozdějších předpisů</w:t>
      </w:r>
    </w:p>
    <w:p w14:paraId="3E6AB0F8" w14:textId="77777777" w:rsidR="00102DF8" w:rsidRDefault="00102DF8" w:rsidP="00F35A80">
      <w:pPr>
        <w:ind w:firstLine="426"/>
        <w:rPr>
          <w:i/>
          <w:szCs w:val="20"/>
        </w:rPr>
      </w:pPr>
      <w:r w:rsidRPr="00F35A80">
        <w:rPr>
          <w:i/>
          <w:szCs w:val="20"/>
        </w:rPr>
        <w:t xml:space="preserve">Zákon je v gesci Ministerstva práce a sociálních věcí. </w:t>
      </w:r>
    </w:p>
    <w:p w14:paraId="1E13E15A" w14:textId="77777777" w:rsidR="00F86D43" w:rsidRPr="00F35A80" w:rsidRDefault="00F86D43" w:rsidP="00F35A80">
      <w:pPr>
        <w:ind w:firstLine="426"/>
        <w:rPr>
          <w:i/>
          <w:szCs w:val="20"/>
        </w:rPr>
      </w:pPr>
    </w:p>
    <w:p w14:paraId="7BB90991" w14:textId="77777777" w:rsidR="00302E3B" w:rsidRPr="00986013" w:rsidRDefault="007931A8" w:rsidP="007931A8">
      <w:pPr>
        <w:pStyle w:val="nadpisek30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V. </w:t>
      </w:r>
      <w:r w:rsidR="00302E3B">
        <w:rPr>
          <w:color w:val="000099"/>
        </w:rPr>
        <w:t xml:space="preserve">Použité zdroje </w:t>
      </w:r>
    </w:p>
    <w:p w14:paraId="04B0F1A5" w14:textId="77777777" w:rsidR="00302E3B" w:rsidRPr="00B27D12" w:rsidRDefault="00302E3B" w:rsidP="00302E3B">
      <w:pPr>
        <w:pStyle w:val="napisek4"/>
        <w:spacing w:before="360"/>
        <w:rPr>
          <w:rFonts w:eastAsia="Times New Roman"/>
          <w:sz w:val="20"/>
          <w:szCs w:val="20"/>
          <w:lang w:eastAsia="cs-CZ"/>
        </w:rPr>
      </w:pPr>
      <w:r w:rsidRPr="00B27D12">
        <w:rPr>
          <w:rFonts w:eastAsia="Times New Roman"/>
          <w:sz w:val="20"/>
          <w:szCs w:val="20"/>
          <w:lang w:eastAsia="cs-CZ"/>
        </w:rPr>
        <w:t>Strategické a rezortní dokumenty</w:t>
      </w:r>
    </w:p>
    <w:p w14:paraId="1333050F" w14:textId="77777777" w:rsidR="00B27D12" w:rsidRPr="00BC2052" w:rsidRDefault="00B27D12" w:rsidP="00442EC0">
      <w:pPr>
        <w:pStyle w:val="Odstavecseseznamem"/>
        <w:numPr>
          <w:ilvl w:val="0"/>
          <w:numId w:val="4"/>
        </w:numPr>
        <w:spacing w:after="0"/>
        <w:ind w:left="426" w:hanging="426"/>
        <w:rPr>
          <w:b/>
          <w:szCs w:val="20"/>
        </w:rPr>
      </w:pPr>
      <w:r w:rsidRPr="00BC2052">
        <w:rPr>
          <w:b/>
          <w:szCs w:val="20"/>
        </w:rPr>
        <w:t>Strategický rámec Česká republika 2030</w:t>
      </w:r>
    </w:p>
    <w:p w14:paraId="2755DA2E" w14:textId="77777777" w:rsidR="00B27D12" w:rsidRPr="00442EC0" w:rsidRDefault="00B27D12" w:rsidP="00442EC0">
      <w:pPr>
        <w:spacing w:after="0"/>
        <w:ind w:firstLine="426"/>
        <w:jc w:val="left"/>
        <w:rPr>
          <w:szCs w:val="20"/>
        </w:rPr>
      </w:pPr>
      <w:r w:rsidRPr="00442EC0">
        <w:rPr>
          <w:szCs w:val="20"/>
        </w:rPr>
        <w:t>Schválen usnesením vlády ČR ze dne 19. dubna 2017</w:t>
      </w:r>
      <w:r w:rsidR="00A6162B" w:rsidRPr="00442EC0">
        <w:rPr>
          <w:szCs w:val="20"/>
        </w:rPr>
        <w:t xml:space="preserve"> č. 292</w:t>
      </w:r>
      <w:r w:rsidRPr="00442EC0">
        <w:rPr>
          <w:szCs w:val="20"/>
        </w:rPr>
        <w:t>.</w:t>
      </w:r>
    </w:p>
    <w:p w14:paraId="239FE65D" w14:textId="77777777" w:rsidR="00BC2052" w:rsidRPr="002A6933" w:rsidRDefault="00BC2052" w:rsidP="00442EC0">
      <w:pPr>
        <w:spacing w:after="0"/>
        <w:ind w:firstLine="425"/>
        <w:jc w:val="left"/>
        <w:rPr>
          <w:i/>
          <w:szCs w:val="20"/>
        </w:rPr>
      </w:pPr>
      <w:r w:rsidRPr="002A6933">
        <w:rPr>
          <w:i/>
          <w:szCs w:val="20"/>
        </w:rPr>
        <w:t xml:space="preserve">Dokument je v gesci Ministerstva životního prostředí. </w:t>
      </w:r>
    </w:p>
    <w:p w14:paraId="4855347C" w14:textId="25245201" w:rsidR="00EA4573" w:rsidRPr="002A6933" w:rsidRDefault="00EA4573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rPr>
          <w:b/>
          <w:szCs w:val="20"/>
        </w:rPr>
      </w:pPr>
      <w:r w:rsidRPr="002A6933">
        <w:rPr>
          <w:b/>
          <w:szCs w:val="20"/>
        </w:rPr>
        <w:t>Dohoda o partnerství pro programové období 20</w:t>
      </w:r>
      <w:r w:rsidR="007903B0" w:rsidRPr="002A6933">
        <w:rPr>
          <w:b/>
          <w:szCs w:val="20"/>
        </w:rPr>
        <w:t>21</w:t>
      </w:r>
      <w:r w:rsidRPr="002A6933">
        <w:rPr>
          <w:b/>
          <w:szCs w:val="20"/>
        </w:rPr>
        <w:t>–202</w:t>
      </w:r>
      <w:r w:rsidR="007903B0" w:rsidRPr="002A6933">
        <w:rPr>
          <w:b/>
          <w:szCs w:val="20"/>
        </w:rPr>
        <w:t>7</w:t>
      </w:r>
    </w:p>
    <w:p w14:paraId="07CB4374" w14:textId="3AEBA40E" w:rsidR="00EA4573" w:rsidRPr="002A6933" w:rsidRDefault="002A6933" w:rsidP="00442EC0">
      <w:pPr>
        <w:spacing w:after="0"/>
        <w:ind w:firstLine="426"/>
        <w:jc w:val="left"/>
        <w:rPr>
          <w:szCs w:val="20"/>
        </w:rPr>
      </w:pPr>
      <w:r w:rsidRPr="002A6933">
        <w:rPr>
          <w:szCs w:val="20"/>
        </w:rPr>
        <w:t>Návrh, který byl dne 14. 10. 2020 předložen vládě pro informaci.</w:t>
      </w:r>
    </w:p>
    <w:p w14:paraId="1BE77AC8" w14:textId="77777777" w:rsidR="00EA4573" w:rsidRPr="002A6933" w:rsidRDefault="00EA4573" w:rsidP="00442EC0">
      <w:pPr>
        <w:spacing w:after="0"/>
        <w:ind w:firstLine="426"/>
        <w:jc w:val="left"/>
        <w:rPr>
          <w:i/>
          <w:szCs w:val="20"/>
        </w:rPr>
      </w:pPr>
      <w:r w:rsidRPr="002A6933">
        <w:rPr>
          <w:i/>
          <w:szCs w:val="20"/>
        </w:rPr>
        <w:t>Dokument je v gesci Ministerstva pro místní rozvoj.</w:t>
      </w:r>
    </w:p>
    <w:p w14:paraId="1A5E02A1" w14:textId="77777777" w:rsidR="009205D5" w:rsidRPr="002A6933" w:rsidRDefault="009205D5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rPr>
          <w:b/>
          <w:szCs w:val="20"/>
        </w:rPr>
      </w:pPr>
      <w:r w:rsidRPr="002A6933">
        <w:rPr>
          <w:b/>
          <w:szCs w:val="20"/>
        </w:rPr>
        <w:t>Strategie regionálního rozvoje ČR 2014–2020</w:t>
      </w:r>
    </w:p>
    <w:p w14:paraId="2397A844" w14:textId="27D2F1EE" w:rsidR="009205D5" w:rsidRPr="009205D5" w:rsidRDefault="009205D5" w:rsidP="00442EC0">
      <w:pPr>
        <w:spacing w:after="0"/>
        <w:ind w:firstLine="426"/>
        <w:jc w:val="left"/>
        <w:rPr>
          <w:szCs w:val="20"/>
        </w:rPr>
      </w:pPr>
      <w:r w:rsidRPr="002A6933">
        <w:rPr>
          <w:szCs w:val="20"/>
        </w:rPr>
        <w:t xml:space="preserve">Schválena </w:t>
      </w:r>
      <w:r w:rsidRPr="009205D5">
        <w:rPr>
          <w:szCs w:val="20"/>
        </w:rPr>
        <w:t xml:space="preserve">usnesením vlády </w:t>
      </w:r>
      <w:r w:rsidR="007C7410" w:rsidRPr="009205D5">
        <w:rPr>
          <w:szCs w:val="20"/>
        </w:rPr>
        <w:t xml:space="preserve">ze dne 15. </w:t>
      </w:r>
      <w:r w:rsidR="007C7410">
        <w:rPr>
          <w:szCs w:val="20"/>
        </w:rPr>
        <w:t>května</w:t>
      </w:r>
      <w:r w:rsidR="007C7410" w:rsidRPr="009205D5">
        <w:rPr>
          <w:szCs w:val="20"/>
        </w:rPr>
        <w:t xml:space="preserve"> 2013</w:t>
      </w:r>
      <w:r w:rsidR="007C7410">
        <w:rPr>
          <w:szCs w:val="20"/>
        </w:rPr>
        <w:t xml:space="preserve"> </w:t>
      </w:r>
      <w:r w:rsidRPr="009205D5">
        <w:rPr>
          <w:szCs w:val="20"/>
        </w:rPr>
        <w:t>č. 344.</w:t>
      </w:r>
    </w:p>
    <w:p w14:paraId="0C1F0103" w14:textId="77777777" w:rsidR="009205D5" w:rsidRPr="009205D5" w:rsidRDefault="009205D5" w:rsidP="00442EC0">
      <w:pPr>
        <w:spacing w:after="0"/>
        <w:ind w:firstLine="426"/>
        <w:jc w:val="left"/>
        <w:rPr>
          <w:i/>
          <w:szCs w:val="20"/>
        </w:rPr>
      </w:pPr>
      <w:r w:rsidRPr="009205D5">
        <w:rPr>
          <w:i/>
          <w:szCs w:val="20"/>
        </w:rPr>
        <w:t>Dokument je v gesci Ministerstva pro místní rozvoj.</w:t>
      </w:r>
    </w:p>
    <w:p w14:paraId="1C768E6F" w14:textId="77777777" w:rsidR="00BC2052" w:rsidRPr="00BC2052" w:rsidRDefault="00BC2052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rPr>
          <w:b/>
          <w:szCs w:val="20"/>
        </w:rPr>
      </w:pPr>
      <w:r w:rsidRPr="00BC2052">
        <w:rPr>
          <w:b/>
          <w:szCs w:val="20"/>
        </w:rPr>
        <w:t>Str</w:t>
      </w:r>
      <w:r w:rsidR="00E26C25">
        <w:rPr>
          <w:b/>
          <w:szCs w:val="20"/>
        </w:rPr>
        <w:t xml:space="preserve">ategie regionálního rozvoje ČR </w:t>
      </w:r>
      <w:r w:rsidRPr="00BC2052">
        <w:rPr>
          <w:b/>
          <w:szCs w:val="20"/>
        </w:rPr>
        <w:t>202</w:t>
      </w:r>
      <w:r w:rsidR="00E26C25">
        <w:rPr>
          <w:b/>
          <w:szCs w:val="20"/>
        </w:rPr>
        <w:t>1+</w:t>
      </w:r>
    </w:p>
    <w:p w14:paraId="0B42F099" w14:textId="61710B5B" w:rsidR="00BC2052" w:rsidRPr="00BC2052" w:rsidRDefault="00BC2052" w:rsidP="00442EC0">
      <w:pPr>
        <w:spacing w:after="0"/>
        <w:ind w:firstLine="426"/>
        <w:jc w:val="left"/>
        <w:rPr>
          <w:szCs w:val="20"/>
        </w:rPr>
      </w:pPr>
      <w:r w:rsidRPr="00BC2052">
        <w:rPr>
          <w:szCs w:val="20"/>
        </w:rPr>
        <w:t xml:space="preserve">Schválena usnesením vlády ze dne </w:t>
      </w:r>
      <w:r w:rsidR="00E26C25">
        <w:rPr>
          <w:szCs w:val="20"/>
        </w:rPr>
        <w:t>4. listopadu 2</w:t>
      </w:r>
      <w:r w:rsidR="007C7410">
        <w:rPr>
          <w:szCs w:val="20"/>
        </w:rPr>
        <w:t>0</w:t>
      </w:r>
      <w:r w:rsidR="00E26C25">
        <w:rPr>
          <w:szCs w:val="20"/>
        </w:rPr>
        <w:t>19</w:t>
      </w:r>
      <w:r w:rsidR="00A6162B" w:rsidRPr="00A6162B">
        <w:rPr>
          <w:szCs w:val="20"/>
        </w:rPr>
        <w:t xml:space="preserve"> </w:t>
      </w:r>
      <w:r w:rsidR="00A6162B" w:rsidRPr="00BC2052">
        <w:rPr>
          <w:szCs w:val="20"/>
        </w:rPr>
        <w:t xml:space="preserve">č. </w:t>
      </w:r>
      <w:r w:rsidR="00E26C25">
        <w:rPr>
          <w:szCs w:val="20"/>
        </w:rPr>
        <w:t>775</w:t>
      </w:r>
      <w:r w:rsidRPr="00BC2052">
        <w:rPr>
          <w:szCs w:val="20"/>
        </w:rPr>
        <w:t>.</w:t>
      </w:r>
    </w:p>
    <w:p w14:paraId="2214E0DF" w14:textId="77777777" w:rsidR="00BC2052" w:rsidRPr="00BC2052" w:rsidRDefault="00BC2052" w:rsidP="00442EC0">
      <w:pPr>
        <w:spacing w:after="0"/>
        <w:ind w:firstLine="426"/>
        <w:jc w:val="left"/>
        <w:rPr>
          <w:i/>
          <w:szCs w:val="20"/>
        </w:rPr>
      </w:pPr>
      <w:r w:rsidRPr="00BC2052">
        <w:rPr>
          <w:i/>
          <w:szCs w:val="20"/>
        </w:rPr>
        <w:t xml:space="preserve">Dokument je v gesci Ministerstva pro místní rozvoj. </w:t>
      </w:r>
    </w:p>
    <w:p w14:paraId="160382D6" w14:textId="77777777" w:rsidR="00102DF8" w:rsidRPr="00A6162B" w:rsidRDefault="00102DF8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rPr>
          <w:b/>
          <w:szCs w:val="20"/>
        </w:rPr>
      </w:pPr>
      <w:r w:rsidRPr="00A6162B">
        <w:rPr>
          <w:b/>
          <w:szCs w:val="20"/>
        </w:rPr>
        <w:t>Strategie politiky zaměstnanosti do roku 2020</w:t>
      </w:r>
    </w:p>
    <w:p w14:paraId="1FBF0B95" w14:textId="77777777" w:rsidR="00102DF8" w:rsidRPr="00A6162B" w:rsidRDefault="00A6162B" w:rsidP="00442EC0">
      <w:pPr>
        <w:spacing w:after="0"/>
        <w:ind w:firstLine="426"/>
        <w:jc w:val="left"/>
        <w:rPr>
          <w:szCs w:val="20"/>
        </w:rPr>
      </w:pPr>
      <w:r w:rsidRPr="00A6162B">
        <w:rPr>
          <w:szCs w:val="20"/>
        </w:rPr>
        <w:t>Schválena usnesením vlády ČR ze dne 15. října 2014 č. 835.</w:t>
      </w:r>
    </w:p>
    <w:p w14:paraId="7F2C23AC" w14:textId="77777777" w:rsidR="00102DF8" w:rsidRPr="00A6162B" w:rsidRDefault="00102DF8" w:rsidP="00442EC0">
      <w:pPr>
        <w:spacing w:after="0"/>
        <w:ind w:firstLine="426"/>
        <w:jc w:val="left"/>
        <w:rPr>
          <w:i/>
          <w:szCs w:val="20"/>
        </w:rPr>
      </w:pPr>
      <w:r w:rsidRPr="00A6162B">
        <w:rPr>
          <w:i/>
          <w:szCs w:val="20"/>
        </w:rPr>
        <w:t>Dokument je v gesci Ministerstva práce a sociálních věcí.</w:t>
      </w:r>
    </w:p>
    <w:p w14:paraId="5B6187CD" w14:textId="77777777" w:rsidR="0049077A" w:rsidRPr="002A6933" w:rsidRDefault="0049077A" w:rsidP="00F21EC1">
      <w:pPr>
        <w:pStyle w:val="napisek4"/>
        <w:spacing w:before="360"/>
        <w:rPr>
          <w:rFonts w:eastAsia="Times New Roman"/>
          <w:sz w:val="20"/>
          <w:szCs w:val="20"/>
          <w:lang w:eastAsia="cs-CZ"/>
        </w:rPr>
      </w:pPr>
      <w:r w:rsidRPr="00A6162B">
        <w:rPr>
          <w:rFonts w:eastAsia="Times New Roman"/>
          <w:sz w:val="20"/>
          <w:szCs w:val="20"/>
          <w:lang w:eastAsia="cs-CZ"/>
        </w:rPr>
        <w:t xml:space="preserve">Evropské a </w:t>
      </w:r>
      <w:r w:rsidRPr="002A6933">
        <w:rPr>
          <w:rFonts w:eastAsia="Times New Roman"/>
          <w:sz w:val="20"/>
          <w:szCs w:val="20"/>
          <w:lang w:eastAsia="cs-CZ"/>
        </w:rPr>
        <w:t>mezinárodní dokumenty</w:t>
      </w:r>
    </w:p>
    <w:p w14:paraId="47A3A94D" w14:textId="77777777" w:rsidR="00102DF8" w:rsidRPr="002A6933" w:rsidRDefault="00102DF8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rPr>
          <w:b/>
          <w:szCs w:val="20"/>
        </w:rPr>
      </w:pPr>
      <w:r w:rsidRPr="002A6933">
        <w:rPr>
          <w:b/>
          <w:szCs w:val="20"/>
        </w:rPr>
        <w:t>Evropa 2020 – Strategie pro inteligentní a udržitelný růst podporující začlenění</w:t>
      </w:r>
    </w:p>
    <w:p w14:paraId="6CA2C30A" w14:textId="77777777" w:rsidR="00102DF8" w:rsidRPr="002A6933" w:rsidRDefault="00102DF8" w:rsidP="00442EC0">
      <w:pPr>
        <w:spacing w:after="0"/>
        <w:ind w:firstLine="426"/>
        <w:jc w:val="left"/>
        <w:rPr>
          <w:szCs w:val="20"/>
        </w:rPr>
      </w:pPr>
      <w:r w:rsidRPr="002A6933">
        <w:rPr>
          <w:szCs w:val="20"/>
        </w:rPr>
        <w:t xml:space="preserve">Schválena </w:t>
      </w:r>
      <w:r w:rsidR="00910FFC" w:rsidRPr="002A6933">
        <w:rPr>
          <w:szCs w:val="20"/>
        </w:rPr>
        <w:t xml:space="preserve">Evropskou radou dne 17. června </w:t>
      </w:r>
      <w:r w:rsidRPr="002A6933">
        <w:rPr>
          <w:szCs w:val="20"/>
        </w:rPr>
        <w:t>2010.</w:t>
      </w:r>
    </w:p>
    <w:p w14:paraId="3B214F31" w14:textId="5254247D" w:rsidR="00102DF8" w:rsidRPr="002A6933" w:rsidRDefault="00102DF8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rPr>
          <w:b/>
          <w:szCs w:val="20"/>
        </w:rPr>
      </w:pPr>
      <w:r w:rsidRPr="002A6933">
        <w:rPr>
          <w:b/>
          <w:szCs w:val="20"/>
        </w:rPr>
        <w:t xml:space="preserve">Územní agenda </w:t>
      </w:r>
      <w:r w:rsidR="002A6933" w:rsidRPr="002A6933">
        <w:rPr>
          <w:b/>
          <w:szCs w:val="20"/>
        </w:rPr>
        <w:t>2030</w:t>
      </w:r>
      <w:r w:rsidRPr="002A6933">
        <w:rPr>
          <w:b/>
          <w:szCs w:val="20"/>
        </w:rPr>
        <w:t xml:space="preserve">. </w:t>
      </w:r>
      <w:r w:rsidR="002A6933" w:rsidRPr="002A6933">
        <w:rPr>
          <w:b/>
          <w:szCs w:val="20"/>
        </w:rPr>
        <w:t>Budoucnost pro všechny oblasti</w:t>
      </w:r>
    </w:p>
    <w:p w14:paraId="07E7EEAF" w14:textId="37318C58" w:rsidR="00A6162B" w:rsidRPr="002A6933" w:rsidRDefault="00B27D12" w:rsidP="00442EC0">
      <w:pPr>
        <w:spacing w:after="0"/>
        <w:ind w:left="425" w:firstLine="1"/>
        <w:jc w:val="left"/>
        <w:rPr>
          <w:szCs w:val="20"/>
        </w:rPr>
      </w:pPr>
      <w:r w:rsidRPr="002A6933">
        <w:rPr>
          <w:szCs w:val="20"/>
        </w:rPr>
        <w:t xml:space="preserve">Schválena na neformálním </w:t>
      </w:r>
      <w:r w:rsidR="002A6933" w:rsidRPr="002A6933">
        <w:rPr>
          <w:szCs w:val="20"/>
        </w:rPr>
        <w:t xml:space="preserve">zasedání </w:t>
      </w:r>
      <w:r w:rsidRPr="002A6933">
        <w:rPr>
          <w:szCs w:val="20"/>
        </w:rPr>
        <w:t xml:space="preserve">ministrů </w:t>
      </w:r>
      <w:r w:rsidR="002A6933" w:rsidRPr="002A6933">
        <w:rPr>
          <w:szCs w:val="20"/>
        </w:rPr>
        <w:t>odpovědných za strategické a územní plánování a územní rozvoj a/nebo územní soudržnost, 1. prosince 2020, Německo.</w:t>
      </w:r>
      <w:r w:rsidR="00910FFC" w:rsidRPr="002A6933">
        <w:rPr>
          <w:szCs w:val="20"/>
        </w:rPr>
        <w:t xml:space="preserve"> </w:t>
      </w:r>
    </w:p>
    <w:p w14:paraId="67BC67EB" w14:textId="77777777" w:rsidR="0049077A" w:rsidRPr="002A6933" w:rsidRDefault="0049077A" w:rsidP="00F21EC1">
      <w:pPr>
        <w:pStyle w:val="napisek4"/>
        <w:spacing w:before="360"/>
        <w:rPr>
          <w:rFonts w:eastAsia="Times New Roman"/>
          <w:sz w:val="20"/>
          <w:szCs w:val="20"/>
          <w:lang w:eastAsia="cs-CZ"/>
        </w:rPr>
      </w:pPr>
      <w:r w:rsidRPr="002A6933">
        <w:rPr>
          <w:rFonts w:eastAsia="Times New Roman"/>
          <w:sz w:val="20"/>
          <w:szCs w:val="20"/>
          <w:lang w:eastAsia="cs-CZ"/>
        </w:rPr>
        <w:t>Ostatní</w:t>
      </w:r>
    </w:p>
    <w:p w14:paraId="4F0EB9F5" w14:textId="0300C3AD" w:rsidR="009624B2" w:rsidRPr="00F306C5" w:rsidRDefault="009624B2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color w:val="FF0000"/>
          <w:szCs w:val="20"/>
        </w:rPr>
      </w:pPr>
      <w:r w:rsidRPr="002D3DCB">
        <w:rPr>
          <w:rFonts w:cs="Arial"/>
          <w:i/>
          <w:szCs w:val="20"/>
        </w:rPr>
        <w:t xml:space="preserve">Databáze národních účtů [online]. Praha: Český statistický úřad, 2022. [cit. 2022-02-28]. </w:t>
      </w:r>
      <w:r w:rsidRPr="002D3DCB">
        <w:rPr>
          <w:rFonts w:cs="Arial"/>
          <w:i/>
          <w:szCs w:val="20"/>
        </w:rPr>
        <w:br/>
      </w:r>
      <w:r w:rsidRPr="00D743B9">
        <w:rPr>
          <w:rFonts w:cs="Arial"/>
          <w:i/>
          <w:szCs w:val="20"/>
        </w:rPr>
        <w:t>Dostupné z URL: &lt;</w:t>
      </w:r>
      <w:r w:rsidRPr="00D743B9">
        <w:rPr>
          <w:i/>
        </w:rPr>
        <w:t>http://apl.czso.cz/</w:t>
      </w:r>
      <w:proofErr w:type="spellStart"/>
      <w:r w:rsidRPr="00D743B9">
        <w:rPr>
          <w:i/>
        </w:rPr>
        <w:t>pll</w:t>
      </w:r>
      <w:proofErr w:type="spellEnd"/>
      <w:r w:rsidRPr="00D743B9">
        <w:rPr>
          <w:i/>
        </w:rPr>
        <w:t>/</w:t>
      </w:r>
      <w:proofErr w:type="spellStart"/>
      <w:r w:rsidRPr="00D743B9">
        <w:rPr>
          <w:i/>
        </w:rPr>
        <w:t>rocenka</w:t>
      </w:r>
      <w:proofErr w:type="spellEnd"/>
      <w:r w:rsidRPr="00D743B9">
        <w:rPr>
          <w:i/>
        </w:rPr>
        <w:t>/</w:t>
      </w:r>
      <w:proofErr w:type="spellStart"/>
      <w:r w:rsidRPr="00D743B9">
        <w:rPr>
          <w:i/>
        </w:rPr>
        <w:t>rocenkavyber.makroek_prod</w:t>
      </w:r>
      <w:proofErr w:type="spellEnd"/>
      <w:r w:rsidRPr="00D743B9">
        <w:rPr>
          <w:rFonts w:cs="Arial"/>
          <w:i/>
          <w:szCs w:val="20"/>
        </w:rPr>
        <w:t>&gt;.</w:t>
      </w:r>
    </w:p>
    <w:p w14:paraId="3FC5D056" w14:textId="77777777" w:rsidR="009624B2" w:rsidRPr="009624B2" w:rsidRDefault="009624B2" w:rsidP="009624B2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szCs w:val="20"/>
        </w:rPr>
      </w:pPr>
      <w:r w:rsidRPr="009624B2">
        <w:rPr>
          <w:i/>
          <w:szCs w:val="20"/>
        </w:rPr>
        <w:t xml:space="preserve">Databáze regionálních účtů [online]. Praha: Český statistický úřad, 2022. [cit. 2022-03-04]. </w:t>
      </w:r>
      <w:r w:rsidRPr="009624B2">
        <w:rPr>
          <w:i/>
          <w:szCs w:val="20"/>
        </w:rPr>
        <w:br/>
        <w:t>Dostupné z URL: &lt;http://apl.czso.cz/</w:t>
      </w:r>
      <w:proofErr w:type="spellStart"/>
      <w:r w:rsidRPr="009624B2">
        <w:rPr>
          <w:i/>
          <w:szCs w:val="20"/>
        </w:rPr>
        <w:t>pll</w:t>
      </w:r>
      <w:proofErr w:type="spellEnd"/>
      <w:r w:rsidRPr="009624B2">
        <w:rPr>
          <w:i/>
          <w:szCs w:val="20"/>
        </w:rPr>
        <w:t>/</w:t>
      </w:r>
      <w:proofErr w:type="spellStart"/>
      <w:r w:rsidRPr="009624B2">
        <w:rPr>
          <w:i/>
          <w:szCs w:val="20"/>
        </w:rPr>
        <w:t>rocenka</w:t>
      </w:r>
      <w:proofErr w:type="spellEnd"/>
      <w:r w:rsidRPr="009624B2">
        <w:rPr>
          <w:i/>
          <w:szCs w:val="20"/>
        </w:rPr>
        <w:t>/</w:t>
      </w:r>
      <w:proofErr w:type="spellStart"/>
      <w:r w:rsidRPr="009624B2">
        <w:rPr>
          <w:i/>
          <w:szCs w:val="20"/>
        </w:rPr>
        <w:t>rocenka.indexnu_reg</w:t>
      </w:r>
      <w:proofErr w:type="spellEnd"/>
      <w:r w:rsidRPr="009624B2">
        <w:rPr>
          <w:i/>
          <w:szCs w:val="20"/>
        </w:rPr>
        <w:t>&gt;.</w:t>
      </w:r>
    </w:p>
    <w:p w14:paraId="2054B009" w14:textId="0DC9CEA4" w:rsidR="00910FFC" w:rsidRPr="009624B2" w:rsidRDefault="00910FFC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szCs w:val="20"/>
        </w:rPr>
      </w:pPr>
      <w:r w:rsidRPr="009624B2">
        <w:rPr>
          <w:i/>
          <w:szCs w:val="20"/>
        </w:rPr>
        <w:t>Územně analytické podklady [online]. Praha: Český statistický úřad, 20</w:t>
      </w:r>
      <w:r w:rsidR="00EE5543" w:rsidRPr="009624B2">
        <w:rPr>
          <w:i/>
          <w:szCs w:val="20"/>
        </w:rPr>
        <w:t>2</w:t>
      </w:r>
      <w:r w:rsidR="009624B2" w:rsidRPr="009624B2">
        <w:rPr>
          <w:i/>
          <w:szCs w:val="20"/>
        </w:rPr>
        <w:t>2</w:t>
      </w:r>
      <w:r w:rsidRPr="009624B2">
        <w:rPr>
          <w:i/>
          <w:szCs w:val="20"/>
        </w:rPr>
        <w:t>. [cit. 202</w:t>
      </w:r>
      <w:r w:rsidR="00677063" w:rsidRPr="009624B2">
        <w:rPr>
          <w:i/>
          <w:szCs w:val="20"/>
        </w:rPr>
        <w:t>2</w:t>
      </w:r>
      <w:r w:rsidRPr="009624B2">
        <w:rPr>
          <w:i/>
          <w:szCs w:val="20"/>
        </w:rPr>
        <w:t>-0</w:t>
      </w:r>
      <w:r w:rsidR="00677063" w:rsidRPr="009624B2">
        <w:rPr>
          <w:i/>
          <w:szCs w:val="20"/>
        </w:rPr>
        <w:t>2</w:t>
      </w:r>
      <w:r w:rsidRPr="009624B2">
        <w:rPr>
          <w:i/>
          <w:szCs w:val="20"/>
        </w:rPr>
        <w:t>-</w:t>
      </w:r>
      <w:r w:rsidR="00677063" w:rsidRPr="009624B2">
        <w:rPr>
          <w:i/>
          <w:szCs w:val="20"/>
        </w:rPr>
        <w:t>14</w:t>
      </w:r>
      <w:r w:rsidRPr="009624B2">
        <w:rPr>
          <w:i/>
          <w:szCs w:val="20"/>
        </w:rPr>
        <w:t xml:space="preserve">]. </w:t>
      </w:r>
      <w:r w:rsidRPr="009624B2">
        <w:rPr>
          <w:i/>
          <w:szCs w:val="20"/>
        </w:rPr>
        <w:br/>
        <w:t>Dostupné z URL: &lt;https://www.czso.cz/</w:t>
      </w:r>
      <w:proofErr w:type="spellStart"/>
      <w:r w:rsidRPr="009624B2">
        <w:rPr>
          <w:i/>
          <w:szCs w:val="20"/>
        </w:rPr>
        <w:t>csu</w:t>
      </w:r>
      <w:proofErr w:type="spellEnd"/>
      <w:r w:rsidRPr="009624B2">
        <w:rPr>
          <w:i/>
          <w:szCs w:val="20"/>
        </w:rPr>
        <w:t>/</w:t>
      </w:r>
      <w:proofErr w:type="spellStart"/>
      <w:r w:rsidRPr="009624B2">
        <w:rPr>
          <w:i/>
          <w:szCs w:val="20"/>
        </w:rPr>
        <w:t>czso</w:t>
      </w:r>
      <w:proofErr w:type="spellEnd"/>
      <w:r w:rsidRPr="009624B2">
        <w:rPr>
          <w:i/>
          <w:szCs w:val="20"/>
        </w:rPr>
        <w:t>/</w:t>
      </w:r>
      <w:proofErr w:type="spellStart"/>
      <w:r w:rsidRPr="009624B2">
        <w:rPr>
          <w:i/>
          <w:szCs w:val="20"/>
        </w:rPr>
        <w:t>csu_a_uzemne_analyticke_podklady</w:t>
      </w:r>
      <w:proofErr w:type="spellEnd"/>
      <w:r w:rsidRPr="009624B2">
        <w:rPr>
          <w:i/>
          <w:szCs w:val="20"/>
        </w:rPr>
        <w:t>&gt;.</w:t>
      </w:r>
    </w:p>
    <w:p w14:paraId="37DBD249" w14:textId="6B13C868" w:rsidR="00771B15" w:rsidRPr="00771B15" w:rsidRDefault="00771B15" w:rsidP="00771B15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szCs w:val="20"/>
        </w:rPr>
      </w:pPr>
      <w:r w:rsidRPr="009624B2">
        <w:rPr>
          <w:i/>
          <w:szCs w:val="20"/>
        </w:rPr>
        <w:t xml:space="preserve">Zaměstnanost a nezaměstnanost podle výsledků VŠPS – roční průměry – rok </w:t>
      </w:r>
      <w:r w:rsidRPr="00771B15">
        <w:rPr>
          <w:i/>
          <w:szCs w:val="20"/>
        </w:rPr>
        <w:t>2010, rok 2015, rok 2020 [online]. Praha: Český statistický úřad, 2022. [cit. 2022-02-28]. Dostupné z URL: &lt;https://www.czso.cz/csu/czso/zamestnanost-a-nezamestnanost-podle-vysledku-vsps-rocni-prumery-2020&gt;.</w:t>
      </w:r>
    </w:p>
    <w:p w14:paraId="414E30F5" w14:textId="18119501" w:rsidR="00C25782" w:rsidRPr="009624B2" w:rsidRDefault="00C25782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szCs w:val="20"/>
        </w:rPr>
      </w:pPr>
      <w:r w:rsidRPr="00442EC0">
        <w:rPr>
          <w:i/>
          <w:szCs w:val="20"/>
        </w:rPr>
        <w:t>Regionalizace dojížďky do zaměstnání podle výsledků sčítání lidu – 2011 [online]. Praha: Český statistický úřad, 20. [cit. 2016-08-15]. Dostupné z URL: &lt;https://www.czso.cz/csu/czso/regionalizace-dojizdky-do-zamestnani-podle-</w:t>
      </w:r>
      <w:r w:rsidRPr="009624B2">
        <w:rPr>
          <w:i/>
          <w:szCs w:val="20"/>
        </w:rPr>
        <w:t>vysledku-scitani-lidu-2011-1nlhwfyvuv&gt;.</w:t>
      </w:r>
    </w:p>
    <w:p w14:paraId="24072C51" w14:textId="53542760" w:rsidR="00677063" w:rsidRPr="009624B2" w:rsidRDefault="00C25782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szCs w:val="20"/>
        </w:rPr>
      </w:pPr>
      <w:r w:rsidRPr="009624B2">
        <w:rPr>
          <w:i/>
          <w:szCs w:val="20"/>
        </w:rPr>
        <w:t>Veřejná databáze [online]. Praha: Český statistický úřad, 20</w:t>
      </w:r>
      <w:r w:rsidR="00677063" w:rsidRPr="009624B2">
        <w:rPr>
          <w:i/>
          <w:szCs w:val="20"/>
        </w:rPr>
        <w:t>22</w:t>
      </w:r>
      <w:r w:rsidR="00C04C45" w:rsidRPr="009624B2">
        <w:rPr>
          <w:i/>
          <w:szCs w:val="20"/>
        </w:rPr>
        <w:t>. [cit. 202</w:t>
      </w:r>
      <w:r w:rsidR="00677063" w:rsidRPr="009624B2">
        <w:rPr>
          <w:i/>
          <w:szCs w:val="20"/>
        </w:rPr>
        <w:t>2</w:t>
      </w:r>
      <w:r w:rsidR="00C04C45" w:rsidRPr="009624B2">
        <w:rPr>
          <w:i/>
          <w:szCs w:val="20"/>
        </w:rPr>
        <w:t>-0</w:t>
      </w:r>
      <w:r w:rsidR="00677063" w:rsidRPr="009624B2">
        <w:rPr>
          <w:i/>
          <w:szCs w:val="20"/>
        </w:rPr>
        <w:t>2</w:t>
      </w:r>
      <w:r w:rsidR="00C04C45" w:rsidRPr="009624B2">
        <w:rPr>
          <w:i/>
          <w:szCs w:val="20"/>
        </w:rPr>
        <w:t>-</w:t>
      </w:r>
      <w:r w:rsidR="00677063" w:rsidRPr="009624B2">
        <w:rPr>
          <w:i/>
          <w:szCs w:val="20"/>
        </w:rPr>
        <w:t>1</w:t>
      </w:r>
      <w:r w:rsidR="00C04C45" w:rsidRPr="009624B2">
        <w:rPr>
          <w:i/>
          <w:szCs w:val="20"/>
        </w:rPr>
        <w:t>4</w:t>
      </w:r>
      <w:r w:rsidRPr="009624B2">
        <w:rPr>
          <w:i/>
          <w:szCs w:val="20"/>
        </w:rPr>
        <w:t xml:space="preserve">]. Dostupné z URL: </w:t>
      </w:r>
      <w:r w:rsidRPr="009624B2">
        <w:rPr>
          <w:i/>
          <w:szCs w:val="20"/>
        </w:rPr>
        <w:br/>
      </w:r>
      <w:r w:rsidR="009624B2" w:rsidRPr="009624B2">
        <w:t>&lt;</w:t>
      </w:r>
      <w:hyperlink r:id="rId17" w:history="1">
        <w:r w:rsidRPr="009624B2">
          <w:rPr>
            <w:i/>
          </w:rPr>
          <w:t>https://vdb.czso.cz/vdbvo2/faces/index.jsf?page=statistiky&amp;katalog=30853&amp;akt=387</w:t>
        </w:r>
      </w:hyperlink>
      <w:r w:rsidR="009624B2" w:rsidRPr="009624B2">
        <w:rPr>
          <w:i/>
        </w:rPr>
        <w:t>&gt;</w:t>
      </w:r>
      <w:r w:rsidRPr="009624B2">
        <w:rPr>
          <w:i/>
          <w:szCs w:val="20"/>
        </w:rPr>
        <w:t>.</w:t>
      </w:r>
    </w:p>
    <w:p w14:paraId="6FB90EA1" w14:textId="573FC309" w:rsidR="00C25782" w:rsidRPr="00442EC0" w:rsidRDefault="00677063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szCs w:val="20"/>
        </w:rPr>
      </w:pPr>
      <w:r>
        <w:rPr>
          <w:i/>
          <w:szCs w:val="20"/>
        </w:rPr>
        <w:t>MPSV, Statistiky trhu práce</w:t>
      </w:r>
      <w:r w:rsidR="00C25782" w:rsidRPr="00442EC0">
        <w:rPr>
          <w:i/>
          <w:szCs w:val="20"/>
        </w:rPr>
        <w:t xml:space="preserve"> </w:t>
      </w:r>
      <w:r>
        <w:rPr>
          <w:i/>
          <w:szCs w:val="20"/>
        </w:rPr>
        <w:t>2022</w:t>
      </w:r>
      <w:r w:rsidR="00C50C0B" w:rsidRPr="00C50C0B">
        <w:rPr>
          <w:i/>
          <w:szCs w:val="20"/>
        </w:rPr>
        <w:t>. [cit. 202</w:t>
      </w:r>
      <w:r w:rsidR="00C50C0B">
        <w:rPr>
          <w:i/>
          <w:szCs w:val="20"/>
        </w:rPr>
        <w:t>2</w:t>
      </w:r>
      <w:r w:rsidR="00C50C0B" w:rsidRPr="00C50C0B">
        <w:rPr>
          <w:i/>
          <w:szCs w:val="20"/>
        </w:rPr>
        <w:t>-</w:t>
      </w:r>
      <w:r w:rsidR="00C50C0B">
        <w:rPr>
          <w:i/>
          <w:szCs w:val="20"/>
        </w:rPr>
        <w:t>02</w:t>
      </w:r>
      <w:r w:rsidR="00C50C0B" w:rsidRPr="00C50C0B">
        <w:rPr>
          <w:i/>
          <w:szCs w:val="20"/>
        </w:rPr>
        <w:t>-</w:t>
      </w:r>
      <w:r w:rsidR="00C50C0B">
        <w:rPr>
          <w:i/>
          <w:szCs w:val="20"/>
        </w:rPr>
        <w:t>11</w:t>
      </w:r>
      <w:r w:rsidR="00C50C0B" w:rsidRPr="00C50C0B">
        <w:rPr>
          <w:i/>
          <w:szCs w:val="20"/>
        </w:rPr>
        <w:t xml:space="preserve">]. Dostupné z URL: </w:t>
      </w:r>
      <w:r w:rsidR="009624B2">
        <w:rPr>
          <w:i/>
          <w:szCs w:val="20"/>
        </w:rPr>
        <w:t>&lt;</w:t>
      </w:r>
      <w:r w:rsidR="009624B2" w:rsidRPr="009624B2">
        <w:rPr>
          <w:i/>
          <w:szCs w:val="20"/>
        </w:rPr>
        <w:t>https://data.mpsv.cz/web/data/vizualizace6</w:t>
      </w:r>
      <w:r w:rsidR="009624B2">
        <w:rPr>
          <w:i/>
          <w:szCs w:val="20"/>
        </w:rPr>
        <w:t>&gt;</w:t>
      </w:r>
      <w:r w:rsidR="00C50C0B">
        <w:rPr>
          <w:i/>
          <w:szCs w:val="20"/>
        </w:rPr>
        <w:t>.</w:t>
      </w:r>
    </w:p>
    <w:p w14:paraId="29731859" w14:textId="3105AD73" w:rsidR="00910FFC" w:rsidRPr="00442EC0" w:rsidRDefault="000A7FE6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szCs w:val="20"/>
        </w:rPr>
      </w:pPr>
      <w:r w:rsidRPr="00442EC0">
        <w:rPr>
          <w:i/>
          <w:szCs w:val="20"/>
        </w:rPr>
        <w:t>Statistická ročenka trhu práce v ČR v roce 20</w:t>
      </w:r>
      <w:r w:rsidR="00677063">
        <w:rPr>
          <w:i/>
          <w:szCs w:val="20"/>
        </w:rPr>
        <w:t>20</w:t>
      </w:r>
      <w:r w:rsidR="00771B15">
        <w:rPr>
          <w:i/>
          <w:szCs w:val="20"/>
        </w:rPr>
        <w:t>.</w:t>
      </w:r>
      <w:r w:rsidRPr="00442EC0">
        <w:rPr>
          <w:i/>
          <w:szCs w:val="20"/>
        </w:rPr>
        <w:t xml:space="preserve"> Ministerstvo práce a sociálních věcí</w:t>
      </w:r>
      <w:r w:rsidR="00612DB5" w:rsidRPr="00442EC0">
        <w:rPr>
          <w:i/>
          <w:szCs w:val="20"/>
        </w:rPr>
        <w:t>, Odbor koncepcí a </w:t>
      </w:r>
      <w:r w:rsidR="007C5CDB" w:rsidRPr="00442EC0">
        <w:rPr>
          <w:i/>
          <w:szCs w:val="20"/>
        </w:rPr>
        <w:t>strategií trhu práce 2019</w:t>
      </w:r>
      <w:r w:rsidRPr="00442EC0">
        <w:rPr>
          <w:i/>
          <w:szCs w:val="20"/>
        </w:rPr>
        <w:t>. [cit. 2020-</w:t>
      </w:r>
      <w:r w:rsidR="00C50C0B">
        <w:rPr>
          <w:i/>
          <w:szCs w:val="20"/>
        </w:rPr>
        <w:t>05</w:t>
      </w:r>
      <w:r w:rsidRPr="00442EC0">
        <w:rPr>
          <w:i/>
          <w:szCs w:val="20"/>
        </w:rPr>
        <w:t>-</w:t>
      </w:r>
      <w:r w:rsidR="00C50C0B">
        <w:rPr>
          <w:i/>
          <w:szCs w:val="20"/>
        </w:rPr>
        <w:t>20</w:t>
      </w:r>
      <w:r w:rsidRPr="00442EC0">
        <w:rPr>
          <w:i/>
          <w:szCs w:val="20"/>
        </w:rPr>
        <w:t xml:space="preserve">]. Dostupné z URL: </w:t>
      </w:r>
      <w:r w:rsidR="00771B15">
        <w:rPr>
          <w:i/>
          <w:szCs w:val="20"/>
        </w:rPr>
        <w:t>&lt;</w:t>
      </w:r>
      <w:hyperlink r:id="rId18" w:history="1">
        <w:r w:rsidRPr="00442EC0">
          <w:rPr>
            <w:i/>
          </w:rPr>
          <w:t>https://www.mpsv.cz/documents/20142/1054191/Statistick%C3%A1+ro%C4%8Denka+trhu+pr%C3%A1ce+v+%C4%8CR+v+roce+2018.pdf/d3a731c8-a3de-d8ef-032f-944e74e3b71a</w:t>
        </w:r>
      </w:hyperlink>
      <w:r w:rsidR="00771B15">
        <w:rPr>
          <w:i/>
        </w:rPr>
        <w:t>&gt;.</w:t>
      </w:r>
    </w:p>
    <w:p w14:paraId="3F79CA80" w14:textId="0D0C4B96" w:rsidR="003A34F5" w:rsidRDefault="003A34F5" w:rsidP="00442EC0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szCs w:val="20"/>
        </w:rPr>
      </w:pPr>
      <w:r w:rsidRPr="00442EC0">
        <w:rPr>
          <w:i/>
          <w:szCs w:val="20"/>
        </w:rPr>
        <w:t xml:space="preserve">Sídelní struktura České republiky, Návrh kategorizace center osídlení ČR a vymezení hlavních vazeb center v celorepublikovém a středoevropském kontextu, AURS, spol. s r. o. a ÚRS PRAHA, a. s. Ing. Ing. arch. Radana </w:t>
      </w:r>
      <w:proofErr w:type="spellStart"/>
      <w:r w:rsidRPr="00442EC0">
        <w:rPr>
          <w:i/>
          <w:szCs w:val="20"/>
        </w:rPr>
        <w:t>Feistnerová</w:t>
      </w:r>
      <w:proofErr w:type="spellEnd"/>
      <w:r w:rsidRPr="00442EC0">
        <w:rPr>
          <w:i/>
          <w:szCs w:val="20"/>
        </w:rPr>
        <w:t xml:space="preserve">, Ing. arch. Blanka </w:t>
      </w:r>
      <w:proofErr w:type="spellStart"/>
      <w:r w:rsidRPr="00442EC0">
        <w:rPr>
          <w:i/>
          <w:szCs w:val="20"/>
        </w:rPr>
        <w:t>Almásyová</w:t>
      </w:r>
      <w:proofErr w:type="spellEnd"/>
      <w:r w:rsidRPr="00442EC0">
        <w:rPr>
          <w:i/>
          <w:szCs w:val="20"/>
        </w:rPr>
        <w:t>, zpracované pro MMR, listopad 2017.</w:t>
      </w:r>
    </w:p>
    <w:p w14:paraId="2BBC616F" w14:textId="1548710A" w:rsidR="00ED0247" w:rsidRPr="00AE3CCC" w:rsidRDefault="00ED0247" w:rsidP="00AE3CCC">
      <w:pPr>
        <w:pStyle w:val="Odstavecseseznamem"/>
        <w:numPr>
          <w:ilvl w:val="0"/>
          <w:numId w:val="4"/>
        </w:numPr>
        <w:spacing w:before="120" w:after="0"/>
        <w:ind w:left="425" w:hanging="425"/>
        <w:jc w:val="left"/>
        <w:rPr>
          <w:i/>
          <w:szCs w:val="20"/>
        </w:rPr>
      </w:pPr>
      <w:r w:rsidRPr="00AE3CCC">
        <w:rPr>
          <w:i/>
          <w:szCs w:val="20"/>
        </w:rPr>
        <w:t xml:space="preserve">Analýza vývoje ekonomiky ČR. </w:t>
      </w:r>
      <w:r w:rsidR="00AE3CCC" w:rsidRPr="00AE3CCC">
        <w:rPr>
          <w:i/>
          <w:szCs w:val="20"/>
        </w:rPr>
        <w:t>[online]</w:t>
      </w:r>
      <w:r w:rsidRPr="00AE3CCC">
        <w:rPr>
          <w:i/>
          <w:szCs w:val="20"/>
        </w:rPr>
        <w:t>.</w:t>
      </w:r>
      <w:r w:rsidR="00AE3CCC" w:rsidRPr="00AE3CCC">
        <w:rPr>
          <w:i/>
          <w:szCs w:val="20"/>
        </w:rPr>
        <w:t xml:space="preserve"> Praha: Ministerstvo průmyslu a obchodu, 2021. [cit. 2022-02-28]. Dostupné z URL: &lt;https://www.mpo.cz/cz/rozcestnik/analyticke-materialy-a-statistiky/analyticke-materialy/analyza-vyvoje-ekonomiky-cr---prosinec-2021--265254/&gt;.</w:t>
      </w:r>
    </w:p>
    <w:p w14:paraId="3E5A64DF" w14:textId="77777777" w:rsidR="003A34F5" w:rsidRPr="003A34F5" w:rsidRDefault="003A34F5" w:rsidP="003A34F5">
      <w:pPr>
        <w:spacing w:after="60"/>
        <w:jc w:val="left"/>
        <w:rPr>
          <w:rStyle w:val="Hypertextovodkaz"/>
          <w:rFonts w:cs="Arial"/>
        </w:rPr>
      </w:pPr>
    </w:p>
    <w:p w14:paraId="2CDC86B8" w14:textId="77777777" w:rsidR="000A7FE6" w:rsidRPr="000A7FE6" w:rsidRDefault="000A7FE6" w:rsidP="000A7FE6">
      <w:pPr>
        <w:spacing w:after="60"/>
        <w:ind w:left="283"/>
        <w:jc w:val="left"/>
        <w:rPr>
          <w:i/>
          <w:color w:val="FF0000"/>
          <w:szCs w:val="20"/>
        </w:rPr>
      </w:pPr>
    </w:p>
    <w:p w14:paraId="2329142B" w14:textId="77777777" w:rsidR="00302E3B" w:rsidRPr="00302E3B" w:rsidRDefault="007931A8" w:rsidP="007931A8">
      <w:pPr>
        <w:pStyle w:val="nadpisek30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VI. </w:t>
      </w:r>
      <w:r w:rsidR="00302E3B" w:rsidRPr="00302E3B">
        <w:rPr>
          <w:color w:val="000099"/>
        </w:rPr>
        <w:t>Použité zkratky</w:t>
      </w:r>
    </w:p>
    <w:p w14:paraId="79F7687F" w14:textId="77777777" w:rsidR="00302E3B" w:rsidRPr="00F86D43" w:rsidRDefault="00302E3B" w:rsidP="00302E3B">
      <w:pPr>
        <w:spacing w:after="0"/>
        <w:rPr>
          <w:szCs w:val="20"/>
        </w:rPr>
      </w:pPr>
      <w:r w:rsidRPr="00F86D43">
        <w:rPr>
          <w:szCs w:val="20"/>
        </w:rPr>
        <w:t>ČR</w:t>
      </w:r>
      <w:r w:rsidRPr="00F86D43">
        <w:rPr>
          <w:szCs w:val="20"/>
        </w:rPr>
        <w:tab/>
      </w:r>
      <w:r w:rsidRPr="00102DF8">
        <w:rPr>
          <w:rFonts w:eastAsia="Times New Roman" w:cs="Arial"/>
          <w:szCs w:val="20"/>
          <w:lang w:eastAsia="cs-CZ"/>
        </w:rPr>
        <w:tab/>
      </w:r>
      <w:r w:rsidRPr="00F86D43">
        <w:rPr>
          <w:szCs w:val="20"/>
        </w:rPr>
        <w:t>Česká republika</w:t>
      </w:r>
    </w:p>
    <w:p w14:paraId="2370B6CA" w14:textId="77777777" w:rsidR="00114C75" w:rsidRPr="00F86D43" w:rsidRDefault="00114C75" w:rsidP="00114C75">
      <w:pPr>
        <w:spacing w:after="0"/>
        <w:rPr>
          <w:szCs w:val="20"/>
        </w:rPr>
      </w:pPr>
      <w:r w:rsidRPr="00F86D43">
        <w:rPr>
          <w:szCs w:val="20"/>
        </w:rPr>
        <w:t>ČSÚ</w:t>
      </w:r>
      <w:r w:rsidRPr="00F86D43">
        <w:rPr>
          <w:szCs w:val="20"/>
        </w:rPr>
        <w:tab/>
      </w:r>
      <w:r w:rsidRPr="00F86D43">
        <w:rPr>
          <w:szCs w:val="20"/>
        </w:rPr>
        <w:tab/>
        <w:t>Český statistický úřad</w:t>
      </w:r>
    </w:p>
    <w:p w14:paraId="36213787" w14:textId="77777777" w:rsidR="00F35A80" w:rsidRPr="00F86D43" w:rsidRDefault="00F35A80" w:rsidP="00302E3B">
      <w:pPr>
        <w:spacing w:after="0"/>
        <w:rPr>
          <w:szCs w:val="20"/>
        </w:rPr>
      </w:pPr>
      <w:r w:rsidRPr="00F86D43">
        <w:rPr>
          <w:szCs w:val="20"/>
        </w:rPr>
        <w:t>EU</w:t>
      </w:r>
      <w:r w:rsidRPr="00F86D43">
        <w:rPr>
          <w:szCs w:val="20"/>
        </w:rPr>
        <w:tab/>
      </w:r>
      <w:r w:rsidRPr="00F86D43">
        <w:rPr>
          <w:szCs w:val="20"/>
        </w:rPr>
        <w:tab/>
        <w:t>Evropská unie</w:t>
      </w:r>
    </w:p>
    <w:p w14:paraId="335C0F35" w14:textId="77777777" w:rsidR="00114C75" w:rsidRPr="00F86D43" w:rsidRDefault="00F35A80" w:rsidP="00114C75">
      <w:pPr>
        <w:pStyle w:val="Normlnweb"/>
        <w:spacing w:before="0" w:beforeAutospacing="0" w:after="0" w:afterAutospacing="0"/>
        <w:jc w:val="both"/>
        <w:rPr>
          <w:rFonts w:ascii="Arial" w:eastAsia="Calibri" w:hAnsi="Arial"/>
          <w:sz w:val="20"/>
          <w:szCs w:val="20"/>
          <w:lang w:eastAsia="en-US"/>
        </w:rPr>
      </w:pPr>
      <w:r w:rsidRPr="00F86D43">
        <w:rPr>
          <w:rFonts w:ascii="Arial" w:eastAsia="Calibri" w:hAnsi="Arial"/>
          <w:sz w:val="20"/>
          <w:szCs w:val="20"/>
          <w:lang w:eastAsia="en-US"/>
        </w:rPr>
        <w:t>HDP</w:t>
      </w:r>
      <w:r w:rsidRPr="00F86D43">
        <w:rPr>
          <w:rFonts w:ascii="Arial" w:eastAsia="Calibri" w:hAnsi="Arial"/>
          <w:sz w:val="20"/>
          <w:szCs w:val="20"/>
          <w:lang w:eastAsia="en-US"/>
        </w:rPr>
        <w:tab/>
      </w:r>
      <w:r w:rsidRPr="00F86D43">
        <w:rPr>
          <w:rFonts w:ascii="Arial" w:eastAsia="Calibri" w:hAnsi="Arial"/>
          <w:sz w:val="20"/>
          <w:szCs w:val="20"/>
          <w:lang w:eastAsia="en-US"/>
        </w:rPr>
        <w:tab/>
        <w:t>hrubý domácí produkt</w:t>
      </w:r>
    </w:p>
    <w:p w14:paraId="6DC043EF" w14:textId="77777777" w:rsidR="00114C75" w:rsidRPr="00F86D43" w:rsidRDefault="00114C75" w:rsidP="00114C75">
      <w:pPr>
        <w:pStyle w:val="Normlnweb"/>
        <w:spacing w:before="0" w:beforeAutospacing="0" w:after="0" w:afterAutospacing="0"/>
        <w:jc w:val="both"/>
        <w:rPr>
          <w:rFonts w:ascii="Arial" w:eastAsia="Calibri" w:hAnsi="Arial"/>
          <w:sz w:val="20"/>
          <w:szCs w:val="20"/>
          <w:lang w:eastAsia="en-US"/>
        </w:rPr>
      </w:pPr>
      <w:r w:rsidRPr="00F86D43">
        <w:rPr>
          <w:rFonts w:ascii="Arial" w:eastAsia="Calibri" w:hAnsi="Arial"/>
          <w:sz w:val="20"/>
          <w:szCs w:val="20"/>
          <w:lang w:eastAsia="en-US"/>
        </w:rPr>
        <w:t>MPSV</w:t>
      </w:r>
      <w:r w:rsidRPr="00F86D43">
        <w:rPr>
          <w:rFonts w:ascii="Arial" w:eastAsia="Calibri" w:hAnsi="Arial"/>
          <w:sz w:val="20"/>
          <w:szCs w:val="20"/>
          <w:lang w:eastAsia="en-US"/>
        </w:rPr>
        <w:tab/>
      </w:r>
      <w:r w:rsidRPr="00F86D43">
        <w:rPr>
          <w:rFonts w:ascii="Arial" w:eastAsia="Calibri" w:hAnsi="Arial"/>
          <w:sz w:val="20"/>
          <w:szCs w:val="20"/>
          <w:lang w:eastAsia="en-US"/>
        </w:rPr>
        <w:tab/>
        <w:t xml:space="preserve">Ministerstvo práce a sociálních věcí </w:t>
      </w:r>
    </w:p>
    <w:p w14:paraId="03FB264F" w14:textId="77777777" w:rsidR="00F35A80" w:rsidRPr="00F86D43" w:rsidRDefault="00114C75" w:rsidP="00F71A33">
      <w:pPr>
        <w:pStyle w:val="Normlnweb"/>
        <w:spacing w:before="0" w:beforeAutospacing="0" w:after="0" w:afterAutospacing="0"/>
        <w:jc w:val="both"/>
        <w:rPr>
          <w:rFonts w:ascii="Arial" w:eastAsia="Calibri" w:hAnsi="Arial"/>
          <w:sz w:val="20"/>
          <w:szCs w:val="20"/>
          <w:lang w:eastAsia="en-US"/>
        </w:rPr>
      </w:pPr>
      <w:r w:rsidRPr="00F86D43">
        <w:rPr>
          <w:rFonts w:ascii="Arial" w:eastAsia="Calibri" w:hAnsi="Arial"/>
          <w:sz w:val="20"/>
          <w:szCs w:val="20"/>
          <w:lang w:eastAsia="en-US"/>
        </w:rPr>
        <w:t>ORP</w:t>
      </w:r>
      <w:r w:rsidRPr="00F86D43">
        <w:rPr>
          <w:rFonts w:ascii="Arial" w:eastAsia="Calibri" w:hAnsi="Arial"/>
          <w:sz w:val="20"/>
          <w:szCs w:val="20"/>
          <w:lang w:eastAsia="en-US"/>
        </w:rPr>
        <w:tab/>
      </w:r>
      <w:r w:rsidRPr="00F86D43">
        <w:rPr>
          <w:rFonts w:ascii="Arial" w:eastAsia="Calibri" w:hAnsi="Arial"/>
          <w:sz w:val="20"/>
          <w:szCs w:val="20"/>
          <w:lang w:eastAsia="en-US"/>
        </w:rPr>
        <w:tab/>
        <w:t xml:space="preserve">obec s rozšířenou působností </w:t>
      </w:r>
    </w:p>
    <w:p w14:paraId="54F94930" w14:textId="77777777" w:rsidR="00E26C25" w:rsidRPr="00F86D43" w:rsidRDefault="00E26C25" w:rsidP="00302E3B">
      <w:pPr>
        <w:spacing w:after="0"/>
        <w:rPr>
          <w:szCs w:val="20"/>
        </w:rPr>
      </w:pPr>
      <w:r w:rsidRPr="00F86D43">
        <w:rPr>
          <w:szCs w:val="20"/>
        </w:rPr>
        <w:t>OSN</w:t>
      </w:r>
      <w:r w:rsidRPr="00F86D43">
        <w:rPr>
          <w:szCs w:val="20"/>
        </w:rPr>
        <w:tab/>
      </w:r>
      <w:r w:rsidRPr="00F86D43">
        <w:rPr>
          <w:szCs w:val="20"/>
        </w:rPr>
        <w:tab/>
        <w:t>Organizace spojených národů</w:t>
      </w:r>
    </w:p>
    <w:p w14:paraId="7A79A1E2" w14:textId="77777777" w:rsidR="00F35A80" w:rsidRPr="00F86D43" w:rsidRDefault="00F35A80" w:rsidP="00302E3B">
      <w:pPr>
        <w:spacing w:after="0"/>
        <w:rPr>
          <w:szCs w:val="20"/>
        </w:rPr>
      </w:pPr>
      <w:r w:rsidRPr="00F86D43">
        <w:rPr>
          <w:szCs w:val="20"/>
        </w:rPr>
        <w:t>PPS</w:t>
      </w:r>
      <w:r w:rsidRPr="00F86D43">
        <w:rPr>
          <w:szCs w:val="20"/>
        </w:rPr>
        <w:tab/>
      </w:r>
      <w:r w:rsidRPr="00F86D43">
        <w:rPr>
          <w:szCs w:val="20"/>
        </w:rPr>
        <w:tab/>
      </w:r>
      <w:proofErr w:type="spellStart"/>
      <w:r w:rsidRPr="00F86D43">
        <w:rPr>
          <w:szCs w:val="20"/>
        </w:rPr>
        <w:t>purchasing</w:t>
      </w:r>
      <w:proofErr w:type="spellEnd"/>
      <w:r w:rsidRPr="00F86D43">
        <w:rPr>
          <w:szCs w:val="20"/>
        </w:rPr>
        <w:t xml:space="preserve"> </w:t>
      </w:r>
      <w:proofErr w:type="spellStart"/>
      <w:r w:rsidRPr="00F86D43">
        <w:rPr>
          <w:szCs w:val="20"/>
        </w:rPr>
        <w:t>power</w:t>
      </w:r>
      <w:proofErr w:type="spellEnd"/>
      <w:r w:rsidRPr="00F86D43">
        <w:rPr>
          <w:szCs w:val="20"/>
        </w:rPr>
        <w:t xml:space="preserve"> parity (parita kupní síly)</w:t>
      </w:r>
    </w:p>
    <w:p w14:paraId="27444713" w14:textId="77777777" w:rsidR="00F71A33" w:rsidRPr="00F86D43" w:rsidRDefault="00F71A33" w:rsidP="00302E3B">
      <w:pPr>
        <w:spacing w:after="0"/>
        <w:rPr>
          <w:szCs w:val="20"/>
        </w:rPr>
      </w:pPr>
      <w:r w:rsidRPr="00F86D43">
        <w:rPr>
          <w:szCs w:val="20"/>
        </w:rPr>
        <w:t>SLDB</w:t>
      </w:r>
      <w:r w:rsidRPr="00F86D43">
        <w:rPr>
          <w:szCs w:val="20"/>
        </w:rPr>
        <w:tab/>
      </w:r>
      <w:r w:rsidRPr="00F86D43">
        <w:rPr>
          <w:szCs w:val="20"/>
        </w:rPr>
        <w:tab/>
        <w:t xml:space="preserve">sčítání lidu, domů a bytů </w:t>
      </w:r>
    </w:p>
    <w:p w14:paraId="01677401" w14:textId="77777777" w:rsidR="00F71A33" w:rsidRPr="00F86D43" w:rsidRDefault="00F71A33" w:rsidP="00302E3B">
      <w:pPr>
        <w:spacing w:after="0"/>
        <w:rPr>
          <w:szCs w:val="20"/>
        </w:rPr>
      </w:pPr>
      <w:r w:rsidRPr="00F86D43">
        <w:rPr>
          <w:szCs w:val="20"/>
        </w:rPr>
        <w:t>SRR ČR</w:t>
      </w:r>
      <w:r w:rsidRPr="00F86D43">
        <w:rPr>
          <w:szCs w:val="20"/>
        </w:rPr>
        <w:tab/>
        <w:t xml:space="preserve">Strategie regionálního rozvoje ČR </w:t>
      </w:r>
    </w:p>
    <w:p w14:paraId="78DA0481" w14:textId="77777777" w:rsidR="00302E3B" w:rsidRPr="00F86D43" w:rsidRDefault="00302E3B" w:rsidP="00302E3B">
      <w:pPr>
        <w:spacing w:after="0"/>
        <w:rPr>
          <w:szCs w:val="20"/>
        </w:rPr>
      </w:pPr>
      <w:r w:rsidRPr="00F86D43">
        <w:rPr>
          <w:szCs w:val="20"/>
        </w:rPr>
        <w:t xml:space="preserve">ÚÚR </w:t>
      </w:r>
      <w:r w:rsidRPr="00F86D43">
        <w:rPr>
          <w:szCs w:val="20"/>
        </w:rPr>
        <w:tab/>
      </w:r>
      <w:r w:rsidRPr="00F86D43">
        <w:rPr>
          <w:szCs w:val="20"/>
        </w:rPr>
        <w:tab/>
        <w:t>Ústav územního rozvoje</w:t>
      </w:r>
    </w:p>
    <w:p w14:paraId="5EEBC744" w14:textId="77777777" w:rsidR="00114C75" w:rsidRPr="00F86D43" w:rsidRDefault="00114C75" w:rsidP="00F71A33">
      <w:pPr>
        <w:spacing w:after="0"/>
        <w:rPr>
          <w:szCs w:val="20"/>
        </w:rPr>
      </w:pPr>
      <w:r w:rsidRPr="00F86D43">
        <w:rPr>
          <w:szCs w:val="20"/>
        </w:rPr>
        <w:t>VŠPS</w:t>
      </w:r>
      <w:r w:rsidRPr="00F86D43">
        <w:rPr>
          <w:szCs w:val="20"/>
        </w:rPr>
        <w:tab/>
      </w:r>
      <w:r w:rsidRPr="00F86D43">
        <w:rPr>
          <w:szCs w:val="20"/>
        </w:rPr>
        <w:tab/>
        <w:t>výběrové šetření pracovních sil</w:t>
      </w:r>
    </w:p>
    <w:p w14:paraId="16487191" w14:textId="77777777" w:rsidR="00114C75" w:rsidRPr="00F71A33" w:rsidRDefault="00114C75" w:rsidP="00302E3B">
      <w:pPr>
        <w:spacing w:after="0"/>
        <w:rPr>
          <w:rFonts w:eastAsia="Times New Roman" w:cs="Arial"/>
          <w:szCs w:val="20"/>
          <w:lang w:eastAsia="cs-CZ"/>
        </w:rPr>
      </w:pPr>
    </w:p>
    <w:p w14:paraId="743996CC" w14:textId="77777777" w:rsidR="00302E3B" w:rsidRPr="00302E3B" w:rsidRDefault="007931A8" w:rsidP="007931A8">
      <w:pPr>
        <w:pStyle w:val="nadpisek30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t xml:space="preserve">VII. </w:t>
      </w:r>
      <w:r w:rsidR="00302E3B" w:rsidRPr="00302E3B">
        <w:rPr>
          <w:color w:val="000099"/>
        </w:rPr>
        <w:t>Seznam grafických listů kapitoly 1</w:t>
      </w:r>
      <w:r w:rsidR="004538EA">
        <w:rPr>
          <w:color w:val="000099"/>
        </w:rPr>
        <w:t>1</w:t>
      </w:r>
    </w:p>
    <w:p w14:paraId="605B091E" w14:textId="701E525C" w:rsidR="004B40E4" w:rsidRPr="00442EC0" w:rsidRDefault="00AD1EFD" w:rsidP="00442EC0">
      <w:pPr>
        <w:pStyle w:val="Odstavecseseznamem"/>
        <w:numPr>
          <w:ilvl w:val="0"/>
          <w:numId w:val="4"/>
        </w:numPr>
        <w:spacing w:before="60" w:after="0"/>
        <w:ind w:left="425" w:hanging="425"/>
        <w:rPr>
          <w:szCs w:val="20"/>
        </w:rPr>
      </w:pPr>
      <w:r w:rsidRPr="00442EC0">
        <w:rPr>
          <w:szCs w:val="20"/>
        </w:rPr>
        <w:t>11</w:t>
      </w:r>
      <w:r w:rsidR="00540E9F" w:rsidRPr="00442EC0">
        <w:rPr>
          <w:szCs w:val="20"/>
        </w:rPr>
        <w:t>.1</w:t>
      </w:r>
      <w:r w:rsidRPr="00442EC0">
        <w:rPr>
          <w:szCs w:val="20"/>
        </w:rPr>
        <w:t xml:space="preserve"> </w:t>
      </w:r>
      <w:r w:rsidR="00540E9F" w:rsidRPr="00442EC0">
        <w:rPr>
          <w:szCs w:val="20"/>
        </w:rPr>
        <w:t>Státem podporované regiony dle</w:t>
      </w:r>
      <w:r w:rsidR="004B40E4" w:rsidRPr="00442EC0">
        <w:rPr>
          <w:szCs w:val="20"/>
        </w:rPr>
        <w:t xml:space="preserve"> SRR ČR 2021+</w:t>
      </w:r>
    </w:p>
    <w:p w14:paraId="1F79AB3A" w14:textId="64717715" w:rsidR="00540E9F" w:rsidRPr="00442EC0" w:rsidRDefault="00302E3B" w:rsidP="00442EC0">
      <w:pPr>
        <w:pStyle w:val="Odstavecseseznamem"/>
        <w:numPr>
          <w:ilvl w:val="0"/>
          <w:numId w:val="4"/>
        </w:numPr>
        <w:spacing w:before="60" w:after="0"/>
        <w:ind w:left="425" w:hanging="425"/>
        <w:rPr>
          <w:szCs w:val="20"/>
        </w:rPr>
      </w:pPr>
      <w:r w:rsidRPr="00442EC0">
        <w:rPr>
          <w:szCs w:val="20"/>
        </w:rPr>
        <w:t>1</w:t>
      </w:r>
      <w:r w:rsidR="00404B05" w:rsidRPr="00442EC0">
        <w:rPr>
          <w:szCs w:val="20"/>
        </w:rPr>
        <w:t>1</w:t>
      </w:r>
      <w:r w:rsidRPr="00442EC0">
        <w:rPr>
          <w:szCs w:val="20"/>
        </w:rPr>
        <w:t>.</w:t>
      </w:r>
      <w:r w:rsidR="00F1649F" w:rsidRPr="00442EC0">
        <w:rPr>
          <w:szCs w:val="20"/>
        </w:rPr>
        <w:t>2</w:t>
      </w:r>
      <w:r w:rsidR="00442EC0" w:rsidRPr="00442EC0">
        <w:rPr>
          <w:szCs w:val="20"/>
        </w:rPr>
        <w:t xml:space="preserve"> </w:t>
      </w:r>
      <w:r w:rsidR="00404B05" w:rsidRPr="00442EC0">
        <w:rPr>
          <w:szCs w:val="20"/>
        </w:rPr>
        <w:t>Daňové příjmy obcí na 1 obyvatele</w:t>
      </w:r>
      <w:r w:rsidR="002B2B40">
        <w:rPr>
          <w:szCs w:val="20"/>
        </w:rPr>
        <w:t xml:space="preserve"> (Kč)</w:t>
      </w:r>
    </w:p>
    <w:p w14:paraId="7FE20B1A" w14:textId="178F621F" w:rsidR="002B2B40" w:rsidRDefault="002B2B40" w:rsidP="00442EC0">
      <w:pPr>
        <w:pStyle w:val="Odstavecseseznamem"/>
        <w:numPr>
          <w:ilvl w:val="0"/>
          <w:numId w:val="4"/>
        </w:numPr>
        <w:spacing w:before="60" w:after="0"/>
        <w:ind w:left="425" w:hanging="425"/>
        <w:rPr>
          <w:szCs w:val="20"/>
        </w:rPr>
      </w:pPr>
      <w:r>
        <w:rPr>
          <w:szCs w:val="20"/>
        </w:rPr>
        <w:t xml:space="preserve">11.3 </w:t>
      </w:r>
      <w:r w:rsidRPr="002B2B40">
        <w:rPr>
          <w:szCs w:val="20"/>
        </w:rPr>
        <w:t>Hrubý domácí produkt na 1 obyv. v PPS (EU-2</w:t>
      </w:r>
      <w:r w:rsidR="0016444D">
        <w:rPr>
          <w:szCs w:val="20"/>
        </w:rPr>
        <w:t>7</w:t>
      </w:r>
      <w:r w:rsidRPr="002B2B40">
        <w:rPr>
          <w:szCs w:val="20"/>
        </w:rPr>
        <w:t xml:space="preserve"> = 100 %)</w:t>
      </w:r>
    </w:p>
    <w:p w14:paraId="404B6397" w14:textId="65C634BC" w:rsidR="00540E9F" w:rsidRPr="00442EC0" w:rsidRDefault="00411D27" w:rsidP="00442EC0">
      <w:pPr>
        <w:pStyle w:val="Odstavecseseznamem"/>
        <w:numPr>
          <w:ilvl w:val="0"/>
          <w:numId w:val="4"/>
        </w:numPr>
        <w:spacing w:before="60" w:after="0"/>
        <w:ind w:left="425" w:hanging="425"/>
        <w:rPr>
          <w:szCs w:val="20"/>
        </w:rPr>
      </w:pPr>
      <w:r w:rsidRPr="00442EC0">
        <w:rPr>
          <w:szCs w:val="20"/>
        </w:rPr>
        <w:t>11.</w:t>
      </w:r>
      <w:r w:rsidR="00F1649F" w:rsidRPr="00442EC0">
        <w:rPr>
          <w:szCs w:val="20"/>
        </w:rPr>
        <w:t>4</w:t>
      </w:r>
      <w:r w:rsidR="00442EC0" w:rsidRPr="00442EC0">
        <w:rPr>
          <w:szCs w:val="20"/>
        </w:rPr>
        <w:t xml:space="preserve"> </w:t>
      </w:r>
      <w:r w:rsidR="00AD1EFD" w:rsidRPr="00442EC0">
        <w:rPr>
          <w:szCs w:val="20"/>
        </w:rPr>
        <w:t>Podíl nezaměstnaných osob v</w:t>
      </w:r>
      <w:r w:rsidR="00540E9F" w:rsidRPr="00442EC0">
        <w:rPr>
          <w:szCs w:val="20"/>
        </w:rPr>
        <w:t xml:space="preserve"> SO </w:t>
      </w:r>
      <w:r w:rsidR="00AD1EFD" w:rsidRPr="00442EC0">
        <w:rPr>
          <w:szCs w:val="20"/>
        </w:rPr>
        <w:t>ORP</w:t>
      </w:r>
    </w:p>
    <w:p w14:paraId="27385CCB" w14:textId="59E4899F" w:rsidR="00E7356E" w:rsidRPr="00442EC0" w:rsidRDefault="00E7356E" w:rsidP="00442EC0">
      <w:pPr>
        <w:pStyle w:val="Odstavecseseznamem"/>
        <w:numPr>
          <w:ilvl w:val="0"/>
          <w:numId w:val="4"/>
        </w:numPr>
        <w:spacing w:before="60" w:after="0"/>
        <w:ind w:left="425" w:hanging="425"/>
        <w:rPr>
          <w:szCs w:val="20"/>
        </w:rPr>
      </w:pPr>
      <w:r w:rsidRPr="00442EC0">
        <w:rPr>
          <w:szCs w:val="20"/>
        </w:rPr>
        <w:t>11.</w:t>
      </w:r>
      <w:r w:rsidR="00F1649F" w:rsidRPr="00442EC0">
        <w:rPr>
          <w:szCs w:val="20"/>
        </w:rPr>
        <w:t>5</w:t>
      </w:r>
      <w:r w:rsidR="00442EC0" w:rsidRPr="00442EC0">
        <w:rPr>
          <w:szCs w:val="20"/>
        </w:rPr>
        <w:t xml:space="preserve"> </w:t>
      </w:r>
      <w:r w:rsidRPr="00442EC0">
        <w:rPr>
          <w:szCs w:val="20"/>
        </w:rPr>
        <w:t>Saldo dojížďky do zaměstnání</w:t>
      </w:r>
      <w:r w:rsidR="002B2B40">
        <w:rPr>
          <w:szCs w:val="20"/>
        </w:rPr>
        <w:t xml:space="preserve"> </w:t>
      </w:r>
      <w:r w:rsidR="002B2B40" w:rsidRPr="00442EC0">
        <w:rPr>
          <w:szCs w:val="20"/>
        </w:rPr>
        <w:t>na 1000 ob</w:t>
      </w:r>
      <w:r w:rsidR="002B2B40">
        <w:rPr>
          <w:szCs w:val="20"/>
        </w:rPr>
        <w:t>.</w:t>
      </w:r>
      <w:r w:rsidR="002B2B40" w:rsidRPr="00442EC0">
        <w:rPr>
          <w:szCs w:val="20"/>
        </w:rPr>
        <w:t xml:space="preserve"> v SO ORP</w:t>
      </w:r>
    </w:p>
    <w:p w14:paraId="384C8F6B" w14:textId="34C71C25" w:rsidR="00AD1EFD" w:rsidRPr="00442EC0" w:rsidRDefault="00540E9F" w:rsidP="00442EC0">
      <w:pPr>
        <w:pStyle w:val="Odstavecseseznamem"/>
        <w:numPr>
          <w:ilvl w:val="0"/>
          <w:numId w:val="4"/>
        </w:numPr>
        <w:spacing w:before="60" w:after="0"/>
        <w:ind w:left="425" w:hanging="425"/>
        <w:rPr>
          <w:szCs w:val="20"/>
        </w:rPr>
      </w:pPr>
      <w:r w:rsidRPr="00442EC0">
        <w:rPr>
          <w:szCs w:val="20"/>
        </w:rPr>
        <w:t>11.</w:t>
      </w:r>
      <w:r w:rsidR="00194A0E">
        <w:rPr>
          <w:szCs w:val="20"/>
        </w:rPr>
        <w:t>6</w:t>
      </w:r>
      <w:r w:rsidR="00442EC0" w:rsidRPr="00442EC0">
        <w:rPr>
          <w:szCs w:val="20"/>
        </w:rPr>
        <w:t xml:space="preserve"> </w:t>
      </w:r>
      <w:r w:rsidRPr="00442EC0">
        <w:rPr>
          <w:szCs w:val="20"/>
        </w:rPr>
        <w:t>Saldo dojížďky do zaměstnání</w:t>
      </w:r>
      <w:r w:rsidR="00860C40" w:rsidRPr="00442EC0">
        <w:rPr>
          <w:szCs w:val="20"/>
        </w:rPr>
        <w:t xml:space="preserve"> a škol</w:t>
      </w:r>
      <w:r w:rsidRPr="00442EC0">
        <w:rPr>
          <w:szCs w:val="20"/>
        </w:rPr>
        <w:t xml:space="preserve"> na 1000 ob</w:t>
      </w:r>
      <w:r w:rsidR="002B2B40">
        <w:rPr>
          <w:szCs w:val="20"/>
        </w:rPr>
        <w:t>.</w:t>
      </w:r>
      <w:r w:rsidRPr="00442EC0">
        <w:rPr>
          <w:szCs w:val="20"/>
        </w:rPr>
        <w:t xml:space="preserve"> v SO ORP</w:t>
      </w:r>
    </w:p>
    <w:p w14:paraId="6C26D422" w14:textId="2F806E55" w:rsidR="00E7356E" w:rsidRDefault="00E7356E" w:rsidP="00442EC0">
      <w:pPr>
        <w:pStyle w:val="Odstavecseseznamem"/>
        <w:numPr>
          <w:ilvl w:val="0"/>
          <w:numId w:val="4"/>
        </w:numPr>
        <w:spacing w:before="60" w:after="0"/>
        <w:ind w:left="425" w:hanging="425"/>
        <w:rPr>
          <w:szCs w:val="20"/>
        </w:rPr>
      </w:pPr>
      <w:r w:rsidRPr="00442EC0">
        <w:rPr>
          <w:szCs w:val="20"/>
        </w:rPr>
        <w:t>11.</w:t>
      </w:r>
      <w:r w:rsidR="00194A0E">
        <w:rPr>
          <w:szCs w:val="20"/>
        </w:rPr>
        <w:t>7</w:t>
      </w:r>
      <w:r w:rsidR="00442EC0" w:rsidRPr="00442EC0">
        <w:rPr>
          <w:szCs w:val="20"/>
        </w:rPr>
        <w:t xml:space="preserve"> </w:t>
      </w:r>
      <w:r w:rsidRPr="00442EC0">
        <w:rPr>
          <w:szCs w:val="20"/>
        </w:rPr>
        <w:t>Saldo dojížďky do škol na 1000 ob</w:t>
      </w:r>
      <w:r w:rsidR="002B2B40">
        <w:rPr>
          <w:szCs w:val="20"/>
        </w:rPr>
        <w:t>.</w:t>
      </w:r>
      <w:r w:rsidRPr="00442EC0">
        <w:rPr>
          <w:szCs w:val="20"/>
        </w:rPr>
        <w:t xml:space="preserve"> v SO ORP</w:t>
      </w:r>
    </w:p>
    <w:p w14:paraId="28A51B82" w14:textId="77777777" w:rsidR="00B63C2A" w:rsidRDefault="00B63C2A" w:rsidP="00B63C2A">
      <w:pPr>
        <w:pStyle w:val="Odstavecseseznamem"/>
        <w:spacing w:before="60" w:after="0"/>
        <w:ind w:left="425"/>
        <w:rPr>
          <w:szCs w:val="20"/>
        </w:rPr>
      </w:pPr>
    </w:p>
    <w:p w14:paraId="10D9C16E" w14:textId="77777777" w:rsidR="00302E3B" w:rsidRPr="00540E9F" w:rsidRDefault="00302E3B" w:rsidP="00560A6C">
      <w:pPr>
        <w:spacing w:after="60"/>
        <w:jc w:val="left"/>
        <w:rPr>
          <w:rFonts w:eastAsia="Times New Roman"/>
          <w:b/>
          <w:lang w:eastAsia="cs-CZ"/>
        </w:rPr>
      </w:pPr>
    </w:p>
    <w:p w14:paraId="0CDE49AB" w14:textId="77777777" w:rsidR="001B2286" w:rsidRDefault="007931A8" w:rsidP="007931A8">
      <w:pPr>
        <w:pStyle w:val="nadpisek30"/>
        <w:shd w:val="clear" w:color="auto" w:fill="D9D9D9" w:themeFill="background1" w:themeFillShade="D9"/>
        <w:jc w:val="center"/>
        <w:rPr>
          <w:color w:val="000099"/>
        </w:rPr>
      </w:pPr>
      <w:r>
        <w:rPr>
          <w:color w:val="000099"/>
        </w:rPr>
        <w:lastRenderedPageBreak/>
        <w:t xml:space="preserve">VIII. </w:t>
      </w:r>
      <w:r w:rsidR="0049077A" w:rsidRPr="0049077A">
        <w:rPr>
          <w:color w:val="000099"/>
        </w:rPr>
        <w:t xml:space="preserve">Přílohy </w:t>
      </w:r>
    </w:p>
    <w:p w14:paraId="46BCDB25" w14:textId="77777777" w:rsidR="002B39CD" w:rsidRPr="002B39CD" w:rsidRDefault="002B39CD" w:rsidP="002B39CD">
      <w:pPr>
        <w:keepNext/>
        <w:keepLines/>
        <w:spacing w:before="240"/>
        <w:jc w:val="left"/>
        <w:outlineLvl w:val="0"/>
        <w:rPr>
          <w:rFonts w:eastAsiaTheme="majorEastAsia" w:cstheme="majorBidi"/>
          <w:b/>
          <w:bCs/>
          <w:szCs w:val="20"/>
        </w:rPr>
      </w:pPr>
      <w:r w:rsidRPr="002B39CD">
        <w:rPr>
          <w:rFonts w:eastAsiaTheme="majorEastAsia" w:cstheme="majorBidi"/>
          <w:b/>
          <w:bCs/>
          <w:szCs w:val="20"/>
        </w:rPr>
        <w:t xml:space="preserve"> ORP vymezené jako hospodářsky problémové oblasti dle SRR ČR 2014–2020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15"/>
        <w:gridCol w:w="1825"/>
        <w:gridCol w:w="2390"/>
        <w:gridCol w:w="2525"/>
        <w:gridCol w:w="2070"/>
      </w:tblGrid>
      <w:tr w:rsidR="002B39CD" w:rsidRPr="00F35C38" w14:paraId="507F0470" w14:textId="77777777" w:rsidTr="00F35C38">
        <w:trPr>
          <w:trHeight w:val="283"/>
          <w:tblHeader/>
          <w:jc w:val="center"/>
        </w:trPr>
        <w:tc>
          <w:tcPr>
            <w:tcW w:w="650" w:type="pct"/>
            <w:tcBorders>
              <w:top w:val="single" w:sz="4" w:space="0" w:color="000099"/>
              <w:left w:val="single" w:sz="4" w:space="0" w:color="000099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562FF2DB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F35C38">
              <w:rPr>
                <w:rFonts w:cs="Arial"/>
                <w:b/>
                <w:bCs/>
                <w:sz w:val="18"/>
                <w:szCs w:val="18"/>
              </w:rPr>
              <w:t>Kód ORP</w:t>
            </w:r>
          </w:p>
        </w:tc>
        <w:tc>
          <w:tcPr>
            <w:tcW w:w="901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0884A24A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F35C38">
              <w:rPr>
                <w:rFonts w:cs="Arial"/>
                <w:b/>
                <w:bCs/>
                <w:sz w:val="18"/>
                <w:szCs w:val="18"/>
              </w:rPr>
              <w:t>Kraj</w:t>
            </w:r>
          </w:p>
        </w:tc>
        <w:tc>
          <w:tcPr>
            <w:tcW w:w="1180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6352A57B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F35C38">
              <w:rPr>
                <w:rFonts w:cs="Arial"/>
                <w:b/>
                <w:bCs/>
                <w:sz w:val="18"/>
                <w:szCs w:val="18"/>
              </w:rPr>
              <w:t>Plný název ORP</w:t>
            </w:r>
          </w:p>
        </w:tc>
        <w:tc>
          <w:tcPr>
            <w:tcW w:w="1247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FFFFFF" w:themeColor="background1"/>
            </w:tcBorders>
            <w:shd w:val="clear" w:color="auto" w:fill="000099"/>
            <w:vAlign w:val="center"/>
            <w:hideMark/>
          </w:tcPr>
          <w:p w14:paraId="74A34D27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F35C38">
              <w:rPr>
                <w:rFonts w:cs="Arial"/>
                <w:b/>
                <w:bCs/>
                <w:sz w:val="18"/>
                <w:szCs w:val="18"/>
              </w:rPr>
              <w:t>Výsledek multikriteriálního hodnocení ORP</w:t>
            </w:r>
          </w:p>
        </w:tc>
        <w:tc>
          <w:tcPr>
            <w:tcW w:w="1022" w:type="pct"/>
            <w:tcBorders>
              <w:top w:val="single" w:sz="4" w:space="0" w:color="000099"/>
              <w:left w:val="single" w:sz="4" w:space="0" w:color="FFFFFF" w:themeColor="background1"/>
              <w:bottom w:val="single" w:sz="4" w:space="0" w:color="000099"/>
              <w:right w:val="single" w:sz="4" w:space="0" w:color="000099"/>
            </w:tcBorders>
            <w:shd w:val="clear" w:color="auto" w:fill="000099"/>
            <w:vAlign w:val="center"/>
            <w:hideMark/>
          </w:tcPr>
          <w:p w14:paraId="37D3B978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b/>
                <w:bCs/>
                <w:sz w:val="18"/>
                <w:szCs w:val="18"/>
              </w:rPr>
            </w:pPr>
            <w:r w:rsidRPr="00F35C38">
              <w:rPr>
                <w:rFonts w:cs="Arial"/>
                <w:b/>
                <w:bCs/>
                <w:sz w:val="18"/>
                <w:szCs w:val="18"/>
              </w:rPr>
              <w:t>Počet obyvatel ve SO ORP (SLDB 2011)</w:t>
            </w:r>
          </w:p>
        </w:tc>
      </w:tr>
      <w:tr w:rsidR="002B39CD" w:rsidRPr="00F35C38" w14:paraId="29E7109A" w14:textId="77777777" w:rsidTr="00F35C38">
        <w:trPr>
          <w:trHeight w:val="283"/>
          <w:jc w:val="center"/>
        </w:trPr>
        <w:tc>
          <w:tcPr>
            <w:tcW w:w="650" w:type="pct"/>
            <w:tcBorders>
              <w:top w:val="single" w:sz="4" w:space="0" w:color="000099"/>
            </w:tcBorders>
            <w:shd w:val="clear" w:color="auto" w:fill="FFFFFF" w:themeFill="background1"/>
            <w:noWrap/>
            <w:vAlign w:val="center"/>
            <w:hideMark/>
          </w:tcPr>
          <w:p w14:paraId="33DA2058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3213</w:t>
            </w:r>
          </w:p>
        </w:tc>
        <w:tc>
          <w:tcPr>
            <w:tcW w:w="901" w:type="pct"/>
            <w:tcBorders>
              <w:top w:val="single" w:sz="4" w:space="0" w:color="000099"/>
            </w:tcBorders>
            <w:shd w:val="clear" w:color="auto" w:fill="FFFFFF" w:themeFill="background1"/>
            <w:noWrap/>
            <w:vAlign w:val="center"/>
            <w:hideMark/>
          </w:tcPr>
          <w:p w14:paraId="521799C6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Plzeňský</w:t>
            </w:r>
          </w:p>
        </w:tc>
        <w:tc>
          <w:tcPr>
            <w:tcW w:w="1180" w:type="pct"/>
            <w:tcBorders>
              <w:top w:val="single" w:sz="4" w:space="0" w:color="000099"/>
            </w:tcBorders>
            <w:shd w:val="clear" w:color="auto" w:fill="FFFFFF" w:themeFill="background1"/>
            <w:noWrap/>
            <w:vAlign w:val="center"/>
            <w:hideMark/>
          </w:tcPr>
          <w:p w14:paraId="6E73178B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Stříbro</w:t>
            </w:r>
          </w:p>
        </w:tc>
        <w:tc>
          <w:tcPr>
            <w:tcW w:w="1247" w:type="pct"/>
            <w:tcBorders>
              <w:top w:val="single" w:sz="4" w:space="0" w:color="000099"/>
            </w:tcBorders>
            <w:shd w:val="clear" w:color="auto" w:fill="FFFFFF" w:themeFill="background1"/>
            <w:noWrap/>
            <w:vAlign w:val="center"/>
            <w:hideMark/>
          </w:tcPr>
          <w:p w14:paraId="505B2ECC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0,0236</w:t>
            </w:r>
          </w:p>
        </w:tc>
        <w:tc>
          <w:tcPr>
            <w:tcW w:w="1022" w:type="pct"/>
            <w:tcBorders>
              <w:top w:val="single" w:sz="4" w:space="0" w:color="000099"/>
            </w:tcBorders>
            <w:shd w:val="clear" w:color="auto" w:fill="FFFFFF" w:themeFill="background1"/>
            <w:noWrap/>
            <w:vAlign w:val="center"/>
            <w:hideMark/>
          </w:tcPr>
          <w:p w14:paraId="551F3953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17100</w:t>
            </w:r>
          </w:p>
        </w:tc>
      </w:tr>
      <w:tr w:rsidR="002B39CD" w:rsidRPr="00F35C38" w14:paraId="5092B359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074A98E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4102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6997C9C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Karlovarský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394E4636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Cheb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0AE861C8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0,1651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0FFBF92B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52311</w:t>
            </w:r>
          </w:p>
        </w:tc>
      </w:tr>
      <w:tr w:rsidR="002B39CD" w:rsidRPr="00F35C38" w14:paraId="16EFA281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6F7372C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4104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750C64A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Karlovarský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77E5A6B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Kraslice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55FAF89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-0,2479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02DDED92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13844</w:t>
            </w:r>
          </w:p>
        </w:tc>
      </w:tr>
      <w:tr w:rsidR="002B39CD" w:rsidRPr="00F35C38" w14:paraId="794E358D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0239E5A4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4106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022B8698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Karlovarský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5AD729AB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Ostrov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0B667BA8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-0,0013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75A29580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29692</w:t>
            </w:r>
          </w:p>
        </w:tc>
      </w:tr>
      <w:tr w:rsidR="002B39CD" w:rsidRPr="00F35C38" w14:paraId="49E2781A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48694B59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4107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0A7C692E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Karlovarský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61DBC700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Sokolov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76E3B2B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0,0806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6AE0B73C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78244</w:t>
            </w:r>
          </w:p>
        </w:tc>
      </w:tr>
      <w:tr w:rsidR="002B39CD" w:rsidRPr="00F35C38" w14:paraId="45AE1A4C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026484D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4201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27B0770F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37D4400F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Bílina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64AA4F79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0,0204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74B7AE7E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20898</w:t>
            </w:r>
          </w:p>
        </w:tc>
      </w:tr>
      <w:tr w:rsidR="002B39CD" w:rsidRPr="00F35C38" w14:paraId="12804A44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4333BFA2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4202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34B8484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3278D8C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Děčín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F6E2CA5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0,0517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0B38849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78760</w:t>
            </w:r>
          </w:p>
        </w:tc>
      </w:tr>
      <w:tr w:rsidR="002B39CD" w:rsidRPr="00F35C38" w14:paraId="7BEA2480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5EADBBD6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4203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4A0BF63B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47F20814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Chomutov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2B2CCE85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-0,0261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70FB8354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82183</w:t>
            </w:r>
          </w:p>
        </w:tc>
      </w:tr>
      <w:tr w:rsidR="002B39CD" w:rsidRPr="00F35C38" w14:paraId="4F1A6375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60872D6C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4204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CE669DE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6E78371F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Kadaň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14E7996C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0,0757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13F59323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44040</w:t>
            </w:r>
          </w:p>
        </w:tc>
      </w:tr>
      <w:tr w:rsidR="002B39CD" w:rsidRPr="00F35C38" w14:paraId="0E6D6332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42664CC1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4206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699B6C5D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0A992D5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Litvínov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16D1841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-0,3917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4148518D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39573</w:t>
            </w:r>
          </w:p>
        </w:tc>
      </w:tr>
      <w:tr w:rsidR="002B39CD" w:rsidRPr="00F35C38" w14:paraId="091A67C6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58327E5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4207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639E2E8B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466C66BC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Louny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7AE04C7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0,1399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79FA0EE5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43605</w:t>
            </w:r>
          </w:p>
        </w:tc>
      </w:tr>
      <w:tr w:rsidR="002B39CD" w:rsidRPr="00F35C38" w14:paraId="1E49F1E2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550BBEB7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4209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EA05DA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2934B99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Most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66C08FFF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-0,1259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0461280B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75638</w:t>
            </w:r>
          </w:p>
        </w:tc>
      </w:tr>
      <w:tr w:rsidR="002B39CD" w:rsidRPr="00F35C38" w14:paraId="02DF7EA2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5D1344F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4210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15D07FF0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AC8C75E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Podbořany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03954F4C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0,1530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120FCAB0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15904</w:t>
            </w:r>
          </w:p>
        </w:tc>
      </w:tr>
      <w:tr w:rsidR="002B39CD" w:rsidRPr="00F35C38" w14:paraId="129A20D9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5309C546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4212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8E1DFA8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4C4DF69D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Rumburk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65FAC2EB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-0,2377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6014A210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33824</w:t>
            </w:r>
          </w:p>
        </w:tc>
      </w:tr>
      <w:tr w:rsidR="002B39CD" w:rsidRPr="00F35C38" w14:paraId="41424888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3DEAE0ED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4213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76C3B17F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4C7D4754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Teplice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7D263475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0,1405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3DB76FA1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107975</w:t>
            </w:r>
          </w:p>
        </w:tc>
      </w:tr>
      <w:tr w:rsidR="002B39CD" w:rsidRPr="00F35C38" w14:paraId="4194CB90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6E56977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4214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4A0BCED3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420A5144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Ústí nad Labem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20DC64AA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-0,0689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420E81C2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120943</w:t>
            </w:r>
          </w:p>
        </w:tc>
      </w:tr>
      <w:tr w:rsidR="002B39CD" w:rsidRPr="00F35C38" w14:paraId="0672E5AA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04523639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4215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60F6D33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810D843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Varnsdorf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9457DE6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-0,2190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39FBA843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20544</w:t>
            </w:r>
          </w:p>
        </w:tc>
      </w:tr>
      <w:tr w:rsidR="002B39CD" w:rsidRPr="00F35C38" w14:paraId="1CE25472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00E15DA3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4216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60D1F680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Ústecký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1EA86DB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Žatec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D447C9D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0,0829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76D7304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27176</w:t>
            </w:r>
          </w:p>
        </w:tc>
      </w:tr>
      <w:tr w:rsidR="002B39CD" w:rsidRPr="00F35C38" w14:paraId="25889F7A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31CE53C9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5102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53710C9A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Liberecký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32FD4DD5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Frýdlant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A9FAEB5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-0,2904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1AFE36CA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24921</w:t>
            </w:r>
          </w:p>
        </w:tc>
      </w:tr>
      <w:tr w:rsidR="002B39CD" w:rsidRPr="00F35C38" w14:paraId="4B5AD57E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055AD8BA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5106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0938FD0A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Liberecký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6A50153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Nový Bor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1D4ABBBE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-0,0043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7113CEB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26582</w:t>
            </w:r>
          </w:p>
        </w:tc>
      </w:tr>
      <w:tr w:rsidR="002B39CD" w:rsidRPr="00F35C38" w14:paraId="51BBD304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76BD1F9B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5108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50727F89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Liberecký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539378EB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Tanvald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5B92BA84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0,0016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270A506B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21586</w:t>
            </w:r>
          </w:p>
        </w:tc>
      </w:tr>
      <w:tr w:rsidR="002B39CD" w:rsidRPr="00F35C38" w14:paraId="1DA61AB0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D9B187F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5201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2078406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Královéhradecký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6560A362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Broumov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768D233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0,1202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1B54C213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16926</w:t>
            </w:r>
          </w:p>
        </w:tc>
      </w:tr>
      <w:tr w:rsidR="002B39CD" w:rsidRPr="00F35C38" w14:paraId="5D9AA151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085A85DE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5301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13CE4468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Pardubický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6B230A7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Česká Třebová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A5487E3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0,0224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7EDEC99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18633</w:t>
            </w:r>
          </w:p>
        </w:tc>
      </w:tr>
      <w:tr w:rsidR="002B39CD" w:rsidRPr="00F35C38" w14:paraId="756B854F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02B844F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5305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707F830B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Pardubický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66D32D9C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Králíky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E89BA2C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0,1282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14B81788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8996</w:t>
            </w:r>
          </w:p>
        </w:tc>
      </w:tr>
      <w:tr w:rsidR="002B39CD" w:rsidRPr="00F35C38" w14:paraId="045E1547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38E61DC9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5308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6F118C0C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Pardubický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0F369502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Moravská Třebová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BFF2FE4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-0,0479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47DD0037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26938</w:t>
            </w:r>
          </w:p>
        </w:tc>
      </w:tr>
      <w:tr w:rsidR="002B39CD" w:rsidRPr="00F35C38" w14:paraId="48462A27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862E95C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5312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759F3A79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Pardubický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8931BCE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Svitavy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E9EA4BF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0,0433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6723176A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31875</w:t>
            </w:r>
          </w:p>
        </w:tc>
      </w:tr>
      <w:tr w:rsidR="002B39CD" w:rsidRPr="00F35C38" w14:paraId="683906B4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46CC028B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6101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1B8A6950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Vysočina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27F6DB3C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Bystřice nad Pernštejnem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44556FA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0,1209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332687EB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20409</w:t>
            </w:r>
          </w:p>
        </w:tc>
      </w:tr>
      <w:tr w:rsidR="002B39CD" w:rsidRPr="00F35C38" w14:paraId="7AB5DDAB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6EC31A67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6106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4DD8DAA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Vysočina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13490E9D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Moravské Budějovice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74C25D9F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0,1226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F8E8CA1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24111</w:t>
            </w:r>
          </w:p>
        </w:tc>
      </w:tr>
      <w:tr w:rsidR="002B39CD" w:rsidRPr="00F35C38" w14:paraId="4D4EC596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E05D984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6206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176621D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Jihomoravský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259EBF1D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Hodonín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56168770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-0,0512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3956AD9A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61705</w:t>
            </w:r>
          </w:p>
        </w:tc>
      </w:tr>
      <w:tr w:rsidR="002B39CD" w:rsidRPr="00F35C38" w14:paraId="7B2B9F45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61FEE0C2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6210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0A01677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Jihomoravský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2EA224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Kyjov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1B3201E5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0,0569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687F6AA8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56005</w:t>
            </w:r>
          </w:p>
        </w:tc>
      </w:tr>
      <w:tr w:rsidR="002B39CD" w:rsidRPr="00F35C38" w14:paraId="2A00DB94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538A1E04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6211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74AE5458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Jihomoravský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5EE6AC74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Mikulov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5272BAFA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0,1643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167BE4AF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19614</w:t>
            </w:r>
          </w:p>
        </w:tc>
      </w:tr>
      <w:tr w:rsidR="002B39CD" w:rsidRPr="00F35C38" w14:paraId="407F7965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7DF4739C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6212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2604266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Jihomoravský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084110B6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Moravský Krumlov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32AD5CE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-0,0074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D5928CF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22194</w:t>
            </w:r>
          </w:p>
        </w:tc>
      </w:tr>
      <w:tr w:rsidR="002B39CD" w:rsidRPr="00F35C38" w14:paraId="4DA2BE78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7560FC9E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6218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24C82CF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Jihomoravský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2E70D0A0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Veselí nad Moravou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9005102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0,0254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C308D1F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39242</w:t>
            </w:r>
          </w:p>
        </w:tc>
      </w:tr>
      <w:tr w:rsidR="002B39CD" w:rsidRPr="00F35C38" w14:paraId="384A9052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7771E41F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6220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674973FE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Jihomoravský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07F3C57F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Znojmo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2DEC5408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0,1054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E6087E7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90996</w:t>
            </w:r>
          </w:p>
        </w:tc>
      </w:tr>
      <w:tr w:rsidR="002B39CD" w:rsidRPr="00F35C38" w14:paraId="41CD4926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F8F66BE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7102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5B654F6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Olomoucký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58A40E1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Jeseník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28BD62DF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-0,0852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0486C8AD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40657</w:t>
            </w:r>
          </w:p>
        </w:tc>
      </w:tr>
      <w:tr w:rsidR="002B39CD" w:rsidRPr="00F35C38" w14:paraId="64A5CA0C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7B7C0866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7103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605B29D6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Olomoucký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2460EF74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Konice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5CF0085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0,1304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6153BDD0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11140</w:t>
            </w:r>
          </w:p>
        </w:tc>
      </w:tr>
      <w:tr w:rsidR="002B39CD" w:rsidRPr="00F35C38" w14:paraId="3620B94D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4745275E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7104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43042866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Olomoucký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118EB670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Lipník nad Bečvou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2AF990F3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0,0354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433A7ED6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15370</w:t>
            </w:r>
          </w:p>
        </w:tc>
      </w:tr>
      <w:tr w:rsidR="002B39CD" w:rsidRPr="00F35C38" w14:paraId="090FBFB6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071857C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7109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E1A969A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Olomoucký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1D106066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Přerov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184EE35A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0,0794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2574B350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83417</w:t>
            </w:r>
          </w:p>
        </w:tc>
      </w:tr>
      <w:tr w:rsidR="002B39CD" w:rsidRPr="00F35C38" w14:paraId="0E03E590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3C3A4CB5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7110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239DA04F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Olomoucký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11BC765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Šternberk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51BD5F95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0,0867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6908B490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23751</w:t>
            </w:r>
          </w:p>
        </w:tc>
      </w:tr>
      <w:tr w:rsidR="002B39CD" w:rsidRPr="00F35C38" w14:paraId="6D3965CC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468A7258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7111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48517A2D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Olomoucký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8C8F2E0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Šumperk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501A761B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0,0704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2231D808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71345</w:t>
            </w:r>
          </w:p>
        </w:tc>
      </w:tr>
      <w:tr w:rsidR="002B39CD" w:rsidRPr="00F35C38" w14:paraId="33B0E659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4E033A78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7112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6CE6F51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Olomoucký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73548775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Uničov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0CDD7E21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-0,0454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283C7DC0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22906</w:t>
            </w:r>
          </w:p>
        </w:tc>
      </w:tr>
      <w:tr w:rsidR="002B39CD" w:rsidRPr="00F35C38" w14:paraId="21854826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481B5A2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7113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1F21BE6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Olomoucký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6C9231E2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Zábřeh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F909B58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0,1157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29A45CB5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33771</w:t>
            </w:r>
          </w:p>
        </w:tc>
      </w:tr>
      <w:tr w:rsidR="002B39CD" w:rsidRPr="00F35C38" w14:paraId="498282DA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12D9CB8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7209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1DE1FA30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Zlínský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0147D7E3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Valašské Klobouky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3C31C7C7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0,0608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CC9EC7E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23729</w:t>
            </w:r>
          </w:p>
        </w:tc>
      </w:tr>
      <w:tr w:rsidR="002B39CD" w:rsidRPr="00F35C38" w14:paraId="3979DDBF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EE2C04F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7212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4BF86BBE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Zlínský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144A3816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Vsetín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7E565238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0,1400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09D3151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66985</w:t>
            </w:r>
          </w:p>
        </w:tc>
      </w:tr>
      <w:tr w:rsidR="002B39CD" w:rsidRPr="00F35C38" w14:paraId="0376310D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33CC2C1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8101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1D081BD7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5B20C3A5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Bílovec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12FE8828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0,0874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49BA19A2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26026</w:t>
            </w:r>
          </w:p>
        </w:tc>
      </w:tr>
      <w:tr w:rsidR="002B39CD" w:rsidRPr="00F35C38" w14:paraId="2FECA3F5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684460FD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8102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2249BCA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01D6237D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Bohumín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0F1C3254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0,0761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47C371AC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29195</w:t>
            </w:r>
          </w:p>
        </w:tc>
      </w:tr>
      <w:tr w:rsidR="002B39CD" w:rsidRPr="00F35C38" w14:paraId="3DC0920B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245ACAFE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8103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4A2A35B5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505B4CE0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Bruntál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59A10B55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-0,2627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123CB38B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38367</w:t>
            </w:r>
          </w:p>
        </w:tc>
      </w:tr>
      <w:tr w:rsidR="002B39CD" w:rsidRPr="00F35C38" w14:paraId="117B14E6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FAF92D4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8104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2DA098E5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051666C8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Český Těšín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771B51D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-0,0091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703DE4B0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26377</w:t>
            </w:r>
          </w:p>
        </w:tc>
      </w:tr>
      <w:tr w:rsidR="002B39CD" w:rsidRPr="00F35C38" w14:paraId="44324F0E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39DD70D4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8108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7F3E5479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153B8F89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Havířov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28FE2BB3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-0,2813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39DF3CF5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94351</w:t>
            </w:r>
          </w:p>
        </w:tc>
      </w:tr>
      <w:tr w:rsidR="002B39CD" w:rsidRPr="00F35C38" w14:paraId="257B7CEC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590FB3EF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8111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4A76CE96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4AE02682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Karviná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14323726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-0,3699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657A7230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70793</w:t>
            </w:r>
          </w:p>
        </w:tc>
      </w:tr>
      <w:tr w:rsidR="002B39CD" w:rsidRPr="00F35C38" w14:paraId="3052BBEF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0D742947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8113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C603D78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5322F2AB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Kravaře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7EC46E4C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0,0857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0C85431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21271</w:t>
            </w:r>
          </w:p>
        </w:tc>
      </w:tr>
      <w:tr w:rsidR="002B39CD" w:rsidRPr="00F35C38" w14:paraId="0BCB6284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71009B62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8114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3F55FD75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60E938E9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Krnov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6E392074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-0,0997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209EEBDE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42001</w:t>
            </w:r>
          </w:p>
        </w:tc>
      </w:tr>
      <w:tr w:rsidR="002B39CD" w:rsidRPr="00F35C38" w14:paraId="616AA1FF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48F24A4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8116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527D746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31E68E0C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Odry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74E42FE8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-0,1581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710ED768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17481</w:t>
            </w:r>
          </w:p>
        </w:tc>
      </w:tr>
      <w:tr w:rsidR="002B39CD" w:rsidRPr="00F35C38" w14:paraId="422734DF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52D59F28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8118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6847B478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21E351DD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Orlová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28C83ED6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-0,1991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251F7062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44663</w:t>
            </w:r>
          </w:p>
        </w:tc>
      </w:tr>
      <w:tr w:rsidR="002B39CD" w:rsidRPr="00F35C38" w14:paraId="1016AADD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75241D9C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8119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0590D845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20C58671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Ostrava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54C35971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0,0183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654B2D53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332433</w:t>
            </w:r>
          </w:p>
        </w:tc>
      </w:tr>
      <w:tr w:rsidR="002B39CD" w:rsidRPr="00F35C38" w14:paraId="22396D08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50A58E5E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8120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7A537AD2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6F9BBFD9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Rýmařov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451BE7E2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-0,1023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5A9BB346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16303</w:t>
            </w:r>
          </w:p>
        </w:tc>
      </w:tr>
      <w:tr w:rsidR="002B39CD" w:rsidRPr="00F35C38" w14:paraId="4CD62B69" w14:textId="77777777" w:rsidTr="00F35C38">
        <w:trPr>
          <w:trHeight w:val="283"/>
          <w:jc w:val="center"/>
        </w:trPr>
        <w:tc>
          <w:tcPr>
            <w:tcW w:w="650" w:type="pct"/>
            <w:shd w:val="clear" w:color="auto" w:fill="FFFFFF" w:themeFill="background1"/>
            <w:noWrap/>
            <w:vAlign w:val="center"/>
            <w:hideMark/>
          </w:tcPr>
          <w:p w14:paraId="10189544" w14:textId="77777777" w:rsidR="002B39CD" w:rsidRPr="00F35C38" w:rsidRDefault="002B39CD" w:rsidP="007F6802">
            <w:pPr>
              <w:spacing w:after="0"/>
              <w:jc w:val="center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8122</w:t>
            </w:r>
          </w:p>
        </w:tc>
        <w:tc>
          <w:tcPr>
            <w:tcW w:w="901" w:type="pct"/>
            <w:shd w:val="clear" w:color="auto" w:fill="FFFFFF" w:themeFill="background1"/>
            <w:noWrap/>
            <w:vAlign w:val="center"/>
            <w:hideMark/>
          </w:tcPr>
          <w:p w14:paraId="1A22FE83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Moravskoslezský</w:t>
            </w:r>
          </w:p>
        </w:tc>
        <w:tc>
          <w:tcPr>
            <w:tcW w:w="1180" w:type="pct"/>
            <w:shd w:val="clear" w:color="auto" w:fill="FFFFFF" w:themeFill="background1"/>
            <w:noWrap/>
            <w:vAlign w:val="center"/>
            <w:hideMark/>
          </w:tcPr>
          <w:p w14:paraId="4B8AB2E4" w14:textId="77777777" w:rsidR="002B39CD" w:rsidRPr="00F35C38" w:rsidRDefault="002B39CD" w:rsidP="007F6802">
            <w:pPr>
              <w:spacing w:after="0"/>
              <w:jc w:val="lef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Vítkov</w:t>
            </w:r>
          </w:p>
        </w:tc>
        <w:tc>
          <w:tcPr>
            <w:tcW w:w="1247" w:type="pct"/>
            <w:shd w:val="clear" w:color="auto" w:fill="FFFFFF" w:themeFill="background1"/>
            <w:noWrap/>
            <w:vAlign w:val="center"/>
            <w:hideMark/>
          </w:tcPr>
          <w:p w14:paraId="22FDC3B9" w14:textId="77777777" w:rsidR="002B39CD" w:rsidRPr="00F35C38" w:rsidRDefault="002B39CD" w:rsidP="00F35C38">
            <w:pPr>
              <w:spacing w:after="0"/>
              <w:ind w:right="805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-0,3022</w:t>
            </w:r>
          </w:p>
        </w:tc>
        <w:tc>
          <w:tcPr>
            <w:tcW w:w="1022" w:type="pct"/>
            <w:shd w:val="clear" w:color="auto" w:fill="FFFFFF" w:themeFill="background1"/>
            <w:noWrap/>
            <w:vAlign w:val="center"/>
            <w:hideMark/>
          </w:tcPr>
          <w:p w14:paraId="7C4A6373" w14:textId="77777777" w:rsidR="002B39CD" w:rsidRPr="00F35C38" w:rsidRDefault="002B39CD" w:rsidP="00F35C38">
            <w:pPr>
              <w:spacing w:after="0"/>
              <w:ind w:right="637"/>
              <w:jc w:val="right"/>
              <w:rPr>
                <w:rFonts w:cs="Arial"/>
                <w:sz w:val="18"/>
                <w:szCs w:val="18"/>
              </w:rPr>
            </w:pPr>
            <w:r w:rsidRPr="00F35C38">
              <w:rPr>
                <w:rFonts w:cs="Arial"/>
                <w:sz w:val="18"/>
                <w:szCs w:val="18"/>
              </w:rPr>
              <w:t>13898</w:t>
            </w:r>
          </w:p>
        </w:tc>
      </w:tr>
    </w:tbl>
    <w:p w14:paraId="4F4C4611" w14:textId="77777777" w:rsidR="00E05895" w:rsidRDefault="00E05895" w:rsidP="00181833">
      <w:pPr>
        <w:rPr>
          <w:rFonts w:cs="Arial"/>
          <w:szCs w:val="20"/>
        </w:rPr>
      </w:pPr>
    </w:p>
    <w:p w14:paraId="3C28DBBC" w14:textId="77777777" w:rsidR="00E05895" w:rsidRDefault="00E05895" w:rsidP="00181833">
      <w:pPr>
        <w:rPr>
          <w:rFonts w:cs="Arial"/>
          <w:szCs w:val="20"/>
        </w:rPr>
      </w:pPr>
    </w:p>
    <w:p w14:paraId="068281CF" w14:textId="77777777" w:rsidR="00E05895" w:rsidRDefault="00E05895" w:rsidP="00181833">
      <w:pPr>
        <w:rPr>
          <w:rFonts w:cs="Arial"/>
          <w:szCs w:val="20"/>
        </w:rPr>
      </w:pPr>
    </w:p>
    <w:p w14:paraId="2B9CC491" w14:textId="7964D758" w:rsidR="00E05895" w:rsidRDefault="00E05895" w:rsidP="00181833">
      <w:pPr>
        <w:rPr>
          <w:rFonts w:cs="Arial"/>
          <w:szCs w:val="20"/>
        </w:rPr>
      </w:pPr>
    </w:p>
    <w:p w14:paraId="2CA6354B" w14:textId="7F574E7E" w:rsidR="00194A0E" w:rsidRDefault="00194A0E" w:rsidP="00181833">
      <w:pPr>
        <w:rPr>
          <w:rFonts w:cs="Arial"/>
          <w:szCs w:val="20"/>
        </w:rPr>
      </w:pPr>
    </w:p>
    <w:p w14:paraId="536B2638" w14:textId="50A6024B" w:rsidR="00194A0E" w:rsidRDefault="00194A0E" w:rsidP="00181833">
      <w:pPr>
        <w:rPr>
          <w:rFonts w:cs="Arial"/>
          <w:szCs w:val="20"/>
        </w:rPr>
      </w:pPr>
    </w:p>
    <w:p w14:paraId="0BB2C9D2" w14:textId="64F53735" w:rsidR="00194A0E" w:rsidRDefault="00194A0E" w:rsidP="00181833">
      <w:pPr>
        <w:rPr>
          <w:rFonts w:cs="Arial"/>
          <w:szCs w:val="20"/>
        </w:rPr>
      </w:pPr>
    </w:p>
    <w:p w14:paraId="2E53D5C1" w14:textId="613C1D5C" w:rsidR="00194A0E" w:rsidRDefault="00194A0E" w:rsidP="00181833">
      <w:pPr>
        <w:rPr>
          <w:rFonts w:cs="Arial"/>
          <w:szCs w:val="20"/>
        </w:rPr>
      </w:pPr>
    </w:p>
    <w:p w14:paraId="5A3F40DD" w14:textId="47A85472" w:rsidR="00194A0E" w:rsidRDefault="00194A0E" w:rsidP="00181833">
      <w:pPr>
        <w:rPr>
          <w:rFonts w:cs="Arial"/>
          <w:szCs w:val="20"/>
        </w:rPr>
      </w:pPr>
    </w:p>
    <w:p w14:paraId="1FBC846A" w14:textId="1E3098AC" w:rsidR="00194A0E" w:rsidRDefault="00194A0E" w:rsidP="00181833">
      <w:pPr>
        <w:rPr>
          <w:rFonts w:cs="Arial"/>
          <w:szCs w:val="20"/>
        </w:rPr>
      </w:pPr>
    </w:p>
    <w:p w14:paraId="495DC0DF" w14:textId="2CBD024E" w:rsidR="00194A0E" w:rsidRDefault="00194A0E" w:rsidP="00181833">
      <w:pPr>
        <w:rPr>
          <w:rFonts w:cs="Arial"/>
          <w:szCs w:val="20"/>
        </w:rPr>
      </w:pPr>
    </w:p>
    <w:p w14:paraId="6A0E3543" w14:textId="3E1E3DC1" w:rsidR="00194A0E" w:rsidRDefault="00194A0E" w:rsidP="00181833">
      <w:pPr>
        <w:rPr>
          <w:rFonts w:cs="Arial"/>
          <w:szCs w:val="20"/>
        </w:rPr>
      </w:pPr>
    </w:p>
    <w:p w14:paraId="2933FCF7" w14:textId="4A7C6021" w:rsidR="00194A0E" w:rsidRDefault="00194A0E" w:rsidP="00181833">
      <w:pPr>
        <w:rPr>
          <w:rFonts w:cs="Arial"/>
          <w:szCs w:val="20"/>
        </w:rPr>
      </w:pPr>
    </w:p>
    <w:p w14:paraId="2080A802" w14:textId="02BA1C4A" w:rsidR="00194A0E" w:rsidRDefault="00194A0E" w:rsidP="00181833">
      <w:pPr>
        <w:rPr>
          <w:rFonts w:cs="Arial"/>
          <w:szCs w:val="20"/>
        </w:rPr>
      </w:pPr>
    </w:p>
    <w:p w14:paraId="38DBE1E7" w14:textId="66763C66" w:rsidR="00194A0E" w:rsidRDefault="00194A0E" w:rsidP="00181833">
      <w:pPr>
        <w:rPr>
          <w:rFonts w:cs="Arial"/>
          <w:szCs w:val="20"/>
        </w:rPr>
      </w:pPr>
    </w:p>
    <w:p w14:paraId="60F811F5" w14:textId="27D5DC57" w:rsidR="00194A0E" w:rsidRDefault="00194A0E" w:rsidP="00181833">
      <w:pPr>
        <w:rPr>
          <w:rFonts w:cs="Arial"/>
          <w:szCs w:val="20"/>
        </w:rPr>
      </w:pPr>
    </w:p>
    <w:p w14:paraId="5272C481" w14:textId="17E96CF8" w:rsidR="00194A0E" w:rsidRDefault="00194A0E" w:rsidP="00181833">
      <w:pPr>
        <w:rPr>
          <w:rFonts w:cs="Arial"/>
          <w:szCs w:val="20"/>
        </w:rPr>
      </w:pPr>
    </w:p>
    <w:p w14:paraId="71063358" w14:textId="15EC9B3A" w:rsidR="00194A0E" w:rsidRDefault="00194A0E" w:rsidP="00181833">
      <w:pPr>
        <w:rPr>
          <w:rFonts w:cs="Arial"/>
          <w:szCs w:val="20"/>
        </w:rPr>
      </w:pPr>
    </w:p>
    <w:p w14:paraId="310BB50C" w14:textId="292D50F2" w:rsidR="00194A0E" w:rsidRDefault="00194A0E" w:rsidP="00181833">
      <w:pPr>
        <w:rPr>
          <w:rFonts w:cs="Arial"/>
          <w:szCs w:val="20"/>
        </w:rPr>
      </w:pPr>
    </w:p>
    <w:p w14:paraId="4A87279C" w14:textId="3E076164" w:rsidR="00194A0E" w:rsidRDefault="00194A0E" w:rsidP="00181833">
      <w:pPr>
        <w:rPr>
          <w:rFonts w:cs="Arial"/>
          <w:szCs w:val="20"/>
        </w:rPr>
      </w:pPr>
    </w:p>
    <w:p w14:paraId="3C300B60" w14:textId="1A3137BF" w:rsidR="00194A0E" w:rsidRDefault="00194A0E" w:rsidP="00181833">
      <w:pPr>
        <w:rPr>
          <w:rFonts w:cs="Arial"/>
          <w:szCs w:val="20"/>
        </w:rPr>
      </w:pPr>
    </w:p>
    <w:p w14:paraId="6D345401" w14:textId="77777777" w:rsidR="00194A0E" w:rsidRDefault="00194A0E" w:rsidP="00181833">
      <w:pPr>
        <w:rPr>
          <w:rFonts w:cs="Arial"/>
          <w:szCs w:val="20"/>
        </w:rPr>
      </w:pPr>
    </w:p>
    <w:p w14:paraId="7CBA0989" w14:textId="77777777" w:rsidR="00FF1693" w:rsidRDefault="00FF1693" w:rsidP="00181833">
      <w:pPr>
        <w:rPr>
          <w:rFonts w:cs="Arial"/>
          <w:szCs w:val="20"/>
        </w:rPr>
        <w:sectPr w:rsidR="00FF1693" w:rsidSect="00151E45">
          <w:headerReference w:type="even" r:id="rId19"/>
          <w:headerReference w:type="default" r:id="rId20"/>
          <w:footerReference w:type="even" r:id="rId21"/>
          <w:footerReference w:type="default" r:id="rId22"/>
          <w:pgSz w:w="23814" w:h="16840" w:orient="landscape" w:code="8"/>
          <w:pgMar w:top="1985" w:right="1418" w:bottom="1418" w:left="1418" w:header="680" w:footer="680" w:gutter="0"/>
          <w:pgNumType w:start="1"/>
          <w:cols w:num="2" w:space="708"/>
          <w:docGrid w:linePitch="360"/>
        </w:sectPr>
      </w:pPr>
    </w:p>
    <w:p w14:paraId="0E048F2F" w14:textId="20441D43" w:rsidR="00FF1693" w:rsidRDefault="00FF1693" w:rsidP="00194A0E">
      <w:pPr>
        <w:jc w:val="center"/>
      </w:pPr>
      <w:r>
        <w:rPr>
          <w:rFonts w:cs="Arial"/>
          <w:noProof/>
          <w:szCs w:val="20"/>
        </w:rPr>
        <w:lastRenderedPageBreak/>
        <w:drawing>
          <wp:inline distT="0" distB="0" distL="0" distR="0" wp14:anchorId="71C6BCE4" wp14:editId="0DB9138F">
            <wp:extent cx="12065635" cy="8532495"/>
            <wp:effectExtent l="0" t="0" r="0" b="1905"/>
            <wp:docPr id="5" name="Obrázek 5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mapa&#10;&#10;Popis byl vytvořen automaticky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635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noProof/>
          <w:szCs w:val="20"/>
        </w:rPr>
        <w:lastRenderedPageBreak/>
        <w:drawing>
          <wp:inline distT="0" distB="0" distL="0" distR="0" wp14:anchorId="1FFF6A04" wp14:editId="1D3055BD">
            <wp:extent cx="12065635" cy="8532495"/>
            <wp:effectExtent l="0" t="0" r="0" b="1905"/>
            <wp:docPr id="6" name="Obrázek 6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mapa&#10;&#10;Popis byl vytvořen automaticky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635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46E1">
        <w:rPr>
          <w:rFonts w:cs="Arial"/>
          <w:noProof/>
          <w:szCs w:val="20"/>
        </w:rPr>
        <w:lastRenderedPageBreak/>
        <w:drawing>
          <wp:inline distT="0" distB="0" distL="0" distR="0" wp14:anchorId="34A614B3" wp14:editId="114555EA">
            <wp:extent cx="12065635" cy="8532495"/>
            <wp:effectExtent l="0" t="0" r="0" b="1905"/>
            <wp:docPr id="16" name="Obrázek 16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 descr="Obsah obrázku mapa&#10;&#10;Popis byl vytvořen automaticky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635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noProof/>
          <w:szCs w:val="20"/>
        </w:rPr>
        <w:lastRenderedPageBreak/>
        <w:drawing>
          <wp:inline distT="0" distB="0" distL="0" distR="0" wp14:anchorId="2181F4A6" wp14:editId="46E47234">
            <wp:extent cx="12065635" cy="8532495"/>
            <wp:effectExtent l="0" t="0" r="0" b="1905"/>
            <wp:docPr id="11" name="Obrázek 11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mapa&#10;&#10;Popis byl vytvořen automaticky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635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2B40">
        <w:rPr>
          <w:noProof/>
        </w:rPr>
        <w:lastRenderedPageBreak/>
        <w:drawing>
          <wp:inline distT="0" distB="0" distL="0" distR="0" wp14:anchorId="26A5E9A0" wp14:editId="3A0CCCB4">
            <wp:extent cx="12065635" cy="8532495"/>
            <wp:effectExtent l="0" t="0" r="0" b="1905"/>
            <wp:docPr id="4" name="Obrázek 4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mapa&#10;&#10;Popis byl vytvořen automaticky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635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2B40">
        <w:rPr>
          <w:noProof/>
        </w:rPr>
        <w:lastRenderedPageBreak/>
        <w:drawing>
          <wp:inline distT="0" distB="0" distL="0" distR="0" wp14:anchorId="273068CF" wp14:editId="707753F6">
            <wp:extent cx="12065635" cy="8532495"/>
            <wp:effectExtent l="0" t="0" r="0" b="1905"/>
            <wp:docPr id="15" name="Obrázek 15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 descr="Obsah obrázku mapa&#10;&#10;Popis byl vytvořen automaticky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635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1693" w:rsidSect="00FF1693">
      <w:headerReference w:type="even" r:id="rId29"/>
      <w:headerReference w:type="default" r:id="rId30"/>
      <w:footerReference w:type="even" r:id="rId31"/>
      <w:footerReference w:type="default" r:id="rId32"/>
      <w:type w:val="continuous"/>
      <w:pgSz w:w="23814" w:h="16840" w:orient="landscape" w:code="8"/>
      <w:pgMar w:top="1985" w:right="1418" w:bottom="1418" w:left="1418" w:header="567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B812A0" w14:textId="77777777" w:rsidR="006138B1" w:rsidRDefault="006138B1" w:rsidP="00B90D8C">
      <w:pPr>
        <w:spacing w:after="0"/>
      </w:pPr>
      <w:r>
        <w:separator/>
      </w:r>
    </w:p>
  </w:endnote>
  <w:endnote w:type="continuationSeparator" w:id="0">
    <w:p w14:paraId="6FA69611" w14:textId="77777777" w:rsidR="006138B1" w:rsidRDefault="006138B1" w:rsidP="00B90D8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 CE">
    <w:charset w:val="01"/>
    <w:family w:val="roman"/>
    <w:pitch w:val="default"/>
  </w:font>
  <w:font w:name="TimesNewRomanPSMT">
    <w:charset w:val="EE"/>
    <w:family w:val="roman"/>
    <w:pitch w:val="variable"/>
    <w:sig w:usb0="00000003" w:usb1="08070000" w:usb2="00000010" w:usb3="00000000" w:csb0="00020001" w:csb1="00000000"/>
  </w:font>
  <w:font w:name="ArialMT">
    <w:altName w:val="Arial"/>
    <w:panose1 w:val="00000000000000000000"/>
    <w:charset w:val="00"/>
    <w:family w:val="swiss"/>
    <w:notTrueType/>
    <w:pitch w:val="default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24124875"/>
      <w:docPartObj>
        <w:docPartGallery w:val="Page Numbers (Bottom of Page)"/>
        <w:docPartUnique/>
      </w:docPartObj>
    </w:sdtPr>
    <w:sdtEndPr>
      <w:rPr>
        <w:noProof/>
        <w:color w:val="808080" w:themeColor="background1" w:themeShade="80"/>
        <w:szCs w:val="20"/>
      </w:rPr>
    </w:sdtEndPr>
    <w:sdtContent>
      <w:p w14:paraId="4E8CAAEB" w14:textId="77777777" w:rsidR="00FF1693" w:rsidRPr="0069463C" w:rsidRDefault="00FF1693" w:rsidP="0069463C">
        <w:pPr>
          <w:pStyle w:val="Zpat"/>
          <w:pBdr>
            <w:top w:val="single" w:sz="4" w:space="1" w:color="808080" w:themeColor="background1" w:themeShade="80"/>
          </w:pBdr>
          <w:tabs>
            <w:tab w:val="clear" w:pos="4536"/>
            <w:tab w:val="clear" w:pos="9072"/>
            <w:tab w:val="right" w:pos="20979"/>
          </w:tabs>
          <w:rPr>
            <w:noProof/>
            <w:color w:val="808080" w:themeColor="background1" w:themeShade="80"/>
            <w:szCs w:val="20"/>
          </w:rPr>
        </w:pPr>
        <w:r>
          <w:rPr>
            <w:color w:val="808080" w:themeColor="background1" w:themeShade="80"/>
            <w:spacing w:val="40"/>
            <w:szCs w:val="20"/>
          </w:rPr>
          <w:t>11</w:t>
        </w:r>
        <w:r w:rsidRPr="00151E45">
          <w:rPr>
            <w:color w:val="808080" w:themeColor="background1" w:themeShade="80"/>
            <w:spacing w:val="40"/>
            <w:szCs w:val="20"/>
          </w:rPr>
          <w:t>–</w:t>
        </w:r>
        <w:r w:rsidRPr="00151E45">
          <w:rPr>
            <w:color w:val="808080" w:themeColor="background1" w:themeShade="80"/>
            <w:spacing w:val="40"/>
            <w:szCs w:val="20"/>
          </w:rPr>
          <w:fldChar w:fldCharType="begin"/>
        </w:r>
        <w:r w:rsidRPr="00151E45">
          <w:rPr>
            <w:color w:val="808080" w:themeColor="background1" w:themeShade="80"/>
            <w:spacing w:val="40"/>
            <w:szCs w:val="20"/>
          </w:rPr>
          <w:instrText>PAGE   \* MERGEFORMAT</w:instrText>
        </w:r>
        <w:r w:rsidRPr="00151E45">
          <w:rPr>
            <w:color w:val="808080" w:themeColor="background1" w:themeShade="80"/>
            <w:spacing w:val="40"/>
            <w:szCs w:val="20"/>
          </w:rPr>
          <w:fldChar w:fldCharType="separate"/>
        </w:r>
        <w:r>
          <w:rPr>
            <w:noProof/>
            <w:color w:val="808080" w:themeColor="background1" w:themeShade="80"/>
            <w:spacing w:val="40"/>
            <w:szCs w:val="20"/>
          </w:rPr>
          <w:t>12</w:t>
        </w:r>
        <w:r w:rsidRPr="00151E45">
          <w:rPr>
            <w:color w:val="808080" w:themeColor="background1" w:themeShade="80"/>
            <w:spacing w:val="40"/>
            <w:szCs w:val="20"/>
          </w:rPr>
          <w:fldChar w:fldCharType="end"/>
        </w:r>
        <w:r w:rsidRPr="0029524B">
          <w:rPr>
            <w:color w:val="808080" w:themeColor="background1" w:themeShade="80"/>
            <w:szCs w:val="20"/>
          </w:rPr>
          <w:tab/>
        </w:r>
        <w:r w:rsidRPr="0029524B">
          <w:rPr>
            <w:color w:val="808080" w:themeColor="background1" w:themeShade="80"/>
            <w:spacing w:val="40"/>
            <w:szCs w:val="20"/>
          </w:rPr>
          <w:t xml:space="preserve">Územně analytické podklady </w:t>
        </w:r>
        <w:r>
          <w:rPr>
            <w:color w:val="808080" w:themeColor="background1" w:themeShade="80"/>
            <w:spacing w:val="40"/>
            <w:szCs w:val="20"/>
          </w:rPr>
          <w:t>České republiky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color w:val="808080" w:themeColor="background1" w:themeShade="80"/>
      </w:rPr>
      <w:id w:val="1994066773"/>
      <w:docPartObj>
        <w:docPartGallery w:val="Page Numbers (Bottom of Page)"/>
        <w:docPartUnique/>
      </w:docPartObj>
    </w:sdtPr>
    <w:sdtEndPr>
      <w:rPr>
        <w:sz w:val="18"/>
        <w:szCs w:val="18"/>
      </w:rPr>
    </w:sdtEndPr>
    <w:sdtContent>
      <w:p w14:paraId="78EADCF6" w14:textId="77777777" w:rsidR="00FF1693" w:rsidRPr="0069463C" w:rsidRDefault="00FF1693" w:rsidP="0069463C">
        <w:pPr>
          <w:pStyle w:val="Zpat"/>
          <w:pBdr>
            <w:top w:val="single" w:sz="4" w:space="1" w:color="808080" w:themeColor="background1" w:themeShade="80"/>
          </w:pBdr>
          <w:tabs>
            <w:tab w:val="left" w:pos="4536"/>
            <w:tab w:val="right" w:pos="20979"/>
          </w:tabs>
          <w:jc w:val="left"/>
          <w:rPr>
            <w:color w:val="808080" w:themeColor="background1" w:themeShade="80"/>
            <w:sz w:val="18"/>
            <w:szCs w:val="18"/>
          </w:rPr>
        </w:pPr>
        <w:r w:rsidRPr="0029524B">
          <w:rPr>
            <w:color w:val="808080" w:themeColor="background1" w:themeShade="80"/>
            <w:spacing w:val="40"/>
          </w:rPr>
          <w:t xml:space="preserve">Územně analytické podklady </w:t>
        </w:r>
        <w:r>
          <w:rPr>
            <w:color w:val="808080" w:themeColor="background1" w:themeShade="80"/>
            <w:spacing w:val="40"/>
          </w:rPr>
          <w:t>České republiky</w:t>
        </w:r>
        <w:r>
          <w:rPr>
            <w:color w:val="808080" w:themeColor="background1" w:themeShade="80"/>
            <w:spacing w:val="40"/>
          </w:rPr>
          <w:tab/>
        </w:r>
        <w:r>
          <w:rPr>
            <w:color w:val="808080" w:themeColor="background1" w:themeShade="80"/>
            <w:spacing w:val="40"/>
          </w:rPr>
          <w:tab/>
          <w:t>11–</w:t>
        </w:r>
        <w:r w:rsidRPr="0029524B">
          <w:rPr>
            <w:color w:val="808080" w:themeColor="background1" w:themeShade="80"/>
            <w:szCs w:val="20"/>
          </w:rPr>
          <w:fldChar w:fldCharType="begin"/>
        </w:r>
        <w:r w:rsidRPr="0029524B">
          <w:rPr>
            <w:color w:val="808080" w:themeColor="background1" w:themeShade="80"/>
            <w:szCs w:val="20"/>
          </w:rPr>
          <w:instrText>PAGE   \* MERGEFORMAT</w:instrText>
        </w:r>
        <w:r w:rsidRPr="0029524B">
          <w:rPr>
            <w:color w:val="808080" w:themeColor="background1" w:themeShade="80"/>
            <w:szCs w:val="20"/>
          </w:rPr>
          <w:fldChar w:fldCharType="separate"/>
        </w:r>
        <w:r>
          <w:rPr>
            <w:noProof/>
            <w:color w:val="808080" w:themeColor="background1" w:themeShade="80"/>
            <w:szCs w:val="20"/>
          </w:rPr>
          <w:t>1</w:t>
        </w:r>
        <w:r w:rsidRPr="0029524B">
          <w:rPr>
            <w:color w:val="808080" w:themeColor="background1" w:themeShade="80"/>
            <w:szCs w:val="20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B8E6BF" w14:textId="77777777" w:rsidR="00FF1693" w:rsidRPr="00CD2A19" w:rsidRDefault="00FF1693">
    <w:pPr>
      <w:pStyle w:val="Zpat"/>
      <w:rPr>
        <w:noProof/>
        <w:sz w:val="18"/>
        <w:szCs w:val="18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11FC0A" w14:textId="77777777" w:rsidR="00FF1693" w:rsidRPr="00575399" w:rsidRDefault="00FF1693" w:rsidP="00575399">
    <w:pPr>
      <w:pStyle w:val="Zpat"/>
      <w:jc w:val="right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DE80AF" w14:textId="77777777" w:rsidR="006138B1" w:rsidRDefault="006138B1" w:rsidP="00B90D8C">
      <w:pPr>
        <w:spacing w:after="0"/>
      </w:pPr>
      <w:r>
        <w:separator/>
      </w:r>
    </w:p>
  </w:footnote>
  <w:footnote w:type="continuationSeparator" w:id="0">
    <w:p w14:paraId="1E73BED2" w14:textId="77777777" w:rsidR="006138B1" w:rsidRDefault="006138B1" w:rsidP="00B90D8C">
      <w:pPr>
        <w:spacing w:after="0"/>
      </w:pPr>
      <w:r>
        <w:continuationSeparator/>
      </w:r>
    </w:p>
  </w:footnote>
  <w:footnote w:id="1">
    <w:p w14:paraId="3081E448" w14:textId="77777777" w:rsidR="00FF1693" w:rsidRPr="009B0F8E" w:rsidRDefault="00FF1693" w:rsidP="0008667D">
      <w:pPr>
        <w:pStyle w:val="Textpoznpodarou"/>
        <w:jc w:val="left"/>
        <w:rPr>
          <w:sz w:val="16"/>
          <w:szCs w:val="16"/>
        </w:rPr>
      </w:pPr>
      <w:r w:rsidRPr="009B0F8E">
        <w:rPr>
          <w:rStyle w:val="Znakapoznpodarou"/>
        </w:rPr>
        <w:footnoteRef/>
      </w:r>
      <w:r w:rsidRPr="009B0F8E">
        <w:t xml:space="preserve"> </w:t>
      </w:r>
      <w:r w:rsidRPr="009B0F8E">
        <w:rPr>
          <w:rStyle w:val="Znakapoznpodarou"/>
          <w:sz w:val="16"/>
          <w:szCs w:val="16"/>
          <w:vertAlign w:val="baseline"/>
        </w:rPr>
        <w:t xml:space="preserve">Analýzu dat o dojížďce komplikuje fakt, že otázky na dojížďku nebyly ve velkém počtu případů zodpovězena vůbec, nebo byly zodpovězeny neúplně.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B6B91A" w14:textId="77777777" w:rsidR="00FF1693" w:rsidRPr="008B494B" w:rsidRDefault="00FF1693" w:rsidP="0069463C">
    <w:pPr>
      <w:pStyle w:val="Zhlav"/>
      <w:pBdr>
        <w:bottom w:val="single" w:sz="4" w:space="1" w:color="808080" w:themeColor="background1" w:themeShade="80"/>
      </w:pBdr>
      <w:tabs>
        <w:tab w:val="clear" w:pos="9072"/>
        <w:tab w:val="right" w:pos="20979"/>
      </w:tabs>
      <w:spacing w:before="360"/>
      <w:rPr>
        <w:color w:val="808080" w:themeColor="background1" w:themeShade="80"/>
      </w:rPr>
    </w:pPr>
    <w:r w:rsidRPr="007F7E6F">
      <w:rPr>
        <w:noProof/>
        <w:color w:val="808080" w:themeColor="background1" w:themeShade="80"/>
        <w:lang w:eastAsia="cs-CZ"/>
      </w:rPr>
      <w:drawing>
        <wp:anchor distT="0" distB="0" distL="114300" distR="114300" simplePos="0" relativeHeight="251664384" behindDoc="0" locked="1" layoutInCell="1" allowOverlap="1" wp14:anchorId="755E5CF2" wp14:editId="4020AD32">
          <wp:simplePos x="0" y="0"/>
          <wp:positionH relativeFrom="page">
            <wp:posOffset>900430</wp:posOffset>
          </wp:positionH>
          <wp:positionV relativeFrom="page">
            <wp:posOffset>365125</wp:posOffset>
          </wp:positionV>
          <wp:extent cx="2008505" cy="431800"/>
          <wp:effectExtent l="0" t="0" r="0" b="6350"/>
          <wp:wrapNone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MM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08505" cy="431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F7E6F">
      <w:rPr>
        <w:color w:val="808080" w:themeColor="background1" w:themeShade="80"/>
        <w:sz w:val="28"/>
        <w:szCs w:val="28"/>
      </w:rPr>
      <w:tab/>
    </w:r>
    <w:r w:rsidRPr="007F7E6F">
      <w:rPr>
        <w:color w:val="808080" w:themeColor="background1" w:themeShade="80"/>
        <w:sz w:val="28"/>
        <w:szCs w:val="28"/>
      </w:rPr>
      <w:tab/>
    </w:r>
    <w:r>
      <w:rPr>
        <w:color w:val="808080" w:themeColor="background1" w:themeShade="80"/>
        <w:sz w:val="28"/>
        <w:szCs w:val="28"/>
      </w:rPr>
      <w:t>11. EKONOMICKÉ A HOSPODÁŘSKÉ PODMÍNKY</w:t>
    </w:r>
  </w:p>
  <w:p w14:paraId="41E7E18D" w14:textId="77777777" w:rsidR="00FF1693" w:rsidRPr="0069463C" w:rsidRDefault="00FF1693" w:rsidP="0069463C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00D686" w14:textId="77777777" w:rsidR="00FF1693" w:rsidRPr="0069463C" w:rsidRDefault="00FF1693" w:rsidP="0069463C">
    <w:pPr>
      <w:pStyle w:val="Zhlav"/>
      <w:pBdr>
        <w:bottom w:val="single" w:sz="4" w:space="1" w:color="808080" w:themeColor="background1" w:themeShade="80"/>
      </w:pBdr>
      <w:spacing w:before="360"/>
      <w:rPr>
        <w:color w:val="808080" w:themeColor="background1" w:themeShade="80"/>
        <w:sz w:val="28"/>
        <w:szCs w:val="28"/>
      </w:rPr>
    </w:pPr>
    <w:r w:rsidRPr="005F1F07">
      <w:rPr>
        <w:noProof/>
        <w:color w:val="808080" w:themeColor="background1" w:themeShade="80"/>
        <w:sz w:val="28"/>
        <w:szCs w:val="28"/>
        <w:lang w:eastAsia="cs-CZ"/>
      </w:rPr>
      <w:drawing>
        <wp:anchor distT="0" distB="0" distL="114300" distR="114300" simplePos="0" relativeHeight="251662336" behindDoc="0" locked="1" layoutInCell="1" allowOverlap="1" wp14:anchorId="40A1259D" wp14:editId="012CD8B2">
          <wp:simplePos x="0" y="0"/>
          <wp:positionH relativeFrom="page">
            <wp:posOffset>13185140</wp:posOffset>
          </wp:positionH>
          <wp:positionV relativeFrom="page">
            <wp:posOffset>329565</wp:posOffset>
          </wp:positionV>
          <wp:extent cx="1036320" cy="467995"/>
          <wp:effectExtent l="0" t="0" r="0" b="8255"/>
          <wp:wrapNone/>
          <wp:docPr id="17" name="Obrázek 17" descr="H:\Šimková Hana\a-Propagace\logo-uu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:\Šimková Hana\a-Propagace\logo-uur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320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color w:val="808080" w:themeColor="background1" w:themeShade="80"/>
        <w:sz w:val="28"/>
        <w:szCs w:val="28"/>
      </w:rPr>
      <w:t>11. EKONOMICKÉ A HOSPODÁŘSKÉ PODMÍNKY</w:t>
    </w:r>
    <w:r w:rsidRPr="005F1F07">
      <w:rPr>
        <w:color w:val="808080" w:themeColor="background1" w:themeShade="80"/>
        <w:sz w:val="28"/>
        <w:szCs w:val="28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17D7DC" w14:textId="77777777" w:rsidR="00FF1693" w:rsidRDefault="00FF1693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30F30F" w14:textId="77777777" w:rsidR="00FF1693" w:rsidRPr="006357FB" w:rsidRDefault="00FF1693" w:rsidP="006357FB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0" type="#_x0000_t75" style="width:3in;height:3in" o:bullet="t"/>
    </w:pict>
  </w:numPicBullet>
  <w:numPicBullet w:numPicBulletId="1">
    <w:pict>
      <v:shape id="_x0000_i1081" type="#_x0000_t75" style="width:3in;height:3in" o:bullet="t"/>
    </w:pict>
  </w:numPicBullet>
  <w:abstractNum w:abstractNumId="0" w15:restartNumberingAfterBreak="0">
    <w:nsid w:val="06D2568C"/>
    <w:multiLevelType w:val="multilevel"/>
    <w:tmpl w:val="E8127C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pStyle w:val="Nadpisek3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PicBulletId w:val="1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E251B1"/>
    <w:multiLevelType w:val="hybridMultilevel"/>
    <w:tmpl w:val="93E414E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20D27"/>
    <w:multiLevelType w:val="hybridMultilevel"/>
    <w:tmpl w:val="65B4207A"/>
    <w:lvl w:ilvl="0" w:tplc="F59E55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CC1A12"/>
    <w:multiLevelType w:val="hybridMultilevel"/>
    <w:tmpl w:val="CC124A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165DE8"/>
    <w:multiLevelType w:val="multilevel"/>
    <w:tmpl w:val="9FF85A4A"/>
    <w:lvl w:ilvl="0">
      <w:start w:val="1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970" w:hanging="567"/>
      </w:pPr>
      <w:rPr>
        <w:rFonts w:hint="default"/>
      </w:rPr>
    </w:lvl>
    <w:lvl w:ilvl="2">
      <w:start w:val="1"/>
      <w:numFmt w:val="decimal"/>
      <w:lvlRestart w:val="1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567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67" w:hanging="567"/>
      </w:pPr>
      <w:rPr>
        <w:rFonts w:hint="default"/>
      </w:rPr>
    </w:lvl>
  </w:abstractNum>
  <w:abstractNum w:abstractNumId="5" w15:restartNumberingAfterBreak="0">
    <w:nsid w:val="1F0F3823"/>
    <w:multiLevelType w:val="hybridMultilevel"/>
    <w:tmpl w:val="969C6D20"/>
    <w:lvl w:ilvl="0" w:tplc="5EC647CE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BC089D"/>
    <w:multiLevelType w:val="multilevel"/>
    <w:tmpl w:val="AC908ADE"/>
    <w:lvl w:ilvl="0">
      <w:start w:val="1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970" w:hanging="567"/>
      </w:pPr>
      <w:rPr>
        <w:rFonts w:hint="default"/>
        <w:color w:val="000099"/>
      </w:rPr>
    </w:lvl>
    <w:lvl w:ilvl="2">
      <w:start w:val="1"/>
      <w:numFmt w:val="decimal"/>
      <w:lvlRestart w:val="1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567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67" w:hanging="567"/>
      </w:pPr>
      <w:rPr>
        <w:rFonts w:hint="default"/>
      </w:rPr>
    </w:lvl>
  </w:abstractNum>
  <w:abstractNum w:abstractNumId="7" w15:restartNumberingAfterBreak="0">
    <w:nsid w:val="27854811"/>
    <w:multiLevelType w:val="hybridMultilevel"/>
    <w:tmpl w:val="E68C0E78"/>
    <w:lvl w:ilvl="0" w:tplc="618E16EC">
      <w:start w:val="1"/>
      <w:numFmt w:val="bullet"/>
      <w:pStyle w:val="Sodrkami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 w:val="0"/>
        <w:i w:val="0"/>
        <w:sz w:val="24"/>
        <w:szCs w:val="24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0D6B75"/>
    <w:multiLevelType w:val="hybridMultilevel"/>
    <w:tmpl w:val="6F8CA7FC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1164F4"/>
    <w:multiLevelType w:val="multilevel"/>
    <w:tmpl w:val="9FF85A4A"/>
    <w:lvl w:ilvl="0">
      <w:start w:val="1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970" w:hanging="567"/>
      </w:pPr>
      <w:rPr>
        <w:rFonts w:hint="default"/>
      </w:rPr>
    </w:lvl>
    <w:lvl w:ilvl="2">
      <w:start w:val="1"/>
      <w:numFmt w:val="decimal"/>
      <w:lvlRestart w:val="1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567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67" w:hanging="567"/>
      </w:pPr>
      <w:rPr>
        <w:rFonts w:hint="default"/>
      </w:rPr>
    </w:lvl>
  </w:abstractNum>
  <w:abstractNum w:abstractNumId="10" w15:restartNumberingAfterBreak="0">
    <w:nsid w:val="461133BE"/>
    <w:multiLevelType w:val="multilevel"/>
    <w:tmpl w:val="FEDAAF10"/>
    <w:styleLink w:val="Styl2"/>
    <w:lvl w:ilvl="0">
      <w:start w:val="13"/>
      <w:numFmt w:val="decimal"/>
      <w:lvlText w:val="%1."/>
      <w:lvlJc w:val="left"/>
      <w:pPr>
        <w:ind w:left="1702" w:hanging="567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702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ascii="Arial" w:hAnsi="Arial" w:hint="default"/>
        <w:b/>
        <w:i w:val="0"/>
        <w:sz w:val="22"/>
      </w:rPr>
    </w:lvl>
    <w:lvl w:ilvl="3">
      <w:start w:val="1"/>
      <w:numFmt w:val="decimal"/>
      <w:lvlText w:val="%4."/>
      <w:lvlJc w:val="left"/>
      <w:pPr>
        <w:ind w:left="567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67" w:hanging="567"/>
      </w:pPr>
      <w:rPr>
        <w:rFonts w:hint="default"/>
      </w:rPr>
    </w:lvl>
  </w:abstractNum>
  <w:abstractNum w:abstractNumId="11" w15:restartNumberingAfterBreak="0">
    <w:nsid w:val="4F147A80"/>
    <w:multiLevelType w:val="hybridMultilevel"/>
    <w:tmpl w:val="AFEC77EE"/>
    <w:lvl w:ilvl="0" w:tplc="57E663FE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FB69FC"/>
    <w:multiLevelType w:val="hybridMultilevel"/>
    <w:tmpl w:val="619ADDBE"/>
    <w:lvl w:ilvl="0" w:tplc="3F621E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99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6B12B5"/>
    <w:multiLevelType w:val="hybridMultilevel"/>
    <w:tmpl w:val="D150A25A"/>
    <w:lvl w:ilvl="0" w:tplc="568CD2E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694A15A4"/>
    <w:multiLevelType w:val="multilevel"/>
    <w:tmpl w:val="0405001D"/>
    <w:styleLink w:val="Styl5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6DD263C3"/>
    <w:multiLevelType w:val="hybridMultilevel"/>
    <w:tmpl w:val="82F46008"/>
    <w:lvl w:ilvl="0" w:tplc="0852A35C">
      <w:start w:val="11"/>
      <w:numFmt w:val="decimal"/>
      <w:lvlText w:val="%1."/>
      <w:lvlJc w:val="left"/>
      <w:pPr>
        <w:ind w:left="720" w:hanging="360"/>
      </w:pPr>
      <w:rPr>
        <w:rFonts w:eastAsia="Calibri" w:cs="Times New Roman" w:hint="default"/>
        <w:color w:val="FF0000"/>
        <w:sz w:val="2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7B23E1E"/>
    <w:multiLevelType w:val="hybridMultilevel"/>
    <w:tmpl w:val="4E44D9D0"/>
    <w:lvl w:ilvl="0" w:tplc="A0CA0DA6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8E539B8"/>
    <w:multiLevelType w:val="multilevel"/>
    <w:tmpl w:val="A1608798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1"/>
      <w:numFmt w:val="decimalZero"/>
      <w:isLgl/>
      <w:lvlText w:val="%1.%2."/>
      <w:lvlJc w:val="left"/>
      <w:pPr>
        <w:ind w:left="1248" w:hanging="528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8" w15:restartNumberingAfterBreak="0">
    <w:nsid w:val="7FE262F9"/>
    <w:multiLevelType w:val="multilevel"/>
    <w:tmpl w:val="BFE4FF3E"/>
    <w:styleLink w:val="Styl3"/>
    <w:lvl w:ilvl="0">
      <w:start w:val="12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Restart w:val="1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567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67" w:hanging="567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0"/>
  </w:num>
  <w:num w:numId="4">
    <w:abstractNumId w:val="2"/>
  </w:num>
  <w:num w:numId="5">
    <w:abstractNumId w:val="18"/>
  </w:num>
  <w:num w:numId="6">
    <w:abstractNumId w:val="14"/>
  </w:num>
  <w:num w:numId="7">
    <w:abstractNumId w:val="5"/>
  </w:num>
  <w:num w:numId="8">
    <w:abstractNumId w:val="16"/>
  </w:num>
  <w:num w:numId="9">
    <w:abstractNumId w:val="11"/>
  </w:num>
  <w:num w:numId="10">
    <w:abstractNumId w:val="8"/>
  </w:num>
  <w:num w:numId="11">
    <w:abstractNumId w:val="0"/>
  </w:num>
  <w:num w:numId="12">
    <w:abstractNumId w:val="17"/>
  </w:num>
  <w:num w:numId="13">
    <w:abstractNumId w:val="15"/>
  </w:num>
  <w:num w:numId="14">
    <w:abstractNumId w:val="13"/>
  </w:num>
  <w:num w:numId="15">
    <w:abstractNumId w:val="1"/>
  </w:num>
  <w:num w:numId="16">
    <w:abstractNumId w:val="3"/>
  </w:num>
  <w:num w:numId="17">
    <w:abstractNumId w:val="12"/>
  </w:num>
  <w:num w:numId="18">
    <w:abstractNumId w:val="4"/>
  </w:num>
  <w:num w:numId="19">
    <w:abstractNumId w:val="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proofState w:spelling="clean" w:grammar="clean"/>
  <w:defaultTabStop w:val="68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6E17"/>
    <w:rsid w:val="0000260C"/>
    <w:rsid w:val="00002AC5"/>
    <w:rsid w:val="00007294"/>
    <w:rsid w:val="00007704"/>
    <w:rsid w:val="00010419"/>
    <w:rsid w:val="0001381A"/>
    <w:rsid w:val="00015EAA"/>
    <w:rsid w:val="00016F0D"/>
    <w:rsid w:val="00017515"/>
    <w:rsid w:val="00022016"/>
    <w:rsid w:val="000226D0"/>
    <w:rsid w:val="000258FD"/>
    <w:rsid w:val="00027506"/>
    <w:rsid w:val="00031B81"/>
    <w:rsid w:val="0003279A"/>
    <w:rsid w:val="00032DBC"/>
    <w:rsid w:val="00035ADD"/>
    <w:rsid w:val="00040228"/>
    <w:rsid w:val="00041F74"/>
    <w:rsid w:val="0004325D"/>
    <w:rsid w:val="00043B73"/>
    <w:rsid w:val="00045636"/>
    <w:rsid w:val="00045E3C"/>
    <w:rsid w:val="000516C5"/>
    <w:rsid w:val="0005638B"/>
    <w:rsid w:val="000574A8"/>
    <w:rsid w:val="0006042E"/>
    <w:rsid w:val="00061EE6"/>
    <w:rsid w:val="000626AE"/>
    <w:rsid w:val="00062F3C"/>
    <w:rsid w:val="000668CE"/>
    <w:rsid w:val="00070E87"/>
    <w:rsid w:val="00071E4F"/>
    <w:rsid w:val="0007220D"/>
    <w:rsid w:val="00073349"/>
    <w:rsid w:val="00075151"/>
    <w:rsid w:val="000765D6"/>
    <w:rsid w:val="000819F0"/>
    <w:rsid w:val="00082878"/>
    <w:rsid w:val="00082954"/>
    <w:rsid w:val="0008667D"/>
    <w:rsid w:val="00086F68"/>
    <w:rsid w:val="000875F6"/>
    <w:rsid w:val="00090394"/>
    <w:rsid w:val="00092F7D"/>
    <w:rsid w:val="0009303D"/>
    <w:rsid w:val="00095B92"/>
    <w:rsid w:val="00097896"/>
    <w:rsid w:val="000A0AA9"/>
    <w:rsid w:val="000A1999"/>
    <w:rsid w:val="000A208F"/>
    <w:rsid w:val="000A218F"/>
    <w:rsid w:val="000A417C"/>
    <w:rsid w:val="000A44C2"/>
    <w:rsid w:val="000A66E1"/>
    <w:rsid w:val="000A6D58"/>
    <w:rsid w:val="000A7BC4"/>
    <w:rsid w:val="000A7FE6"/>
    <w:rsid w:val="000B050E"/>
    <w:rsid w:val="000B1AA3"/>
    <w:rsid w:val="000B25E9"/>
    <w:rsid w:val="000B2818"/>
    <w:rsid w:val="000B2A64"/>
    <w:rsid w:val="000B4D69"/>
    <w:rsid w:val="000B5294"/>
    <w:rsid w:val="000B573A"/>
    <w:rsid w:val="000B5B37"/>
    <w:rsid w:val="000B7FAC"/>
    <w:rsid w:val="000C01A2"/>
    <w:rsid w:val="000C1C6C"/>
    <w:rsid w:val="000C36A1"/>
    <w:rsid w:val="000C3A68"/>
    <w:rsid w:val="000C3D7F"/>
    <w:rsid w:val="000C51C8"/>
    <w:rsid w:val="000D0A05"/>
    <w:rsid w:val="000D4419"/>
    <w:rsid w:val="000D56EC"/>
    <w:rsid w:val="000D5C3B"/>
    <w:rsid w:val="000D6728"/>
    <w:rsid w:val="000E036F"/>
    <w:rsid w:val="000E03BF"/>
    <w:rsid w:val="000E1A69"/>
    <w:rsid w:val="000E2C7A"/>
    <w:rsid w:val="000E3ED0"/>
    <w:rsid w:val="000E47E7"/>
    <w:rsid w:val="000E58C6"/>
    <w:rsid w:val="000E67A2"/>
    <w:rsid w:val="000F374C"/>
    <w:rsid w:val="000F41FE"/>
    <w:rsid w:val="000F518D"/>
    <w:rsid w:val="000F5B6E"/>
    <w:rsid w:val="000F728E"/>
    <w:rsid w:val="000F7E75"/>
    <w:rsid w:val="00100C38"/>
    <w:rsid w:val="00100D38"/>
    <w:rsid w:val="00101550"/>
    <w:rsid w:val="0010252B"/>
    <w:rsid w:val="00102DF8"/>
    <w:rsid w:val="00103102"/>
    <w:rsid w:val="0010418E"/>
    <w:rsid w:val="00105388"/>
    <w:rsid w:val="00105D61"/>
    <w:rsid w:val="00107E7F"/>
    <w:rsid w:val="001115ED"/>
    <w:rsid w:val="001128EE"/>
    <w:rsid w:val="001129AB"/>
    <w:rsid w:val="0011401A"/>
    <w:rsid w:val="00114939"/>
    <w:rsid w:val="00114C75"/>
    <w:rsid w:val="00115A0E"/>
    <w:rsid w:val="00115A19"/>
    <w:rsid w:val="00116AE1"/>
    <w:rsid w:val="00120229"/>
    <w:rsid w:val="001213C4"/>
    <w:rsid w:val="00121A00"/>
    <w:rsid w:val="00122744"/>
    <w:rsid w:val="0012337E"/>
    <w:rsid w:val="00123B53"/>
    <w:rsid w:val="0012549C"/>
    <w:rsid w:val="0012569F"/>
    <w:rsid w:val="00125DCE"/>
    <w:rsid w:val="00132C83"/>
    <w:rsid w:val="001335D3"/>
    <w:rsid w:val="00134D58"/>
    <w:rsid w:val="00135F15"/>
    <w:rsid w:val="00136B96"/>
    <w:rsid w:val="001379F5"/>
    <w:rsid w:val="001422A1"/>
    <w:rsid w:val="00142456"/>
    <w:rsid w:val="0014597A"/>
    <w:rsid w:val="001477C6"/>
    <w:rsid w:val="001479F0"/>
    <w:rsid w:val="00147E89"/>
    <w:rsid w:val="001506D3"/>
    <w:rsid w:val="00151E45"/>
    <w:rsid w:val="00153D88"/>
    <w:rsid w:val="001634C7"/>
    <w:rsid w:val="0016444D"/>
    <w:rsid w:val="00164F62"/>
    <w:rsid w:val="00165C6B"/>
    <w:rsid w:val="001668FE"/>
    <w:rsid w:val="0017148F"/>
    <w:rsid w:val="00172C25"/>
    <w:rsid w:val="00172EA1"/>
    <w:rsid w:val="00175384"/>
    <w:rsid w:val="0017675B"/>
    <w:rsid w:val="0017711D"/>
    <w:rsid w:val="0017732A"/>
    <w:rsid w:val="00177B45"/>
    <w:rsid w:val="001803DE"/>
    <w:rsid w:val="00181833"/>
    <w:rsid w:val="001842C6"/>
    <w:rsid w:val="00186165"/>
    <w:rsid w:val="001870EC"/>
    <w:rsid w:val="0019018C"/>
    <w:rsid w:val="00191A7F"/>
    <w:rsid w:val="00191B16"/>
    <w:rsid w:val="001929DD"/>
    <w:rsid w:val="0019382B"/>
    <w:rsid w:val="00194A0E"/>
    <w:rsid w:val="00194C0E"/>
    <w:rsid w:val="001960C4"/>
    <w:rsid w:val="00197C89"/>
    <w:rsid w:val="001A1AD0"/>
    <w:rsid w:val="001A2055"/>
    <w:rsid w:val="001A26D5"/>
    <w:rsid w:val="001A2FA6"/>
    <w:rsid w:val="001A4404"/>
    <w:rsid w:val="001A4CC5"/>
    <w:rsid w:val="001A621B"/>
    <w:rsid w:val="001A76B9"/>
    <w:rsid w:val="001A779C"/>
    <w:rsid w:val="001A7C38"/>
    <w:rsid w:val="001B05FF"/>
    <w:rsid w:val="001B2286"/>
    <w:rsid w:val="001B3575"/>
    <w:rsid w:val="001B41A7"/>
    <w:rsid w:val="001B6DFA"/>
    <w:rsid w:val="001C11A5"/>
    <w:rsid w:val="001C29D5"/>
    <w:rsid w:val="001C4AF5"/>
    <w:rsid w:val="001C4C1F"/>
    <w:rsid w:val="001C56FC"/>
    <w:rsid w:val="001D0592"/>
    <w:rsid w:val="001D1955"/>
    <w:rsid w:val="001D1BF3"/>
    <w:rsid w:val="001D4EE6"/>
    <w:rsid w:val="001E0A7F"/>
    <w:rsid w:val="001E15E6"/>
    <w:rsid w:val="001E2375"/>
    <w:rsid w:val="001E6910"/>
    <w:rsid w:val="001F08BA"/>
    <w:rsid w:val="001F0933"/>
    <w:rsid w:val="001F1128"/>
    <w:rsid w:val="001F1163"/>
    <w:rsid w:val="001F1C75"/>
    <w:rsid w:val="001F32A3"/>
    <w:rsid w:val="001F3384"/>
    <w:rsid w:val="001F5915"/>
    <w:rsid w:val="001F7FFE"/>
    <w:rsid w:val="00200753"/>
    <w:rsid w:val="002008B5"/>
    <w:rsid w:val="0020163F"/>
    <w:rsid w:val="00201D72"/>
    <w:rsid w:val="00204A79"/>
    <w:rsid w:val="002065C7"/>
    <w:rsid w:val="0021389D"/>
    <w:rsid w:val="002205B2"/>
    <w:rsid w:val="002246DE"/>
    <w:rsid w:val="00226263"/>
    <w:rsid w:val="00227511"/>
    <w:rsid w:val="00227637"/>
    <w:rsid w:val="002303F5"/>
    <w:rsid w:val="00231655"/>
    <w:rsid w:val="00232FAA"/>
    <w:rsid w:val="0023732E"/>
    <w:rsid w:val="00244D78"/>
    <w:rsid w:val="00245338"/>
    <w:rsid w:val="00247CF6"/>
    <w:rsid w:val="00250F56"/>
    <w:rsid w:val="00251411"/>
    <w:rsid w:val="00251D1A"/>
    <w:rsid w:val="00251E0D"/>
    <w:rsid w:val="002524CE"/>
    <w:rsid w:val="00252B48"/>
    <w:rsid w:val="002548FC"/>
    <w:rsid w:val="00255E49"/>
    <w:rsid w:val="0025637A"/>
    <w:rsid w:val="00257143"/>
    <w:rsid w:val="00257560"/>
    <w:rsid w:val="0026157E"/>
    <w:rsid w:val="002621A3"/>
    <w:rsid w:val="002657E5"/>
    <w:rsid w:val="002661F1"/>
    <w:rsid w:val="00266248"/>
    <w:rsid w:val="002662D3"/>
    <w:rsid w:val="00267C92"/>
    <w:rsid w:val="00270188"/>
    <w:rsid w:val="00270E9B"/>
    <w:rsid w:val="0027141E"/>
    <w:rsid w:val="002720BC"/>
    <w:rsid w:val="002729DC"/>
    <w:rsid w:val="0027380D"/>
    <w:rsid w:val="00275C86"/>
    <w:rsid w:val="0027694D"/>
    <w:rsid w:val="00276D41"/>
    <w:rsid w:val="00281F44"/>
    <w:rsid w:val="00285116"/>
    <w:rsid w:val="00287851"/>
    <w:rsid w:val="00290521"/>
    <w:rsid w:val="002916F6"/>
    <w:rsid w:val="00292948"/>
    <w:rsid w:val="0029295E"/>
    <w:rsid w:val="00293CBD"/>
    <w:rsid w:val="00293FFB"/>
    <w:rsid w:val="0029521C"/>
    <w:rsid w:val="002957D3"/>
    <w:rsid w:val="00297168"/>
    <w:rsid w:val="002A01E5"/>
    <w:rsid w:val="002A1B02"/>
    <w:rsid w:val="002A210E"/>
    <w:rsid w:val="002A34ED"/>
    <w:rsid w:val="002A49B3"/>
    <w:rsid w:val="002A68D5"/>
    <w:rsid w:val="002A6933"/>
    <w:rsid w:val="002A729C"/>
    <w:rsid w:val="002B2B40"/>
    <w:rsid w:val="002B2C87"/>
    <w:rsid w:val="002B39CD"/>
    <w:rsid w:val="002B4DDF"/>
    <w:rsid w:val="002B4E09"/>
    <w:rsid w:val="002B580B"/>
    <w:rsid w:val="002B5B8D"/>
    <w:rsid w:val="002B66E4"/>
    <w:rsid w:val="002B6A86"/>
    <w:rsid w:val="002B79D3"/>
    <w:rsid w:val="002C01D5"/>
    <w:rsid w:val="002C0EAF"/>
    <w:rsid w:val="002C2E35"/>
    <w:rsid w:val="002C468C"/>
    <w:rsid w:val="002C60A6"/>
    <w:rsid w:val="002C644B"/>
    <w:rsid w:val="002D0991"/>
    <w:rsid w:val="002D0A49"/>
    <w:rsid w:val="002D0CE1"/>
    <w:rsid w:val="002D3DCB"/>
    <w:rsid w:val="002D7AAC"/>
    <w:rsid w:val="002E2910"/>
    <w:rsid w:val="002E2FBE"/>
    <w:rsid w:val="002E30F1"/>
    <w:rsid w:val="002E75B2"/>
    <w:rsid w:val="002E7953"/>
    <w:rsid w:val="002F109C"/>
    <w:rsid w:val="002F1F74"/>
    <w:rsid w:val="002F2608"/>
    <w:rsid w:val="002F3D5C"/>
    <w:rsid w:val="002F7722"/>
    <w:rsid w:val="003007EA"/>
    <w:rsid w:val="00300EF5"/>
    <w:rsid w:val="00301ECF"/>
    <w:rsid w:val="00302E3B"/>
    <w:rsid w:val="00303FE5"/>
    <w:rsid w:val="0030511F"/>
    <w:rsid w:val="00305EB8"/>
    <w:rsid w:val="003067BD"/>
    <w:rsid w:val="003072FE"/>
    <w:rsid w:val="003103D4"/>
    <w:rsid w:val="0031115C"/>
    <w:rsid w:val="003119AD"/>
    <w:rsid w:val="00312FF5"/>
    <w:rsid w:val="003151A7"/>
    <w:rsid w:val="00322591"/>
    <w:rsid w:val="003255E9"/>
    <w:rsid w:val="0032560D"/>
    <w:rsid w:val="0032564C"/>
    <w:rsid w:val="003262D4"/>
    <w:rsid w:val="00332C31"/>
    <w:rsid w:val="00334D2F"/>
    <w:rsid w:val="003352B7"/>
    <w:rsid w:val="003357F2"/>
    <w:rsid w:val="0034085B"/>
    <w:rsid w:val="00341164"/>
    <w:rsid w:val="00342CBD"/>
    <w:rsid w:val="00343D21"/>
    <w:rsid w:val="003442B4"/>
    <w:rsid w:val="00345556"/>
    <w:rsid w:val="003467F9"/>
    <w:rsid w:val="00351C46"/>
    <w:rsid w:val="0035204D"/>
    <w:rsid w:val="0035284B"/>
    <w:rsid w:val="00354B10"/>
    <w:rsid w:val="0035506C"/>
    <w:rsid w:val="00357504"/>
    <w:rsid w:val="0036047A"/>
    <w:rsid w:val="00364E89"/>
    <w:rsid w:val="00364F71"/>
    <w:rsid w:val="003656D0"/>
    <w:rsid w:val="00366632"/>
    <w:rsid w:val="00370C42"/>
    <w:rsid w:val="00372007"/>
    <w:rsid w:val="00372E0F"/>
    <w:rsid w:val="003743FA"/>
    <w:rsid w:val="00374B0D"/>
    <w:rsid w:val="0037633E"/>
    <w:rsid w:val="00377EE2"/>
    <w:rsid w:val="00377FF6"/>
    <w:rsid w:val="003819A9"/>
    <w:rsid w:val="00382C03"/>
    <w:rsid w:val="00384693"/>
    <w:rsid w:val="00386994"/>
    <w:rsid w:val="003871DD"/>
    <w:rsid w:val="00390349"/>
    <w:rsid w:val="00392B94"/>
    <w:rsid w:val="003939A6"/>
    <w:rsid w:val="00394189"/>
    <w:rsid w:val="00395C2E"/>
    <w:rsid w:val="00396FC7"/>
    <w:rsid w:val="003978A1"/>
    <w:rsid w:val="003A10FE"/>
    <w:rsid w:val="003A117C"/>
    <w:rsid w:val="003A1B31"/>
    <w:rsid w:val="003A34F5"/>
    <w:rsid w:val="003A4FB2"/>
    <w:rsid w:val="003A51AB"/>
    <w:rsid w:val="003A6C02"/>
    <w:rsid w:val="003A736D"/>
    <w:rsid w:val="003A7538"/>
    <w:rsid w:val="003B0A63"/>
    <w:rsid w:val="003B102E"/>
    <w:rsid w:val="003B1BE0"/>
    <w:rsid w:val="003B3E81"/>
    <w:rsid w:val="003B43B0"/>
    <w:rsid w:val="003B4BD9"/>
    <w:rsid w:val="003B4EC0"/>
    <w:rsid w:val="003C0F11"/>
    <w:rsid w:val="003C2F4D"/>
    <w:rsid w:val="003C4C20"/>
    <w:rsid w:val="003C6D9F"/>
    <w:rsid w:val="003C6F75"/>
    <w:rsid w:val="003C7D08"/>
    <w:rsid w:val="003C7DD2"/>
    <w:rsid w:val="003C7FA3"/>
    <w:rsid w:val="003E0638"/>
    <w:rsid w:val="003E28E1"/>
    <w:rsid w:val="003E2E35"/>
    <w:rsid w:val="003E4906"/>
    <w:rsid w:val="003F083D"/>
    <w:rsid w:val="003F1B56"/>
    <w:rsid w:val="003F1DC9"/>
    <w:rsid w:val="003F28B4"/>
    <w:rsid w:val="003F39F3"/>
    <w:rsid w:val="003F5FAC"/>
    <w:rsid w:val="003F659A"/>
    <w:rsid w:val="003F65E0"/>
    <w:rsid w:val="003F6607"/>
    <w:rsid w:val="003F75AA"/>
    <w:rsid w:val="003F7B32"/>
    <w:rsid w:val="004018AA"/>
    <w:rsid w:val="00403C34"/>
    <w:rsid w:val="00404B05"/>
    <w:rsid w:val="0040609D"/>
    <w:rsid w:val="00406F9B"/>
    <w:rsid w:val="00407478"/>
    <w:rsid w:val="004076B0"/>
    <w:rsid w:val="004118F0"/>
    <w:rsid w:val="00411D27"/>
    <w:rsid w:val="00414620"/>
    <w:rsid w:val="00416550"/>
    <w:rsid w:val="0041711B"/>
    <w:rsid w:val="00417C43"/>
    <w:rsid w:val="004219F9"/>
    <w:rsid w:val="00421A0E"/>
    <w:rsid w:val="00421F31"/>
    <w:rsid w:val="00424459"/>
    <w:rsid w:val="00425EC4"/>
    <w:rsid w:val="004265B0"/>
    <w:rsid w:val="00430F80"/>
    <w:rsid w:val="00431896"/>
    <w:rsid w:val="00431BAD"/>
    <w:rsid w:val="00432382"/>
    <w:rsid w:val="004327FF"/>
    <w:rsid w:val="00432C34"/>
    <w:rsid w:val="00432E0A"/>
    <w:rsid w:val="00433D9A"/>
    <w:rsid w:val="0043531C"/>
    <w:rsid w:val="004360D9"/>
    <w:rsid w:val="004370D0"/>
    <w:rsid w:val="004406AC"/>
    <w:rsid w:val="00440FF2"/>
    <w:rsid w:val="004429DA"/>
    <w:rsid w:val="00442EC0"/>
    <w:rsid w:val="00442FAF"/>
    <w:rsid w:val="00443642"/>
    <w:rsid w:val="00443C2F"/>
    <w:rsid w:val="00444DF6"/>
    <w:rsid w:val="00446C97"/>
    <w:rsid w:val="00447F25"/>
    <w:rsid w:val="0045136A"/>
    <w:rsid w:val="00451904"/>
    <w:rsid w:val="00451ABA"/>
    <w:rsid w:val="004538EA"/>
    <w:rsid w:val="00455E7E"/>
    <w:rsid w:val="00456E81"/>
    <w:rsid w:val="00457D65"/>
    <w:rsid w:val="004631A3"/>
    <w:rsid w:val="00463FC3"/>
    <w:rsid w:val="004644E2"/>
    <w:rsid w:val="00465295"/>
    <w:rsid w:val="004652B7"/>
    <w:rsid w:val="00467518"/>
    <w:rsid w:val="0047241C"/>
    <w:rsid w:val="00474229"/>
    <w:rsid w:val="004744DE"/>
    <w:rsid w:val="00475DEF"/>
    <w:rsid w:val="004772E3"/>
    <w:rsid w:val="00477472"/>
    <w:rsid w:val="00480335"/>
    <w:rsid w:val="00482955"/>
    <w:rsid w:val="00484603"/>
    <w:rsid w:val="00484968"/>
    <w:rsid w:val="004868DA"/>
    <w:rsid w:val="0049077A"/>
    <w:rsid w:val="00492649"/>
    <w:rsid w:val="004935A9"/>
    <w:rsid w:val="004A0327"/>
    <w:rsid w:val="004A081C"/>
    <w:rsid w:val="004A0AA5"/>
    <w:rsid w:val="004A1083"/>
    <w:rsid w:val="004A13C4"/>
    <w:rsid w:val="004A3A8B"/>
    <w:rsid w:val="004A4457"/>
    <w:rsid w:val="004A4B23"/>
    <w:rsid w:val="004A577F"/>
    <w:rsid w:val="004B1A23"/>
    <w:rsid w:val="004B36C7"/>
    <w:rsid w:val="004B40E4"/>
    <w:rsid w:val="004B4344"/>
    <w:rsid w:val="004B4846"/>
    <w:rsid w:val="004B4A81"/>
    <w:rsid w:val="004B4D07"/>
    <w:rsid w:val="004B5682"/>
    <w:rsid w:val="004B7A17"/>
    <w:rsid w:val="004C0EB4"/>
    <w:rsid w:val="004C18AD"/>
    <w:rsid w:val="004C2ACB"/>
    <w:rsid w:val="004C2CF5"/>
    <w:rsid w:val="004C4622"/>
    <w:rsid w:val="004C5C8D"/>
    <w:rsid w:val="004C6E8F"/>
    <w:rsid w:val="004C744D"/>
    <w:rsid w:val="004C7844"/>
    <w:rsid w:val="004D03C7"/>
    <w:rsid w:val="004D0AE2"/>
    <w:rsid w:val="004D227D"/>
    <w:rsid w:val="004D2CD8"/>
    <w:rsid w:val="004D3F3A"/>
    <w:rsid w:val="004D45A4"/>
    <w:rsid w:val="004D7E96"/>
    <w:rsid w:val="004E2BB2"/>
    <w:rsid w:val="004E485F"/>
    <w:rsid w:val="004E5AAD"/>
    <w:rsid w:val="004E5DDC"/>
    <w:rsid w:val="004E7019"/>
    <w:rsid w:val="004F063C"/>
    <w:rsid w:val="004F0B08"/>
    <w:rsid w:val="004F3A45"/>
    <w:rsid w:val="004F4B0A"/>
    <w:rsid w:val="004F6F32"/>
    <w:rsid w:val="00500051"/>
    <w:rsid w:val="00502FF4"/>
    <w:rsid w:val="00503A32"/>
    <w:rsid w:val="00504D1E"/>
    <w:rsid w:val="005067E5"/>
    <w:rsid w:val="00506DE4"/>
    <w:rsid w:val="005079BA"/>
    <w:rsid w:val="00507F8A"/>
    <w:rsid w:val="0051040F"/>
    <w:rsid w:val="00511B9F"/>
    <w:rsid w:val="00512BC3"/>
    <w:rsid w:val="005146E1"/>
    <w:rsid w:val="00516208"/>
    <w:rsid w:val="00516A98"/>
    <w:rsid w:val="00517959"/>
    <w:rsid w:val="005179B4"/>
    <w:rsid w:val="005211D2"/>
    <w:rsid w:val="00521E92"/>
    <w:rsid w:val="00522495"/>
    <w:rsid w:val="00523ECC"/>
    <w:rsid w:val="005259E7"/>
    <w:rsid w:val="00525BEF"/>
    <w:rsid w:val="00525C7F"/>
    <w:rsid w:val="00530649"/>
    <w:rsid w:val="00532032"/>
    <w:rsid w:val="005320C5"/>
    <w:rsid w:val="00532664"/>
    <w:rsid w:val="00533F9D"/>
    <w:rsid w:val="00535533"/>
    <w:rsid w:val="0053650C"/>
    <w:rsid w:val="00536E83"/>
    <w:rsid w:val="00540E9F"/>
    <w:rsid w:val="00542DB3"/>
    <w:rsid w:val="005432F0"/>
    <w:rsid w:val="00546B77"/>
    <w:rsid w:val="005474BB"/>
    <w:rsid w:val="005475E4"/>
    <w:rsid w:val="00547DB4"/>
    <w:rsid w:val="0055137E"/>
    <w:rsid w:val="005535A4"/>
    <w:rsid w:val="005536E8"/>
    <w:rsid w:val="00553E8A"/>
    <w:rsid w:val="005567BC"/>
    <w:rsid w:val="0055796B"/>
    <w:rsid w:val="005579F2"/>
    <w:rsid w:val="00560A6C"/>
    <w:rsid w:val="00560D2D"/>
    <w:rsid w:val="00565A1A"/>
    <w:rsid w:val="00567887"/>
    <w:rsid w:val="00567CCB"/>
    <w:rsid w:val="00571DFC"/>
    <w:rsid w:val="0057225E"/>
    <w:rsid w:val="00572771"/>
    <w:rsid w:val="005728E6"/>
    <w:rsid w:val="005739DF"/>
    <w:rsid w:val="00574770"/>
    <w:rsid w:val="0057518D"/>
    <w:rsid w:val="00575399"/>
    <w:rsid w:val="00577C5E"/>
    <w:rsid w:val="00580DFE"/>
    <w:rsid w:val="005817D9"/>
    <w:rsid w:val="00582612"/>
    <w:rsid w:val="005848B1"/>
    <w:rsid w:val="005849E2"/>
    <w:rsid w:val="00584AC2"/>
    <w:rsid w:val="005859CD"/>
    <w:rsid w:val="00590280"/>
    <w:rsid w:val="005906E4"/>
    <w:rsid w:val="00590D0E"/>
    <w:rsid w:val="0059248A"/>
    <w:rsid w:val="0059403B"/>
    <w:rsid w:val="00595667"/>
    <w:rsid w:val="00596069"/>
    <w:rsid w:val="005968C0"/>
    <w:rsid w:val="00597397"/>
    <w:rsid w:val="0059796C"/>
    <w:rsid w:val="005A170C"/>
    <w:rsid w:val="005A1F74"/>
    <w:rsid w:val="005A683E"/>
    <w:rsid w:val="005A7512"/>
    <w:rsid w:val="005B134B"/>
    <w:rsid w:val="005B4BC1"/>
    <w:rsid w:val="005B68D4"/>
    <w:rsid w:val="005B6A6C"/>
    <w:rsid w:val="005B6D27"/>
    <w:rsid w:val="005C3630"/>
    <w:rsid w:val="005C789A"/>
    <w:rsid w:val="005D371D"/>
    <w:rsid w:val="005D68DB"/>
    <w:rsid w:val="005D69EF"/>
    <w:rsid w:val="005D6BC3"/>
    <w:rsid w:val="005D7890"/>
    <w:rsid w:val="005E091E"/>
    <w:rsid w:val="005E4BA7"/>
    <w:rsid w:val="005E690D"/>
    <w:rsid w:val="005F042A"/>
    <w:rsid w:val="005F0B4C"/>
    <w:rsid w:val="005F0D4F"/>
    <w:rsid w:val="005F0EB2"/>
    <w:rsid w:val="005F0EFF"/>
    <w:rsid w:val="005F3103"/>
    <w:rsid w:val="005F37C4"/>
    <w:rsid w:val="005F3C47"/>
    <w:rsid w:val="005F4373"/>
    <w:rsid w:val="005F5793"/>
    <w:rsid w:val="005F6B83"/>
    <w:rsid w:val="0060068A"/>
    <w:rsid w:val="00605CAE"/>
    <w:rsid w:val="00607C08"/>
    <w:rsid w:val="00612DB5"/>
    <w:rsid w:val="00612E9A"/>
    <w:rsid w:val="006138B1"/>
    <w:rsid w:val="00617569"/>
    <w:rsid w:val="00621BEC"/>
    <w:rsid w:val="00622658"/>
    <w:rsid w:val="006226FA"/>
    <w:rsid w:val="00623751"/>
    <w:rsid w:val="00623EF3"/>
    <w:rsid w:val="00624772"/>
    <w:rsid w:val="0062497D"/>
    <w:rsid w:val="006253D3"/>
    <w:rsid w:val="00630675"/>
    <w:rsid w:val="0063247B"/>
    <w:rsid w:val="006357FB"/>
    <w:rsid w:val="00636800"/>
    <w:rsid w:val="00637E6C"/>
    <w:rsid w:val="00640BD2"/>
    <w:rsid w:val="006410C9"/>
    <w:rsid w:val="0064187F"/>
    <w:rsid w:val="00642FC0"/>
    <w:rsid w:val="006430F2"/>
    <w:rsid w:val="00644515"/>
    <w:rsid w:val="00644E4A"/>
    <w:rsid w:val="00650843"/>
    <w:rsid w:val="0065223A"/>
    <w:rsid w:val="00653891"/>
    <w:rsid w:val="00654417"/>
    <w:rsid w:val="006561F3"/>
    <w:rsid w:val="00656B48"/>
    <w:rsid w:val="00660980"/>
    <w:rsid w:val="00660C1C"/>
    <w:rsid w:val="00660E52"/>
    <w:rsid w:val="006631BF"/>
    <w:rsid w:val="0066413A"/>
    <w:rsid w:val="006652AE"/>
    <w:rsid w:val="00670533"/>
    <w:rsid w:val="0067304D"/>
    <w:rsid w:val="0067677F"/>
    <w:rsid w:val="00676EDA"/>
    <w:rsid w:val="00677063"/>
    <w:rsid w:val="0068048B"/>
    <w:rsid w:val="006810F3"/>
    <w:rsid w:val="00683B99"/>
    <w:rsid w:val="006843E1"/>
    <w:rsid w:val="006845F3"/>
    <w:rsid w:val="00685C14"/>
    <w:rsid w:val="0068617F"/>
    <w:rsid w:val="00686DD9"/>
    <w:rsid w:val="006906EC"/>
    <w:rsid w:val="0069080E"/>
    <w:rsid w:val="0069463C"/>
    <w:rsid w:val="00695DCC"/>
    <w:rsid w:val="006A002F"/>
    <w:rsid w:val="006A1065"/>
    <w:rsid w:val="006A26CF"/>
    <w:rsid w:val="006A2CE6"/>
    <w:rsid w:val="006A49F6"/>
    <w:rsid w:val="006A4AA8"/>
    <w:rsid w:val="006A5501"/>
    <w:rsid w:val="006A614B"/>
    <w:rsid w:val="006B0C23"/>
    <w:rsid w:val="006B199F"/>
    <w:rsid w:val="006B2E4A"/>
    <w:rsid w:val="006B413D"/>
    <w:rsid w:val="006B674B"/>
    <w:rsid w:val="006C16FA"/>
    <w:rsid w:val="006C4E27"/>
    <w:rsid w:val="006C4E76"/>
    <w:rsid w:val="006C5211"/>
    <w:rsid w:val="006C5AB1"/>
    <w:rsid w:val="006C7665"/>
    <w:rsid w:val="006C7B71"/>
    <w:rsid w:val="006D11CA"/>
    <w:rsid w:val="006D3D8C"/>
    <w:rsid w:val="006D5160"/>
    <w:rsid w:val="006D7B0F"/>
    <w:rsid w:val="006E0523"/>
    <w:rsid w:val="006E1E0E"/>
    <w:rsid w:val="006E3452"/>
    <w:rsid w:val="006E3F21"/>
    <w:rsid w:val="006E4FE1"/>
    <w:rsid w:val="006E58EB"/>
    <w:rsid w:val="006E668E"/>
    <w:rsid w:val="006E7B3F"/>
    <w:rsid w:val="006F032F"/>
    <w:rsid w:val="006F10D8"/>
    <w:rsid w:val="006F20F2"/>
    <w:rsid w:val="006F2DD7"/>
    <w:rsid w:val="006F4F2F"/>
    <w:rsid w:val="006F590B"/>
    <w:rsid w:val="006F5CEC"/>
    <w:rsid w:val="006F6C2C"/>
    <w:rsid w:val="006F7884"/>
    <w:rsid w:val="007013EB"/>
    <w:rsid w:val="007025C2"/>
    <w:rsid w:val="0070645B"/>
    <w:rsid w:val="007112B7"/>
    <w:rsid w:val="00711311"/>
    <w:rsid w:val="00711808"/>
    <w:rsid w:val="00713481"/>
    <w:rsid w:val="00713D7C"/>
    <w:rsid w:val="00716110"/>
    <w:rsid w:val="00717DF2"/>
    <w:rsid w:val="00720738"/>
    <w:rsid w:val="00720771"/>
    <w:rsid w:val="00721650"/>
    <w:rsid w:val="00721D67"/>
    <w:rsid w:val="00722B78"/>
    <w:rsid w:val="00723344"/>
    <w:rsid w:val="00724810"/>
    <w:rsid w:val="007266EC"/>
    <w:rsid w:val="00726B7D"/>
    <w:rsid w:val="007307B4"/>
    <w:rsid w:val="007307FC"/>
    <w:rsid w:val="00732311"/>
    <w:rsid w:val="00732F14"/>
    <w:rsid w:val="00734011"/>
    <w:rsid w:val="00736CA9"/>
    <w:rsid w:val="00737400"/>
    <w:rsid w:val="0074074B"/>
    <w:rsid w:val="007408C6"/>
    <w:rsid w:val="00741405"/>
    <w:rsid w:val="007425B1"/>
    <w:rsid w:val="00745A86"/>
    <w:rsid w:val="0074610B"/>
    <w:rsid w:val="0074663D"/>
    <w:rsid w:val="007474C7"/>
    <w:rsid w:val="0075053B"/>
    <w:rsid w:val="00750940"/>
    <w:rsid w:val="00750E42"/>
    <w:rsid w:val="00751829"/>
    <w:rsid w:val="00751F93"/>
    <w:rsid w:val="00753076"/>
    <w:rsid w:val="007531E1"/>
    <w:rsid w:val="007543A9"/>
    <w:rsid w:val="00757418"/>
    <w:rsid w:val="0076083F"/>
    <w:rsid w:val="00771B15"/>
    <w:rsid w:val="00771BAE"/>
    <w:rsid w:val="00773121"/>
    <w:rsid w:val="00774159"/>
    <w:rsid w:val="007760A9"/>
    <w:rsid w:val="0077705C"/>
    <w:rsid w:val="00781593"/>
    <w:rsid w:val="00782379"/>
    <w:rsid w:val="00782A3F"/>
    <w:rsid w:val="007875C6"/>
    <w:rsid w:val="007903B0"/>
    <w:rsid w:val="0079130B"/>
    <w:rsid w:val="00792FE3"/>
    <w:rsid w:val="007931A8"/>
    <w:rsid w:val="00794E41"/>
    <w:rsid w:val="0079508B"/>
    <w:rsid w:val="00797EA7"/>
    <w:rsid w:val="007A2C5D"/>
    <w:rsid w:val="007A391D"/>
    <w:rsid w:val="007A3D1F"/>
    <w:rsid w:val="007A434F"/>
    <w:rsid w:val="007A77EF"/>
    <w:rsid w:val="007A784C"/>
    <w:rsid w:val="007A7BFB"/>
    <w:rsid w:val="007B0231"/>
    <w:rsid w:val="007B1209"/>
    <w:rsid w:val="007B3E73"/>
    <w:rsid w:val="007B6472"/>
    <w:rsid w:val="007B7825"/>
    <w:rsid w:val="007C062B"/>
    <w:rsid w:val="007C290D"/>
    <w:rsid w:val="007C37AA"/>
    <w:rsid w:val="007C5CDB"/>
    <w:rsid w:val="007C64C5"/>
    <w:rsid w:val="007C7410"/>
    <w:rsid w:val="007D3B8E"/>
    <w:rsid w:val="007D5E4D"/>
    <w:rsid w:val="007E03B8"/>
    <w:rsid w:val="007E2575"/>
    <w:rsid w:val="007E414B"/>
    <w:rsid w:val="007E46FB"/>
    <w:rsid w:val="007E4CE5"/>
    <w:rsid w:val="007E5388"/>
    <w:rsid w:val="007F03E1"/>
    <w:rsid w:val="007F2963"/>
    <w:rsid w:val="007F2BD6"/>
    <w:rsid w:val="007F35D2"/>
    <w:rsid w:val="007F3A3F"/>
    <w:rsid w:val="007F461A"/>
    <w:rsid w:val="007F5E40"/>
    <w:rsid w:val="007F60F1"/>
    <w:rsid w:val="007F6802"/>
    <w:rsid w:val="007F7890"/>
    <w:rsid w:val="0080008D"/>
    <w:rsid w:val="00800791"/>
    <w:rsid w:val="00800829"/>
    <w:rsid w:val="00802191"/>
    <w:rsid w:val="00804389"/>
    <w:rsid w:val="00804937"/>
    <w:rsid w:val="00806884"/>
    <w:rsid w:val="008100E0"/>
    <w:rsid w:val="00811372"/>
    <w:rsid w:val="0081490F"/>
    <w:rsid w:val="00814A57"/>
    <w:rsid w:val="008152E5"/>
    <w:rsid w:val="00815518"/>
    <w:rsid w:val="00817167"/>
    <w:rsid w:val="00820A2A"/>
    <w:rsid w:val="00821736"/>
    <w:rsid w:val="00822C80"/>
    <w:rsid w:val="00823582"/>
    <w:rsid w:val="00824978"/>
    <w:rsid w:val="00826F0C"/>
    <w:rsid w:val="008275A3"/>
    <w:rsid w:val="00827A91"/>
    <w:rsid w:val="00833EA8"/>
    <w:rsid w:val="00835094"/>
    <w:rsid w:val="0083625F"/>
    <w:rsid w:val="00840142"/>
    <w:rsid w:val="00840C1F"/>
    <w:rsid w:val="0084134D"/>
    <w:rsid w:val="008419B9"/>
    <w:rsid w:val="00841A0C"/>
    <w:rsid w:val="0084223B"/>
    <w:rsid w:val="00851E82"/>
    <w:rsid w:val="00852788"/>
    <w:rsid w:val="00852F19"/>
    <w:rsid w:val="00853B05"/>
    <w:rsid w:val="008556D9"/>
    <w:rsid w:val="00857883"/>
    <w:rsid w:val="00860C40"/>
    <w:rsid w:val="00861D49"/>
    <w:rsid w:val="008624DE"/>
    <w:rsid w:val="00863355"/>
    <w:rsid w:val="0086378D"/>
    <w:rsid w:val="00864047"/>
    <w:rsid w:val="0086609B"/>
    <w:rsid w:val="00866B7B"/>
    <w:rsid w:val="00871161"/>
    <w:rsid w:val="0087147D"/>
    <w:rsid w:val="00871CE8"/>
    <w:rsid w:val="00872493"/>
    <w:rsid w:val="00872CDC"/>
    <w:rsid w:val="00876B79"/>
    <w:rsid w:val="00877931"/>
    <w:rsid w:val="00877FDD"/>
    <w:rsid w:val="00880655"/>
    <w:rsid w:val="00880A6E"/>
    <w:rsid w:val="00881CCA"/>
    <w:rsid w:val="00881E48"/>
    <w:rsid w:val="00882550"/>
    <w:rsid w:val="0088255E"/>
    <w:rsid w:val="00882FE4"/>
    <w:rsid w:val="00883C38"/>
    <w:rsid w:val="0088421C"/>
    <w:rsid w:val="00885B30"/>
    <w:rsid w:val="0088687D"/>
    <w:rsid w:val="00886B34"/>
    <w:rsid w:val="00891781"/>
    <w:rsid w:val="00891C20"/>
    <w:rsid w:val="008921E2"/>
    <w:rsid w:val="00893598"/>
    <w:rsid w:val="00893C58"/>
    <w:rsid w:val="00894984"/>
    <w:rsid w:val="0089566D"/>
    <w:rsid w:val="008956B0"/>
    <w:rsid w:val="008973D3"/>
    <w:rsid w:val="00897FB8"/>
    <w:rsid w:val="00897FE1"/>
    <w:rsid w:val="008A3E3C"/>
    <w:rsid w:val="008A46A5"/>
    <w:rsid w:val="008A55F0"/>
    <w:rsid w:val="008A5FBA"/>
    <w:rsid w:val="008B29C7"/>
    <w:rsid w:val="008B320C"/>
    <w:rsid w:val="008B441E"/>
    <w:rsid w:val="008B516B"/>
    <w:rsid w:val="008C1212"/>
    <w:rsid w:val="008C2756"/>
    <w:rsid w:val="008C4887"/>
    <w:rsid w:val="008C6D59"/>
    <w:rsid w:val="008C73AD"/>
    <w:rsid w:val="008C79BC"/>
    <w:rsid w:val="008C7BCB"/>
    <w:rsid w:val="008D1730"/>
    <w:rsid w:val="008D2355"/>
    <w:rsid w:val="008D3184"/>
    <w:rsid w:val="008D3E79"/>
    <w:rsid w:val="008D4C32"/>
    <w:rsid w:val="008E0B17"/>
    <w:rsid w:val="008E1BFE"/>
    <w:rsid w:val="008E23E1"/>
    <w:rsid w:val="008E2590"/>
    <w:rsid w:val="008E3FF1"/>
    <w:rsid w:val="008E541F"/>
    <w:rsid w:val="008E5D1F"/>
    <w:rsid w:val="008E6B80"/>
    <w:rsid w:val="008E7586"/>
    <w:rsid w:val="008F2AF6"/>
    <w:rsid w:val="008F4337"/>
    <w:rsid w:val="008F54CC"/>
    <w:rsid w:val="008F556E"/>
    <w:rsid w:val="008F6C59"/>
    <w:rsid w:val="008F6FF5"/>
    <w:rsid w:val="008F72D0"/>
    <w:rsid w:val="00900229"/>
    <w:rsid w:val="00900B3A"/>
    <w:rsid w:val="009028E7"/>
    <w:rsid w:val="00903DED"/>
    <w:rsid w:val="009057D5"/>
    <w:rsid w:val="00906E17"/>
    <w:rsid w:val="00907CDE"/>
    <w:rsid w:val="009101FB"/>
    <w:rsid w:val="009107B4"/>
    <w:rsid w:val="00910D1B"/>
    <w:rsid w:val="00910FFC"/>
    <w:rsid w:val="00912753"/>
    <w:rsid w:val="00912EAA"/>
    <w:rsid w:val="00916237"/>
    <w:rsid w:val="0091715D"/>
    <w:rsid w:val="009205D5"/>
    <w:rsid w:val="0092153C"/>
    <w:rsid w:val="00922247"/>
    <w:rsid w:val="0092444A"/>
    <w:rsid w:val="00924B22"/>
    <w:rsid w:val="0092532E"/>
    <w:rsid w:val="009253F7"/>
    <w:rsid w:val="009275E2"/>
    <w:rsid w:val="0092780C"/>
    <w:rsid w:val="00930581"/>
    <w:rsid w:val="0093156B"/>
    <w:rsid w:val="00931FC0"/>
    <w:rsid w:val="00932424"/>
    <w:rsid w:val="0093279B"/>
    <w:rsid w:val="00933F28"/>
    <w:rsid w:val="009351F3"/>
    <w:rsid w:val="009358BB"/>
    <w:rsid w:val="00935A64"/>
    <w:rsid w:val="009368F2"/>
    <w:rsid w:val="0094089B"/>
    <w:rsid w:val="00940F59"/>
    <w:rsid w:val="009422E0"/>
    <w:rsid w:val="0094392E"/>
    <w:rsid w:val="00943CD2"/>
    <w:rsid w:val="009446A6"/>
    <w:rsid w:val="009460F6"/>
    <w:rsid w:val="0094654D"/>
    <w:rsid w:val="00950522"/>
    <w:rsid w:val="009517A0"/>
    <w:rsid w:val="009518E6"/>
    <w:rsid w:val="00952D7B"/>
    <w:rsid w:val="009549D3"/>
    <w:rsid w:val="00954A44"/>
    <w:rsid w:val="00955187"/>
    <w:rsid w:val="00957B4E"/>
    <w:rsid w:val="009624B2"/>
    <w:rsid w:val="00966455"/>
    <w:rsid w:val="00973DA9"/>
    <w:rsid w:val="0097460F"/>
    <w:rsid w:val="00974FC5"/>
    <w:rsid w:val="00975FD5"/>
    <w:rsid w:val="00976B03"/>
    <w:rsid w:val="00985651"/>
    <w:rsid w:val="00986013"/>
    <w:rsid w:val="00990BDF"/>
    <w:rsid w:val="0099261D"/>
    <w:rsid w:val="00992EA2"/>
    <w:rsid w:val="0099336C"/>
    <w:rsid w:val="009942FB"/>
    <w:rsid w:val="00995292"/>
    <w:rsid w:val="009953C8"/>
    <w:rsid w:val="00995A3E"/>
    <w:rsid w:val="00996225"/>
    <w:rsid w:val="00996789"/>
    <w:rsid w:val="00997DBE"/>
    <w:rsid w:val="009A1631"/>
    <w:rsid w:val="009A177E"/>
    <w:rsid w:val="009A2761"/>
    <w:rsid w:val="009A45B8"/>
    <w:rsid w:val="009A5210"/>
    <w:rsid w:val="009A6CED"/>
    <w:rsid w:val="009A7671"/>
    <w:rsid w:val="009B0837"/>
    <w:rsid w:val="009B0896"/>
    <w:rsid w:val="009B0B28"/>
    <w:rsid w:val="009B0F8E"/>
    <w:rsid w:val="009B2070"/>
    <w:rsid w:val="009B2323"/>
    <w:rsid w:val="009B2873"/>
    <w:rsid w:val="009B3244"/>
    <w:rsid w:val="009B3D4B"/>
    <w:rsid w:val="009B460B"/>
    <w:rsid w:val="009B49F8"/>
    <w:rsid w:val="009B4A79"/>
    <w:rsid w:val="009B6C0D"/>
    <w:rsid w:val="009B79C0"/>
    <w:rsid w:val="009C0F0D"/>
    <w:rsid w:val="009C1A23"/>
    <w:rsid w:val="009C59F2"/>
    <w:rsid w:val="009C5B8B"/>
    <w:rsid w:val="009D042F"/>
    <w:rsid w:val="009D11D3"/>
    <w:rsid w:val="009D1D50"/>
    <w:rsid w:val="009D3E07"/>
    <w:rsid w:val="009D4C96"/>
    <w:rsid w:val="009D4D27"/>
    <w:rsid w:val="009D68AB"/>
    <w:rsid w:val="009D7226"/>
    <w:rsid w:val="009D72DD"/>
    <w:rsid w:val="009D75EB"/>
    <w:rsid w:val="009D7801"/>
    <w:rsid w:val="009D794B"/>
    <w:rsid w:val="009E1312"/>
    <w:rsid w:val="009E1471"/>
    <w:rsid w:val="009E1CAF"/>
    <w:rsid w:val="009E31CD"/>
    <w:rsid w:val="009E3FD2"/>
    <w:rsid w:val="009E4414"/>
    <w:rsid w:val="009E50E7"/>
    <w:rsid w:val="009E557E"/>
    <w:rsid w:val="009E695C"/>
    <w:rsid w:val="009E7C2E"/>
    <w:rsid w:val="009F08F4"/>
    <w:rsid w:val="009F2645"/>
    <w:rsid w:val="009F2EE1"/>
    <w:rsid w:val="009F3B5F"/>
    <w:rsid w:val="009F4186"/>
    <w:rsid w:val="009F5C3F"/>
    <w:rsid w:val="00A001CC"/>
    <w:rsid w:val="00A01B17"/>
    <w:rsid w:val="00A02E5C"/>
    <w:rsid w:val="00A03631"/>
    <w:rsid w:val="00A03DD5"/>
    <w:rsid w:val="00A05061"/>
    <w:rsid w:val="00A05FE5"/>
    <w:rsid w:val="00A06100"/>
    <w:rsid w:val="00A075AA"/>
    <w:rsid w:val="00A07A0D"/>
    <w:rsid w:val="00A100D2"/>
    <w:rsid w:val="00A11865"/>
    <w:rsid w:val="00A12D8C"/>
    <w:rsid w:val="00A20816"/>
    <w:rsid w:val="00A215B2"/>
    <w:rsid w:val="00A22321"/>
    <w:rsid w:val="00A24107"/>
    <w:rsid w:val="00A24171"/>
    <w:rsid w:val="00A260B4"/>
    <w:rsid w:val="00A275CF"/>
    <w:rsid w:val="00A32029"/>
    <w:rsid w:val="00A3250A"/>
    <w:rsid w:val="00A3365A"/>
    <w:rsid w:val="00A37B94"/>
    <w:rsid w:val="00A41A13"/>
    <w:rsid w:val="00A42725"/>
    <w:rsid w:val="00A434D7"/>
    <w:rsid w:val="00A44C0B"/>
    <w:rsid w:val="00A475B1"/>
    <w:rsid w:val="00A47B63"/>
    <w:rsid w:val="00A50BE6"/>
    <w:rsid w:val="00A515EC"/>
    <w:rsid w:val="00A54500"/>
    <w:rsid w:val="00A54A17"/>
    <w:rsid w:val="00A553F6"/>
    <w:rsid w:val="00A60336"/>
    <w:rsid w:val="00A608CF"/>
    <w:rsid w:val="00A6162B"/>
    <w:rsid w:val="00A62D48"/>
    <w:rsid w:val="00A62EA0"/>
    <w:rsid w:val="00A648F9"/>
    <w:rsid w:val="00A65BC5"/>
    <w:rsid w:val="00A66727"/>
    <w:rsid w:val="00A67D77"/>
    <w:rsid w:val="00A71E7F"/>
    <w:rsid w:val="00A724AB"/>
    <w:rsid w:val="00A725BA"/>
    <w:rsid w:val="00A75BCE"/>
    <w:rsid w:val="00A813B6"/>
    <w:rsid w:val="00A82D7C"/>
    <w:rsid w:val="00A8385E"/>
    <w:rsid w:val="00A84935"/>
    <w:rsid w:val="00A86AD7"/>
    <w:rsid w:val="00A92B51"/>
    <w:rsid w:val="00A92F55"/>
    <w:rsid w:val="00A93A8B"/>
    <w:rsid w:val="00A93F6A"/>
    <w:rsid w:val="00A96231"/>
    <w:rsid w:val="00AA2494"/>
    <w:rsid w:val="00AA5A95"/>
    <w:rsid w:val="00AA5B9B"/>
    <w:rsid w:val="00AA7373"/>
    <w:rsid w:val="00AA74A1"/>
    <w:rsid w:val="00AB0D52"/>
    <w:rsid w:val="00AB1CE7"/>
    <w:rsid w:val="00AB2B91"/>
    <w:rsid w:val="00AB2EFC"/>
    <w:rsid w:val="00AB598F"/>
    <w:rsid w:val="00AB60CC"/>
    <w:rsid w:val="00AB7229"/>
    <w:rsid w:val="00AB7505"/>
    <w:rsid w:val="00AB7649"/>
    <w:rsid w:val="00AB787B"/>
    <w:rsid w:val="00AB7E3E"/>
    <w:rsid w:val="00AC08A6"/>
    <w:rsid w:val="00AC090C"/>
    <w:rsid w:val="00AC1561"/>
    <w:rsid w:val="00AC231C"/>
    <w:rsid w:val="00AC2E97"/>
    <w:rsid w:val="00AC33C0"/>
    <w:rsid w:val="00AC3482"/>
    <w:rsid w:val="00AC5B50"/>
    <w:rsid w:val="00AC5BE3"/>
    <w:rsid w:val="00AC6134"/>
    <w:rsid w:val="00AD0462"/>
    <w:rsid w:val="00AD0BB7"/>
    <w:rsid w:val="00AD0C1A"/>
    <w:rsid w:val="00AD1EFD"/>
    <w:rsid w:val="00AD24BA"/>
    <w:rsid w:val="00AD344C"/>
    <w:rsid w:val="00AD3D9E"/>
    <w:rsid w:val="00AD4793"/>
    <w:rsid w:val="00AD539B"/>
    <w:rsid w:val="00AD7358"/>
    <w:rsid w:val="00AD7AB8"/>
    <w:rsid w:val="00AD7F0D"/>
    <w:rsid w:val="00AE1374"/>
    <w:rsid w:val="00AE2DE0"/>
    <w:rsid w:val="00AE3CCC"/>
    <w:rsid w:val="00AE52FA"/>
    <w:rsid w:val="00AE57E4"/>
    <w:rsid w:val="00AE666C"/>
    <w:rsid w:val="00AE7A6B"/>
    <w:rsid w:val="00AF0336"/>
    <w:rsid w:val="00AF35C2"/>
    <w:rsid w:val="00AF4C73"/>
    <w:rsid w:val="00AF4D75"/>
    <w:rsid w:val="00AF65A9"/>
    <w:rsid w:val="00AF7945"/>
    <w:rsid w:val="00AF7E60"/>
    <w:rsid w:val="00B0163B"/>
    <w:rsid w:val="00B02AC7"/>
    <w:rsid w:val="00B0300C"/>
    <w:rsid w:val="00B03C6E"/>
    <w:rsid w:val="00B062D3"/>
    <w:rsid w:val="00B06F81"/>
    <w:rsid w:val="00B073A2"/>
    <w:rsid w:val="00B103C0"/>
    <w:rsid w:val="00B11969"/>
    <w:rsid w:val="00B12728"/>
    <w:rsid w:val="00B12CE2"/>
    <w:rsid w:val="00B13DD3"/>
    <w:rsid w:val="00B15D2B"/>
    <w:rsid w:val="00B1631C"/>
    <w:rsid w:val="00B16D29"/>
    <w:rsid w:val="00B17AC2"/>
    <w:rsid w:val="00B2491F"/>
    <w:rsid w:val="00B250DD"/>
    <w:rsid w:val="00B25E1B"/>
    <w:rsid w:val="00B27D12"/>
    <w:rsid w:val="00B31F81"/>
    <w:rsid w:val="00B35506"/>
    <w:rsid w:val="00B36662"/>
    <w:rsid w:val="00B41CB4"/>
    <w:rsid w:val="00B42E26"/>
    <w:rsid w:val="00B4473F"/>
    <w:rsid w:val="00B450D9"/>
    <w:rsid w:val="00B47D04"/>
    <w:rsid w:val="00B508B5"/>
    <w:rsid w:val="00B51955"/>
    <w:rsid w:val="00B53A86"/>
    <w:rsid w:val="00B54A93"/>
    <w:rsid w:val="00B556C6"/>
    <w:rsid w:val="00B56D63"/>
    <w:rsid w:val="00B5722A"/>
    <w:rsid w:val="00B57F87"/>
    <w:rsid w:val="00B6026A"/>
    <w:rsid w:val="00B60673"/>
    <w:rsid w:val="00B607D3"/>
    <w:rsid w:val="00B613E5"/>
    <w:rsid w:val="00B61CF3"/>
    <w:rsid w:val="00B6343D"/>
    <w:rsid w:val="00B63C2A"/>
    <w:rsid w:val="00B63E41"/>
    <w:rsid w:val="00B64195"/>
    <w:rsid w:val="00B641CF"/>
    <w:rsid w:val="00B64CBD"/>
    <w:rsid w:val="00B64CCB"/>
    <w:rsid w:val="00B64DE4"/>
    <w:rsid w:val="00B65182"/>
    <w:rsid w:val="00B65F49"/>
    <w:rsid w:val="00B70C74"/>
    <w:rsid w:val="00B70F3D"/>
    <w:rsid w:val="00B71AD8"/>
    <w:rsid w:val="00B7428A"/>
    <w:rsid w:val="00B750ED"/>
    <w:rsid w:val="00B76E3C"/>
    <w:rsid w:val="00B775B5"/>
    <w:rsid w:val="00B80752"/>
    <w:rsid w:val="00B81988"/>
    <w:rsid w:val="00B821DF"/>
    <w:rsid w:val="00B82274"/>
    <w:rsid w:val="00B8263A"/>
    <w:rsid w:val="00B84B5D"/>
    <w:rsid w:val="00B84FBC"/>
    <w:rsid w:val="00B857CC"/>
    <w:rsid w:val="00B85FB9"/>
    <w:rsid w:val="00B86376"/>
    <w:rsid w:val="00B86BEF"/>
    <w:rsid w:val="00B9021C"/>
    <w:rsid w:val="00B90D8C"/>
    <w:rsid w:val="00B91C14"/>
    <w:rsid w:val="00B91E90"/>
    <w:rsid w:val="00B93C39"/>
    <w:rsid w:val="00B94256"/>
    <w:rsid w:val="00B9493D"/>
    <w:rsid w:val="00B94E31"/>
    <w:rsid w:val="00B96EE0"/>
    <w:rsid w:val="00B96F31"/>
    <w:rsid w:val="00B97E6D"/>
    <w:rsid w:val="00BA2734"/>
    <w:rsid w:val="00BA3E02"/>
    <w:rsid w:val="00BA7025"/>
    <w:rsid w:val="00BA734A"/>
    <w:rsid w:val="00BA7FE9"/>
    <w:rsid w:val="00BB0BF3"/>
    <w:rsid w:val="00BB2119"/>
    <w:rsid w:val="00BB3876"/>
    <w:rsid w:val="00BB4454"/>
    <w:rsid w:val="00BB76CF"/>
    <w:rsid w:val="00BC199E"/>
    <w:rsid w:val="00BC2052"/>
    <w:rsid w:val="00BC2BF3"/>
    <w:rsid w:val="00BC5499"/>
    <w:rsid w:val="00BC5583"/>
    <w:rsid w:val="00BC6168"/>
    <w:rsid w:val="00BD24A2"/>
    <w:rsid w:val="00BD411C"/>
    <w:rsid w:val="00BD42AA"/>
    <w:rsid w:val="00BD61B3"/>
    <w:rsid w:val="00BE0B43"/>
    <w:rsid w:val="00BE10AC"/>
    <w:rsid w:val="00BE32DD"/>
    <w:rsid w:val="00BE38A3"/>
    <w:rsid w:val="00BE4D44"/>
    <w:rsid w:val="00BE619C"/>
    <w:rsid w:val="00BE664B"/>
    <w:rsid w:val="00BE70DD"/>
    <w:rsid w:val="00BF1120"/>
    <w:rsid w:val="00BF1219"/>
    <w:rsid w:val="00BF1C35"/>
    <w:rsid w:val="00BF2633"/>
    <w:rsid w:val="00BF2F1C"/>
    <w:rsid w:val="00BF391D"/>
    <w:rsid w:val="00BF5085"/>
    <w:rsid w:val="00C01154"/>
    <w:rsid w:val="00C020DF"/>
    <w:rsid w:val="00C0225C"/>
    <w:rsid w:val="00C027F5"/>
    <w:rsid w:val="00C033EB"/>
    <w:rsid w:val="00C046A3"/>
    <w:rsid w:val="00C04C45"/>
    <w:rsid w:val="00C059AB"/>
    <w:rsid w:val="00C06342"/>
    <w:rsid w:val="00C10127"/>
    <w:rsid w:val="00C12EA0"/>
    <w:rsid w:val="00C130D8"/>
    <w:rsid w:val="00C1446B"/>
    <w:rsid w:val="00C14800"/>
    <w:rsid w:val="00C14C6A"/>
    <w:rsid w:val="00C160A5"/>
    <w:rsid w:val="00C16E3F"/>
    <w:rsid w:val="00C16FA9"/>
    <w:rsid w:val="00C17141"/>
    <w:rsid w:val="00C17FA9"/>
    <w:rsid w:val="00C20B33"/>
    <w:rsid w:val="00C21542"/>
    <w:rsid w:val="00C225DC"/>
    <w:rsid w:val="00C23014"/>
    <w:rsid w:val="00C25782"/>
    <w:rsid w:val="00C25FCD"/>
    <w:rsid w:val="00C271C0"/>
    <w:rsid w:val="00C27E1D"/>
    <w:rsid w:val="00C27E4D"/>
    <w:rsid w:val="00C31C61"/>
    <w:rsid w:val="00C32105"/>
    <w:rsid w:val="00C33AFB"/>
    <w:rsid w:val="00C3416A"/>
    <w:rsid w:val="00C35B91"/>
    <w:rsid w:val="00C405D1"/>
    <w:rsid w:val="00C42543"/>
    <w:rsid w:val="00C43130"/>
    <w:rsid w:val="00C440C9"/>
    <w:rsid w:val="00C44B0A"/>
    <w:rsid w:val="00C457CB"/>
    <w:rsid w:val="00C4594F"/>
    <w:rsid w:val="00C45E4F"/>
    <w:rsid w:val="00C465CE"/>
    <w:rsid w:val="00C46986"/>
    <w:rsid w:val="00C5072E"/>
    <w:rsid w:val="00C50C0B"/>
    <w:rsid w:val="00C51BC3"/>
    <w:rsid w:val="00C53385"/>
    <w:rsid w:val="00C56460"/>
    <w:rsid w:val="00C575EF"/>
    <w:rsid w:val="00C641D4"/>
    <w:rsid w:val="00C656D5"/>
    <w:rsid w:val="00C66CF7"/>
    <w:rsid w:val="00C66F1A"/>
    <w:rsid w:val="00C67E60"/>
    <w:rsid w:val="00C701BC"/>
    <w:rsid w:val="00C737EC"/>
    <w:rsid w:val="00C74C8F"/>
    <w:rsid w:val="00C80568"/>
    <w:rsid w:val="00C808A4"/>
    <w:rsid w:val="00C80DA1"/>
    <w:rsid w:val="00C82913"/>
    <w:rsid w:val="00C82E0B"/>
    <w:rsid w:val="00C84E22"/>
    <w:rsid w:val="00C85C06"/>
    <w:rsid w:val="00C8747D"/>
    <w:rsid w:val="00C90825"/>
    <w:rsid w:val="00C90CFF"/>
    <w:rsid w:val="00C93BCA"/>
    <w:rsid w:val="00C93BE4"/>
    <w:rsid w:val="00C942F7"/>
    <w:rsid w:val="00C96EAC"/>
    <w:rsid w:val="00C9774F"/>
    <w:rsid w:val="00CA0CFF"/>
    <w:rsid w:val="00CA35EC"/>
    <w:rsid w:val="00CA4992"/>
    <w:rsid w:val="00CA5DC7"/>
    <w:rsid w:val="00CA7148"/>
    <w:rsid w:val="00CB1056"/>
    <w:rsid w:val="00CB309D"/>
    <w:rsid w:val="00CB499B"/>
    <w:rsid w:val="00CB5CBA"/>
    <w:rsid w:val="00CB7568"/>
    <w:rsid w:val="00CB7E46"/>
    <w:rsid w:val="00CC0DD2"/>
    <w:rsid w:val="00CC5012"/>
    <w:rsid w:val="00CC7DF1"/>
    <w:rsid w:val="00CD2A19"/>
    <w:rsid w:val="00CD443C"/>
    <w:rsid w:val="00CD625B"/>
    <w:rsid w:val="00CE11CC"/>
    <w:rsid w:val="00CE734D"/>
    <w:rsid w:val="00CF0B45"/>
    <w:rsid w:val="00CF170A"/>
    <w:rsid w:val="00CF57E3"/>
    <w:rsid w:val="00CF66B1"/>
    <w:rsid w:val="00D011F9"/>
    <w:rsid w:val="00D01393"/>
    <w:rsid w:val="00D01F77"/>
    <w:rsid w:val="00D02989"/>
    <w:rsid w:val="00D02D06"/>
    <w:rsid w:val="00D0483B"/>
    <w:rsid w:val="00D04D61"/>
    <w:rsid w:val="00D10D63"/>
    <w:rsid w:val="00D11468"/>
    <w:rsid w:val="00D11AE9"/>
    <w:rsid w:val="00D14E5D"/>
    <w:rsid w:val="00D1684F"/>
    <w:rsid w:val="00D2188C"/>
    <w:rsid w:val="00D21EAF"/>
    <w:rsid w:val="00D2271A"/>
    <w:rsid w:val="00D227A1"/>
    <w:rsid w:val="00D256AD"/>
    <w:rsid w:val="00D308B1"/>
    <w:rsid w:val="00D31572"/>
    <w:rsid w:val="00D319F3"/>
    <w:rsid w:val="00D31B20"/>
    <w:rsid w:val="00D325D6"/>
    <w:rsid w:val="00D32ED6"/>
    <w:rsid w:val="00D355E0"/>
    <w:rsid w:val="00D35DE4"/>
    <w:rsid w:val="00D37924"/>
    <w:rsid w:val="00D41DC6"/>
    <w:rsid w:val="00D437F6"/>
    <w:rsid w:val="00D44110"/>
    <w:rsid w:val="00D44F84"/>
    <w:rsid w:val="00D47DE2"/>
    <w:rsid w:val="00D50531"/>
    <w:rsid w:val="00D51602"/>
    <w:rsid w:val="00D53B12"/>
    <w:rsid w:val="00D53D71"/>
    <w:rsid w:val="00D554FD"/>
    <w:rsid w:val="00D5626D"/>
    <w:rsid w:val="00D56783"/>
    <w:rsid w:val="00D568DB"/>
    <w:rsid w:val="00D60E63"/>
    <w:rsid w:val="00D6144B"/>
    <w:rsid w:val="00D6419E"/>
    <w:rsid w:val="00D64934"/>
    <w:rsid w:val="00D66D1B"/>
    <w:rsid w:val="00D6768A"/>
    <w:rsid w:val="00D70756"/>
    <w:rsid w:val="00D70F63"/>
    <w:rsid w:val="00D70F80"/>
    <w:rsid w:val="00D72675"/>
    <w:rsid w:val="00D730E1"/>
    <w:rsid w:val="00D743B9"/>
    <w:rsid w:val="00D74478"/>
    <w:rsid w:val="00D77CAB"/>
    <w:rsid w:val="00D82320"/>
    <w:rsid w:val="00D839EE"/>
    <w:rsid w:val="00D83DAA"/>
    <w:rsid w:val="00D9185B"/>
    <w:rsid w:val="00D9504A"/>
    <w:rsid w:val="00D95214"/>
    <w:rsid w:val="00D9702C"/>
    <w:rsid w:val="00DA0531"/>
    <w:rsid w:val="00DA110E"/>
    <w:rsid w:val="00DA2AEF"/>
    <w:rsid w:val="00DA379A"/>
    <w:rsid w:val="00DA39A0"/>
    <w:rsid w:val="00DA5DF1"/>
    <w:rsid w:val="00DA7A4E"/>
    <w:rsid w:val="00DA7BCF"/>
    <w:rsid w:val="00DA7E3F"/>
    <w:rsid w:val="00DB135D"/>
    <w:rsid w:val="00DB1554"/>
    <w:rsid w:val="00DB21C1"/>
    <w:rsid w:val="00DB311F"/>
    <w:rsid w:val="00DB39E2"/>
    <w:rsid w:val="00DB53C9"/>
    <w:rsid w:val="00DB5A88"/>
    <w:rsid w:val="00DB671A"/>
    <w:rsid w:val="00DC0664"/>
    <w:rsid w:val="00DC1188"/>
    <w:rsid w:val="00DC3E31"/>
    <w:rsid w:val="00DC43A5"/>
    <w:rsid w:val="00DD00A1"/>
    <w:rsid w:val="00DD00BD"/>
    <w:rsid w:val="00DD02A5"/>
    <w:rsid w:val="00DD2B6D"/>
    <w:rsid w:val="00DD77D2"/>
    <w:rsid w:val="00DD7F90"/>
    <w:rsid w:val="00DE0CBE"/>
    <w:rsid w:val="00DE1569"/>
    <w:rsid w:val="00DE3167"/>
    <w:rsid w:val="00DF3EAB"/>
    <w:rsid w:val="00E00251"/>
    <w:rsid w:val="00E00F58"/>
    <w:rsid w:val="00E014D1"/>
    <w:rsid w:val="00E044AD"/>
    <w:rsid w:val="00E04F70"/>
    <w:rsid w:val="00E05895"/>
    <w:rsid w:val="00E103E9"/>
    <w:rsid w:val="00E10E67"/>
    <w:rsid w:val="00E15D3E"/>
    <w:rsid w:val="00E16284"/>
    <w:rsid w:val="00E16CE5"/>
    <w:rsid w:val="00E217E1"/>
    <w:rsid w:val="00E22E7E"/>
    <w:rsid w:val="00E26C25"/>
    <w:rsid w:val="00E27125"/>
    <w:rsid w:val="00E331E4"/>
    <w:rsid w:val="00E33610"/>
    <w:rsid w:val="00E34EE7"/>
    <w:rsid w:val="00E3537A"/>
    <w:rsid w:val="00E36669"/>
    <w:rsid w:val="00E37ED2"/>
    <w:rsid w:val="00E400D9"/>
    <w:rsid w:val="00E4249D"/>
    <w:rsid w:val="00E43011"/>
    <w:rsid w:val="00E434B7"/>
    <w:rsid w:val="00E45A41"/>
    <w:rsid w:val="00E472D3"/>
    <w:rsid w:val="00E50D8F"/>
    <w:rsid w:val="00E51516"/>
    <w:rsid w:val="00E51753"/>
    <w:rsid w:val="00E56460"/>
    <w:rsid w:val="00E57EE7"/>
    <w:rsid w:val="00E60EE2"/>
    <w:rsid w:val="00E624C8"/>
    <w:rsid w:val="00E633AD"/>
    <w:rsid w:val="00E63ED6"/>
    <w:rsid w:val="00E650F9"/>
    <w:rsid w:val="00E654DD"/>
    <w:rsid w:val="00E65966"/>
    <w:rsid w:val="00E6637B"/>
    <w:rsid w:val="00E66E08"/>
    <w:rsid w:val="00E674B1"/>
    <w:rsid w:val="00E710FE"/>
    <w:rsid w:val="00E72A2E"/>
    <w:rsid w:val="00E7356E"/>
    <w:rsid w:val="00E76A11"/>
    <w:rsid w:val="00E77BFC"/>
    <w:rsid w:val="00E77E1B"/>
    <w:rsid w:val="00E809EF"/>
    <w:rsid w:val="00E80E90"/>
    <w:rsid w:val="00E82BB8"/>
    <w:rsid w:val="00E82E33"/>
    <w:rsid w:val="00E85EF3"/>
    <w:rsid w:val="00E86885"/>
    <w:rsid w:val="00E90027"/>
    <w:rsid w:val="00E90C4F"/>
    <w:rsid w:val="00E9764B"/>
    <w:rsid w:val="00EA256F"/>
    <w:rsid w:val="00EA296B"/>
    <w:rsid w:val="00EA3C7F"/>
    <w:rsid w:val="00EA426F"/>
    <w:rsid w:val="00EA44BA"/>
    <w:rsid w:val="00EA4573"/>
    <w:rsid w:val="00EA45AF"/>
    <w:rsid w:val="00EA69EB"/>
    <w:rsid w:val="00EA73C9"/>
    <w:rsid w:val="00EB1977"/>
    <w:rsid w:val="00EB297A"/>
    <w:rsid w:val="00EB2980"/>
    <w:rsid w:val="00EB2D4E"/>
    <w:rsid w:val="00EB3E6B"/>
    <w:rsid w:val="00EC3058"/>
    <w:rsid w:val="00EC4204"/>
    <w:rsid w:val="00EC4B71"/>
    <w:rsid w:val="00EC4CB7"/>
    <w:rsid w:val="00EC5F17"/>
    <w:rsid w:val="00EC654B"/>
    <w:rsid w:val="00EC7943"/>
    <w:rsid w:val="00ED0247"/>
    <w:rsid w:val="00ED036B"/>
    <w:rsid w:val="00ED0FC9"/>
    <w:rsid w:val="00ED326E"/>
    <w:rsid w:val="00ED339A"/>
    <w:rsid w:val="00ED36AB"/>
    <w:rsid w:val="00ED6966"/>
    <w:rsid w:val="00EE10F9"/>
    <w:rsid w:val="00EE26AE"/>
    <w:rsid w:val="00EE33FD"/>
    <w:rsid w:val="00EE4330"/>
    <w:rsid w:val="00EE5543"/>
    <w:rsid w:val="00EE6821"/>
    <w:rsid w:val="00EF2022"/>
    <w:rsid w:val="00EF3C0B"/>
    <w:rsid w:val="00EF5477"/>
    <w:rsid w:val="00F014D0"/>
    <w:rsid w:val="00F0189D"/>
    <w:rsid w:val="00F05D5B"/>
    <w:rsid w:val="00F05E24"/>
    <w:rsid w:val="00F06A96"/>
    <w:rsid w:val="00F123B4"/>
    <w:rsid w:val="00F12C43"/>
    <w:rsid w:val="00F13C89"/>
    <w:rsid w:val="00F1649F"/>
    <w:rsid w:val="00F170CC"/>
    <w:rsid w:val="00F17818"/>
    <w:rsid w:val="00F179CF"/>
    <w:rsid w:val="00F20484"/>
    <w:rsid w:val="00F21EC1"/>
    <w:rsid w:val="00F23637"/>
    <w:rsid w:val="00F24084"/>
    <w:rsid w:val="00F271AA"/>
    <w:rsid w:val="00F306C5"/>
    <w:rsid w:val="00F33496"/>
    <w:rsid w:val="00F34BC8"/>
    <w:rsid w:val="00F354F7"/>
    <w:rsid w:val="00F35A80"/>
    <w:rsid w:val="00F35C38"/>
    <w:rsid w:val="00F401E4"/>
    <w:rsid w:val="00F4077E"/>
    <w:rsid w:val="00F42617"/>
    <w:rsid w:val="00F42A11"/>
    <w:rsid w:val="00F45694"/>
    <w:rsid w:val="00F458DF"/>
    <w:rsid w:val="00F46162"/>
    <w:rsid w:val="00F46CA0"/>
    <w:rsid w:val="00F471EB"/>
    <w:rsid w:val="00F51156"/>
    <w:rsid w:val="00F51811"/>
    <w:rsid w:val="00F52748"/>
    <w:rsid w:val="00F53CE0"/>
    <w:rsid w:val="00F5490D"/>
    <w:rsid w:val="00F56043"/>
    <w:rsid w:val="00F56AAB"/>
    <w:rsid w:val="00F56AF7"/>
    <w:rsid w:val="00F57489"/>
    <w:rsid w:val="00F6074E"/>
    <w:rsid w:val="00F61F2C"/>
    <w:rsid w:val="00F655E5"/>
    <w:rsid w:val="00F65610"/>
    <w:rsid w:val="00F66BD1"/>
    <w:rsid w:val="00F66F7D"/>
    <w:rsid w:val="00F671D9"/>
    <w:rsid w:val="00F70072"/>
    <w:rsid w:val="00F70671"/>
    <w:rsid w:val="00F71A33"/>
    <w:rsid w:val="00F73DF3"/>
    <w:rsid w:val="00F753FE"/>
    <w:rsid w:val="00F76E81"/>
    <w:rsid w:val="00F80062"/>
    <w:rsid w:val="00F802B5"/>
    <w:rsid w:val="00F81884"/>
    <w:rsid w:val="00F8205A"/>
    <w:rsid w:val="00F82748"/>
    <w:rsid w:val="00F83A29"/>
    <w:rsid w:val="00F84773"/>
    <w:rsid w:val="00F86385"/>
    <w:rsid w:val="00F864AF"/>
    <w:rsid w:val="00F865F7"/>
    <w:rsid w:val="00F86D43"/>
    <w:rsid w:val="00F87A0C"/>
    <w:rsid w:val="00F91960"/>
    <w:rsid w:val="00F9206E"/>
    <w:rsid w:val="00F9251E"/>
    <w:rsid w:val="00F94D73"/>
    <w:rsid w:val="00F96A74"/>
    <w:rsid w:val="00FA0064"/>
    <w:rsid w:val="00FA1E08"/>
    <w:rsid w:val="00FA4053"/>
    <w:rsid w:val="00FA61CA"/>
    <w:rsid w:val="00FA66A0"/>
    <w:rsid w:val="00FA740E"/>
    <w:rsid w:val="00FA7BCD"/>
    <w:rsid w:val="00FB094A"/>
    <w:rsid w:val="00FB1129"/>
    <w:rsid w:val="00FB1527"/>
    <w:rsid w:val="00FB72F1"/>
    <w:rsid w:val="00FB7653"/>
    <w:rsid w:val="00FC299B"/>
    <w:rsid w:val="00FC3D9F"/>
    <w:rsid w:val="00FC6554"/>
    <w:rsid w:val="00FC6BB2"/>
    <w:rsid w:val="00FC7CF2"/>
    <w:rsid w:val="00FD01B6"/>
    <w:rsid w:val="00FD064E"/>
    <w:rsid w:val="00FD3611"/>
    <w:rsid w:val="00FD4C3F"/>
    <w:rsid w:val="00FD5265"/>
    <w:rsid w:val="00FD6CEF"/>
    <w:rsid w:val="00FE04CA"/>
    <w:rsid w:val="00FE0B9A"/>
    <w:rsid w:val="00FE358A"/>
    <w:rsid w:val="00FE5622"/>
    <w:rsid w:val="00FE5AB0"/>
    <w:rsid w:val="00FF0F7D"/>
    <w:rsid w:val="00FF1693"/>
    <w:rsid w:val="00FF45F9"/>
    <w:rsid w:val="00FF5BF7"/>
    <w:rsid w:val="00FF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6A0180"/>
  <w15:docId w15:val="{72316EE0-5876-4823-AC91-821E82705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Calibri" w:hAnsi="Times New Roman" w:cs="Times New Roman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B508B5"/>
    <w:pPr>
      <w:spacing w:after="120"/>
      <w:jc w:val="both"/>
    </w:pPr>
    <w:rPr>
      <w:rFonts w:ascii="Arial" w:hAnsi="Arial"/>
      <w:szCs w:val="22"/>
    </w:rPr>
  </w:style>
  <w:style w:type="paragraph" w:styleId="Nadpis1">
    <w:name w:val="heading 1"/>
    <w:basedOn w:val="Normln"/>
    <w:next w:val="Normln"/>
    <w:link w:val="Nadpis1Char"/>
    <w:uiPriority w:val="9"/>
    <w:qFormat/>
    <w:rsid w:val="00F170CC"/>
    <w:pPr>
      <w:keepNext/>
      <w:keepLines/>
      <w:spacing w:before="480" w:after="240"/>
      <w:jc w:val="center"/>
      <w:outlineLvl w:val="0"/>
    </w:pPr>
    <w:rPr>
      <w:rFonts w:eastAsiaTheme="majorEastAsia" w:cstheme="majorBidi"/>
      <w:b/>
      <w:bCs/>
      <w:caps/>
      <w:color w:val="000000" w:themeColor="text1"/>
      <w:sz w:val="36"/>
      <w:szCs w:val="28"/>
      <w:lang w:val="en-GB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DA7A4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AA5A9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F73DF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adpis4"/>
    <w:next w:val="Normln"/>
    <w:link w:val="Nadpis5Char"/>
    <w:qFormat/>
    <w:rsid w:val="00522495"/>
    <w:pPr>
      <w:keepLines w:val="0"/>
      <w:tabs>
        <w:tab w:val="num" w:pos="900"/>
        <w:tab w:val="num" w:pos="3780"/>
      </w:tabs>
      <w:spacing w:before="240" w:after="60"/>
      <w:outlineLvl w:val="4"/>
    </w:pPr>
    <w:rPr>
      <w:rFonts w:ascii="Arial" w:eastAsia="Times New Roman" w:hAnsi="Arial" w:cs="Arial"/>
      <w:i w:val="0"/>
      <w:iCs w:val="0"/>
      <w:color w:val="auto"/>
      <w:sz w:val="16"/>
      <w:szCs w:val="2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ormlnIROP">
    <w:name w:val="Normální IROP"/>
    <w:basedOn w:val="Normln"/>
    <w:qFormat/>
    <w:rsid w:val="00010419"/>
    <w:pPr>
      <w:spacing w:after="240" w:line="312" w:lineRule="auto"/>
    </w:pPr>
    <w:rPr>
      <w:rFonts w:ascii="Times New Roman" w:hAnsi="Times New Roman"/>
      <w:sz w:val="24"/>
      <w:lang w:eastAsia="cs-CZ"/>
    </w:rPr>
  </w:style>
  <w:style w:type="paragraph" w:customStyle="1" w:styleId="Nadpisek2">
    <w:name w:val="Nadpisek2"/>
    <w:basedOn w:val="Nadpis1"/>
    <w:next w:val="nadpisek30"/>
    <w:link w:val="Nadpisek2Char"/>
    <w:qFormat/>
    <w:rsid w:val="00CA0CFF"/>
    <w:pPr>
      <w:spacing w:before="0" w:after="360"/>
      <w:jc w:val="left"/>
    </w:pPr>
    <w:rPr>
      <w:caps w:val="0"/>
      <w:color w:val="000099"/>
      <w:sz w:val="28"/>
      <w:lang w:val="cs-CZ"/>
    </w:rPr>
  </w:style>
  <w:style w:type="character" w:customStyle="1" w:styleId="Nadpis1Char">
    <w:name w:val="Nadpis 1 Char"/>
    <w:basedOn w:val="Standardnpsmoodstavce"/>
    <w:link w:val="Nadpis1"/>
    <w:uiPriority w:val="9"/>
    <w:rsid w:val="00F170CC"/>
    <w:rPr>
      <w:rFonts w:ascii="Arial" w:eastAsiaTheme="majorEastAsia" w:hAnsi="Arial" w:cstheme="majorBidi"/>
      <w:b/>
      <w:bCs/>
      <w:caps/>
      <w:color w:val="000000" w:themeColor="text1"/>
      <w:sz w:val="36"/>
      <w:szCs w:val="28"/>
      <w:lang w:val="en-GB"/>
    </w:rPr>
  </w:style>
  <w:style w:type="paragraph" w:customStyle="1" w:styleId="obrpopis">
    <w:name w:val="obr_popis"/>
    <w:basedOn w:val="Normln"/>
    <w:next w:val="Normln"/>
    <w:qFormat/>
    <w:rsid w:val="00010419"/>
    <w:pPr>
      <w:jc w:val="center"/>
    </w:pPr>
    <w:rPr>
      <w:i/>
    </w:rPr>
  </w:style>
  <w:style w:type="paragraph" w:customStyle="1" w:styleId="nadpisek30">
    <w:name w:val="nadpisek3"/>
    <w:basedOn w:val="Nadpisek2"/>
    <w:link w:val="nadpisek3Char"/>
    <w:qFormat/>
    <w:rsid w:val="006410C9"/>
    <w:pPr>
      <w:outlineLvl w:val="1"/>
    </w:pPr>
    <w:rPr>
      <w:color w:val="auto"/>
      <w:sz w:val="24"/>
    </w:rPr>
  </w:style>
  <w:style w:type="paragraph" w:customStyle="1" w:styleId="napisek4">
    <w:name w:val="napisek4"/>
    <w:basedOn w:val="nadpisek30"/>
    <w:next w:val="nadpisek30"/>
    <w:qFormat/>
    <w:rsid w:val="006410C9"/>
    <w:pPr>
      <w:spacing w:after="240"/>
      <w:outlineLvl w:val="2"/>
    </w:pPr>
    <w:rPr>
      <w:sz w:val="22"/>
    </w:rPr>
  </w:style>
  <w:style w:type="paragraph" w:styleId="Bezmezer">
    <w:name w:val="No Spacing"/>
    <w:uiPriority w:val="1"/>
    <w:qFormat/>
    <w:rsid w:val="00010419"/>
    <w:pPr>
      <w:jc w:val="both"/>
    </w:pPr>
    <w:rPr>
      <w:rFonts w:ascii="Calibri" w:hAnsi="Calibri"/>
      <w:sz w:val="22"/>
      <w:szCs w:val="22"/>
    </w:rPr>
  </w:style>
  <w:style w:type="paragraph" w:styleId="Odstavecseseznamem">
    <w:name w:val="List Paragraph"/>
    <w:basedOn w:val="Normln"/>
    <w:link w:val="OdstavecseseznamemChar"/>
    <w:uiPriority w:val="34"/>
    <w:qFormat/>
    <w:rsid w:val="008B516B"/>
  </w:style>
  <w:style w:type="character" w:customStyle="1" w:styleId="OdstavecseseznamemChar">
    <w:name w:val="Odstavec se seznamem Char"/>
    <w:link w:val="Odstavecseseznamem"/>
    <w:uiPriority w:val="34"/>
    <w:rsid w:val="008B516B"/>
    <w:rPr>
      <w:rFonts w:ascii="Arial" w:hAnsi="Arial"/>
      <w:szCs w:val="22"/>
    </w:rPr>
  </w:style>
  <w:style w:type="paragraph" w:styleId="Zhlav">
    <w:name w:val="header"/>
    <w:basedOn w:val="Normln"/>
    <w:link w:val="ZhlavChar"/>
    <w:uiPriority w:val="99"/>
    <w:unhideWhenUsed/>
    <w:rsid w:val="00B90D8C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B90D8C"/>
    <w:rPr>
      <w:rFonts w:ascii="Calibri" w:hAnsi="Calibri"/>
      <w:sz w:val="22"/>
      <w:szCs w:val="22"/>
    </w:rPr>
  </w:style>
  <w:style w:type="paragraph" w:styleId="Zpat">
    <w:name w:val="footer"/>
    <w:basedOn w:val="Normln"/>
    <w:link w:val="ZpatChar"/>
    <w:uiPriority w:val="99"/>
    <w:unhideWhenUsed/>
    <w:rsid w:val="00B90D8C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B90D8C"/>
    <w:rPr>
      <w:rFonts w:ascii="Calibri" w:hAnsi="Calibri"/>
      <w:sz w:val="22"/>
      <w:szCs w:val="22"/>
    </w:rPr>
  </w:style>
  <w:style w:type="table" w:styleId="Mkatabulky">
    <w:name w:val="Table Grid"/>
    <w:basedOn w:val="Normlntabulka"/>
    <w:uiPriority w:val="59"/>
    <w:rsid w:val="007113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660E52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60E52"/>
    <w:rPr>
      <w:rFonts w:ascii="Tahoma" w:hAnsi="Tahoma" w:cs="Tahoma"/>
      <w:sz w:val="16"/>
      <w:szCs w:val="16"/>
    </w:rPr>
  </w:style>
  <w:style w:type="character" w:styleId="Odkaznakoment">
    <w:name w:val="annotation reference"/>
    <w:basedOn w:val="Standardnpsmoodstavce"/>
    <w:uiPriority w:val="99"/>
    <w:semiHidden/>
    <w:unhideWhenUsed/>
    <w:rsid w:val="001634C7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1634C7"/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1634C7"/>
    <w:rPr>
      <w:rFonts w:ascii="Arial" w:hAnsi="Arial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1634C7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1634C7"/>
    <w:rPr>
      <w:rFonts w:ascii="Arial" w:hAnsi="Arial"/>
      <w:b/>
      <w:bCs/>
    </w:rPr>
  </w:style>
  <w:style w:type="character" w:customStyle="1" w:styleId="Nadpis2Char">
    <w:name w:val="Nadpis 2 Char"/>
    <w:basedOn w:val="Standardnpsmoodstavce"/>
    <w:link w:val="Nadpis2"/>
    <w:uiPriority w:val="9"/>
    <w:rsid w:val="00DA7A4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Hypertextovodkaz">
    <w:name w:val="Hyperlink"/>
    <w:basedOn w:val="Standardnpsmoodstavce"/>
    <w:uiPriority w:val="99"/>
    <w:unhideWhenUsed/>
    <w:rsid w:val="0079508B"/>
    <w:rPr>
      <w:color w:val="0000FF"/>
      <w:u w:val="single"/>
    </w:rPr>
  </w:style>
  <w:style w:type="paragraph" w:styleId="Normlnweb">
    <w:name w:val="Normal (Web)"/>
    <w:basedOn w:val="Normln"/>
    <w:uiPriority w:val="99"/>
    <w:unhideWhenUsed/>
    <w:rsid w:val="000C3A68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doplnte-zdroj">
    <w:name w:val="doplnte-zdroj"/>
    <w:basedOn w:val="Standardnpsmoodstavce"/>
    <w:rsid w:val="00EC7943"/>
  </w:style>
  <w:style w:type="character" w:styleId="Sledovanodkaz">
    <w:name w:val="FollowedHyperlink"/>
    <w:basedOn w:val="Standardnpsmoodstavce"/>
    <w:uiPriority w:val="99"/>
    <w:semiHidden/>
    <w:unhideWhenUsed/>
    <w:rsid w:val="005067E5"/>
    <w:rPr>
      <w:color w:val="800080" w:themeColor="followedHyperlink"/>
      <w:u w:val="single"/>
    </w:rPr>
  </w:style>
  <w:style w:type="character" w:styleId="Siln">
    <w:name w:val="Strong"/>
    <w:basedOn w:val="Standardnpsmoodstavce"/>
    <w:uiPriority w:val="22"/>
    <w:qFormat/>
    <w:rsid w:val="00A92F55"/>
    <w:rPr>
      <w:b/>
      <w:bCs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73DF3"/>
    <w:rPr>
      <w:rFonts w:asciiTheme="majorHAnsi" w:eastAsiaTheme="majorEastAsia" w:hAnsiTheme="majorHAnsi" w:cstheme="majorBidi"/>
      <w:b/>
      <w:bCs/>
      <w:i/>
      <w:iCs/>
      <w:color w:val="4F81BD" w:themeColor="accent1"/>
      <w:szCs w:val="22"/>
    </w:rPr>
  </w:style>
  <w:style w:type="character" w:customStyle="1" w:styleId="Nadpis3Char">
    <w:name w:val="Nadpis 3 Char"/>
    <w:basedOn w:val="Standardnpsmoodstavce"/>
    <w:link w:val="Nadpis3"/>
    <w:uiPriority w:val="9"/>
    <w:rsid w:val="00AA5A95"/>
    <w:rPr>
      <w:rFonts w:asciiTheme="majorHAnsi" w:eastAsiaTheme="majorEastAsia" w:hAnsiTheme="majorHAnsi" w:cstheme="majorBidi"/>
      <w:b/>
      <w:bCs/>
      <w:color w:val="4F81BD" w:themeColor="accent1"/>
      <w:szCs w:val="22"/>
    </w:rPr>
  </w:style>
  <w:style w:type="character" w:customStyle="1" w:styleId="mw-headline">
    <w:name w:val="mw-headline"/>
    <w:basedOn w:val="Standardnpsmoodstavce"/>
    <w:rsid w:val="00AA5A95"/>
  </w:style>
  <w:style w:type="character" w:customStyle="1" w:styleId="mw-editsection1">
    <w:name w:val="mw-editsection1"/>
    <w:basedOn w:val="Standardnpsmoodstavce"/>
    <w:rsid w:val="00AA5A95"/>
  </w:style>
  <w:style w:type="character" w:customStyle="1" w:styleId="mw-editsection-bracket">
    <w:name w:val="mw-editsection-bracket"/>
    <w:basedOn w:val="Standardnpsmoodstavce"/>
    <w:rsid w:val="00AA5A95"/>
  </w:style>
  <w:style w:type="character" w:customStyle="1" w:styleId="mw-editsection-divider1">
    <w:name w:val="mw-editsection-divider1"/>
    <w:basedOn w:val="Standardnpsmoodstavce"/>
    <w:rsid w:val="00AA5A95"/>
    <w:rPr>
      <w:color w:val="555555"/>
    </w:rPr>
  </w:style>
  <w:style w:type="paragraph" w:styleId="Nzev">
    <w:name w:val="Title"/>
    <w:aliases w:val="Titulek_"/>
    <w:basedOn w:val="Normln"/>
    <w:link w:val="NzevChar"/>
    <w:qFormat/>
    <w:rsid w:val="0040609D"/>
    <w:pPr>
      <w:spacing w:after="0"/>
      <w:jc w:val="center"/>
    </w:pPr>
    <w:rPr>
      <w:rFonts w:ascii="Times New Roman" w:eastAsia="Times New Roman" w:hAnsi="Times New Roman"/>
      <w:b/>
      <w:bCs/>
      <w:sz w:val="24"/>
      <w:szCs w:val="24"/>
      <w:lang w:eastAsia="cs-CZ"/>
    </w:rPr>
  </w:style>
  <w:style w:type="character" w:customStyle="1" w:styleId="NzevChar">
    <w:name w:val="Název Char"/>
    <w:aliases w:val="Titulek_ Char"/>
    <w:basedOn w:val="Standardnpsmoodstavce"/>
    <w:link w:val="Nzev"/>
    <w:rsid w:val="0040609D"/>
    <w:rPr>
      <w:rFonts w:eastAsia="Times New Roman"/>
      <w:b/>
      <w:bCs/>
      <w:sz w:val="24"/>
      <w:szCs w:val="24"/>
      <w:lang w:eastAsia="cs-CZ"/>
    </w:rPr>
  </w:style>
  <w:style w:type="paragraph" w:customStyle="1" w:styleId="Default">
    <w:name w:val="Default"/>
    <w:rsid w:val="000226D0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perex">
    <w:name w:val="perex"/>
    <w:basedOn w:val="Normln"/>
    <w:rsid w:val="00070E8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character" w:styleId="AkronymHTML">
    <w:name w:val="HTML Acronym"/>
    <w:basedOn w:val="Standardnpsmoodstavce"/>
    <w:uiPriority w:val="99"/>
    <w:semiHidden/>
    <w:unhideWhenUsed/>
    <w:rsid w:val="00DB671A"/>
  </w:style>
  <w:style w:type="paragraph" w:styleId="Zkladntext">
    <w:name w:val="Body Text"/>
    <w:basedOn w:val="Normln"/>
    <w:link w:val="ZkladntextChar"/>
    <w:uiPriority w:val="99"/>
    <w:rsid w:val="0094654D"/>
    <w:pPr>
      <w:spacing w:after="0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uiPriority w:val="99"/>
    <w:rsid w:val="0094654D"/>
    <w:rPr>
      <w:rFonts w:eastAsia="Times New Roman"/>
      <w:sz w:val="24"/>
      <w:szCs w:val="24"/>
      <w:lang w:eastAsia="cs-CZ"/>
    </w:rPr>
  </w:style>
  <w:style w:type="paragraph" w:styleId="Zkladntextodsazen">
    <w:name w:val="Body Text Indent"/>
    <w:basedOn w:val="Normln"/>
    <w:link w:val="ZkladntextodsazenChar"/>
    <w:uiPriority w:val="99"/>
    <w:rsid w:val="0094654D"/>
    <w:pPr>
      <w:ind w:left="283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ZkladntextodsazenChar">
    <w:name w:val="Základní text odsazený Char"/>
    <w:basedOn w:val="Standardnpsmoodstavce"/>
    <w:link w:val="Zkladntextodsazen"/>
    <w:uiPriority w:val="99"/>
    <w:rsid w:val="0094654D"/>
    <w:rPr>
      <w:rFonts w:eastAsia="Times New Roman"/>
      <w:sz w:val="24"/>
      <w:szCs w:val="24"/>
      <w:lang w:eastAsia="cs-CZ"/>
    </w:rPr>
  </w:style>
  <w:style w:type="paragraph" w:customStyle="1" w:styleId="text-prispevku">
    <w:name w:val="text-prispevku"/>
    <w:basedOn w:val="Normln"/>
    <w:rsid w:val="0094654D"/>
    <w:pPr>
      <w:spacing w:before="100" w:beforeAutospacing="1" w:after="100" w:afterAutospacing="1"/>
    </w:pPr>
    <w:rPr>
      <w:rFonts w:eastAsia="Times New Roman" w:cs="Arial"/>
      <w:color w:val="000000"/>
      <w:sz w:val="18"/>
      <w:szCs w:val="18"/>
      <w:lang w:eastAsia="cs-CZ"/>
    </w:rPr>
  </w:style>
  <w:style w:type="character" w:styleId="Zdraznn">
    <w:name w:val="Emphasis"/>
    <w:basedOn w:val="Standardnpsmoodstavce"/>
    <w:uiPriority w:val="20"/>
    <w:qFormat/>
    <w:rsid w:val="0020163F"/>
    <w:rPr>
      <w:i/>
      <w:iCs/>
    </w:rPr>
  </w:style>
  <w:style w:type="paragraph" w:customStyle="1" w:styleId="Pa10">
    <w:name w:val="Pa10"/>
    <w:basedOn w:val="Default"/>
    <w:next w:val="Default"/>
    <w:uiPriority w:val="99"/>
    <w:rsid w:val="0067304D"/>
    <w:pPr>
      <w:spacing w:line="247" w:lineRule="atLeast"/>
    </w:pPr>
    <w:rPr>
      <w:rFonts w:ascii="Times CE" w:hAnsi="Times CE"/>
      <w:color w:val="auto"/>
    </w:rPr>
  </w:style>
  <w:style w:type="character" w:customStyle="1" w:styleId="nadpisek3Char">
    <w:name w:val="nadpisek3 Char"/>
    <w:basedOn w:val="Standardnpsmoodstavce"/>
    <w:link w:val="nadpisek30"/>
    <w:locked/>
    <w:rsid w:val="00151E45"/>
    <w:rPr>
      <w:rFonts w:ascii="Arial" w:eastAsiaTheme="majorEastAsia" w:hAnsi="Arial" w:cstheme="majorBidi"/>
      <w:b/>
      <w:bCs/>
      <w:sz w:val="24"/>
      <w:szCs w:val="28"/>
    </w:rPr>
  </w:style>
  <w:style w:type="character" w:customStyle="1" w:styleId="Nadpis5Char">
    <w:name w:val="Nadpis 5 Char"/>
    <w:basedOn w:val="Standardnpsmoodstavce"/>
    <w:link w:val="Nadpis5"/>
    <w:rsid w:val="00522495"/>
    <w:rPr>
      <w:rFonts w:ascii="Arial" w:eastAsia="Times New Roman" w:hAnsi="Arial" w:cs="Arial"/>
      <w:b/>
      <w:bCs/>
      <w:sz w:val="16"/>
      <w:szCs w:val="26"/>
      <w:lang w:eastAsia="cs-CZ"/>
    </w:rPr>
  </w:style>
  <w:style w:type="character" w:customStyle="1" w:styleId="Nadpisek2Char">
    <w:name w:val="Nadpisek2 Char"/>
    <w:basedOn w:val="Nadpis1Char"/>
    <w:link w:val="Nadpisek2"/>
    <w:rsid w:val="00522495"/>
    <w:rPr>
      <w:rFonts w:ascii="Arial" w:eastAsiaTheme="majorEastAsia" w:hAnsi="Arial" w:cstheme="majorBidi"/>
      <w:b/>
      <w:bCs/>
      <w:caps w:val="0"/>
      <w:color w:val="000099"/>
      <w:sz w:val="28"/>
      <w:szCs w:val="28"/>
      <w:lang w:val="en-GB"/>
    </w:rPr>
  </w:style>
  <w:style w:type="paragraph" w:styleId="Zkladntext2">
    <w:name w:val="Body Text 2"/>
    <w:basedOn w:val="Normln"/>
    <w:link w:val="Zkladntext2Char"/>
    <w:unhideWhenUsed/>
    <w:rsid w:val="00522495"/>
    <w:pPr>
      <w:spacing w:line="480" w:lineRule="auto"/>
    </w:pPr>
  </w:style>
  <w:style w:type="character" w:customStyle="1" w:styleId="Zkladntext2Char">
    <w:name w:val="Základní text 2 Char"/>
    <w:basedOn w:val="Standardnpsmoodstavce"/>
    <w:link w:val="Zkladntext2"/>
    <w:rsid w:val="00522495"/>
    <w:rPr>
      <w:rFonts w:ascii="Arial" w:hAnsi="Arial"/>
      <w:szCs w:val="22"/>
    </w:rPr>
  </w:style>
  <w:style w:type="paragraph" w:customStyle="1" w:styleId="c-detail-info">
    <w:name w:val="c-detail-info"/>
    <w:basedOn w:val="Normln"/>
    <w:rsid w:val="00292948"/>
    <w:pPr>
      <w:spacing w:before="100" w:beforeAutospacing="1" w:after="300"/>
      <w:jc w:val="left"/>
    </w:pPr>
    <w:rPr>
      <w:rFonts w:ascii="Times New Roman" w:eastAsia="Times New Roman" w:hAnsi="Times New Roman"/>
      <w:color w:val="646464"/>
      <w:sz w:val="18"/>
      <w:szCs w:val="18"/>
      <w:lang w:eastAsia="cs-CZ"/>
    </w:rPr>
  </w:style>
  <w:style w:type="paragraph" w:styleId="Textpoznpodarou">
    <w:name w:val="footnote text"/>
    <w:aliases w:val="Text pozn. pod čarou_martin_ang"/>
    <w:basedOn w:val="Normln"/>
    <w:link w:val="TextpoznpodarouChar"/>
    <w:unhideWhenUsed/>
    <w:rsid w:val="00292948"/>
    <w:pPr>
      <w:spacing w:after="0"/>
    </w:pPr>
    <w:rPr>
      <w:szCs w:val="20"/>
    </w:rPr>
  </w:style>
  <w:style w:type="character" w:customStyle="1" w:styleId="TextpoznpodarouChar">
    <w:name w:val="Text pozn. pod čarou Char"/>
    <w:aliases w:val="Text pozn. pod čarou_martin_ang Char"/>
    <w:basedOn w:val="Standardnpsmoodstavce"/>
    <w:link w:val="Textpoznpodarou"/>
    <w:rsid w:val="00292948"/>
    <w:rPr>
      <w:rFonts w:ascii="Arial" w:hAnsi="Arial"/>
    </w:rPr>
  </w:style>
  <w:style w:type="character" w:styleId="Znakapoznpodarou">
    <w:name w:val="footnote reference"/>
    <w:basedOn w:val="Standardnpsmoodstavce"/>
    <w:unhideWhenUsed/>
    <w:rsid w:val="00292948"/>
    <w:rPr>
      <w:vertAlign w:val="superscript"/>
    </w:rPr>
  </w:style>
  <w:style w:type="paragraph" w:customStyle="1" w:styleId="Styl1">
    <w:name w:val="Styl1"/>
    <w:basedOn w:val="Normln"/>
    <w:rsid w:val="00292948"/>
    <w:pPr>
      <w:spacing w:after="0"/>
    </w:pPr>
    <w:rPr>
      <w:rFonts w:eastAsia="Times New Roman"/>
      <w:sz w:val="24"/>
      <w:szCs w:val="20"/>
      <w:lang w:eastAsia="cs-CZ"/>
    </w:rPr>
  </w:style>
  <w:style w:type="paragraph" w:customStyle="1" w:styleId="Perex0">
    <w:name w:val="Perex_"/>
    <w:next w:val="Normln"/>
    <w:qFormat/>
    <w:rsid w:val="00292948"/>
    <w:pPr>
      <w:autoSpaceDE w:val="0"/>
      <w:autoSpaceDN w:val="0"/>
      <w:adjustRightInd w:val="0"/>
      <w:spacing w:after="280" w:line="276" w:lineRule="auto"/>
      <w:jc w:val="both"/>
    </w:pPr>
    <w:rPr>
      <w:rFonts w:ascii="Arial" w:hAnsi="Arial" w:cs="Arial"/>
      <w:b/>
      <w:szCs w:val="18"/>
    </w:rPr>
  </w:style>
  <w:style w:type="paragraph" w:customStyle="1" w:styleId="Zkladnodstavec">
    <w:name w:val="[Základní odstavec]"/>
    <w:basedOn w:val="Normln"/>
    <w:uiPriority w:val="99"/>
    <w:semiHidden/>
    <w:rsid w:val="00292948"/>
    <w:pPr>
      <w:autoSpaceDE w:val="0"/>
      <w:autoSpaceDN w:val="0"/>
      <w:adjustRightInd w:val="0"/>
      <w:spacing w:after="0" w:line="288" w:lineRule="auto"/>
    </w:pPr>
    <w:rPr>
      <w:rFonts w:ascii="TimesNewRomanPSMT" w:hAnsi="TimesNewRomanPSMT" w:cs="TimesNewRomanPSMT"/>
      <w:color w:val="000000"/>
      <w:sz w:val="24"/>
      <w:szCs w:val="24"/>
    </w:rPr>
  </w:style>
  <w:style w:type="paragraph" w:customStyle="1" w:styleId="datum">
    <w:name w:val="datum"/>
    <w:next w:val="Normln"/>
    <w:uiPriority w:val="99"/>
    <w:semiHidden/>
    <w:qFormat/>
    <w:rsid w:val="00292948"/>
    <w:pPr>
      <w:spacing w:line="300" w:lineRule="exact"/>
    </w:pPr>
    <w:rPr>
      <w:rFonts w:ascii="Arial" w:hAnsi="Arial" w:cs="Arial"/>
      <w:b/>
      <w:sz w:val="18"/>
      <w:szCs w:val="22"/>
    </w:rPr>
  </w:style>
  <w:style w:type="paragraph" w:customStyle="1" w:styleId="Poznmkytext">
    <w:name w:val="Poznámky text"/>
    <w:basedOn w:val="Poznmky"/>
    <w:uiPriority w:val="99"/>
    <w:semiHidden/>
    <w:qFormat/>
    <w:rsid w:val="00292948"/>
    <w:pPr>
      <w:pBdr>
        <w:top w:val="none" w:sz="0" w:space="0" w:color="auto"/>
      </w:pBdr>
      <w:spacing w:before="0"/>
    </w:pPr>
    <w:rPr>
      <w:lang w:val="en-US"/>
    </w:rPr>
  </w:style>
  <w:style w:type="paragraph" w:customStyle="1" w:styleId="Poznmky">
    <w:name w:val="Poznámky"/>
    <w:next w:val="Poznmkytext"/>
    <w:uiPriority w:val="99"/>
    <w:semiHidden/>
    <w:qFormat/>
    <w:rsid w:val="00292948"/>
    <w:pPr>
      <w:pBdr>
        <w:top w:val="single" w:sz="4" w:space="9" w:color="auto"/>
      </w:pBdr>
      <w:spacing w:before="624" w:line="240" w:lineRule="exact"/>
    </w:pPr>
    <w:rPr>
      <w:rFonts w:ascii="Arial" w:hAnsi="Arial" w:cs="ArialMT"/>
      <w:color w:val="000000"/>
      <w:sz w:val="18"/>
      <w:szCs w:val="18"/>
    </w:rPr>
  </w:style>
  <w:style w:type="paragraph" w:styleId="AdresaHTML">
    <w:name w:val="HTML Address"/>
    <w:basedOn w:val="Normln"/>
    <w:link w:val="AdresaHTMLChar"/>
    <w:uiPriority w:val="99"/>
    <w:semiHidden/>
    <w:unhideWhenUsed/>
    <w:rsid w:val="00292948"/>
    <w:pPr>
      <w:spacing w:after="0"/>
      <w:jc w:val="left"/>
    </w:pPr>
    <w:rPr>
      <w:rFonts w:ascii="Times New Roman" w:eastAsia="Times New Roman" w:hAnsi="Times New Roman"/>
      <w:i/>
      <w:iCs/>
      <w:sz w:val="24"/>
      <w:szCs w:val="24"/>
      <w:lang w:eastAsia="cs-CZ"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292948"/>
    <w:rPr>
      <w:rFonts w:eastAsia="Times New Roman"/>
      <w:i/>
      <w:iCs/>
      <w:sz w:val="24"/>
      <w:szCs w:val="24"/>
      <w:lang w:eastAsia="cs-CZ"/>
    </w:rPr>
  </w:style>
  <w:style w:type="table" w:customStyle="1" w:styleId="Mkatabulky1">
    <w:name w:val="Mřížka tabulky1"/>
    <w:basedOn w:val="Normlntabulka"/>
    <w:next w:val="Mkatabulky"/>
    <w:rsid w:val="00292948"/>
    <w:rPr>
      <w:rFonts w:eastAsia="Times New Roman"/>
      <w:lang w:eastAsia="cs-CZ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dstavec">
    <w:name w:val="Odstavec"/>
    <w:basedOn w:val="Normln"/>
    <w:link w:val="OdstavecChar"/>
    <w:rsid w:val="00292948"/>
    <w:pPr>
      <w:spacing w:before="120" w:after="0"/>
    </w:pPr>
    <w:rPr>
      <w:rFonts w:ascii="Times New Roman" w:eastAsia="Times New Roman" w:hAnsi="Times New Roman"/>
      <w:sz w:val="24"/>
      <w:szCs w:val="24"/>
      <w:lang w:eastAsia="cs-CZ"/>
    </w:rPr>
  </w:style>
  <w:style w:type="paragraph" w:customStyle="1" w:styleId="Psmeno">
    <w:name w:val="Písmeno"/>
    <w:basedOn w:val="Normln"/>
    <w:rsid w:val="00292948"/>
    <w:pPr>
      <w:spacing w:after="0"/>
    </w:pPr>
    <w:rPr>
      <w:rFonts w:ascii="Times New Roman" w:eastAsia="Times New Roman" w:hAnsi="Times New Roman"/>
      <w:sz w:val="24"/>
      <w:szCs w:val="24"/>
      <w:lang w:eastAsia="cs-CZ"/>
    </w:rPr>
  </w:style>
  <w:style w:type="paragraph" w:customStyle="1" w:styleId="Zkladntext1">
    <w:name w:val="Základní text 1"/>
    <w:basedOn w:val="Zkladntext"/>
    <w:next w:val="Zkladntext2"/>
    <w:link w:val="Zkladntext1Char"/>
    <w:rsid w:val="00292948"/>
    <w:pPr>
      <w:spacing w:before="120"/>
      <w:ind w:left="680"/>
      <w:jc w:val="left"/>
    </w:pPr>
  </w:style>
  <w:style w:type="character" w:customStyle="1" w:styleId="Zkladntext1Char">
    <w:name w:val="Základní text 1 Char"/>
    <w:link w:val="Zkladntext1"/>
    <w:rsid w:val="00292948"/>
    <w:rPr>
      <w:rFonts w:eastAsia="Times New Roman"/>
      <w:sz w:val="24"/>
      <w:szCs w:val="24"/>
      <w:lang w:eastAsia="cs-CZ"/>
    </w:rPr>
  </w:style>
  <w:style w:type="character" w:customStyle="1" w:styleId="OdstavecChar">
    <w:name w:val="Odstavec Char"/>
    <w:link w:val="Odstavec"/>
    <w:rsid w:val="00292948"/>
    <w:rPr>
      <w:rFonts w:eastAsia="Times New Roman"/>
      <w:sz w:val="24"/>
      <w:szCs w:val="24"/>
      <w:lang w:eastAsia="cs-CZ"/>
    </w:rPr>
  </w:style>
  <w:style w:type="paragraph" w:customStyle="1" w:styleId="StylOdstavecTun1">
    <w:name w:val="Styl Odstavec + Tučné1"/>
    <w:basedOn w:val="Odstavec"/>
    <w:rsid w:val="00292948"/>
    <w:pPr>
      <w:spacing w:before="240"/>
      <w:jc w:val="left"/>
    </w:pPr>
    <w:rPr>
      <w:bCs/>
    </w:rPr>
  </w:style>
  <w:style w:type="character" w:customStyle="1" w:styleId="Styl4Char">
    <w:name w:val="Styl4 Char"/>
    <w:link w:val="Styl4"/>
    <w:uiPriority w:val="99"/>
    <w:locked/>
    <w:rsid w:val="00292948"/>
    <w:rPr>
      <w:rFonts w:ascii="Arial" w:hAnsi="Arial" w:cs="Arial"/>
      <w:b/>
      <w:bCs/>
    </w:rPr>
  </w:style>
  <w:style w:type="paragraph" w:customStyle="1" w:styleId="Styl4">
    <w:name w:val="Styl4"/>
    <w:basedOn w:val="Normln"/>
    <w:link w:val="Styl4Char"/>
    <w:uiPriority w:val="99"/>
    <w:rsid w:val="00292948"/>
    <w:pPr>
      <w:spacing w:before="240"/>
      <w:jc w:val="left"/>
    </w:pPr>
    <w:rPr>
      <w:rFonts w:cs="Arial"/>
      <w:b/>
      <w:bCs/>
      <w:szCs w:val="20"/>
    </w:rPr>
  </w:style>
  <w:style w:type="paragraph" w:customStyle="1" w:styleId="Sodrkami">
    <w:name w:val="S odrážkami"/>
    <w:basedOn w:val="Normln"/>
    <w:link w:val="SodrkamiChar"/>
    <w:rsid w:val="00292948"/>
    <w:pPr>
      <w:numPr>
        <w:numId w:val="2"/>
      </w:numPr>
      <w:spacing w:after="0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SodrkamiChar">
    <w:name w:val="S odrážkami Char"/>
    <w:link w:val="Sodrkami"/>
    <w:rsid w:val="00292948"/>
    <w:rPr>
      <w:rFonts w:eastAsia="Times New Roman"/>
      <w:sz w:val="24"/>
      <w:szCs w:val="24"/>
      <w:lang w:eastAsia="cs-CZ"/>
    </w:rPr>
  </w:style>
  <w:style w:type="numbering" w:customStyle="1" w:styleId="Styl2">
    <w:name w:val="Styl2"/>
    <w:uiPriority w:val="99"/>
    <w:rsid w:val="00292948"/>
    <w:pPr>
      <w:numPr>
        <w:numId w:val="3"/>
      </w:numPr>
    </w:pPr>
  </w:style>
  <w:style w:type="paragraph" w:customStyle="1" w:styleId="xxx">
    <w:name w:val="xxx"/>
    <w:basedOn w:val="Normln"/>
    <w:rsid w:val="00292948"/>
    <w:pPr>
      <w:spacing w:after="0" w:line="360" w:lineRule="auto"/>
      <w:jc w:val="center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apple-style-span">
    <w:name w:val="apple-style-span"/>
    <w:basedOn w:val="Standardnpsmoodstavce"/>
    <w:rsid w:val="00292948"/>
  </w:style>
  <w:style w:type="paragraph" w:styleId="Titulek">
    <w:name w:val="caption"/>
    <w:basedOn w:val="Normln"/>
    <w:next w:val="Normln"/>
    <w:unhideWhenUsed/>
    <w:qFormat/>
    <w:rsid w:val="00292948"/>
    <w:pPr>
      <w:spacing w:after="0"/>
      <w:jc w:val="left"/>
    </w:pPr>
    <w:rPr>
      <w:rFonts w:ascii="Times New Roman" w:eastAsia="Times New Roman" w:hAnsi="Times New Roman"/>
      <w:b/>
      <w:bCs/>
      <w:szCs w:val="20"/>
      <w:lang w:eastAsia="cs-CZ"/>
    </w:rPr>
  </w:style>
  <w:style w:type="character" w:customStyle="1" w:styleId="odkaz-style-wrapper3">
    <w:name w:val="odkaz-style-wrapper3"/>
    <w:basedOn w:val="Standardnpsmoodstavce"/>
    <w:rsid w:val="00292948"/>
  </w:style>
  <w:style w:type="character" w:customStyle="1" w:styleId="h1a2">
    <w:name w:val="h1a2"/>
    <w:basedOn w:val="Standardnpsmoodstavce"/>
    <w:rsid w:val="00292948"/>
    <w:rPr>
      <w:vanish w:val="0"/>
      <w:webHidden w:val="0"/>
      <w:sz w:val="24"/>
      <w:szCs w:val="24"/>
      <w:specVanish w:val="0"/>
    </w:rPr>
  </w:style>
  <w:style w:type="numbering" w:customStyle="1" w:styleId="Styl3">
    <w:name w:val="Styl3"/>
    <w:uiPriority w:val="99"/>
    <w:rsid w:val="00935A64"/>
    <w:pPr>
      <w:numPr>
        <w:numId w:val="5"/>
      </w:numPr>
    </w:pPr>
  </w:style>
  <w:style w:type="numbering" w:customStyle="1" w:styleId="Styl5">
    <w:name w:val="Styl5"/>
    <w:uiPriority w:val="99"/>
    <w:rsid w:val="00935A64"/>
    <w:pPr>
      <w:numPr>
        <w:numId w:val="6"/>
      </w:numPr>
    </w:pPr>
  </w:style>
  <w:style w:type="paragraph" w:customStyle="1" w:styleId="intro">
    <w:name w:val="intro"/>
    <w:basedOn w:val="Normln"/>
    <w:rsid w:val="00D0483B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paragraph" w:customStyle="1" w:styleId="note">
    <w:name w:val="note"/>
    <w:basedOn w:val="Normln"/>
    <w:rsid w:val="00D0483B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cs-CZ"/>
    </w:rPr>
  </w:style>
  <w:style w:type="paragraph" w:customStyle="1" w:styleId="Nadpisek3">
    <w:name w:val="Nadpisek3"/>
    <w:basedOn w:val="nadpisek30"/>
    <w:link w:val="Nadpisek3Char0"/>
    <w:qFormat/>
    <w:rsid w:val="007F6802"/>
    <w:pPr>
      <w:numPr>
        <w:ilvl w:val="1"/>
        <w:numId w:val="11"/>
      </w:numPr>
      <w:outlineLvl w:val="0"/>
    </w:pPr>
    <w:rPr>
      <w:szCs w:val="24"/>
    </w:rPr>
  </w:style>
  <w:style w:type="character" w:customStyle="1" w:styleId="Nadpisek3Char0">
    <w:name w:val="Nadpisek3 Char"/>
    <w:basedOn w:val="nadpisek3Char"/>
    <w:link w:val="Nadpisek3"/>
    <w:rsid w:val="007F6802"/>
    <w:rPr>
      <w:rFonts w:ascii="Arial" w:eastAsiaTheme="majorEastAsia" w:hAnsi="Arial" w:cstheme="majorBidi"/>
      <w:b/>
      <w:bCs/>
      <w:sz w:val="24"/>
      <w:szCs w:val="24"/>
    </w:rPr>
  </w:style>
  <w:style w:type="numbering" w:customStyle="1" w:styleId="Styl21">
    <w:name w:val="Styl21"/>
    <w:uiPriority w:val="99"/>
    <w:rsid w:val="007F6802"/>
  </w:style>
  <w:style w:type="character" w:styleId="Nevyeenzmnka">
    <w:name w:val="Unresolved Mention"/>
    <w:basedOn w:val="Standardnpsmoodstavce"/>
    <w:uiPriority w:val="99"/>
    <w:semiHidden/>
    <w:unhideWhenUsed/>
    <w:rsid w:val="00C50C0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63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721378">
          <w:marLeft w:val="0"/>
          <w:marRight w:val="0"/>
          <w:marTop w:val="0"/>
          <w:marBottom w:val="0"/>
          <w:divBdr>
            <w:top w:val="single" w:sz="6" w:space="0" w:color="DADADA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25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112053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13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482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73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63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74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2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62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377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909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16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93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01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21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7316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0154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8610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4521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90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3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23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08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236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07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99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115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680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9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0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167960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37849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260480">
                          <w:marLeft w:val="27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311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18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0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4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47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83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620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289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3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78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6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07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121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437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053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1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3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701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0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732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972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00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9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88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66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116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0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73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34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9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87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05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25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433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1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075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932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74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48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659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364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913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8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53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5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419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318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105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166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901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43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1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0594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82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41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25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2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526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7802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5732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67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3003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1030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91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7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70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04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48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73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32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549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27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9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24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796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192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320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7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56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98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84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70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257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61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64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29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501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7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20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60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331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674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9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8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37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352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27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43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63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142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1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20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1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5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44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000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8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815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20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92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2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1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1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5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82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23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730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19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228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5030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7313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666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9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76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682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97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0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55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00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61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86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10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932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744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49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949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632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7659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3080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119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33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04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38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99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395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0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578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3078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8894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60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0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9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87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670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136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462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116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vdb.czso.cz/vdbvo2/faces/index.jsf?page=statistiky&amp;katalog=30853&amp;akt=387" TargetMode="External"/><Relationship Id="rId18" Type="http://schemas.openxmlformats.org/officeDocument/2006/relationships/hyperlink" Target="https://www.mpsv.cz/documents/20142/1054191/Statistick%C3%A1+ro%C4%8Denka+trhu+pr%C3%A1ce+v+%C4%8CR+v+roce+2018.pdf/d3a731c8-a3de-d8ef-032f-944e74e3b71a" TargetMode="External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hyperlink" Target="https://vdb.czso.cz/vdbvo2/faces/index.jsf?page=statistiky&amp;katalog=30853&amp;akt=387" TargetMode="External"/><Relationship Id="rId25" Type="http://schemas.openxmlformats.org/officeDocument/2006/relationships/image" Target="media/image11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eader" Target="header2.xml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0.jpeg"/><Relationship Id="rId32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hart" Target="charts/chart2.xml"/><Relationship Id="rId22" Type="http://schemas.openxmlformats.org/officeDocument/2006/relationships/footer" Target="footer2.xml"/><Relationship Id="rId27" Type="http://schemas.openxmlformats.org/officeDocument/2006/relationships/image" Target="media/image13.jpeg"/><Relationship Id="rId30" Type="http://schemas.openxmlformats.org/officeDocument/2006/relationships/header" Target="head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rkules\disk_r\rohrerova\a_Ukoly2022\A-4-03-UAP\Vypocty-grafy\Podil-kraju-na-HDP.xlsx" TargetMode="Externa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Se&#353;it1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3079241805273562"/>
          <c:y val="6.4211520302171865E-2"/>
          <c:w val="0.71134610829970413"/>
          <c:h val="0.7585286966607927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'Podil-kraju-na-HDP'!$B$4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rgbClr val="F9E300"/>
            </a:solidFill>
            <a:ln>
              <a:solidFill>
                <a:srgbClr val="F9E300"/>
              </a:solidFill>
            </a:ln>
          </c:spPr>
          <c:invertIfNegative val="0"/>
          <c:cat>
            <c:strRef>
              <c:f>'Podil-kraju-na-HDP'!$A$5:$A$18</c:f>
              <c:strCache>
                <c:ptCount val="14"/>
                <c:pt idx="0">
                  <c:v>Moravskoslezský kraj</c:v>
                </c:pt>
                <c:pt idx="1">
                  <c:v>Zlínský kraj</c:v>
                </c:pt>
                <c:pt idx="2">
                  <c:v>Olomoucký kraj</c:v>
                </c:pt>
                <c:pt idx="3">
                  <c:v>Jihomoravský kraj</c:v>
                </c:pt>
                <c:pt idx="4">
                  <c:v>Kraj Vysočina</c:v>
                </c:pt>
                <c:pt idx="5">
                  <c:v>Pardubický kraj</c:v>
                </c:pt>
                <c:pt idx="6">
                  <c:v>Královéhradecký kraj</c:v>
                </c:pt>
                <c:pt idx="7">
                  <c:v>Liberecký kraj</c:v>
                </c:pt>
                <c:pt idx="8">
                  <c:v>Ústecký kraj</c:v>
                </c:pt>
                <c:pt idx="9">
                  <c:v>Karlovarský kraj</c:v>
                </c:pt>
                <c:pt idx="10">
                  <c:v>Plzeňský kraj</c:v>
                </c:pt>
                <c:pt idx="11">
                  <c:v>Jihočeský kraj</c:v>
                </c:pt>
                <c:pt idx="12">
                  <c:v>Středočeský kraj</c:v>
                </c:pt>
                <c:pt idx="13">
                  <c:v>Hlavní město Praha</c:v>
                </c:pt>
              </c:strCache>
            </c:strRef>
          </c:cat>
          <c:val>
            <c:numRef>
              <c:f>'Podil-kraju-na-HDP'!$B$5:$B$18</c:f>
              <c:numCache>
                <c:formatCode>0.0%</c:formatCode>
                <c:ptCount val="14"/>
                <c:pt idx="0">
                  <c:v>8.7242753258603603E-2</c:v>
                </c:pt>
                <c:pt idx="1">
                  <c:v>4.6213754000211084E-2</c:v>
                </c:pt>
                <c:pt idx="2">
                  <c:v>4.6519669281346702E-2</c:v>
                </c:pt>
                <c:pt idx="3">
                  <c:v>0.10778947760312041</c:v>
                </c:pt>
                <c:pt idx="4">
                  <c:v>3.9897182962801793E-2</c:v>
                </c:pt>
                <c:pt idx="5">
                  <c:v>4.0094921542915857E-2</c:v>
                </c:pt>
                <c:pt idx="6">
                  <c:v>4.6624860586398503E-2</c:v>
                </c:pt>
                <c:pt idx="7">
                  <c:v>3.1554230508042395E-2</c:v>
                </c:pt>
                <c:pt idx="8">
                  <c:v>5.3448070881027231E-2</c:v>
                </c:pt>
                <c:pt idx="9">
                  <c:v>1.7153909630659103E-2</c:v>
                </c:pt>
                <c:pt idx="10">
                  <c:v>4.8535514007038864E-2</c:v>
                </c:pt>
                <c:pt idx="11">
                  <c:v>4.8921508144774847E-2</c:v>
                </c:pt>
                <c:pt idx="12">
                  <c:v>0.11637038367782168</c:v>
                </c:pt>
                <c:pt idx="13">
                  <c:v>0.26963376391523791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CFE-4609-B0AA-1B657A4960DE}"/>
            </c:ext>
          </c:extLst>
        </c:ser>
        <c:ser>
          <c:idx val="1"/>
          <c:order val="1"/>
          <c:tx>
            <c:strRef>
              <c:f>'Podil-kraju-na-HDP'!$C$4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rgbClr val="00AF3F"/>
            </a:solidFill>
            <a:ln>
              <a:solidFill>
                <a:srgbClr val="00AF3F"/>
              </a:solidFill>
            </a:ln>
          </c:spPr>
          <c:invertIfNegative val="0"/>
          <c:cat>
            <c:strRef>
              <c:f>'Podil-kraju-na-HDP'!$A$5:$A$18</c:f>
              <c:strCache>
                <c:ptCount val="14"/>
                <c:pt idx="0">
                  <c:v>Moravskoslezský kraj</c:v>
                </c:pt>
                <c:pt idx="1">
                  <c:v>Zlínský kraj</c:v>
                </c:pt>
                <c:pt idx="2">
                  <c:v>Olomoucký kraj</c:v>
                </c:pt>
                <c:pt idx="3">
                  <c:v>Jihomoravský kraj</c:v>
                </c:pt>
                <c:pt idx="4">
                  <c:v>Kraj Vysočina</c:v>
                </c:pt>
                <c:pt idx="5">
                  <c:v>Pardubický kraj</c:v>
                </c:pt>
                <c:pt idx="6">
                  <c:v>Královéhradecký kraj</c:v>
                </c:pt>
                <c:pt idx="7">
                  <c:v>Liberecký kraj</c:v>
                </c:pt>
                <c:pt idx="8">
                  <c:v>Ústecký kraj</c:v>
                </c:pt>
                <c:pt idx="9">
                  <c:v>Karlovarský kraj</c:v>
                </c:pt>
                <c:pt idx="10">
                  <c:v>Plzeňský kraj</c:v>
                </c:pt>
                <c:pt idx="11">
                  <c:v>Jihočeský kraj</c:v>
                </c:pt>
                <c:pt idx="12">
                  <c:v>Středočeský kraj</c:v>
                </c:pt>
                <c:pt idx="13">
                  <c:v>Hlavní město Praha</c:v>
                </c:pt>
              </c:strCache>
            </c:strRef>
          </c:cat>
          <c:val>
            <c:numRef>
              <c:f>'Podil-kraju-na-HDP'!$C$5:$C$18</c:f>
              <c:numCache>
                <c:formatCode>0.0%</c:formatCode>
                <c:ptCount val="14"/>
                <c:pt idx="0">
                  <c:v>9.4163114884880758E-2</c:v>
                </c:pt>
                <c:pt idx="1">
                  <c:v>4.7154200154019846E-2</c:v>
                </c:pt>
                <c:pt idx="2">
                  <c:v>4.5593246649246827E-2</c:v>
                </c:pt>
                <c:pt idx="3">
                  <c:v>0.10548781094215436</c:v>
                </c:pt>
                <c:pt idx="4">
                  <c:v>3.9083076021030068E-2</c:v>
                </c:pt>
                <c:pt idx="5">
                  <c:v>3.8703863770701549E-2</c:v>
                </c:pt>
                <c:pt idx="6">
                  <c:v>4.4440259801469199E-2</c:v>
                </c:pt>
                <c:pt idx="7">
                  <c:v>3.1935335879575678E-2</c:v>
                </c:pt>
                <c:pt idx="8">
                  <c:v>5.8454249577007546E-2</c:v>
                </c:pt>
                <c:pt idx="9">
                  <c:v>1.8554807844893974E-2</c:v>
                </c:pt>
                <c:pt idx="10">
                  <c:v>4.9917433775142267E-2</c:v>
                </c:pt>
                <c:pt idx="11">
                  <c:v>4.8486415596736096E-2</c:v>
                </c:pt>
                <c:pt idx="12">
                  <c:v>0.11182372554199894</c:v>
                </c:pt>
                <c:pt idx="13">
                  <c:v>0.26620245956114291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CFE-4609-B0AA-1B657A4960DE}"/>
            </c:ext>
          </c:extLst>
        </c:ser>
        <c:ser>
          <c:idx val="2"/>
          <c:order val="2"/>
          <c:tx>
            <c:strRef>
              <c:f>'Podil-kraju-na-HDP'!$D$4</c:f>
              <c:strCache>
                <c:ptCount val="1"/>
                <c:pt idx="0">
                  <c:v>2010</c:v>
                </c:pt>
              </c:strCache>
            </c:strRef>
          </c:tx>
          <c:spPr>
            <a:solidFill>
              <a:srgbClr val="000099"/>
            </a:solidFill>
            <a:ln>
              <a:solidFill>
                <a:srgbClr val="000099"/>
              </a:solidFill>
            </a:ln>
          </c:spPr>
          <c:invertIfNegative val="0"/>
          <c:cat>
            <c:strRef>
              <c:f>'Podil-kraju-na-HDP'!$A$5:$A$18</c:f>
              <c:strCache>
                <c:ptCount val="14"/>
                <c:pt idx="0">
                  <c:v>Moravskoslezský kraj</c:v>
                </c:pt>
                <c:pt idx="1">
                  <c:v>Zlínský kraj</c:v>
                </c:pt>
                <c:pt idx="2">
                  <c:v>Olomoucký kraj</c:v>
                </c:pt>
                <c:pt idx="3">
                  <c:v>Jihomoravský kraj</c:v>
                </c:pt>
                <c:pt idx="4">
                  <c:v>Kraj Vysočina</c:v>
                </c:pt>
                <c:pt idx="5">
                  <c:v>Pardubický kraj</c:v>
                </c:pt>
                <c:pt idx="6">
                  <c:v>Královéhradecký kraj</c:v>
                </c:pt>
                <c:pt idx="7">
                  <c:v>Liberecký kraj</c:v>
                </c:pt>
                <c:pt idx="8">
                  <c:v>Ústecký kraj</c:v>
                </c:pt>
                <c:pt idx="9">
                  <c:v>Karlovarský kraj</c:v>
                </c:pt>
                <c:pt idx="10">
                  <c:v>Plzeňský kraj</c:v>
                </c:pt>
                <c:pt idx="11">
                  <c:v>Jihočeský kraj</c:v>
                </c:pt>
                <c:pt idx="12">
                  <c:v>Středočeský kraj</c:v>
                </c:pt>
                <c:pt idx="13">
                  <c:v>Hlavní město Praha</c:v>
                </c:pt>
              </c:strCache>
            </c:strRef>
          </c:cat>
          <c:val>
            <c:numRef>
              <c:f>'Podil-kraju-na-HDP'!$D$5:$D$18</c:f>
              <c:numCache>
                <c:formatCode>0.0%</c:formatCode>
                <c:ptCount val="14"/>
                <c:pt idx="0">
                  <c:v>9.5850603701097201E-2</c:v>
                </c:pt>
                <c:pt idx="1">
                  <c:v>4.625745391159742E-2</c:v>
                </c:pt>
                <c:pt idx="2">
                  <c:v>4.4904792793153799E-2</c:v>
                </c:pt>
                <c:pt idx="3">
                  <c:v>0.10253877536709184</c:v>
                </c:pt>
                <c:pt idx="4">
                  <c:v>3.8664920220292671E-2</c:v>
                </c:pt>
                <c:pt idx="5">
                  <c:v>3.9125741634463432E-2</c:v>
                </c:pt>
                <c:pt idx="6">
                  <c:v>4.42115571005317E-2</c:v>
                </c:pt>
                <c:pt idx="7">
                  <c:v>3.1472599909338393E-2</c:v>
                </c:pt>
                <c:pt idx="8">
                  <c:v>6.1157012374557652E-2</c:v>
                </c:pt>
                <c:pt idx="9">
                  <c:v>2.0506052037757301E-2</c:v>
                </c:pt>
                <c:pt idx="10">
                  <c:v>4.9503239524452333E-2</c:v>
                </c:pt>
                <c:pt idx="11">
                  <c:v>4.9971073438403957E-2</c:v>
                </c:pt>
                <c:pt idx="12">
                  <c:v>0.1054684975969666</c:v>
                </c:pt>
                <c:pt idx="13">
                  <c:v>0.27036768039029568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CFE-4609-B0AA-1B657A4960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5610880"/>
        <c:axId val="215612416"/>
      </c:barChart>
      <c:catAx>
        <c:axId val="215610880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cs-CZ"/>
          </a:p>
        </c:txPr>
        <c:crossAx val="215612416"/>
        <c:crosses val="autoZero"/>
        <c:auto val="1"/>
        <c:lblAlgn val="ctr"/>
        <c:lblOffset val="100"/>
        <c:noMultiLvlLbl val="0"/>
      </c:catAx>
      <c:valAx>
        <c:axId val="215612416"/>
        <c:scaling>
          <c:orientation val="minMax"/>
        </c:scaling>
        <c:delete val="0"/>
        <c:axPos val="b"/>
        <c:majorGridlines/>
        <c:numFmt formatCode="0.0%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cs-CZ"/>
          </a:p>
        </c:txPr>
        <c:crossAx val="21561088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2631059219033887"/>
          <c:y val="0.91709338032462651"/>
          <c:w val="0.38710985785275082"/>
          <c:h val="6.0243730156959843E-2"/>
        </c:manualLayout>
      </c:layout>
      <c:overlay val="0"/>
      <c:txPr>
        <a:bodyPr/>
        <a:lstStyle/>
        <a:p>
          <a:pPr>
            <a:defRPr sz="900">
              <a:latin typeface="Arial" panose="020B0604020202020204" pitchFamily="34" charset="0"/>
              <a:cs typeface="Arial" panose="020B0604020202020204" pitchFamily="34" charset="0"/>
            </a:defRPr>
          </a:pPr>
          <a:endParaRPr lang="cs-CZ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7.8433858623756139E-2"/>
          <c:y val="5.0925925925925923E-2"/>
          <c:w val="0.89710131171415275"/>
          <c:h val="0.71516221930592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0099"/>
            </a:solidFill>
            <a:ln>
              <a:noFill/>
            </a:ln>
          </c:spPr>
          <c:invertIfNegative val="0"/>
          <c:cat>
            <c:strRef>
              <c:f>List1!$A$2:$A$7</c:f>
              <c:strCache>
                <c:ptCount val="6"/>
                <c:pt idx="0">
                  <c:v>do 9 999</c:v>
                </c:pt>
                <c:pt idx="1">
                  <c:v>10 000–19 999</c:v>
                </c:pt>
                <c:pt idx="2">
                  <c:v>20 000–49 999</c:v>
                </c:pt>
                <c:pt idx="3">
                  <c:v>50 000–99 999</c:v>
                </c:pt>
                <c:pt idx="4">
                  <c:v>100 000–499 999</c:v>
                </c:pt>
                <c:pt idx="5">
                  <c:v>500 000 a více</c:v>
                </c:pt>
              </c:strCache>
            </c:strRef>
          </c:cat>
          <c:val>
            <c:numRef>
              <c:f>List1!$B$2:$B$7</c:f>
              <c:numCache>
                <c:formatCode>General</c:formatCode>
                <c:ptCount val="6"/>
                <c:pt idx="0">
                  <c:v>57</c:v>
                </c:pt>
                <c:pt idx="1">
                  <c:v>62</c:v>
                </c:pt>
                <c:pt idx="2">
                  <c:v>67</c:v>
                </c:pt>
                <c:pt idx="3">
                  <c:v>24</c:v>
                </c:pt>
                <c:pt idx="4">
                  <c:v>14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D5E-48EA-8F91-678B699462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55051392"/>
        <c:axId val="355053568"/>
      </c:barChart>
      <c:catAx>
        <c:axId val="35505139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9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r>
                  <a:rPr lang="en-US" sz="900">
                    <a:latin typeface="Arial" panose="020B0604020202020204" pitchFamily="34" charset="0"/>
                    <a:cs typeface="Arial" panose="020B0604020202020204" pitchFamily="34" charset="0"/>
                  </a:rPr>
                  <a:t>počet obyvatel regionu</a:t>
                </a:r>
              </a:p>
            </c:rich>
          </c:tx>
          <c:layout>
            <c:manualLayout>
              <c:xMode val="edge"/>
              <c:yMode val="edge"/>
              <c:x val="0.41074872886208946"/>
              <c:y val="0.88370370370370366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cs-CZ"/>
          </a:p>
        </c:txPr>
        <c:crossAx val="355053568"/>
        <c:crosses val="autoZero"/>
        <c:auto val="1"/>
        <c:lblAlgn val="ctr"/>
        <c:lblOffset val="100"/>
        <c:noMultiLvlLbl val="0"/>
      </c:catAx>
      <c:valAx>
        <c:axId val="355053568"/>
        <c:scaling>
          <c:orientation val="minMax"/>
          <c:max val="70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900"/>
                </a:pPr>
                <a:r>
                  <a:rPr lang="en-US" sz="900">
                    <a:latin typeface="Arial" panose="020B0604020202020204" pitchFamily="34" charset="0"/>
                    <a:cs typeface="Arial" panose="020B0604020202020204" pitchFamily="34" charset="0"/>
                  </a:rPr>
                  <a:t>počet</a:t>
                </a:r>
                <a:r>
                  <a:rPr lang="en-US" sz="900"/>
                  <a:t> regionů</a:t>
                </a:r>
              </a:p>
            </c:rich>
          </c:tx>
          <c:layout>
            <c:manualLayout>
              <c:xMode val="edge"/>
              <c:yMode val="edge"/>
              <c:x val="7.5132401154482E-5"/>
              <c:y val="0.29875000000000002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cs-CZ"/>
          </a:p>
        </c:txPr>
        <c:crossAx val="35505139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Kancelář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Kancelář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Kancelář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1E529D-1EA7-4465-B60F-17AB7023B6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18</Pages>
  <Words>7609</Words>
  <Characters>44895</Characters>
  <Application>Microsoft Office Word</Application>
  <DocSecurity>0</DocSecurity>
  <Lines>374</Lines>
  <Paragraphs>104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ÚAP ČR</vt:lpstr>
    </vt:vector>
  </TitlesOfParts>
  <Company>MMR</Company>
  <LinksUpToDate>false</LinksUpToDate>
  <CharactersWithSpaces>52400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11-Ekonomicke-a-hosp-podminky-2021-08-17_aktual_2022</dc:title>
  <dc:creator>Hana Šimková</dc:creator>
  <cp:lastModifiedBy>Hana Šimková</cp:lastModifiedBy>
  <cp:revision>5</cp:revision>
  <cp:lastPrinted>2022-07-11T12:56:00Z</cp:lastPrinted>
  <dcterms:created xsi:type="dcterms:W3CDTF">2022-07-11T12:56:00Z</dcterms:created>
  <dcterms:modified xsi:type="dcterms:W3CDTF">2022-07-14T07:49:00Z</dcterms:modified>
</cp:coreProperties>
</file>