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A27E52" w14:textId="5C420F96" w:rsidR="00850119" w:rsidRPr="00D16274" w:rsidRDefault="00850119" w:rsidP="00850119">
      <w:pPr>
        <w:spacing w:after="0"/>
        <w:jc w:val="left"/>
        <w:rPr>
          <w:rFonts w:cs="Arial"/>
          <w:szCs w:val="20"/>
        </w:rPr>
      </w:pPr>
      <w:r w:rsidRPr="00D16274">
        <w:rPr>
          <w:rFonts w:cs="Arial"/>
          <w:szCs w:val="20"/>
        </w:rPr>
        <w:t>10</w:t>
      </w:r>
      <w:r w:rsidR="00D16274" w:rsidRPr="00D16274">
        <w:rPr>
          <w:rFonts w:cs="Arial"/>
          <w:szCs w:val="20"/>
        </w:rPr>
        <w:t>.</w:t>
      </w:r>
      <w:r w:rsidR="00257965">
        <w:rPr>
          <w:rFonts w:cs="Arial"/>
          <w:szCs w:val="20"/>
        </w:rPr>
        <w:t xml:space="preserve"> A.</w:t>
      </w:r>
      <w:r w:rsidR="00D16274">
        <w:rPr>
          <w:rFonts w:ascii="Calibri" w:hAnsi="Calibri" w:cs="Calibri"/>
          <w:b/>
          <w:bCs/>
          <w:szCs w:val="20"/>
        </w:rPr>
        <w:t xml:space="preserve"> </w:t>
      </w:r>
      <w:r w:rsidRPr="00850119">
        <w:rPr>
          <w:rFonts w:ascii="Calibri" w:hAnsi="Calibri" w:cs="Calibri"/>
          <w:b/>
          <w:bCs/>
          <w:szCs w:val="20"/>
        </w:rPr>
        <w:t> </w:t>
      </w:r>
      <w:r w:rsidRPr="00D16274">
        <w:rPr>
          <w:rFonts w:cs="Arial"/>
          <w:szCs w:val="20"/>
        </w:rPr>
        <w:t xml:space="preserve">Dopravní infrastruktura </w:t>
      </w:r>
    </w:p>
    <w:p w14:paraId="3FD4E00A" w14:textId="77777777" w:rsidR="00850119" w:rsidRPr="00D16274" w:rsidRDefault="00850119" w:rsidP="00D16274">
      <w:pPr>
        <w:spacing w:after="0"/>
        <w:jc w:val="left"/>
        <w:rPr>
          <w:rFonts w:cs="Arial"/>
          <w:szCs w:val="20"/>
        </w:rPr>
      </w:pPr>
      <w:r w:rsidRPr="00850119">
        <w:rPr>
          <w:rFonts w:ascii="Calibri" w:hAnsi="Calibri" w:cs="Calibri"/>
          <w:sz w:val="22"/>
        </w:rPr>
        <w:t>I</w:t>
      </w:r>
      <w:r w:rsidRPr="00D16274">
        <w:rPr>
          <w:rFonts w:cs="Arial"/>
          <w:szCs w:val="20"/>
        </w:rPr>
        <w:t>.            Úvod k tématu</w:t>
      </w:r>
    </w:p>
    <w:p w14:paraId="64A3A7B6" w14:textId="77777777" w:rsidR="00850119" w:rsidRPr="00D16274" w:rsidRDefault="00850119" w:rsidP="00D16274">
      <w:pPr>
        <w:spacing w:after="0"/>
        <w:jc w:val="left"/>
        <w:rPr>
          <w:rFonts w:cs="Arial"/>
          <w:szCs w:val="20"/>
        </w:rPr>
      </w:pPr>
      <w:r w:rsidRPr="00D16274">
        <w:rPr>
          <w:rFonts w:cs="Arial"/>
          <w:szCs w:val="20"/>
        </w:rPr>
        <w:t>II.           Sledované jevy ÚAP ČR</w:t>
      </w:r>
    </w:p>
    <w:p w14:paraId="7565E747" w14:textId="5CFC973D" w:rsidR="00850119" w:rsidRPr="00D16274" w:rsidRDefault="00850119" w:rsidP="00D16274">
      <w:pPr>
        <w:spacing w:after="0"/>
        <w:jc w:val="left"/>
        <w:rPr>
          <w:rFonts w:cs="Arial"/>
          <w:szCs w:val="20"/>
        </w:rPr>
      </w:pPr>
      <w:r w:rsidRPr="00850119">
        <w:rPr>
          <w:rFonts w:ascii="Calibri" w:hAnsi="Calibri" w:cs="Calibri"/>
          <w:sz w:val="22"/>
        </w:rPr>
        <w:t xml:space="preserve">           </w:t>
      </w:r>
      <w:r w:rsidR="00D16274">
        <w:rPr>
          <w:rFonts w:ascii="Calibri" w:hAnsi="Calibri" w:cs="Calibri"/>
          <w:sz w:val="22"/>
        </w:rPr>
        <w:t xml:space="preserve">    </w:t>
      </w:r>
      <w:r w:rsidRPr="00D16274">
        <w:rPr>
          <w:rFonts w:cs="Arial"/>
          <w:szCs w:val="20"/>
        </w:rPr>
        <w:t xml:space="preserve">10.1. Pozemní komunikace,  </w:t>
      </w:r>
    </w:p>
    <w:p w14:paraId="616679CA" w14:textId="5FBC01F1" w:rsidR="00850119" w:rsidRPr="00D16274" w:rsidRDefault="00850119" w:rsidP="00D16274">
      <w:pPr>
        <w:spacing w:after="0"/>
        <w:jc w:val="left"/>
        <w:rPr>
          <w:rFonts w:cs="Arial"/>
          <w:szCs w:val="20"/>
        </w:rPr>
      </w:pPr>
      <w:r w:rsidRPr="00D16274">
        <w:rPr>
          <w:rFonts w:cs="Arial"/>
          <w:szCs w:val="20"/>
        </w:rPr>
        <w:t>           </w:t>
      </w:r>
      <w:r w:rsidR="00D16274">
        <w:rPr>
          <w:rFonts w:cs="Arial"/>
          <w:szCs w:val="20"/>
        </w:rPr>
        <w:t xml:space="preserve">  </w:t>
      </w:r>
      <w:r w:rsidRPr="00D16274">
        <w:rPr>
          <w:rFonts w:cs="Arial"/>
          <w:szCs w:val="20"/>
        </w:rPr>
        <w:t xml:space="preserve">10.2. Terminály a logistická centra </w:t>
      </w:r>
    </w:p>
    <w:p w14:paraId="335B22E9" w14:textId="4F0D1382" w:rsidR="00850119" w:rsidRPr="00D16274" w:rsidRDefault="00850119" w:rsidP="00D16274">
      <w:pPr>
        <w:spacing w:after="0"/>
        <w:jc w:val="left"/>
        <w:rPr>
          <w:rFonts w:cs="Arial"/>
          <w:szCs w:val="20"/>
        </w:rPr>
      </w:pPr>
      <w:r w:rsidRPr="00D16274">
        <w:rPr>
          <w:rFonts w:cs="Arial"/>
          <w:szCs w:val="20"/>
        </w:rPr>
        <w:t>           </w:t>
      </w:r>
      <w:r w:rsidR="00D16274">
        <w:rPr>
          <w:rFonts w:cs="Arial"/>
          <w:szCs w:val="20"/>
        </w:rPr>
        <w:t xml:space="preserve">  </w:t>
      </w:r>
      <w:r w:rsidRPr="00D16274">
        <w:rPr>
          <w:rFonts w:cs="Arial"/>
          <w:szCs w:val="20"/>
        </w:rPr>
        <w:t>10.3. Železniční dráhy</w:t>
      </w:r>
    </w:p>
    <w:p w14:paraId="4A570708" w14:textId="290D3A76" w:rsidR="00850119" w:rsidRPr="002C610C" w:rsidRDefault="00850119" w:rsidP="00D16274">
      <w:pPr>
        <w:spacing w:after="0"/>
        <w:jc w:val="left"/>
        <w:rPr>
          <w:rFonts w:cs="Arial"/>
          <w:szCs w:val="20"/>
        </w:rPr>
      </w:pPr>
      <w:r w:rsidRPr="00D16274">
        <w:rPr>
          <w:rFonts w:cs="Arial"/>
          <w:szCs w:val="20"/>
        </w:rPr>
        <w:t xml:space="preserve">           </w:t>
      </w:r>
      <w:bookmarkStart w:id="0" w:name="_Hlk84832189"/>
      <w:r w:rsidR="00D16274">
        <w:rPr>
          <w:rFonts w:cs="Arial"/>
          <w:szCs w:val="20"/>
        </w:rPr>
        <w:t xml:space="preserve">  </w:t>
      </w:r>
      <w:r w:rsidRPr="002C610C">
        <w:rPr>
          <w:rFonts w:cs="Arial"/>
          <w:szCs w:val="20"/>
        </w:rPr>
        <w:t>10.4. Letiště a letecké stavby</w:t>
      </w:r>
      <w:bookmarkEnd w:id="0"/>
    </w:p>
    <w:p w14:paraId="07B59534" w14:textId="3E11F810" w:rsidR="00850119" w:rsidRPr="00497829" w:rsidRDefault="00850119" w:rsidP="00D16274">
      <w:pPr>
        <w:spacing w:after="0"/>
        <w:jc w:val="left"/>
        <w:rPr>
          <w:rFonts w:cs="Arial"/>
          <w:szCs w:val="20"/>
        </w:rPr>
      </w:pPr>
      <w:r w:rsidRPr="002C610C">
        <w:rPr>
          <w:rFonts w:cs="Arial"/>
          <w:szCs w:val="20"/>
        </w:rPr>
        <w:t xml:space="preserve">           </w:t>
      </w:r>
      <w:r w:rsidR="00D16274" w:rsidRPr="002C610C">
        <w:rPr>
          <w:rFonts w:cs="Arial"/>
          <w:szCs w:val="20"/>
        </w:rPr>
        <w:t xml:space="preserve">  </w:t>
      </w:r>
      <w:r w:rsidRPr="002C610C">
        <w:rPr>
          <w:rFonts w:cs="Arial"/>
          <w:szCs w:val="20"/>
        </w:rPr>
        <w:t xml:space="preserve">10.5. </w:t>
      </w:r>
      <w:bookmarkStart w:id="1" w:name="_Hlk84922528"/>
      <w:r w:rsidRPr="002C610C">
        <w:rPr>
          <w:rFonts w:cs="Arial"/>
          <w:szCs w:val="20"/>
        </w:rPr>
        <w:t xml:space="preserve">Sledované </w:t>
      </w:r>
      <w:r w:rsidRPr="00497829">
        <w:rPr>
          <w:rFonts w:cs="Arial"/>
          <w:szCs w:val="20"/>
        </w:rPr>
        <w:t>vodní cesty a říční přístavy</w:t>
      </w:r>
      <w:bookmarkEnd w:id="1"/>
    </w:p>
    <w:p w14:paraId="5C299074" w14:textId="3994067B" w:rsidR="00850119" w:rsidRPr="00497829" w:rsidRDefault="00850119" w:rsidP="00D16274">
      <w:pPr>
        <w:spacing w:after="0"/>
        <w:jc w:val="left"/>
        <w:rPr>
          <w:rFonts w:cs="Arial"/>
          <w:szCs w:val="20"/>
        </w:rPr>
      </w:pPr>
      <w:r w:rsidRPr="00497829">
        <w:rPr>
          <w:rFonts w:cs="Arial"/>
          <w:szCs w:val="20"/>
        </w:rPr>
        <w:t xml:space="preserve">           </w:t>
      </w:r>
      <w:r w:rsidR="00D16274" w:rsidRPr="00497829">
        <w:rPr>
          <w:rFonts w:cs="Arial"/>
          <w:szCs w:val="20"/>
        </w:rPr>
        <w:t xml:space="preserve">  </w:t>
      </w:r>
      <w:r w:rsidRPr="00497829">
        <w:rPr>
          <w:rFonts w:cs="Arial"/>
          <w:szCs w:val="20"/>
        </w:rPr>
        <w:t>10.6. Hraniční přechody</w:t>
      </w:r>
    </w:p>
    <w:p w14:paraId="4197A48E" w14:textId="112E0BDB" w:rsidR="00850119" w:rsidRPr="00497829" w:rsidRDefault="00850119" w:rsidP="00D16274">
      <w:pPr>
        <w:spacing w:after="0"/>
        <w:jc w:val="left"/>
        <w:rPr>
          <w:rFonts w:cs="Arial"/>
          <w:szCs w:val="20"/>
        </w:rPr>
      </w:pPr>
      <w:r w:rsidRPr="00497829">
        <w:rPr>
          <w:rFonts w:cs="Arial"/>
          <w:szCs w:val="20"/>
        </w:rPr>
        <w:t xml:space="preserve">           </w:t>
      </w:r>
      <w:r w:rsidR="00D16274" w:rsidRPr="00497829">
        <w:rPr>
          <w:rFonts w:cs="Arial"/>
          <w:szCs w:val="20"/>
        </w:rPr>
        <w:t xml:space="preserve">  </w:t>
      </w:r>
      <w:r w:rsidRPr="00497829">
        <w:rPr>
          <w:rFonts w:cs="Arial"/>
          <w:szCs w:val="20"/>
        </w:rPr>
        <w:t>10.7. Cyklotrasy</w:t>
      </w:r>
    </w:p>
    <w:p w14:paraId="7190C36F" w14:textId="77777777" w:rsidR="00850119" w:rsidRPr="00497829" w:rsidRDefault="00850119" w:rsidP="00D16274">
      <w:pPr>
        <w:spacing w:after="0"/>
        <w:jc w:val="left"/>
        <w:rPr>
          <w:rFonts w:cs="Arial"/>
          <w:szCs w:val="20"/>
        </w:rPr>
      </w:pPr>
      <w:r w:rsidRPr="00497829">
        <w:rPr>
          <w:rFonts w:cs="Arial"/>
          <w:szCs w:val="20"/>
        </w:rPr>
        <w:t xml:space="preserve">III.          Závěrečný souhrn </w:t>
      </w:r>
    </w:p>
    <w:p w14:paraId="59A67016" w14:textId="77777777" w:rsidR="00850119" w:rsidRPr="00D16274" w:rsidRDefault="00850119" w:rsidP="00D16274">
      <w:pPr>
        <w:spacing w:after="0"/>
        <w:jc w:val="left"/>
        <w:rPr>
          <w:rFonts w:cs="Arial"/>
          <w:szCs w:val="20"/>
        </w:rPr>
      </w:pPr>
      <w:r w:rsidRPr="00497829">
        <w:rPr>
          <w:rFonts w:cs="Arial"/>
          <w:szCs w:val="20"/>
        </w:rPr>
        <w:t xml:space="preserve">IV.          Právní rámec, zákony </w:t>
      </w:r>
      <w:r w:rsidRPr="00D16274">
        <w:rPr>
          <w:rFonts w:cs="Arial"/>
          <w:szCs w:val="20"/>
        </w:rPr>
        <w:t>a vyhlášky</w:t>
      </w:r>
    </w:p>
    <w:p w14:paraId="6126D215" w14:textId="77777777" w:rsidR="00850119" w:rsidRPr="00D16274" w:rsidRDefault="00850119" w:rsidP="00D16274">
      <w:pPr>
        <w:spacing w:after="0"/>
        <w:jc w:val="left"/>
        <w:rPr>
          <w:rFonts w:cs="Arial"/>
          <w:szCs w:val="20"/>
        </w:rPr>
      </w:pPr>
      <w:r w:rsidRPr="00D16274">
        <w:rPr>
          <w:rFonts w:cs="Arial"/>
          <w:szCs w:val="20"/>
        </w:rPr>
        <w:t>V.           Použité zdroje</w:t>
      </w:r>
    </w:p>
    <w:p w14:paraId="29566485" w14:textId="77777777" w:rsidR="00850119" w:rsidRPr="00D16274" w:rsidRDefault="00850119" w:rsidP="00D16274">
      <w:pPr>
        <w:spacing w:after="0"/>
        <w:jc w:val="left"/>
        <w:rPr>
          <w:rFonts w:cs="Arial"/>
          <w:szCs w:val="20"/>
        </w:rPr>
      </w:pPr>
      <w:r w:rsidRPr="00D16274">
        <w:rPr>
          <w:rFonts w:cs="Arial"/>
          <w:szCs w:val="20"/>
        </w:rPr>
        <w:t>VI.          Použité zkratky</w:t>
      </w:r>
    </w:p>
    <w:p w14:paraId="725B0394" w14:textId="77777777" w:rsidR="00850119" w:rsidRPr="00D16274" w:rsidRDefault="00850119" w:rsidP="00D16274">
      <w:pPr>
        <w:spacing w:after="0"/>
        <w:jc w:val="left"/>
        <w:rPr>
          <w:rFonts w:cs="Arial"/>
          <w:szCs w:val="20"/>
        </w:rPr>
      </w:pPr>
      <w:r w:rsidRPr="00D16274">
        <w:rPr>
          <w:rFonts w:cs="Arial"/>
          <w:szCs w:val="20"/>
        </w:rPr>
        <w:t xml:space="preserve">VII.         Seznam grafických listů kapitoly </w:t>
      </w:r>
    </w:p>
    <w:p w14:paraId="28A526A0" w14:textId="77777777" w:rsidR="00850119" w:rsidRPr="00D16274" w:rsidRDefault="00850119" w:rsidP="00D16274">
      <w:pPr>
        <w:spacing w:after="0"/>
        <w:jc w:val="left"/>
        <w:rPr>
          <w:rFonts w:cs="Arial"/>
          <w:szCs w:val="20"/>
        </w:rPr>
      </w:pPr>
      <w:r w:rsidRPr="00D16274">
        <w:rPr>
          <w:rFonts w:cs="Arial"/>
          <w:szCs w:val="20"/>
        </w:rPr>
        <w:t>VIII.       Přílohy</w:t>
      </w:r>
    </w:p>
    <w:p w14:paraId="423C2E66" w14:textId="77777777" w:rsidR="006E5A52" w:rsidRPr="001E2F2C" w:rsidRDefault="006E5A52" w:rsidP="001E2F2C">
      <w:pPr>
        <w:rPr>
          <w:szCs w:val="20"/>
        </w:rPr>
      </w:pPr>
    </w:p>
    <w:p w14:paraId="0DBE9F06" w14:textId="42EE122D" w:rsidR="00CB0EEB" w:rsidRPr="00CB0EEB" w:rsidRDefault="00CB0EEB" w:rsidP="00CB0EEB">
      <w:pPr>
        <w:suppressAutoHyphens/>
        <w:spacing w:after="360"/>
        <w:rPr>
          <w:rFonts w:eastAsia="Cambria" w:cs="Cambria"/>
          <w:b/>
          <w:bCs/>
          <w:color w:val="000099"/>
          <w:sz w:val="28"/>
          <w:szCs w:val="28"/>
        </w:rPr>
      </w:pPr>
      <w:r w:rsidRPr="00CB0EEB">
        <w:rPr>
          <w:rFonts w:eastAsia="Cambria" w:cs="Cambria"/>
          <w:b/>
          <w:bCs/>
          <w:color w:val="000099"/>
          <w:sz w:val="28"/>
          <w:szCs w:val="28"/>
        </w:rPr>
        <w:t>10.</w:t>
      </w:r>
      <w:r w:rsidRPr="00CB0EEB">
        <w:rPr>
          <w:rFonts w:eastAsia="Cambria" w:cs="Cambria"/>
          <w:b/>
          <w:bCs/>
          <w:color w:val="000099"/>
          <w:sz w:val="28"/>
          <w:szCs w:val="28"/>
        </w:rPr>
        <w:tab/>
        <w:t xml:space="preserve">Dopravní infrastruktura </w:t>
      </w:r>
    </w:p>
    <w:p w14:paraId="64E76485" w14:textId="77777777" w:rsidR="00CB0EEB" w:rsidRPr="00CB0EEB" w:rsidRDefault="00CB0EEB" w:rsidP="00CB0EEB">
      <w:pPr>
        <w:keepNext/>
        <w:keepLines/>
        <w:shd w:val="clear" w:color="auto" w:fill="D9D9D9" w:themeFill="background1" w:themeFillShade="D9"/>
        <w:spacing w:after="360"/>
        <w:jc w:val="center"/>
        <w:outlineLvl w:val="1"/>
        <w:rPr>
          <w:rFonts w:eastAsia="Cambria" w:cs="Cambria"/>
          <w:b/>
          <w:bCs/>
          <w:color w:val="000099"/>
          <w:sz w:val="24"/>
          <w:szCs w:val="24"/>
        </w:rPr>
      </w:pPr>
      <w:r w:rsidRPr="00CB0EEB">
        <w:rPr>
          <w:rFonts w:eastAsia="Cambria" w:cs="Cambria"/>
          <w:b/>
          <w:bCs/>
          <w:color w:val="000099"/>
          <w:sz w:val="24"/>
          <w:szCs w:val="24"/>
        </w:rPr>
        <w:t>I. Úvod k tématu</w:t>
      </w:r>
    </w:p>
    <w:p w14:paraId="21B63FD9" w14:textId="64131DB2" w:rsidR="002B452C" w:rsidRDefault="002B452C" w:rsidP="002B452C">
      <w:pPr>
        <w:suppressAutoHyphens/>
        <w:rPr>
          <w:szCs w:val="20"/>
          <w:shd w:val="clear" w:color="auto" w:fill="FFFFFF"/>
        </w:rPr>
      </w:pPr>
      <w:r w:rsidRPr="00CB0EEB">
        <w:rPr>
          <w:szCs w:val="20"/>
          <w:shd w:val="clear" w:color="auto" w:fill="FFFFFF"/>
        </w:rPr>
        <w:t>Sektor dopravy se vyznačuje výrazným mezinárodním přesahem, což je v podmínkách ČR umocněno geografickou polohou země uprostřed Evropy. Klíčové je proto dlouhodobé plánování rozvoje dálniční a silniční sítě, stejně jako železničních koridorů</w:t>
      </w:r>
      <w:r>
        <w:rPr>
          <w:szCs w:val="20"/>
          <w:shd w:val="clear" w:color="auto" w:fill="FFFFFF"/>
        </w:rPr>
        <w:t>, které upřednostňuje EU a</w:t>
      </w:r>
      <w:r w:rsidRPr="00CB0EEB">
        <w:rPr>
          <w:szCs w:val="20"/>
          <w:shd w:val="clear" w:color="auto" w:fill="FFFFFF"/>
        </w:rPr>
        <w:t xml:space="preserve"> </w:t>
      </w:r>
      <w:r>
        <w:rPr>
          <w:szCs w:val="20"/>
          <w:shd w:val="clear" w:color="auto" w:fill="FFFFFF"/>
        </w:rPr>
        <w:t xml:space="preserve">dalších </w:t>
      </w:r>
      <w:r w:rsidRPr="00CB0EEB">
        <w:rPr>
          <w:szCs w:val="20"/>
          <w:shd w:val="clear" w:color="auto" w:fill="FFFFFF"/>
        </w:rPr>
        <w:t xml:space="preserve">prvků dopravní infrastruktury </w:t>
      </w:r>
      <w:r>
        <w:rPr>
          <w:szCs w:val="20"/>
          <w:shd w:val="clear" w:color="auto" w:fill="FFFFFF"/>
        </w:rPr>
        <w:t xml:space="preserve">i </w:t>
      </w:r>
      <w:r w:rsidRPr="00CB0EEB">
        <w:rPr>
          <w:szCs w:val="20"/>
          <w:shd w:val="clear" w:color="auto" w:fill="FFFFFF"/>
        </w:rPr>
        <w:t xml:space="preserve">ve vazbě na sousední státy. Na úrovni Evropské unie je za tímto účelem vymezena tzv. </w:t>
      </w:r>
      <w:r w:rsidRPr="00CB0EEB">
        <w:rPr>
          <w:b/>
          <w:szCs w:val="20"/>
          <w:shd w:val="clear" w:color="auto" w:fill="FFFFFF"/>
        </w:rPr>
        <w:t>Transevropská dopravní síť</w:t>
      </w:r>
      <w:r w:rsidRPr="00CB0EEB">
        <w:rPr>
          <w:szCs w:val="20"/>
          <w:shd w:val="clear" w:color="auto" w:fill="FFFFFF"/>
        </w:rPr>
        <w:t xml:space="preserve"> </w:t>
      </w:r>
      <w:r>
        <w:rPr>
          <w:szCs w:val="20"/>
          <w:shd w:val="clear" w:color="auto" w:fill="FFFFFF"/>
        </w:rPr>
        <w:br/>
      </w:r>
      <w:r w:rsidRPr="00CB0EEB">
        <w:rPr>
          <w:szCs w:val="20"/>
          <w:shd w:val="clear" w:color="auto" w:fill="FFFFFF"/>
        </w:rPr>
        <w:t xml:space="preserve">(z anglického </w:t>
      </w:r>
      <w:r w:rsidRPr="00CB0EEB">
        <w:rPr>
          <w:i/>
          <w:szCs w:val="20"/>
          <w:shd w:val="clear" w:color="auto" w:fill="FFFFFF"/>
        </w:rPr>
        <w:t>Trans-</w:t>
      </w:r>
      <w:proofErr w:type="spellStart"/>
      <w:r w:rsidRPr="00CB0EEB">
        <w:rPr>
          <w:i/>
          <w:szCs w:val="20"/>
          <w:shd w:val="clear" w:color="auto" w:fill="FFFFFF"/>
        </w:rPr>
        <w:t>European</w:t>
      </w:r>
      <w:proofErr w:type="spellEnd"/>
      <w:r w:rsidRPr="00CB0EEB">
        <w:rPr>
          <w:i/>
          <w:szCs w:val="20"/>
          <w:shd w:val="clear" w:color="auto" w:fill="FFFFFF"/>
        </w:rPr>
        <w:t xml:space="preserve"> Transport Network</w:t>
      </w:r>
      <w:r w:rsidRPr="00CB0EEB">
        <w:rPr>
          <w:szCs w:val="20"/>
          <w:shd w:val="clear" w:color="auto" w:fill="FFFFFF"/>
        </w:rPr>
        <w:t xml:space="preserve">) </w:t>
      </w:r>
      <w:r w:rsidRPr="00CB0EEB">
        <w:rPr>
          <w:b/>
          <w:szCs w:val="20"/>
          <w:shd w:val="clear" w:color="auto" w:fill="FFFFFF"/>
        </w:rPr>
        <w:t>neboli zkráceně TEN-T,</w:t>
      </w:r>
      <w:r w:rsidRPr="00CB0EEB">
        <w:rPr>
          <w:szCs w:val="20"/>
          <w:shd w:val="clear" w:color="auto" w:fill="FFFFFF"/>
        </w:rPr>
        <w:t xml:space="preserve"> která představuje hlavní směry pro další rozvoj dopravní infrastruktury napříč členskými státy. Cílem tohoto nástroje je pomocí cílených investic propojit státy Unie dálkovými komunikacemi. TEN-T jsou legislativně ukotveny </w:t>
      </w:r>
      <w:r w:rsidRPr="00CB0EEB">
        <w:rPr>
          <w:b/>
          <w:szCs w:val="20"/>
          <w:shd w:val="clear" w:color="auto" w:fill="FFFFFF"/>
        </w:rPr>
        <w:t>Nařízením Evropského parlamentu a rady (EU) č. 1315/2013</w:t>
      </w:r>
      <w:r w:rsidRPr="00CB0EEB">
        <w:rPr>
          <w:szCs w:val="20"/>
          <w:shd w:val="clear" w:color="auto" w:fill="FFFFFF"/>
        </w:rPr>
        <w:t>. Navazujícím Nařízením (EU) 1316/2013 byl pak vytvořen Nástroj pro propojení Evropy (z</w:t>
      </w:r>
      <w:r w:rsidR="00B719EA">
        <w:rPr>
          <w:szCs w:val="20"/>
          <w:shd w:val="clear" w:color="auto" w:fill="FFFFFF"/>
        </w:rPr>
        <w:t> </w:t>
      </w:r>
      <w:r w:rsidRPr="00CB0EEB">
        <w:rPr>
          <w:szCs w:val="20"/>
          <w:shd w:val="clear" w:color="auto" w:fill="FFFFFF"/>
        </w:rPr>
        <w:t xml:space="preserve">anglického </w:t>
      </w:r>
      <w:proofErr w:type="spellStart"/>
      <w:r w:rsidRPr="00CB0EEB">
        <w:rPr>
          <w:i/>
          <w:szCs w:val="20"/>
          <w:shd w:val="clear" w:color="auto" w:fill="FFFFFF"/>
        </w:rPr>
        <w:t>Connecting</w:t>
      </w:r>
      <w:proofErr w:type="spellEnd"/>
      <w:r w:rsidRPr="00CB0EEB">
        <w:rPr>
          <w:i/>
          <w:szCs w:val="20"/>
          <w:shd w:val="clear" w:color="auto" w:fill="FFFFFF"/>
        </w:rPr>
        <w:t xml:space="preserve"> </w:t>
      </w:r>
      <w:proofErr w:type="spellStart"/>
      <w:r w:rsidRPr="00CB0EEB">
        <w:rPr>
          <w:i/>
          <w:szCs w:val="20"/>
          <w:shd w:val="clear" w:color="auto" w:fill="FFFFFF"/>
        </w:rPr>
        <w:t>Europe</w:t>
      </w:r>
      <w:proofErr w:type="spellEnd"/>
      <w:r w:rsidRPr="00CB0EEB">
        <w:rPr>
          <w:i/>
          <w:szCs w:val="20"/>
          <w:shd w:val="clear" w:color="auto" w:fill="FFFFFF"/>
        </w:rPr>
        <w:t xml:space="preserve"> Facility</w:t>
      </w:r>
      <w:r w:rsidRPr="00CB0EEB">
        <w:rPr>
          <w:szCs w:val="20"/>
          <w:shd w:val="clear" w:color="auto" w:fill="FFFFFF"/>
        </w:rPr>
        <w:t xml:space="preserve">) neboli CEF, který představuje klíčový nástroj </w:t>
      </w:r>
      <w:r>
        <w:rPr>
          <w:szCs w:val="20"/>
          <w:shd w:val="clear" w:color="auto" w:fill="FFFFFF"/>
        </w:rPr>
        <w:br/>
      </w:r>
      <w:r w:rsidRPr="00CB0EEB">
        <w:rPr>
          <w:szCs w:val="20"/>
          <w:shd w:val="clear" w:color="auto" w:fill="FFFFFF"/>
        </w:rPr>
        <w:t xml:space="preserve">k financování investic </w:t>
      </w:r>
      <w:r>
        <w:rPr>
          <w:szCs w:val="20"/>
          <w:shd w:val="clear" w:color="auto" w:fill="FFFFFF"/>
        </w:rPr>
        <w:t>i pro</w:t>
      </w:r>
      <w:r w:rsidRPr="00CB0EEB">
        <w:rPr>
          <w:szCs w:val="20"/>
          <w:shd w:val="clear" w:color="auto" w:fill="FFFFFF"/>
        </w:rPr>
        <w:t xml:space="preserve"> oblast dopravní infrastruktury. Nástroj CEF sloužil k finanční podpoře výstavby </w:t>
      </w:r>
      <w:r>
        <w:rPr>
          <w:szCs w:val="20"/>
          <w:shd w:val="clear" w:color="auto" w:fill="FFFFFF"/>
        </w:rPr>
        <w:br/>
      </w:r>
      <w:r w:rsidRPr="00CB0EEB">
        <w:rPr>
          <w:szCs w:val="20"/>
          <w:shd w:val="clear" w:color="auto" w:fill="FFFFFF"/>
        </w:rPr>
        <w:t>a modernizace TEN-T v období 2014-2020, přičemž pro nové programové období 2021-2027 bylo v červenci roku 2021 zřízeno nové Nařízení Evropského parlamentu a rady (EU) č. 2021/1153 a s ním i navazující nástroj CEF2.</w:t>
      </w:r>
      <w:r w:rsidR="00BE5177">
        <w:rPr>
          <w:szCs w:val="20"/>
          <w:shd w:val="clear" w:color="auto" w:fill="FFFFFF"/>
        </w:rPr>
        <w:t xml:space="preserve"> Nařízení </w:t>
      </w:r>
      <w:proofErr w:type="gramStart"/>
      <w:r w:rsidR="00BE5177">
        <w:rPr>
          <w:szCs w:val="20"/>
          <w:shd w:val="clear" w:color="auto" w:fill="FFFFFF"/>
        </w:rPr>
        <w:t>ruší</w:t>
      </w:r>
      <w:proofErr w:type="gramEnd"/>
      <w:r w:rsidR="00BE5177">
        <w:rPr>
          <w:szCs w:val="20"/>
          <w:shd w:val="clear" w:color="auto" w:fill="FFFFFF"/>
        </w:rPr>
        <w:t xml:space="preserve"> předchozí nařízení (EU) č. 1316/2013 a nařízení (EU) č. 283/2014. V rámci českého předsednictví EU si MD ČR dalo za cíl dokončit jednání o</w:t>
      </w:r>
      <w:r w:rsidR="00C0101E">
        <w:rPr>
          <w:szCs w:val="20"/>
          <w:shd w:val="clear" w:color="auto" w:fill="FFFFFF"/>
        </w:rPr>
        <w:t xml:space="preserve"> přezkumu realizace hlavní sítě TEN-T</w:t>
      </w:r>
      <w:r w:rsidR="00297077">
        <w:rPr>
          <w:szCs w:val="20"/>
          <w:shd w:val="clear" w:color="auto" w:fill="FFFFFF"/>
        </w:rPr>
        <w:t xml:space="preserve"> za pomoci evropských koordinátorů po případné konzultaci členských států</w:t>
      </w:r>
      <w:r w:rsidR="00C0101E">
        <w:rPr>
          <w:szCs w:val="20"/>
          <w:shd w:val="clear" w:color="auto" w:fill="FFFFFF"/>
        </w:rPr>
        <w:t xml:space="preserve"> dle čl. 54 nařízení (EU) 1315</w:t>
      </w:r>
      <w:r w:rsidR="00297077">
        <w:rPr>
          <w:szCs w:val="20"/>
          <w:shd w:val="clear" w:color="auto" w:fill="FFFFFF"/>
        </w:rPr>
        <w:t xml:space="preserve">/2013 </w:t>
      </w:r>
      <w:r w:rsidR="005B4F21">
        <w:rPr>
          <w:szCs w:val="20"/>
          <w:shd w:val="clear" w:color="auto" w:fill="FFFFFF"/>
        </w:rPr>
        <w:t>V návrhu se objevuje další vrstva hlavní síť do roku 2040, včetně vysokorychlostních tratí ČR (původní hlavní síť do 2030, globální do 2050)</w:t>
      </w:r>
      <w:r w:rsidR="00C0101E">
        <w:rPr>
          <w:szCs w:val="20"/>
          <w:shd w:val="clear" w:color="auto" w:fill="FFFFFF"/>
        </w:rPr>
        <w:t>.</w:t>
      </w:r>
    </w:p>
    <w:p w14:paraId="1C083D20" w14:textId="4C671858" w:rsidR="00CB0EEB" w:rsidRPr="00CB0EEB" w:rsidRDefault="00CB0EEB" w:rsidP="00CB0EEB">
      <w:pPr>
        <w:suppressAutoHyphens/>
        <w:rPr>
          <w:rFonts w:eastAsia="Times New Roman" w:cs="Arial"/>
          <w:szCs w:val="20"/>
          <w:lang w:eastAsia="cs-CZ"/>
        </w:rPr>
      </w:pPr>
      <w:r w:rsidRPr="00CB0EEB">
        <w:rPr>
          <w:rFonts w:eastAsia="Times New Roman" w:cs="Arial"/>
          <w:szCs w:val="20"/>
          <w:lang w:eastAsia="cs-CZ"/>
        </w:rPr>
        <w:t xml:space="preserve">Dopravní infastruktura představuje zásadní odvětví ekonomiky státu, přičemž její rozsah a kvalita se do značné míry promítá i do dalších sektorů národního hospodářství. Další rozvoj a strategické plánování dopravních staveb je proto prioritní. Klíčovým dokumentem, který řeší nejen pozemní komunikace, ale celý sektor dopravy na národní úrovni, je v letošním roce aktualizovaná </w:t>
      </w:r>
      <w:r w:rsidRPr="00CB0EEB">
        <w:rPr>
          <w:rFonts w:eastAsia="Times New Roman" w:cs="Arial"/>
          <w:b/>
          <w:szCs w:val="20"/>
          <w:lang w:eastAsia="cs-CZ"/>
        </w:rPr>
        <w:t xml:space="preserve">Dopravní politika České republiky pro období </w:t>
      </w:r>
      <w:proofErr w:type="gramStart"/>
      <w:r w:rsidRPr="00CB0EEB">
        <w:rPr>
          <w:rFonts w:eastAsia="Times New Roman" w:cs="Arial"/>
          <w:b/>
          <w:szCs w:val="20"/>
          <w:lang w:eastAsia="cs-CZ"/>
        </w:rPr>
        <w:t>2021 – 2027</w:t>
      </w:r>
      <w:proofErr w:type="gramEnd"/>
      <w:r w:rsidRPr="00CB0EEB">
        <w:rPr>
          <w:rFonts w:eastAsia="Times New Roman" w:cs="Arial"/>
          <w:b/>
          <w:szCs w:val="20"/>
          <w:lang w:eastAsia="cs-CZ"/>
        </w:rPr>
        <w:t xml:space="preserve"> s výhledem do</w:t>
      </w:r>
      <w:r w:rsidR="00B719EA">
        <w:rPr>
          <w:rFonts w:eastAsia="Times New Roman" w:cs="Arial"/>
          <w:b/>
          <w:szCs w:val="20"/>
          <w:lang w:eastAsia="cs-CZ"/>
        </w:rPr>
        <w:t> </w:t>
      </w:r>
      <w:r w:rsidRPr="00CB0EEB">
        <w:rPr>
          <w:rFonts w:eastAsia="Times New Roman" w:cs="Arial"/>
          <w:b/>
          <w:szCs w:val="20"/>
          <w:lang w:eastAsia="cs-CZ"/>
        </w:rPr>
        <w:t>roku 2050</w:t>
      </w:r>
      <w:r w:rsidRPr="00CB0EEB">
        <w:rPr>
          <w:rFonts w:eastAsia="Times New Roman" w:cs="Arial"/>
          <w:szCs w:val="20"/>
          <w:lang w:eastAsia="cs-CZ"/>
        </w:rPr>
        <w:t xml:space="preserve">, kterou zpracovalo Ministerstvo dopravy. Dokument se zabývá komplexní problematikou související se všemi druhy dopravy (např. nehodovostí, intenzitou dopravy, bezpečností, financováním investičních akcí atd.). Opomenout nelze ani souhrnný koncepční dokument pro zajištění provozu </w:t>
      </w:r>
      <w:r w:rsidR="002B452C">
        <w:rPr>
          <w:rFonts w:eastAsia="Times New Roman" w:cs="Arial"/>
          <w:szCs w:val="20"/>
          <w:lang w:eastAsia="cs-CZ"/>
        </w:rPr>
        <w:br/>
      </w:r>
      <w:r w:rsidRPr="00CB0EEB">
        <w:rPr>
          <w:rFonts w:eastAsia="Times New Roman" w:cs="Arial"/>
          <w:szCs w:val="20"/>
          <w:lang w:eastAsia="cs-CZ"/>
        </w:rPr>
        <w:t xml:space="preserve">a rozvoje dopravní infrastruktury v ČR, kterou představuje </w:t>
      </w:r>
      <w:r w:rsidRPr="00CB0EEB">
        <w:rPr>
          <w:rFonts w:eastAsia="Times New Roman" w:cs="Arial"/>
          <w:b/>
          <w:szCs w:val="20"/>
          <w:lang w:eastAsia="cs-CZ"/>
        </w:rPr>
        <w:t>Dopravní sektorové strategie 2. fáze</w:t>
      </w:r>
      <w:r w:rsidRPr="00CB0EEB">
        <w:rPr>
          <w:rFonts w:eastAsia="Times New Roman" w:cs="Arial"/>
          <w:szCs w:val="20"/>
          <w:lang w:eastAsia="cs-CZ"/>
        </w:rPr>
        <w:t xml:space="preserve"> (aktualizovaná v roce 2017). Jedná se o střednědobý plán rozvoje dopravní infrastruktury s dlouhodobým výhledem, který navazuje na původní dokument z roku 2013.</w:t>
      </w:r>
      <w:r w:rsidR="006D7185">
        <w:rPr>
          <w:rFonts w:eastAsia="Times New Roman" w:cs="Arial"/>
          <w:szCs w:val="20"/>
          <w:lang w:eastAsia="cs-CZ"/>
        </w:rPr>
        <w:t xml:space="preserve"> Zásadním legislativním dokumentem, který ovlivní další výstavbu a územní rozvoj je </w:t>
      </w:r>
      <w:r w:rsidR="00EF2430">
        <w:rPr>
          <w:rFonts w:eastAsia="Times New Roman" w:cs="Arial"/>
          <w:szCs w:val="20"/>
          <w:lang w:eastAsia="cs-CZ"/>
        </w:rPr>
        <w:t>Zákon č. 416/2009 Sb., o urychlení výstavby dopravní, vodní a energetické infrastruktury a infrastruktury elektronických komunikací, který ve své novele z 29. 9. 2020 měnil mezi jinými stavební zákon. Tato novela stavebního zákona mezi jinými zavádí nový nástroj územního plánování „Územní rozvojový plán</w:t>
      </w:r>
      <w:r w:rsidR="008F10E3">
        <w:rPr>
          <w:rFonts w:eastAsia="Times New Roman" w:cs="Arial"/>
          <w:szCs w:val="20"/>
          <w:lang w:eastAsia="cs-CZ"/>
        </w:rPr>
        <w:t>“</w:t>
      </w:r>
      <w:r w:rsidR="00BE5177">
        <w:rPr>
          <w:rFonts w:eastAsia="Times New Roman" w:cs="Arial"/>
          <w:szCs w:val="20"/>
          <w:lang w:eastAsia="cs-CZ"/>
        </w:rPr>
        <w:t xml:space="preserve">, který </w:t>
      </w:r>
      <w:proofErr w:type="gramStart"/>
      <w:r w:rsidR="00BE5177">
        <w:rPr>
          <w:rFonts w:eastAsia="Times New Roman" w:cs="Arial"/>
          <w:szCs w:val="20"/>
          <w:lang w:eastAsia="cs-CZ"/>
        </w:rPr>
        <w:t>řeší</w:t>
      </w:r>
      <w:proofErr w:type="gramEnd"/>
      <w:r w:rsidR="00BE5177">
        <w:rPr>
          <w:rFonts w:eastAsia="Times New Roman" w:cs="Arial"/>
          <w:szCs w:val="20"/>
          <w:lang w:eastAsia="cs-CZ"/>
        </w:rPr>
        <w:t xml:space="preserve"> </w:t>
      </w:r>
      <w:r w:rsidR="005B4F21">
        <w:rPr>
          <w:rFonts w:eastAsia="Times New Roman" w:cs="Arial"/>
          <w:szCs w:val="20"/>
          <w:lang w:eastAsia="cs-CZ"/>
        </w:rPr>
        <w:t xml:space="preserve">především </w:t>
      </w:r>
      <w:r w:rsidR="00BE5177">
        <w:rPr>
          <w:rFonts w:eastAsia="Times New Roman" w:cs="Arial"/>
          <w:szCs w:val="20"/>
          <w:lang w:eastAsia="cs-CZ"/>
        </w:rPr>
        <w:t xml:space="preserve">podrobněji </w:t>
      </w:r>
      <w:r w:rsidR="00C0101E">
        <w:rPr>
          <w:rFonts w:eastAsia="Times New Roman" w:cs="Arial"/>
          <w:szCs w:val="20"/>
          <w:lang w:eastAsia="cs-CZ"/>
        </w:rPr>
        <w:t>dopravní a technickou infrastrukturu</w:t>
      </w:r>
      <w:r w:rsidR="008F10E3">
        <w:rPr>
          <w:rFonts w:eastAsia="Times New Roman" w:cs="Arial"/>
          <w:szCs w:val="20"/>
          <w:lang w:eastAsia="cs-CZ"/>
        </w:rPr>
        <w:t>.</w:t>
      </w:r>
    </w:p>
    <w:p w14:paraId="3E682F07" w14:textId="55D43EA8" w:rsidR="004B7A37" w:rsidRPr="004B7A37" w:rsidRDefault="004B7A37" w:rsidP="004B7A37">
      <w:pPr>
        <w:suppressAutoHyphens/>
        <w:rPr>
          <w:rFonts w:eastAsia="Times New Roman" w:cs="Arial"/>
          <w:szCs w:val="20"/>
          <w:lang w:eastAsia="cs-CZ"/>
        </w:rPr>
      </w:pPr>
      <w:r w:rsidRPr="004B7A37">
        <w:rPr>
          <w:rFonts w:eastAsia="Times New Roman" w:cs="Arial"/>
          <w:szCs w:val="20"/>
          <w:lang w:eastAsia="cs-CZ"/>
        </w:rPr>
        <w:t xml:space="preserve">Doprava je charakterizována jako činnost spjatá s cílevědomým přemísťováním osob a hmotných předmětů </w:t>
      </w:r>
      <w:r w:rsidR="002B452C">
        <w:rPr>
          <w:rFonts w:eastAsia="Times New Roman" w:cs="Arial"/>
          <w:szCs w:val="20"/>
          <w:lang w:eastAsia="cs-CZ"/>
        </w:rPr>
        <w:br/>
      </w:r>
      <w:r w:rsidRPr="004B7A37">
        <w:rPr>
          <w:rFonts w:eastAsia="Times New Roman" w:cs="Arial"/>
          <w:szCs w:val="20"/>
          <w:lang w:eastAsia="cs-CZ"/>
        </w:rPr>
        <w:t xml:space="preserve">v nejrůznějších objemových, časových a prostorových souvislostech za použití různých dopravních prostředků </w:t>
      </w:r>
      <w:r w:rsidR="002B452C">
        <w:rPr>
          <w:rFonts w:eastAsia="Times New Roman" w:cs="Arial"/>
          <w:szCs w:val="20"/>
          <w:lang w:eastAsia="cs-CZ"/>
        </w:rPr>
        <w:br/>
      </w:r>
      <w:r w:rsidRPr="004B7A37">
        <w:rPr>
          <w:rFonts w:eastAsia="Times New Roman" w:cs="Arial"/>
          <w:szCs w:val="20"/>
          <w:lang w:eastAsia="cs-CZ"/>
        </w:rPr>
        <w:t xml:space="preserve">a technologií. Od průmyslových a zemědělských odvětví se </w:t>
      </w:r>
      <w:proofErr w:type="gramStart"/>
      <w:r w:rsidRPr="004B7A37">
        <w:rPr>
          <w:rFonts w:eastAsia="Times New Roman" w:cs="Arial"/>
          <w:szCs w:val="20"/>
          <w:lang w:eastAsia="cs-CZ"/>
        </w:rPr>
        <w:t>liší</w:t>
      </w:r>
      <w:proofErr w:type="gramEnd"/>
      <w:r w:rsidRPr="004B7A37">
        <w:rPr>
          <w:rFonts w:eastAsia="Times New Roman" w:cs="Arial"/>
          <w:szCs w:val="20"/>
          <w:lang w:eastAsia="cs-CZ"/>
        </w:rPr>
        <w:t xml:space="preserve"> zejména propojením s jinými výrobními odvětvími. </w:t>
      </w:r>
    </w:p>
    <w:p w14:paraId="3DE0F8A2" w14:textId="2A1DCA47" w:rsidR="004B7A37" w:rsidRPr="004B7A37" w:rsidRDefault="004B7A37" w:rsidP="004B7A37">
      <w:pPr>
        <w:suppressAutoHyphens/>
        <w:rPr>
          <w:rFonts w:eastAsia="Times New Roman" w:cs="Arial"/>
          <w:szCs w:val="20"/>
          <w:lang w:eastAsia="cs-CZ"/>
        </w:rPr>
      </w:pPr>
      <w:r w:rsidRPr="004B7A37">
        <w:rPr>
          <w:rFonts w:eastAsia="Times New Roman" w:cs="Arial"/>
          <w:szCs w:val="20"/>
          <w:lang w:eastAsia="cs-CZ"/>
        </w:rPr>
        <w:t>Dopravu lze studovat z mnoha hledisek, v této kapitole je však věnována pozornost zejména dopravní infrastruktuře</w:t>
      </w:r>
      <w:r w:rsidR="006566C0">
        <w:rPr>
          <w:rFonts w:eastAsia="Times New Roman" w:cs="Arial"/>
          <w:szCs w:val="20"/>
          <w:lang w:eastAsia="cs-CZ"/>
        </w:rPr>
        <w:t xml:space="preserve"> přípa</w:t>
      </w:r>
      <w:r w:rsidR="00163FB1">
        <w:rPr>
          <w:rFonts w:eastAsia="Times New Roman" w:cs="Arial"/>
          <w:szCs w:val="20"/>
          <w:lang w:eastAsia="cs-CZ"/>
        </w:rPr>
        <w:t>dně jejího vlivu na území a územní rozvoj</w:t>
      </w:r>
      <w:r w:rsidRPr="004B7A37">
        <w:rPr>
          <w:rFonts w:eastAsia="Times New Roman" w:cs="Arial"/>
          <w:szCs w:val="20"/>
          <w:lang w:eastAsia="cs-CZ"/>
        </w:rPr>
        <w:t xml:space="preserve">. </w:t>
      </w:r>
      <w:r w:rsidR="00DF4008">
        <w:rPr>
          <w:rFonts w:eastAsia="Times New Roman" w:cs="Arial"/>
          <w:szCs w:val="20"/>
          <w:lang w:eastAsia="cs-CZ"/>
        </w:rPr>
        <w:t>S ohledem na nejistou dobu (pandemie, válka na Ukrajině) bude do</w:t>
      </w:r>
      <w:r w:rsidR="00B719EA">
        <w:rPr>
          <w:rFonts w:eastAsia="Times New Roman" w:cs="Arial"/>
          <w:szCs w:val="20"/>
          <w:lang w:eastAsia="cs-CZ"/>
        </w:rPr>
        <w:t> </w:t>
      </w:r>
      <w:r w:rsidR="00DF4008">
        <w:rPr>
          <w:rFonts w:eastAsia="Times New Roman" w:cs="Arial"/>
          <w:szCs w:val="20"/>
          <w:lang w:eastAsia="cs-CZ"/>
        </w:rPr>
        <w:t xml:space="preserve">budoucna velice obtížné </w:t>
      </w:r>
      <w:r w:rsidR="00CE1079">
        <w:rPr>
          <w:rFonts w:eastAsia="Times New Roman" w:cs="Arial"/>
          <w:szCs w:val="20"/>
          <w:lang w:eastAsia="cs-CZ"/>
        </w:rPr>
        <w:t>stanovit, jakým směrem se bude vývoj dopravní infrastruktury ubírat.</w:t>
      </w:r>
    </w:p>
    <w:p w14:paraId="7AAF3790" w14:textId="4E78238E" w:rsidR="004B7A37" w:rsidRPr="004B7A37" w:rsidRDefault="004B7A37" w:rsidP="004B7A37">
      <w:pPr>
        <w:suppressAutoHyphens/>
        <w:rPr>
          <w:rFonts w:eastAsia="Times New Roman" w:cs="Arial"/>
          <w:szCs w:val="20"/>
          <w:lang w:eastAsia="cs-CZ"/>
        </w:rPr>
      </w:pPr>
      <w:r w:rsidRPr="004B7A37">
        <w:rPr>
          <w:rFonts w:eastAsia="Times New Roman" w:cs="Arial"/>
          <w:szCs w:val="20"/>
          <w:lang w:eastAsia="cs-CZ"/>
        </w:rPr>
        <w:t>Celkové investiční výdaje do dopravní infrastruktury v posledních letech trvale rostou a v roce 2020 činily více než 80</w:t>
      </w:r>
      <w:r w:rsidR="00B719EA">
        <w:rPr>
          <w:rFonts w:eastAsia="Times New Roman" w:cs="Arial"/>
          <w:szCs w:val="20"/>
          <w:lang w:eastAsia="cs-CZ"/>
        </w:rPr>
        <w:t> </w:t>
      </w:r>
      <w:r w:rsidRPr="004B7A37">
        <w:rPr>
          <w:rFonts w:eastAsia="Times New Roman" w:cs="Arial"/>
          <w:szCs w:val="20"/>
          <w:lang w:eastAsia="cs-CZ"/>
        </w:rPr>
        <w:t>mld.</w:t>
      </w:r>
      <w:r w:rsidR="00B719EA">
        <w:rPr>
          <w:rFonts w:eastAsia="Times New Roman" w:cs="Arial"/>
          <w:szCs w:val="20"/>
          <w:lang w:eastAsia="cs-CZ"/>
        </w:rPr>
        <w:t> </w:t>
      </w:r>
      <w:r w:rsidRPr="004B7A37">
        <w:rPr>
          <w:rFonts w:eastAsia="Times New Roman" w:cs="Arial"/>
          <w:szCs w:val="20"/>
          <w:lang w:eastAsia="cs-CZ"/>
        </w:rPr>
        <w:t>Kč. Oproti roku 2019 došlo k nárůstu celkových investičních výdajů o 19 mld. Kč, což je více než 30</w:t>
      </w:r>
      <w:r w:rsidR="00B719EA">
        <w:rPr>
          <w:rFonts w:eastAsia="Times New Roman" w:cs="Arial"/>
          <w:szCs w:val="20"/>
          <w:lang w:eastAsia="cs-CZ"/>
        </w:rPr>
        <w:t> </w:t>
      </w:r>
      <w:r w:rsidRPr="004B7A37">
        <w:rPr>
          <w:rFonts w:eastAsia="Times New Roman" w:cs="Arial"/>
          <w:szCs w:val="20"/>
          <w:lang w:eastAsia="cs-CZ"/>
        </w:rPr>
        <w:t>% nárůst. Hodnota investičních výdajů do dopravní infrastruktury byla v roce 2020 nejvyšší za posledních 12 let a</w:t>
      </w:r>
      <w:r w:rsidR="00B719EA">
        <w:rPr>
          <w:rFonts w:eastAsia="Times New Roman" w:cs="Arial"/>
          <w:szCs w:val="20"/>
          <w:lang w:eastAsia="cs-CZ"/>
        </w:rPr>
        <w:t> </w:t>
      </w:r>
      <w:r w:rsidRPr="004B7A37">
        <w:rPr>
          <w:rFonts w:eastAsia="Times New Roman" w:cs="Arial"/>
          <w:szCs w:val="20"/>
          <w:lang w:eastAsia="cs-CZ"/>
        </w:rPr>
        <w:t xml:space="preserve">druhá nejvyšší za více než 25 let. </w:t>
      </w:r>
    </w:p>
    <w:p w14:paraId="2EF391EA" w14:textId="4A7496C3" w:rsidR="004B7A37" w:rsidRPr="004B7A37" w:rsidRDefault="004B7A37" w:rsidP="004B7A37">
      <w:pPr>
        <w:suppressAutoHyphens/>
        <w:rPr>
          <w:rFonts w:eastAsia="Times New Roman" w:cs="Arial"/>
          <w:szCs w:val="20"/>
          <w:lang w:eastAsia="cs-CZ"/>
        </w:rPr>
      </w:pPr>
      <w:r w:rsidRPr="004B7A37">
        <w:rPr>
          <w:rFonts w:eastAsia="Times New Roman" w:cs="Arial"/>
          <w:szCs w:val="20"/>
          <w:lang w:eastAsia="cs-CZ"/>
        </w:rPr>
        <w:t xml:space="preserve">Rostoucí investiční výdaje v dopravní infrastruktuře mají významný územní dopad.  V kapitole Dopravní infrastruktura jsou podrobněji řešeny zejména územní průměty v členění podle jednotlivých druhů dopravy. </w:t>
      </w:r>
    </w:p>
    <w:p w14:paraId="51318890" w14:textId="15858DBD" w:rsidR="004B7A37" w:rsidRPr="007A07DB" w:rsidRDefault="006E5A52" w:rsidP="001E2F2C">
      <w:pPr>
        <w:suppressAutoHyphens/>
        <w:spacing w:before="240"/>
        <w:rPr>
          <w:rFonts w:eastAsia="Times New Roman" w:cs="Arial"/>
          <w:b/>
          <w:bCs/>
          <w:color w:val="002060"/>
          <w:szCs w:val="20"/>
          <w:lang w:eastAsia="cs-CZ"/>
        </w:rPr>
      </w:pPr>
      <w:r w:rsidRPr="007A07DB">
        <w:rPr>
          <w:rFonts w:eastAsia="Times New Roman" w:cs="Arial"/>
          <w:b/>
          <w:bCs/>
          <w:color w:val="002060"/>
          <w:szCs w:val="20"/>
          <w:lang w:eastAsia="cs-CZ"/>
        </w:rPr>
        <w:t>Pozemní komunikace</w:t>
      </w:r>
    </w:p>
    <w:p w14:paraId="64EE40BD" w14:textId="756DF662" w:rsidR="006E5A52" w:rsidRPr="006E5A52" w:rsidRDefault="004B7A37" w:rsidP="00CB0EEB">
      <w:pPr>
        <w:suppressAutoHyphens/>
        <w:rPr>
          <w:rFonts w:eastAsia="Times New Roman" w:cs="Arial"/>
          <w:szCs w:val="20"/>
          <w:lang w:eastAsia="cs-CZ"/>
        </w:rPr>
      </w:pPr>
      <w:r w:rsidRPr="004B7A37">
        <w:rPr>
          <w:rFonts w:eastAsia="Times New Roman" w:cs="Arial"/>
          <w:szCs w:val="20"/>
          <w:lang w:eastAsia="cs-CZ"/>
        </w:rPr>
        <w:t>Přeprava nákladů i osob v roce 2019 a</w:t>
      </w:r>
      <w:r w:rsidR="00C0101E">
        <w:rPr>
          <w:rFonts w:eastAsia="Times New Roman" w:cs="Arial"/>
          <w:szCs w:val="20"/>
          <w:lang w:eastAsia="cs-CZ"/>
        </w:rPr>
        <w:t>ž</w:t>
      </w:r>
      <w:r w:rsidRPr="004B7A37">
        <w:rPr>
          <w:rFonts w:eastAsia="Times New Roman" w:cs="Arial"/>
          <w:szCs w:val="20"/>
          <w:lang w:eastAsia="cs-CZ"/>
        </w:rPr>
        <w:t xml:space="preserve"> </w:t>
      </w:r>
      <w:r w:rsidR="00C0101E">
        <w:rPr>
          <w:rFonts w:eastAsia="Times New Roman" w:cs="Arial"/>
          <w:szCs w:val="20"/>
          <w:lang w:eastAsia="cs-CZ"/>
        </w:rPr>
        <w:t>2021</w:t>
      </w:r>
      <w:r w:rsidRPr="004B7A37">
        <w:rPr>
          <w:rFonts w:eastAsia="Times New Roman" w:cs="Arial"/>
          <w:szCs w:val="20"/>
          <w:lang w:eastAsia="cs-CZ"/>
        </w:rPr>
        <w:t xml:space="preserve"> v souvislosti s pandemií </w:t>
      </w:r>
      <w:proofErr w:type="spellStart"/>
      <w:r w:rsidRPr="004B7A37">
        <w:rPr>
          <w:rFonts w:eastAsia="Times New Roman" w:cs="Arial"/>
          <w:szCs w:val="20"/>
          <w:lang w:eastAsia="cs-CZ"/>
        </w:rPr>
        <w:t>Covid</w:t>
      </w:r>
      <w:proofErr w:type="spellEnd"/>
      <w:r w:rsidRPr="004B7A37">
        <w:rPr>
          <w:rFonts w:eastAsia="Times New Roman" w:cs="Arial"/>
          <w:szCs w:val="20"/>
          <w:lang w:eastAsia="cs-CZ"/>
        </w:rPr>
        <w:t xml:space="preserve"> – 19 výrazně poklesla a došlo tedy ke</w:t>
      </w:r>
      <w:r w:rsidR="00B719EA">
        <w:rPr>
          <w:rFonts w:eastAsia="Times New Roman" w:cs="Arial"/>
          <w:szCs w:val="20"/>
          <w:lang w:eastAsia="cs-CZ"/>
        </w:rPr>
        <w:t> </w:t>
      </w:r>
      <w:r w:rsidRPr="004B7A37">
        <w:rPr>
          <w:rFonts w:eastAsia="Times New Roman" w:cs="Arial"/>
          <w:szCs w:val="20"/>
          <w:lang w:eastAsia="cs-CZ"/>
        </w:rPr>
        <w:t>snížení přepravního objemu i přepravních výkonů v dopravě. Celkový přepravní výkon v osobní dopravě poklesl v roce 2020 o cca 32</w:t>
      </w:r>
      <w:r w:rsidR="00B719EA">
        <w:rPr>
          <w:rFonts w:eastAsia="Times New Roman" w:cs="Arial"/>
          <w:szCs w:val="20"/>
          <w:lang w:eastAsia="cs-CZ"/>
        </w:rPr>
        <w:t> </w:t>
      </w:r>
      <w:r w:rsidRPr="004B7A37">
        <w:rPr>
          <w:rFonts w:eastAsia="Times New Roman" w:cs="Arial"/>
          <w:szCs w:val="20"/>
          <w:lang w:eastAsia="cs-CZ"/>
        </w:rPr>
        <w:t>%, přepravní objem pak o 25</w:t>
      </w:r>
      <w:r w:rsidR="00B719EA">
        <w:rPr>
          <w:rFonts w:eastAsia="Times New Roman" w:cs="Arial"/>
          <w:szCs w:val="20"/>
          <w:lang w:eastAsia="cs-CZ"/>
        </w:rPr>
        <w:t> </w:t>
      </w:r>
      <w:r w:rsidRPr="004B7A37">
        <w:rPr>
          <w:rFonts w:eastAsia="Times New Roman" w:cs="Arial"/>
          <w:szCs w:val="20"/>
          <w:lang w:eastAsia="cs-CZ"/>
        </w:rPr>
        <w:t>%.</w:t>
      </w:r>
      <w:r w:rsidR="00921AAE">
        <w:rPr>
          <w:rFonts w:eastAsia="Times New Roman" w:cs="Arial"/>
          <w:szCs w:val="20"/>
          <w:lang w:eastAsia="cs-CZ"/>
        </w:rPr>
        <w:t xml:space="preserve"> Celostátní sčítání dopravy 2020, které se s ohledem na</w:t>
      </w:r>
      <w:r w:rsidR="00B719EA">
        <w:rPr>
          <w:rFonts w:eastAsia="Times New Roman" w:cs="Arial"/>
          <w:szCs w:val="20"/>
          <w:lang w:eastAsia="cs-CZ"/>
        </w:rPr>
        <w:t> </w:t>
      </w:r>
      <w:r w:rsidR="00921AAE">
        <w:rPr>
          <w:rFonts w:eastAsia="Times New Roman" w:cs="Arial"/>
          <w:szCs w:val="20"/>
          <w:lang w:eastAsia="cs-CZ"/>
        </w:rPr>
        <w:t xml:space="preserve">pandemii Covid-19 protáhlo až do jara 2021 však v době bez omezení </w:t>
      </w:r>
      <w:proofErr w:type="spellStart"/>
      <w:r w:rsidR="00921AAE">
        <w:rPr>
          <w:rFonts w:eastAsia="Times New Roman" w:cs="Arial"/>
          <w:szCs w:val="20"/>
          <w:lang w:eastAsia="cs-CZ"/>
        </w:rPr>
        <w:t>Covidem</w:t>
      </w:r>
      <w:proofErr w:type="spellEnd"/>
      <w:r w:rsidR="00921AAE">
        <w:rPr>
          <w:rFonts w:eastAsia="Times New Roman" w:cs="Arial"/>
          <w:szCs w:val="20"/>
          <w:lang w:eastAsia="cs-CZ"/>
        </w:rPr>
        <w:t xml:space="preserve"> zaznamenalo další nárůst intenzit dopravy v průměru o 10</w:t>
      </w:r>
      <w:r w:rsidR="00B719EA">
        <w:rPr>
          <w:rFonts w:eastAsia="Times New Roman" w:cs="Arial"/>
          <w:szCs w:val="20"/>
          <w:lang w:eastAsia="cs-CZ"/>
        </w:rPr>
        <w:t> </w:t>
      </w:r>
      <w:r w:rsidR="00921AAE">
        <w:rPr>
          <w:rFonts w:eastAsia="Times New Roman" w:cs="Arial"/>
          <w:szCs w:val="20"/>
          <w:lang w:eastAsia="cs-CZ"/>
        </w:rPr>
        <w:t>%. Nárůst</w:t>
      </w:r>
      <w:r w:rsidR="00BD5488">
        <w:rPr>
          <w:rFonts w:eastAsia="Times New Roman" w:cs="Arial"/>
          <w:szCs w:val="20"/>
          <w:lang w:eastAsia="cs-CZ"/>
        </w:rPr>
        <w:t xml:space="preserve"> je</w:t>
      </w:r>
      <w:r w:rsidR="00921AAE">
        <w:rPr>
          <w:rFonts w:eastAsia="Times New Roman" w:cs="Arial"/>
          <w:szCs w:val="20"/>
          <w:lang w:eastAsia="cs-CZ"/>
        </w:rPr>
        <w:t xml:space="preserve"> na dálnicích o 15</w:t>
      </w:r>
      <w:r w:rsidR="00B719EA">
        <w:rPr>
          <w:rFonts w:eastAsia="Times New Roman" w:cs="Arial"/>
          <w:szCs w:val="20"/>
          <w:lang w:eastAsia="cs-CZ"/>
        </w:rPr>
        <w:t> </w:t>
      </w:r>
      <w:r w:rsidR="00921AAE">
        <w:rPr>
          <w:rFonts w:eastAsia="Times New Roman" w:cs="Arial"/>
          <w:szCs w:val="20"/>
          <w:lang w:eastAsia="cs-CZ"/>
        </w:rPr>
        <w:t>%, na silnicích o 9</w:t>
      </w:r>
      <w:r w:rsidR="00B719EA">
        <w:rPr>
          <w:rFonts w:eastAsia="Times New Roman" w:cs="Arial"/>
          <w:szCs w:val="20"/>
          <w:lang w:eastAsia="cs-CZ"/>
        </w:rPr>
        <w:t> </w:t>
      </w:r>
      <w:r w:rsidR="00921AAE">
        <w:rPr>
          <w:rFonts w:eastAsia="Times New Roman" w:cs="Arial"/>
          <w:szCs w:val="20"/>
          <w:lang w:eastAsia="cs-CZ"/>
        </w:rPr>
        <w:t>%, u těžkých vozidel o 16</w:t>
      </w:r>
      <w:r w:rsidR="00B719EA">
        <w:rPr>
          <w:rFonts w:eastAsia="Times New Roman" w:cs="Arial"/>
          <w:szCs w:val="20"/>
          <w:lang w:eastAsia="cs-CZ"/>
        </w:rPr>
        <w:t> </w:t>
      </w:r>
      <w:r w:rsidR="00921AAE">
        <w:rPr>
          <w:rFonts w:eastAsia="Times New Roman" w:cs="Arial"/>
          <w:szCs w:val="20"/>
          <w:lang w:eastAsia="cs-CZ"/>
        </w:rPr>
        <w:t>%, u</w:t>
      </w:r>
      <w:r w:rsidR="00B719EA">
        <w:rPr>
          <w:rFonts w:eastAsia="Times New Roman" w:cs="Arial"/>
          <w:szCs w:val="20"/>
          <w:lang w:eastAsia="cs-CZ"/>
        </w:rPr>
        <w:t> </w:t>
      </w:r>
      <w:r w:rsidR="00921AAE">
        <w:rPr>
          <w:rFonts w:eastAsia="Times New Roman" w:cs="Arial"/>
          <w:szCs w:val="20"/>
          <w:lang w:eastAsia="cs-CZ"/>
        </w:rPr>
        <w:t>osobních o 9</w:t>
      </w:r>
      <w:r w:rsidR="00B719EA">
        <w:rPr>
          <w:rFonts w:eastAsia="Times New Roman" w:cs="Arial"/>
          <w:szCs w:val="20"/>
          <w:lang w:eastAsia="cs-CZ"/>
        </w:rPr>
        <w:t> </w:t>
      </w:r>
      <w:r w:rsidR="00921AAE">
        <w:rPr>
          <w:rFonts w:eastAsia="Times New Roman" w:cs="Arial"/>
          <w:szCs w:val="20"/>
          <w:lang w:eastAsia="cs-CZ"/>
        </w:rPr>
        <w:t>%, průměrná intenzita na dálnicích je 30</w:t>
      </w:r>
      <w:r w:rsidR="00B719EA">
        <w:rPr>
          <w:rFonts w:eastAsia="Times New Roman" w:cs="Arial"/>
          <w:szCs w:val="20"/>
          <w:lang w:eastAsia="cs-CZ"/>
        </w:rPr>
        <w:t> </w:t>
      </w:r>
      <w:r w:rsidR="00921AAE">
        <w:rPr>
          <w:rFonts w:eastAsia="Times New Roman" w:cs="Arial"/>
          <w:szCs w:val="20"/>
          <w:lang w:eastAsia="cs-CZ"/>
        </w:rPr>
        <w:t>700 voz/24 h, na silnicích I. třídy 9</w:t>
      </w:r>
      <w:r w:rsidR="00B719EA">
        <w:rPr>
          <w:rFonts w:eastAsia="Times New Roman" w:cs="Arial"/>
          <w:szCs w:val="20"/>
          <w:lang w:eastAsia="cs-CZ"/>
        </w:rPr>
        <w:t> </w:t>
      </w:r>
      <w:r w:rsidR="00921AAE">
        <w:rPr>
          <w:rFonts w:eastAsia="Times New Roman" w:cs="Arial"/>
          <w:szCs w:val="20"/>
          <w:lang w:eastAsia="cs-CZ"/>
        </w:rPr>
        <w:t>100 voz/24 h.</w:t>
      </w:r>
    </w:p>
    <w:p w14:paraId="7876E199" w14:textId="7E468BAA" w:rsidR="00CB0EEB" w:rsidRPr="00CB0EEB" w:rsidRDefault="00CB0EEB" w:rsidP="00CB0EEB">
      <w:pPr>
        <w:suppressAutoHyphens/>
        <w:rPr>
          <w:szCs w:val="20"/>
          <w:shd w:val="clear" w:color="auto" w:fill="FFFFFF"/>
        </w:rPr>
      </w:pPr>
      <w:r w:rsidRPr="00CB0EEB">
        <w:rPr>
          <w:szCs w:val="20"/>
          <w:shd w:val="clear" w:color="auto" w:fill="FFFFFF"/>
        </w:rPr>
        <w:t>Páteřní síť dopravní infrastruktury představují pozemní komunikace, které jsou určené pro individuální automobilovou dopravu (IAD), pro veřejnou hromadnou dopravu (VHD)</w:t>
      </w:r>
      <w:r w:rsidR="00FF2A87">
        <w:rPr>
          <w:szCs w:val="20"/>
          <w:shd w:val="clear" w:color="auto" w:fill="FFFFFF"/>
        </w:rPr>
        <w:t xml:space="preserve"> a nákladní dopravu</w:t>
      </w:r>
      <w:r w:rsidRPr="00CB0EEB">
        <w:rPr>
          <w:szCs w:val="20"/>
          <w:shd w:val="clear" w:color="auto" w:fill="FFFFFF"/>
        </w:rPr>
        <w:t xml:space="preserve">. S ohledem na právní rámec České republiky je stěžejní </w:t>
      </w:r>
      <w:r w:rsidRPr="00CB0EEB">
        <w:rPr>
          <w:b/>
          <w:szCs w:val="20"/>
          <w:shd w:val="clear" w:color="auto" w:fill="FFFFFF"/>
        </w:rPr>
        <w:t>zákon č. 13/1997 Sb., o pozemních komunikacích</w:t>
      </w:r>
      <w:r w:rsidRPr="00CB0EEB">
        <w:rPr>
          <w:szCs w:val="20"/>
          <w:shd w:val="clear" w:color="auto" w:fill="FFFFFF"/>
        </w:rPr>
        <w:t xml:space="preserve">, na jehož základě jsou tyto stavby definovány jako „…dopravní cesta určená k užití silničními a jinými vozidly a chodci, včetně pevných zařízení nutných pro zajištění tohoto užití a jeho bezpečnosti.“ </w:t>
      </w:r>
      <w:r w:rsidRPr="00CB0EEB">
        <w:rPr>
          <w:i/>
          <w:szCs w:val="20"/>
          <w:shd w:val="clear" w:color="auto" w:fill="FFFFFF"/>
        </w:rPr>
        <w:t>(zdroj údajů: zákon č. 13/1997 Sb., § 2).</w:t>
      </w:r>
      <w:r w:rsidRPr="00CB0EEB">
        <w:rPr>
          <w:szCs w:val="20"/>
          <w:shd w:val="clear" w:color="auto" w:fill="FFFFFF"/>
        </w:rPr>
        <w:t xml:space="preserve"> </w:t>
      </w:r>
    </w:p>
    <w:p w14:paraId="03B9A4B8" w14:textId="0DA5DDE9" w:rsidR="00CB0EEB" w:rsidRPr="00CB0EEB" w:rsidRDefault="00CB0EEB" w:rsidP="00CB0EEB">
      <w:pPr>
        <w:suppressAutoHyphens/>
        <w:rPr>
          <w:szCs w:val="20"/>
          <w:shd w:val="clear" w:color="auto" w:fill="FFFFFF"/>
        </w:rPr>
      </w:pPr>
      <w:r w:rsidRPr="00CB0EEB">
        <w:rPr>
          <w:szCs w:val="20"/>
          <w:shd w:val="clear" w:color="auto" w:fill="FFFFFF"/>
        </w:rPr>
        <w:t>V České republice lze v případě IAD pozorovat stále rostoucí stupeň automobilizace, tj. počet aut v území na tisíc obyvatel. V Evropě je tradičně nejvíce osobních automobilů registrováno v Lucembursku (v roce 2018 to bylo 676</w:t>
      </w:r>
      <w:r w:rsidR="00B719EA">
        <w:rPr>
          <w:szCs w:val="20"/>
          <w:shd w:val="clear" w:color="auto" w:fill="FFFFFF"/>
        </w:rPr>
        <w:t> </w:t>
      </w:r>
      <w:r w:rsidRPr="00CB0EEB">
        <w:rPr>
          <w:szCs w:val="20"/>
          <w:shd w:val="clear" w:color="auto" w:fill="FFFFFF"/>
        </w:rPr>
        <w:t>vozů na tisíc obyvatel) či Itálii (646</w:t>
      </w:r>
      <w:r w:rsidR="00B719EA">
        <w:rPr>
          <w:szCs w:val="20"/>
          <w:shd w:val="clear" w:color="auto" w:fill="FFFFFF"/>
        </w:rPr>
        <w:t> </w:t>
      </w:r>
      <w:r w:rsidRPr="00CB0EEB">
        <w:rPr>
          <w:szCs w:val="20"/>
          <w:shd w:val="clear" w:color="auto" w:fill="FFFFFF"/>
        </w:rPr>
        <w:t>vozů), naopak nejmenšího stupně automobilizace dosahují země jako Rumunsko (332</w:t>
      </w:r>
      <w:r w:rsidR="00B719EA">
        <w:rPr>
          <w:szCs w:val="20"/>
          <w:shd w:val="clear" w:color="auto" w:fill="FFFFFF"/>
        </w:rPr>
        <w:t> </w:t>
      </w:r>
      <w:r w:rsidRPr="00CB0EEB">
        <w:rPr>
          <w:szCs w:val="20"/>
          <w:shd w:val="clear" w:color="auto" w:fill="FFFFFF"/>
        </w:rPr>
        <w:t>aut) či Maďarsko (373</w:t>
      </w:r>
      <w:r w:rsidR="00B719EA">
        <w:rPr>
          <w:szCs w:val="20"/>
          <w:shd w:val="clear" w:color="auto" w:fill="FFFFFF"/>
        </w:rPr>
        <w:t> </w:t>
      </w:r>
      <w:r w:rsidRPr="00CB0EEB">
        <w:rPr>
          <w:szCs w:val="20"/>
          <w:shd w:val="clear" w:color="auto" w:fill="FFFFFF"/>
        </w:rPr>
        <w:t xml:space="preserve">aut). V České republice dosáhl </w:t>
      </w:r>
      <w:r w:rsidR="00D568C1">
        <w:rPr>
          <w:szCs w:val="20"/>
          <w:shd w:val="clear" w:color="auto" w:fill="FFFFFF"/>
        </w:rPr>
        <w:t xml:space="preserve">stupeň automobilizace v roce 2021 téměř 579 aut, a to přes přetrvávající problémy automobilového průmyslu, </w:t>
      </w:r>
      <w:r w:rsidRPr="00CB0EEB">
        <w:rPr>
          <w:szCs w:val="20"/>
          <w:shd w:val="clear" w:color="auto" w:fill="FFFFFF"/>
        </w:rPr>
        <w:t xml:space="preserve">v roce 2018 </w:t>
      </w:r>
      <w:r w:rsidR="0042365B">
        <w:rPr>
          <w:szCs w:val="20"/>
          <w:shd w:val="clear" w:color="auto" w:fill="FFFFFF"/>
        </w:rPr>
        <w:t xml:space="preserve">to bylo </w:t>
      </w:r>
      <w:r w:rsidRPr="00CB0EEB">
        <w:rPr>
          <w:szCs w:val="20"/>
          <w:shd w:val="clear" w:color="auto" w:fill="FFFFFF"/>
        </w:rPr>
        <w:t xml:space="preserve">541 aut, zatímco v roce 2017 to bylo 525 vozidel, přičemž ještě v roce 2010 to bylo 427 automobilů </w:t>
      </w:r>
      <w:r w:rsidRPr="00CB0EEB">
        <w:rPr>
          <w:i/>
          <w:szCs w:val="20"/>
          <w:shd w:val="clear" w:color="auto" w:fill="FFFFFF"/>
        </w:rPr>
        <w:t xml:space="preserve">(zdroj údajů: Statistika a My, Evropskou automobilovou velmocí je Lucembursko, 2020 [online], cit. 26. 11. 2021). </w:t>
      </w:r>
      <w:r w:rsidRPr="00CB0EEB">
        <w:rPr>
          <w:szCs w:val="20"/>
          <w:shd w:val="clear" w:color="auto" w:fill="FFFFFF"/>
        </w:rPr>
        <w:t xml:space="preserve">Zvyšující se počet automobilů vyvolává tlak nejen na kapacitu dálnic a silnic, ale také na odstavné plochy, tj. parkovací místa. Do budoucna by tento problém mohl být částečně řešen příklonem k různým alternativám k vlastnění automobilu – např. </w:t>
      </w:r>
      <w:proofErr w:type="spellStart"/>
      <w:r w:rsidRPr="00CB0EEB">
        <w:rPr>
          <w:i/>
          <w:szCs w:val="20"/>
          <w:shd w:val="clear" w:color="auto" w:fill="FFFFFF"/>
        </w:rPr>
        <w:t>carsharing</w:t>
      </w:r>
      <w:proofErr w:type="spellEnd"/>
      <w:r w:rsidRPr="00CB0EEB">
        <w:rPr>
          <w:szCs w:val="20"/>
          <w:shd w:val="clear" w:color="auto" w:fill="FFFFFF"/>
        </w:rPr>
        <w:t xml:space="preserve">. </w:t>
      </w:r>
      <w:r w:rsidR="00FF2A87" w:rsidRPr="00FF2A87">
        <w:rPr>
          <w:szCs w:val="20"/>
          <w:shd w:val="clear" w:color="auto" w:fill="FFFFFF"/>
        </w:rPr>
        <w:t>Do budoucna bude třeba řešit u elektromobility zajištění dostatečného množství napájecích stanic</w:t>
      </w:r>
      <w:r w:rsidR="00FF2A87">
        <w:rPr>
          <w:szCs w:val="20"/>
          <w:shd w:val="clear" w:color="auto" w:fill="FFFFFF"/>
        </w:rPr>
        <w:t>, případně stanice pro další alternativní pohony podle jejich rozšíření, a to alespoň v mírném předstihu.</w:t>
      </w:r>
    </w:p>
    <w:p w14:paraId="03F0DD52" w14:textId="578854A9" w:rsidR="00CB0EEB" w:rsidRPr="00CB0EEB" w:rsidRDefault="00CB0EEB" w:rsidP="00CB0EEB">
      <w:pPr>
        <w:suppressAutoHyphens/>
        <w:rPr>
          <w:szCs w:val="20"/>
          <w:shd w:val="clear" w:color="auto" w:fill="FFFFFF"/>
        </w:rPr>
      </w:pPr>
      <w:r w:rsidRPr="00CB0EEB">
        <w:rPr>
          <w:szCs w:val="20"/>
          <w:shd w:val="clear" w:color="auto" w:fill="FFFFFF"/>
        </w:rPr>
        <w:t xml:space="preserve">Kromě IAD je klíčová také doprava nákladní (kamionová), jejíž intenzita má rovněž rostoucí tendenci. </w:t>
      </w:r>
      <w:r w:rsidR="00FF2A87" w:rsidRPr="00FF2A87">
        <w:rPr>
          <w:szCs w:val="20"/>
          <w:shd w:val="clear" w:color="auto" w:fill="FFFFFF"/>
        </w:rPr>
        <w:t>Problémem české dálniční sítě a sítě silnic I. třídy je nedostatek míst pro parkování a odstavování kamionů</w:t>
      </w:r>
      <w:r w:rsidR="00FF2A87">
        <w:rPr>
          <w:szCs w:val="20"/>
          <w:shd w:val="clear" w:color="auto" w:fill="FFFFFF"/>
        </w:rPr>
        <w:t>.</w:t>
      </w:r>
      <w:r w:rsidR="00FF2A87" w:rsidRPr="00FF2A87">
        <w:rPr>
          <w:szCs w:val="20"/>
          <w:shd w:val="clear" w:color="auto" w:fill="FFFFFF"/>
        </w:rPr>
        <w:t xml:space="preserve"> </w:t>
      </w:r>
      <w:r w:rsidRPr="00CB0EEB">
        <w:rPr>
          <w:szCs w:val="20"/>
          <w:shd w:val="clear" w:color="auto" w:fill="FFFFFF"/>
        </w:rPr>
        <w:t xml:space="preserve">Byť je snahou EU postupně zvyšovat podíl nákladní dopravy realizované prostřednictvím železnice, v ČR se tento trend naplňovat </w:t>
      </w:r>
      <w:proofErr w:type="gramStart"/>
      <w:r w:rsidRPr="00CB0EEB">
        <w:rPr>
          <w:szCs w:val="20"/>
          <w:shd w:val="clear" w:color="auto" w:fill="FFFFFF"/>
        </w:rPr>
        <w:t>nedaří</w:t>
      </w:r>
      <w:proofErr w:type="gramEnd"/>
      <w:r w:rsidRPr="00CB0EEB">
        <w:rPr>
          <w:szCs w:val="20"/>
          <w:shd w:val="clear" w:color="auto" w:fill="FFFFFF"/>
        </w:rPr>
        <w:t xml:space="preserve">. Naše území je významné z hlediska tranzitní dopravy napříč Evropou, což je dále umocněno nižšími cenami mýtného (např. v porovnání se sousedním Rakouskem je cena téměř poloviční). </w:t>
      </w:r>
      <w:r w:rsidR="006566C0" w:rsidRPr="006566C0">
        <w:rPr>
          <w:szCs w:val="20"/>
          <w:shd w:val="clear" w:color="auto" w:fill="FFFFFF"/>
        </w:rPr>
        <w:t xml:space="preserve">Je třeba v rámci boje s klimatem prověřit, zda místo nárůstu zpevněných ploch není lépe </w:t>
      </w:r>
      <w:r w:rsidR="006566C0">
        <w:rPr>
          <w:szCs w:val="20"/>
          <w:shd w:val="clear" w:color="auto" w:fill="FFFFFF"/>
        </w:rPr>
        <w:t>vy</w:t>
      </w:r>
      <w:r w:rsidR="006566C0" w:rsidRPr="006566C0">
        <w:rPr>
          <w:szCs w:val="20"/>
          <w:shd w:val="clear" w:color="auto" w:fill="FFFFFF"/>
        </w:rPr>
        <w:t>uží</w:t>
      </w:r>
      <w:r w:rsidR="006566C0">
        <w:rPr>
          <w:szCs w:val="20"/>
          <w:shd w:val="clear" w:color="auto" w:fill="FFFFFF"/>
        </w:rPr>
        <w:t>va</w:t>
      </w:r>
      <w:r w:rsidR="006566C0" w:rsidRPr="006566C0">
        <w:rPr>
          <w:szCs w:val="20"/>
          <w:shd w:val="clear" w:color="auto" w:fill="FFFFFF"/>
        </w:rPr>
        <w:t>t</w:t>
      </w:r>
      <w:r w:rsidR="006566C0">
        <w:rPr>
          <w:szCs w:val="20"/>
          <w:shd w:val="clear" w:color="auto" w:fill="FFFFFF"/>
        </w:rPr>
        <w:t xml:space="preserve"> aspoň částečně</w:t>
      </w:r>
      <w:r w:rsidR="006566C0" w:rsidRPr="006566C0">
        <w:rPr>
          <w:szCs w:val="20"/>
          <w:shd w:val="clear" w:color="auto" w:fill="FFFFFF"/>
        </w:rPr>
        <w:t xml:space="preserve"> parkovací domy.</w:t>
      </w:r>
      <w:r w:rsidRPr="00CB0EEB">
        <w:rPr>
          <w:szCs w:val="20"/>
          <w:shd w:val="clear" w:color="auto" w:fill="FFFFFF"/>
        </w:rPr>
        <w:t xml:space="preserve">  </w:t>
      </w:r>
    </w:p>
    <w:p w14:paraId="4A67484A" w14:textId="2F3EFBBA" w:rsidR="00CB0EEB" w:rsidRPr="00CB0EEB" w:rsidRDefault="00CB0EEB" w:rsidP="00CB0EEB">
      <w:pPr>
        <w:suppressAutoHyphens/>
        <w:rPr>
          <w:i/>
          <w:szCs w:val="20"/>
          <w:shd w:val="clear" w:color="auto" w:fill="FFFFFF"/>
        </w:rPr>
      </w:pPr>
      <w:r w:rsidRPr="00CB0EEB">
        <w:rPr>
          <w:szCs w:val="20"/>
          <w:shd w:val="clear" w:color="auto" w:fill="FFFFFF"/>
        </w:rPr>
        <w:t>V rámci VHD je autobusová doprava realizována buď lokálně – typicky ve městech, kde je využívána pravidelně (a za účelem omezení zpoždění spojů v dopravních zácpách je možné vyčlenit pro autobusy samostatný jízdní pruh), nebo dálkově. Pokrytí dálkovou autobusovou dopravou není mezi regiony rovnoměrné, nicméně je</w:t>
      </w:r>
      <w:r w:rsidR="00B719EA">
        <w:rPr>
          <w:szCs w:val="20"/>
          <w:shd w:val="clear" w:color="auto" w:fill="FFFFFF"/>
        </w:rPr>
        <w:t> </w:t>
      </w:r>
      <w:r w:rsidRPr="00CB0EEB">
        <w:rPr>
          <w:szCs w:val="20"/>
          <w:shd w:val="clear" w:color="auto" w:fill="FFFFFF"/>
        </w:rPr>
        <w:t xml:space="preserve">dostatečné </w:t>
      </w:r>
      <w:r w:rsidR="00FF2A87" w:rsidRPr="00FF2A87">
        <w:rPr>
          <w:szCs w:val="20"/>
          <w:shd w:val="clear" w:color="auto" w:fill="FFFFFF"/>
        </w:rPr>
        <w:t xml:space="preserve">s výjimkou víkendů </w:t>
      </w:r>
      <w:r w:rsidRPr="00CB0EEB">
        <w:rPr>
          <w:szCs w:val="20"/>
          <w:shd w:val="clear" w:color="auto" w:fill="FFFFFF"/>
        </w:rPr>
        <w:t xml:space="preserve">a případně je možné zkombinovat tento typ dopravy s dopravou železniční. </w:t>
      </w:r>
    </w:p>
    <w:p w14:paraId="20A2D244" w14:textId="77777777" w:rsidR="007A07DB" w:rsidRDefault="00CB0EEB" w:rsidP="00CB0EEB">
      <w:pPr>
        <w:suppressAutoHyphens/>
        <w:rPr>
          <w:szCs w:val="20"/>
          <w:shd w:val="clear" w:color="auto" w:fill="FFFFFF"/>
        </w:rPr>
      </w:pPr>
      <w:r w:rsidRPr="00CB0EEB">
        <w:rPr>
          <w:szCs w:val="20"/>
          <w:shd w:val="clear" w:color="auto" w:fill="FFFFFF"/>
        </w:rPr>
        <w:t>V ČR existuje řada kategorií pozemních komunikací, nicméně na celostátní úrovni jsou nejdůležitějšími dálnice a silnice I. třídy, které představují klíčové spojnice pro dálkovou silniční dopravu jak uvnitř státu (mezi regiony a spádovými centry), tak pro mezinárodní přepravu (osobní i nákladní).</w:t>
      </w:r>
    </w:p>
    <w:p w14:paraId="04EA9E95" w14:textId="188D8CFB" w:rsidR="004B7A37" w:rsidRPr="007A07DB" w:rsidRDefault="004B7A37" w:rsidP="001E2F2C">
      <w:pPr>
        <w:suppressAutoHyphens/>
        <w:spacing w:before="240"/>
        <w:rPr>
          <w:b/>
          <w:bCs/>
          <w:color w:val="002060"/>
          <w:szCs w:val="20"/>
          <w:shd w:val="clear" w:color="auto" w:fill="FFFFFF"/>
        </w:rPr>
      </w:pPr>
      <w:r w:rsidRPr="007A07DB">
        <w:rPr>
          <w:b/>
          <w:bCs/>
          <w:color w:val="002060"/>
          <w:szCs w:val="20"/>
          <w:shd w:val="clear" w:color="auto" w:fill="FFFFFF"/>
        </w:rPr>
        <w:t>Terminály a logistická centra</w:t>
      </w:r>
    </w:p>
    <w:p w14:paraId="6C2F3067" w14:textId="1E4BDE5F" w:rsidR="00CB0EEB" w:rsidRPr="004B7A37" w:rsidRDefault="00CB0EEB" w:rsidP="00CB0EEB">
      <w:pPr>
        <w:suppressAutoHyphens/>
        <w:rPr>
          <w:szCs w:val="20"/>
          <w:shd w:val="clear" w:color="auto" w:fill="FFFFFF"/>
        </w:rPr>
      </w:pPr>
      <w:r w:rsidRPr="00CB0EEB">
        <w:rPr>
          <w:lang w:eastAsia="cs-CZ"/>
        </w:rPr>
        <w:t xml:space="preserve">Jak u osobní, tak i u nákladní dopravy se můžeme setkat s terminály. V případě osobní dopravy se jedná o místa určená k přestupu mezi jednotlivými druhy VHD – např. nejčastěji mezi vlakem a autobusem, popř. autobusy městské hromadné dopravy. V případě, že dochází ke kombinaci jednotlivých druhů (forem) dopravy v rámci nákladní přepravy (tedy při přepravě zboží, materiálu či jakékoliv jiného nákladu) hovoříme o tzv. intermodální přepravě. Do této skupiny spadá i </w:t>
      </w:r>
      <w:r w:rsidRPr="00CB0EEB">
        <w:rPr>
          <w:b/>
          <w:lang w:eastAsia="cs-CZ"/>
        </w:rPr>
        <w:t>kombinovaná doprava</w:t>
      </w:r>
      <w:r w:rsidRPr="00CB0EEB">
        <w:rPr>
          <w:lang w:eastAsia="cs-CZ"/>
        </w:rPr>
        <w:t xml:space="preserve">, která spočívá v přepravě zboží po silniční komunikaci </w:t>
      </w:r>
      <w:r w:rsidRPr="00CB0EEB">
        <w:rPr>
          <w:lang w:eastAsia="cs-CZ"/>
        </w:rPr>
        <w:lastRenderedPageBreak/>
        <w:t>a</w:t>
      </w:r>
      <w:r w:rsidR="00B719EA">
        <w:rPr>
          <w:lang w:eastAsia="cs-CZ"/>
        </w:rPr>
        <w:t> </w:t>
      </w:r>
      <w:r w:rsidRPr="00CB0EEB">
        <w:rPr>
          <w:lang w:eastAsia="cs-CZ"/>
        </w:rPr>
        <w:t xml:space="preserve">dále buď po železnici, popř. po vodě, přičemž podíl posledních dvou zmíněných forem dopravy musí převažovat nad silniční dopravou. Klíčovým prvkem infrastruktury kombinované dopravy jsou </w:t>
      </w:r>
      <w:r w:rsidRPr="00CB0EEB">
        <w:rPr>
          <w:b/>
          <w:lang w:eastAsia="cs-CZ"/>
        </w:rPr>
        <w:t>překladiště neboli terminály</w:t>
      </w:r>
      <w:r w:rsidRPr="00CB0EEB">
        <w:rPr>
          <w:lang w:eastAsia="cs-CZ"/>
        </w:rPr>
        <w:t xml:space="preserve">, které jsou určeny k překládce daného nákladu z jednoho dopravního prostředku na jiný (např. přístav atd.). Velice rozšířenou variantou je užití standardizovaných kontejnerů jakožto přepravní jednotky. V takovém případě mluvíme o kontejnerových překladištích (terminálech). </w:t>
      </w:r>
      <w:r w:rsidR="00D568C1">
        <w:rPr>
          <w:lang w:eastAsia="cs-CZ"/>
        </w:rPr>
        <w:t>Nově v souvislosti s válkou na Ukrajině do popředí přibyla nutnost potřeby velkého překladiště a logistického centra pro AČR, která získá základnu u letiště Ostrava-Mošnov.</w:t>
      </w:r>
    </w:p>
    <w:p w14:paraId="6960BF2D" w14:textId="36DC0AAB" w:rsidR="00CB0EEB" w:rsidRPr="00CB0EEB" w:rsidRDefault="00CB0EEB" w:rsidP="00CB0EEB">
      <w:pPr>
        <w:suppressAutoHyphens/>
        <w:rPr>
          <w:lang w:eastAsia="cs-CZ"/>
        </w:rPr>
      </w:pPr>
      <w:r w:rsidRPr="00CB0EEB">
        <w:rPr>
          <w:lang w:eastAsia="cs-CZ"/>
        </w:rPr>
        <w:t xml:space="preserve">Objekty, v nichž samostatně působí dopravní, logistické, zasilatelské, distribuční či jakékoliv jiné společnosti působící v logistickém řetězci, označujeme jako </w:t>
      </w:r>
      <w:r w:rsidRPr="00CB0EEB">
        <w:rPr>
          <w:b/>
          <w:lang w:eastAsia="cs-CZ"/>
        </w:rPr>
        <w:t>logistická centra</w:t>
      </w:r>
      <w:r w:rsidRPr="00CB0EEB">
        <w:rPr>
          <w:lang w:eastAsia="cs-CZ"/>
        </w:rPr>
        <w:t xml:space="preserve">. Součástí logistických center jsou tedy překladiště, skladovací prostory a další služby související s přepravou zboží, např. celnice, balící služby, stanice pohonných hmot, servis nákladních vozidel atd. Jsou budovány v místech dopravních uzlů, kde sdružují různé druhy nákladní dopravy, čímž usnadňují kooperaci mezi jednotlivými dopravci. Význam těchto prvků dopravní infastruktury postupně narůstá, přičemž rozlišit můžeme jednak logistická centra </w:t>
      </w:r>
      <w:r w:rsidRPr="00CB0EEB">
        <w:rPr>
          <w:b/>
          <w:lang w:eastAsia="cs-CZ"/>
        </w:rPr>
        <w:t>bimodální</w:t>
      </w:r>
      <w:r w:rsidRPr="00CB0EEB">
        <w:rPr>
          <w:lang w:eastAsia="cs-CZ"/>
        </w:rPr>
        <w:t xml:space="preserve"> (propojující železniční a silniční dopravu), a dále také </w:t>
      </w:r>
      <w:proofErr w:type="spellStart"/>
      <w:r w:rsidRPr="00CB0EEB">
        <w:rPr>
          <w:b/>
          <w:lang w:eastAsia="cs-CZ"/>
        </w:rPr>
        <w:t>trimodální</w:t>
      </w:r>
      <w:proofErr w:type="spellEnd"/>
      <w:r w:rsidRPr="00CB0EEB">
        <w:rPr>
          <w:b/>
          <w:lang w:eastAsia="cs-CZ"/>
        </w:rPr>
        <w:t xml:space="preserve"> </w:t>
      </w:r>
      <w:r w:rsidRPr="00CB0EEB">
        <w:rPr>
          <w:lang w:eastAsia="cs-CZ"/>
        </w:rPr>
        <w:t xml:space="preserve">(propojující kromě prve jmenovaných druhů dopravy navíc ještě vodní dopravu). V České republice existuje velké množství jak terminálů, tak i logistických center, nicméně v drtivé většině případů jsou určeny výhradně pro kamionovou dopravu, a jsou tedy </w:t>
      </w:r>
      <w:proofErr w:type="spellStart"/>
      <w:r w:rsidRPr="00CB0EEB">
        <w:rPr>
          <w:b/>
          <w:lang w:eastAsia="cs-CZ"/>
        </w:rPr>
        <w:t>monomodální</w:t>
      </w:r>
      <w:proofErr w:type="spellEnd"/>
      <w:r w:rsidRPr="00CB0EEB">
        <w:rPr>
          <w:lang w:eastAsia="cs-CZ"/>
        </w:rPr>
        <w:t xml:space="preserve">. V rámci sítě TEN-T fungují 4 bimodální a 9 </w:t>
      </w:r>
      <w:proofErr w:type="spellStart"/>
      <w:r w:rsidRPr="00CB0EEB">
        <w:rPr>
          <w:lang w:eastAsia="cs-CZ"/>
        </w:rPr>
        <w:t>trimodálních</w:t>
      </w:r>
      <w:proofErr w:type="spellEnd"/>
      <w:r w:rsidRPr="00CB0EEB">
        <w:rPr>
          <w:lang w:eastAsia="cs-CZ"/>
        </w:rPr>
        <w:t xml:space="preserve"> terminálů – s ohledem na vnitrozemské říční přístavy je klíčové umístění především na řece Labi.</w:t>
      </w:r>
      <w:r w:rsidR="007D559D">
        <w:rPr>
          <w:lang w:eastAsia="cs-CZ"/>
        </w:rPr>
        <w:t xml:space="preserve"> Problémem je splavnost, kterou </w:t>
      </w:r>
      <w:proofErr w:type="gramStart"/>
      <w:r w:rsidR="00D568C1">
        <w:rPr>
          <w:lang w:eastAsia="cs-CZ"/>
        </w:rPr>
        <w:t>řeší</w:t>
      </w:r>
      <w:proofErr w:type="gramEnd"/>
      <w:r w:rsidR="00D568C1">
        <w:rPr>
          <w:lang w:eastAsia="cs-CZ"/>
        </w:rPr>
        <w:t xml:space="preserve"> </w:t>
      </w:r>
      <w:r w:rsidR="007D559D">
        <w:rPr>
          <w:lang w:eastAsia="cs-CZ"/>
        </w:rPr>
        <w:t>Smlouva o splavnění Labe s Německem.</w:t>
      </w:r>
    </w:p>
    <w:p w14:paraId="3F930095" w14:textId="5F9EA725" w:rsidR="00CB0EEB" w:rsidRPr="00CB0EEB" w:rsidRDefault="00CB0EEB" w:rsidP="00CB0EEB">
      <w:pPr>
        <w:suppressAutoHyphens/>
        <w:rPr>
          <w:i/>
          <w:lang w:eastAsia="cs-CZ"/>
        </w:rPr>
      </w:pPr>
      <w:r w:rsidRPr="00CB0EEB">
        <w:rPr>
          <w:lang w:eastAsia="cs-CZ"/>
        </w:rPr>
        <w:t xml:space="preserve">S ohledem na skutečnost, že logistická centra ze své podstaty </w:t>
      </w:r>
      <w:proofErr w:type="gramStart"/>
      <w:r w:rsidRPr="00CB0EEB">
        <w:rPr>
          <w:lang w:eastAsia="cs-CZ"/>
        </w:rPr>
        <w:t>tvoří</w:t>
      </w:r>
      <w:proofErr w:type="gramEnd"/>
      <w:r w:rsidRPr="00CB0EEB">
        <w:rPr>
          <w:lang w:eastAsia="cs-CZ"/>
        </w:rPr>
        <w:t xml:space="preserve"> velké areály (o rozloze desítek ha), tak nemohou v celém rozsahu zajistit rovný přístup všech účastníků přepravy. Na národní úrovni byla proto definována tzv.</w:t>
      </w:r>
      <w:r w:rsidR="00B719EA">
        <w:rPr>
          <w:lang w:eastAsia="cs-CZ"/>
        </w:rPr>
        <w:t> </w:t>
      </w:r>
      <w:r w:rsidRPr="00CB0EEB">
        <w:rPr>
          <w:lang w:eastAsia="cs-CZ"/>
        </w:rPr>
        <w:t xml:space="preserve">veřejná logistická centra (dále jen VLC), jejichž součástí jsou veřejné terminály. Dle Koncepce nákladní dopravy pro období 2017-2023 s výhledem do roku 2030 lze definovat neutrální (veřejný) terminál následovně: „Překladiště s veřejným přístupem je překladiště, kde základní služby překladiště musí provozovatel poskytnout každému zákazníkovi/zájemci o využití terminálu KD na nediskriminačním základě za předem známých garantovaných podmínek a ceny provozovatelem předem stanovené a zveřejněné. Stanovené ceny za poskytování základních služeb terminálu musí odpovídat skutečným nákladům na provozování překladiště včetně přiměřeného zisku. V případě převisu poptávky nad kapacitou terminálu musí být požadavky kráceny všem zájemcům rovnoměrným způsobem.“ Veřejné terminály mají umožnit přesun většího množství zboží na environmentálně šetrnější druhy dopravy, a tím napomoci dosáhnout cíle </w:t>
      </w:r>
      <w:proofErr w:type="spellStart"/>
      <w:r w:rsidRPr="00CB0EEB">
        <w:rPr>
          <w:lang w:eastAsia="cs-CZ"/>
        </w:rPr>
        <w:t>bezuhlíkové</w:t>
      </w:r>
      <w:proofErr w:type="spellEnd"/>
      <w:r w:rsidRPr="00CB0EEB">
        <w:rPr>
          <w:lang w:eastAsia="cs-CZ"/>
        </w:rPr>
        <w:t xml:space="preserve"> Evropy. </w:t>
      </w:r>
      <w:r w:rsidRPr="00CB0EEB">
        <w:rPr>
          <w:i/>
          <w:lang w:eastAsia="cs-CZ"/>
        </w:rPr>
        <w:t xml:space="preserve"> </w:t>
      </w:r>
    </w:p>
    <w:p w14:paraId="2A576130" w14:textId="25A0AFCD" w:rsidR="006E5A52" w:rsidRDefault="00CB0EEB" w:rsidP="00CB0EEB">
      <w:pPr>
        <w:suppressAutoHyphens/>
        <w:rPr>
          <w:lang w:eastAsia="cs-CZ"/>
        </w:rPr>
      </w:pPr>
      <w:r w:rsidRPr="00CB0EEB">
        <w:rPr>
          <w:lang w:eastAsia="cs-CZ"/>
        </w:rPr>
        <w:t>V této souvislosti je nutno zdůraznit, že územní plánování se nezabývá funkčním uspořádáním uvnitř areálů logistických center či terminálů, ale pouze připravuje podmínky pro kvalitní dopravní napojení na železnice a silnice, tak aby odpovídalo dopravnímu vytížení těchto areálů</w:t>
      </w:r>
      <w:r w:rsidR="007D559D">
        <w:rPr>
          <w:lang w:eastAsia="cs-CZ"/>
        </w:rPr>
        <w:t>, které by mělo být vysoké</w:t>
      </w:r>
      <w:r w:rsidRPr="00CB0EEB">
        <w:rPr>
          <w:lang w:eastAsia="cs-CZ"/>
        </w:rPr>
        <w:t xml:space="preserve">. </w:t>
      </w:r>
    </w:p>
    <w:p w14:paraId="70D3774F" w14:textId="77777777" w:rsidR="006E5A52" w:rsidRPr="007A07DB" w:rsidRDefault="006E5A52" w:rsidP="001E2F2C">
      <w:pPr>
        <w:suppressAutoHyphens/>
        <w:spacing w:before="240"/>
        <w:rPr>
          <w:b/>
          <w:bCs/>
          <w:color w:val="002060"/>
          <w:lang w:eastAsia="cs-CZ"/>
        </w:rPr>
      </w:pPr>
      <w:r w:rsidRPr="007A07DB">
        <w:rPr>
          <w:b/>
          <w:bCs/>
          <w:color w:val="002060"/>
          <w:lang w:eastAsia="cs-CZ"/>
        </w:rPr>
        <w:t>Železniční dráhy</w:t>
      </w:r>
    </w:p>
    <w:p w14:paraId="300BECD2" w14:textId="5784FB92" w:rsidR="006566C0" w:rsidRDefault="006566C0" w:rsidP="00CB0EEB">
      <w:pPr>
        <w:suppressAutoHyphens/>
        <w:rPr>
          <w:lang w:eastAsia="cs-CZ"/>
        </w:rPr>
      </w:pPr>
      <w:r>
        <w:rPr>
          <w:lang w:eastAsia="cs-CZ"/>
        </w:rPr>
        <w:t>Jak bylo zmíněno v</w:t>
      </w:r>
      <w:r w:rsidR="007D559D">
        <w:rPr>
          <w:lang w:eastAsia="cs-CZ"/>
        </w:rPr>
        <w:t> </w:t>
      </w:r>
      <w:r>
        <w:rPr>
          <w:lang w:eastAsia="cs-CZ"/>
        </w:rPr>
        <w:t>úvodu</w:t>
      </w:r>
      <w:r w:rsidR="007D559D">
        <w:rPr>
          <w:lang w:eastAsia="cs-CZ"/>
        </w:rPr>
        <w:t xml:space="preserve"> s ohledem na úvahy EU řešícím boj se zhoršujícím se klimatem a tzv. neutrální uhlíkovou stopu a s ohledem na globální měřítko EU, kde význam železnice se vzdálenostmi roste</w:t>
      </w:r>
      <w:r w:rsidR="004975CB">
        <w:rPr>
          <w:lang w:eastAsia="cs-CZ"/>
        </w:rPr>
        <w:t xml:space="preserve">, je logické, že </w:t>
      </w:r>
      <w:r w:rsidR="004975CB" w:rsidRPr="004975CB">
        <w:rPr>
          <w:lang w:eastAsia="cs-CZ"/>
        </w:rPr>
        <w:t>se železniční doprava stala pro EU dominantní, což je patrno jednak z obr. 7.1 v části Širší vztahy TEN-T, kde je patrné, že se tzv. hlavní síť (</w:t>
      </w:r>
      <w:proofErr w:type="spellStart"/>
      <w:r w:rsidR="004975CB" w:rsidRPr="004975CB">
        <w:rPr>
          <w:lang w:eastAsia="cs-CZ"/>
        </w:rPr>
        <w:t>core</w:t>
      </w:r>
      <w:proofErr w:type="spellEnd"/>
      <w:r w:rsidR="004975CB" w:rsidRPr="004975CB">
        <w:rPr>
          <w:lang w:eastAsia="cs-CZ"/>
        </w:rPr>
        <w:t>) jednoznačně zaměřuje na železniční síť,</w:t>
      </w:r>
      <w:r w:rsidR="004975CB">
        <w:rPr>
          <w:lang w:eastAsia="cs-CZ"/>
        </w:rPr>
        <w:t xml:space="preserve"> ač je momentálně objemem dominantní doprava silniční. Proto </w:t>
      </w:r>
      <w:r w:rsidR="004975CB" w:rsidRPr="004975CB">
        <w:rPr>
          <w:lang w:eastAsia="cs-CZ"/>
        </w:rPr>
        <w:t>je v nařízení (EU) č. 1315/2013 jediná železnice v Příloze I v mapkách rozdělena na železnici pro nákladní dopravu a železnici pro osobní dopravu a ve snaze mimo zajištění interoperability na železnici zajistit lepší využití železnice pro nákladní dopravu vzniklo nařízení (EU) č. 913/2010</w:t>
      </w:r>
      <w:r w:rsidR="004975CB">
        <w:rPr>
          <w:lang w:eastAsia="cs-CZ"/>
        </w:rPr>
        <w:t>, které má být úzce koordinováno s uvedeným nařízením ohledně zjištěných požadavků pro potřeby sítě nákladní dopravy. V rámci druhého zmíněného nařízení vznikl v příloze „</w:t>
      </w:r>
      <w:r w:rsidR="004975CB" w:rsidRPr="004975CB">
        <w:rPr>
          <w:lang w:eastAsia="cs-CZ"/>
        </w:rPr>
        <w:t>Seznam počátečních koridorů pro nákladní dopravu“</w:t>
      </w:r>
      <w:r w:rsidR="00DC2D5A">
        <w:rPr>
          <w:lang w:eastAsia="cs-CZ"/>
        </w:rPr>
        <w:t>. Zatímco hlavní síť TEN-T identifikovala 9 koridorů hlavní sítě TEN-T, síť nákladních koridorů „</w:t>
      </w:r>
      <w:proofErr w:type="spellStart"/>
      <w:r w:rsidR="00DC2D5A">
        <w:rPr>
          <w:lang w:eastAsia="cs-CZ"/>
        </w:rPr>
        <w:t>Rail</w:t>
      </w:r>
      <w:proofErr w:type="spellEnd"/>
      <w:r w:rsidR="00DC2D5A">
        <w:rPr>
          <w:lang w:eastAsia="cs-CZ"/>
        </w:rPr>
        <w:t xml:space="preserve"> </w:t>
      </w:r>
      <w:proofErr w:type="spellStart"/>
      <w:r w:rsidR="00DC2D5A">
        <w:rPr>
          <w:lang w:eastAsia="cs-CZ"/>
        </w:rPr>
        <w:t>Freight</w:t>
      </w:r>
      <w:proofErr w:type="spellEnd"/>
      <w:r w:rsidR="00DC2D5A">
        <w:rPr>
          <w:lang w:eastAsia="cs-CZ"/>
        </w:rPr>
        <w:t xml:space="preserve"> </w:t>
      </w:r>
      <w:proofErr w:type="spellStart"/>
      <w:r w:rsidR="00DC2D5A">
        <w:rPr>
          <w:lang w:eastAsia="cs-CZ"/>
        </w:rPr>
        <w:t>Corridors</w:t>
      </w:r>
      <w:proofErr w:type="spellEnd"/>
      <w:r w:rsidR="00DC2D5A">
        <w:rPr>
          <w:lang w:eastAsia="cs-CZ"/>
        </w:rPr>
        <w:t>“ (dále RFC) jich má již 11, z toho jeden na Balkáně mimo EU. Zatímco z koridorů hlavní sítě TEN-T prochází ČR tři koridory, tak koridory RFC zasahují na území ČR celkem čtyři.</w:t>
      </w:r>
    </w:p>
    <w:p w14:paraId="23B3E41C" w14:textId="647F1EF7" w:rsidR="00DC2D5A" w:rsidRDefault="00DC2D5A" w:rsidP="00CB0EEB">
      <w:pPr>
        <w:suppressAutoHyphens/>
        <w:rPr>
          <w:lang w:eastAsia="cs-CZ"/>
        </w:rPr>
      </w:pPr>
      <w:r w:rsidRPr="00DC2D5A">
        <w:rPr>
          <w:lang w:eastAsia="cs-CZ"/>
        </w:rPr>
        <w:t>V rámci řešení interoperability železniční dopravy, kterou se dlouhá léta nedařilo řešit, neboť železnice v 19.</w:t>
      </w:r>
      <w:r w:rsidR="00B719EA">
        <w:rPr>
          <w:lang w:eastAsia="cs-CZ"/>
        </w:rPr>
        <w:t> </w:t>
      </w:r>
      <w:r w:rsidRPr="00DC2D5A">
        <w:rPr>
          <w:lang w:eastAsia="cs-CZ"/>
        </w:rPr>
        <w:t>století vznikla na národním principu, tudíž ještě po celé 20. století neexistovala a dlouho ani nebyla hledána kompatibilita mezi jednotlivými železničními systémy států počínaje různými rozchody kolejí, přes různé elektrické napájecí soustavy, různou úrovní traťového zabezpečení a konče rozdílnými předpisy a normami pro železnice.</w:t>
      </w:r>
    </w:p>
    <w:p w14:paraId="2BBF3EE4" w14:textId="36248C14" w:rsidR="00DC2D5A" w:rsidRDefault="00DC2D5A" w:rsidP="00CB0EEB">
      <w:pPr>
        <w:suppressAutoHyphens/>
        <w:rPr>
          <w:lang w:eastAsia="cs-CZ"/>
        </w:rPr>
      </w:pPr>
      <w:r>
        <w:rPr>
          <w:lang w:eastAsia="cs-CZ"/>
        </w:rPr>
        <w:t>Tato skutečnost způsobila vznik tzv. železničních balíčků, které představují především směrnice EU s potřebou jejich zapracování do legislativy příslušných států</w:t>
      </w:r>
      <w:r w:rsidR="006D7185">
        <w:rPr>
          <w:lang w:eastAsia="cs-CZ"/>
        </w:rPr>
        <w:t xml:space="preserve">, což je především </w:t>
      </w:r>
      <w:r w:rsidR="006D7185" w:rsidRPr="008F10E3">
        <w:rPr>
          <w:b/>
          <w:bCs/>
          <w:lang w:eastAsia="cs-CZ"/>
        </w:rPr>
        <w:t>zákon č. 266/1994 Sb., o dráhách</w:t>
      </w:r>
      <w:r w:rsidR="006D7185">
        <w:rPr>
          <w:lang w:eastAsia="cs-CZ"/>
        </w:rPr>
        <w:t>, případně další související legislativa, která ovlivňuje územní rozvoj spíše nepřímo</w:t>
      </w:r>
      <w:r w:rsidR="008F10E3">
        <w:rPr>
          <w:lang w:eastAsia="cs-CZ"/>
        </w:rPr>
        <w:t xml:space="preserve"> přes nové požadavky na infrastrukturu:</w:t>
      </w:r>
    </w:p>
    <w:p w14:paraId="331EA585" w14:textId="55D5018B" w:rsidR="008F10E3" w:rsidRDefault="008F10E3" w:rsidP="008F10E3">
      <w:pPr>
        <w:pStyle w:val="Odstavecseseznamem"/>
        <w:numPr>
          <w:ilvl w:val="0"/>
          <w:numId w:val="38"/>
        </w:numPr>
        <w:suppressAutoHyphens/>
        <w:ind w:left="426"/>
        <w:rPr>
          <w:lang w:eastAsia="cs-CZ"/>
        </w:rPr>
      </w:pPr>
      <w:r>
        <w:rPr>
          <w:lang w:eastAsia="cs-CZ"/>
        </w:rPr>
        <w:t xml:space="preserve">II. balíček </w:t>
      </w:r>
      <w:proofErr w:type="gramStart"/>
      <w:r>
        <w:rPr>
          <w:lang w:eastAsia="cs-CZ"/>
        </w:rPr>
        <w:t>řeší</w:t>
      </w:r>
      <w:proofErr w:type="gramEnd"/>
      <w:r>
        <w:rPr>
          <w:lang w:eastAsia="cs-CZ"/>
        </w:rPr>
        <w:t xml:space="preserve"> bezpečnost železnice, vydávání licencí, přidělování kapacity infrastruktury a vybírání poplatků.</w:t>
      </w:r>
    </w:p>
    <w:p w14:paraId="67A90663" w14:textId="289DF5E1" w:rsidR="008F10E3" w:rsidRDefault="008F10E3" w:rsidP="008F10E3">
      <w:pPr>
        <w:pStyle w:val="Odstavecseseznamem"/>
        <w:numPr>
          <w:ilvl w:val="0"/>
          <w:numId w:val="38"/>
        </w:numPr>
        <w:suppressAutoHyphens/>
        <w:ind w:left="426"/>
        <w:rPr>
          <w:lang w:eastAsia="cs-CZ"/>
        </w:rPr>
      </w:pPr>
      <w:r>
        <w:rPr>
          <w:lang w:eastAsia="cs-CZ"/>
        </w:rPr>
        <w:t xml:space="preserve">III. balíček </w:t>
      </w:r>
      <w:proofErr w:type="gramStart"/>
      <w:r>
        <w:rPr>
          <w:lang w:eastAsia="cs-CZ"/>
        </w:rPr>
        <w:t>řeší</w:t>
      </w:r>
      <w:proofErr w:type="gramEnd"/>
      <w:r>
        <w:rPr>
          <w:lang w:eastAsia="cs-CZ"/>
        </w:rPr>
        <w:t xml:space="preserve"> vydávání osvědčení strojvedoucím a další náležitosti (zdravotní stav, jazykovou vybavenost).</w:t>
      </w:r>
    </w:p>
    <w:p w14:paraId="4EEE932D" w14:textId="1C590CA7" w:rsidR="008F10E3" w:rsidRDefault="008F10E3" w:rsidP="008F10E3">
      <w:pPr>
        <w:pStyle w:val="Odstavecseseznamem"/>
        <w:numPr>
          <w:ilvl w:val="0"/>
          <w:numId w:val="38"/>
        </w:numPr>
        <w:suppressAutoHyphens/>
        <w:ind w:left="426"/>
        <w:rPr>
          <w:lang w:eastAsia="cs-CZ"/>
        </w:rPr>
      </w:pPr>
      <w:r>
        <w:rPr>
          <w:lang w:eastAsia="cs-CZ"/>
        </w:rPr>
        <w:t xml:space="preserve">IV. balíček je nejrozsáhlejší a byl vydán v roce 2016, </w:t>
      </w:r>
      <w:proofErr w:type="gramStart"/>
      <w:r>
        <w:rPr>
          <w:lang w:eastAsia="cs-CZ"/>
        </w:rPr>
        <w:t>řeší</w:t>
      </w:r>
      <w:proofErr w:type="gramEnd"/>
      <w:r>
        <w:rPr>
          <w:lang w:eastAsia="cs-CZ"/>
        </w:rPr>
        <w:t xml:space="preserve"> interoperabilitu železnic, opět bezpečnost železnic, </w:t>
      </w:r>
      <w:r w:rsidR="00E05E24">
        <w:rPr>
          <w:lang w:eastAsia="cs-CZ"/>
        </w:rPr>
        <w:t>otevření trhu vnitrostátních služeb v přepravě cestujících a správu a řízení železniční infrastruktury a vyšlo nařízení (EU) o Agentuře EU pro železnice. Některé ze směrnic IV. balíčku byly v roce 2020 měněny.</w:t>
      </w:r>
    </w:p>
    <w:p w14:paraId="54159AD9" w14:textId="632634D2" w:rsidR="00E05E24" w:rsidRDefault="00E05E24" w:rsidP="00E05E24">
      <w:pPr>
        <w:suppressAutoHyphens/>
        <w:rPr>
          <w:lang w:eastAsia="cs-CZ"/>
        </w:rPr>
      </w:pPr>
      <w:r w:rsidRPr="00E05E24">
        <w:rPr>
          <w:lang w:eastAsia="cs-CZ"/>
        </w:rPr>
        <w:t>Dominantní postavení má v tomto sektoru stát – na území České republiky je provozovatelem dráhy a vlastníkem většiny železničních tratí státní organizace Správa železnic, která jako jediná vlastní celostátní i regionální dráhy. K</w:t>
      </w:r>
      <w:r w:rsidR="00B719EA">
        <w:rPr>
          <w:lang w:eastAsia="cs-CZ"/>
        </w:rPr>
        <w:t> </w:t>
      </w:r>
      <w:r w:rsidRPr="00E05E24">
        <w:rPr>
          <w:lang w:eastAsia="cs-CZ"/>
        </w:rPr>
        <w:t>1.</w:t>
      </w:r>
      <w:r w:rsidR="00B719EA">
        <w:rPr>
          <w:lang w:eastAsia="cs-CZ"/>
        </w:rPr>
        <w:t> </w:t>
      </w:r>
      <w:r w:rsidRPr="00E05E24">
        <w:rPr>
          <w:lang w:eastAsia="cs-CZ"/>
        </w:rPr>
        <w:t>2.</w:t>
      </w:r>
      <w:r w:rsidR="00B719EA">
        <w:rPr>
          <w:lang w:eastAsia="cs-CZ"/>
        </w:rPr>
        <w:t> </w:t>
      </w:r>
      <w:r w:rsidRPr="00E05E24">
        <w:rPr>
          <w:lang w:eastAsia="cs-CZ"/>
        </w:rPr>
        <w:t>2020 existovalo dalších 7 provozovatelů dráhy, z toho pouze ČD provozuje celostátní dráhy, ostatní pak dráhy regionální.</w:t>
      </w:r>
      <w:r w:rsidRPr="00E05E24">
        <w:t xml:space="preserve"> </w:t>
      </w:r>
      <w:r w:rsidRPr="00E05E24">
        <w:rPr>
          <w:lang w:eastAsia="cs-CZ"/>
        </w:rPr>
        <w:t>Největším národním železničním dopravcem jsou České dráhy, a.s., avšak v rámci zajištění volného přístupu na železniční trh v rámci EU dopravců zajišťujících železniční dopravu významně přibylo, tuzemských je 93 a zahraničních 18, tom jen 30 tuzemských a jeden zahraniční se věnují též přepravě osob</w:t>
      </w:r>
      <w:r>
        <w:rPr>
          <w:lang w:eastAsia="cs-CZ"/>
        </w:rPr>
        <w:t>.</w:t>
      </w:r>
    </w:p>
    <w:p w14:paraId="7D1CB936" w14:textId="4BC555AC" w:rsidR="00CE7EF0" w:rsidRDefault="00E05E24" w:rsidP="00E05E24">
      <w:pPr>
        <w:suppressAutoHyphens/>
        <w:rPr>
          <w:lang w:eastAsia="cs-CZ"/>
        </w:rPr>
      </w:pPr>
      <w:r w:rsidRPr="00E05E24">
        <w:rPr>
          <w:lang w:eastAsia="cs-CZ"/>
        </w:rPr>
        <w:t>Na železniční síti v ČR je přitom preferována osobní doprava před nákladní, což způsobuje značnou nespolehlivost nákladní přepravy, a tím i menší zájem o nákladní železniční dopravu proti kamionové. Zatím pouze jediný koridor, Praha – Ostrava je natolik vytížen, že zde jsou v regulovaném tržním prostředí prostřednictvím tzv. Úřadu pro přístup k dopravní infrastruktuře zřízeného zákonem č.</w:t>
      </w:r>
      <w:r w:rsidR="00B719EA">
        <w:rPr>
          <w:lang w:eastAsia="cs-CZ"/>
        </w:rPr>
        <w:t> </w:t>
      </w:r>
      <w:r w:rsidRPr="00E05E24">
        <w:rPr>
          <w:lang w:eastAsia="cs-CZ"/>
        </w:rPr>
        <w:t>320/2016 Sb. Podobný přístup má být postupně zaveden i na další vytížené trati</w:t>
      </w:r>
      <w:r w:rsidR="00CE7EF0">
        <w:rPr>
          <w:lang w:eastAsia="cs-CZ"/>
        </w:rPr>
        <w:t xml:space="preserve"> (viz obr. XX)</w:t>
      </w:r>
      <w:r w:rsidRPr="00E05E24">
        <w:rPr>
          <w:lang w:eastAsia="cs-CZ"/>
        </w:rPr>
        <w:t>.</w:t>
      </w:r>
      <w:r w:rsidR="00CE7EF0">
        <w:rPr>
          <w:lang w:eastAsia="cs-CZ"/>
        </w:rPr>
        <w:t xml:space="preserve"> Přitom paradoxně je to právě nákladní doprava, která plně platí za užívání dopravní infrastruktury, zatímco osobní dopravu, aby byla využita, dotuje stát. Tato skutečnost dokonce způsobila vznik sdružení nákladních dopravců ŽESNAD, které usiluje o nápravu.</w:t>
      </w:r>
      <w:r w:rsidR="0045335D">
        <w:rPr>
          <w:lang w:eastAsia="cs-CZ"/>
        </w:rPr>
        <w:t xml:space="preserve"> Také stát </w:t>
      </w:r>
      <w:r w:rsidR="00BA728C">
        <w:rPr>
          <w:lang w:eastAsia="cs-CZ"/>
        </w:rPr>
        <w:t>chystá nápravu a v poslední novele zákona, o dráhách, vznikl institut vyhlášení „specializované infrastruktury“.</w:t>
      </w:r>
      <w:r w:rsidR="00741870">
        <w:rPr>
          <w:lang w:eastAsia="cs-CZ"/>
        </w:rPr>
        <w:t xml:space="preserve"> Na počátku roku 2022 vzniklo sdružení osobních železničních dopravců SVOD Bohemia, které má zatím 4 členy</w:t>
      </w:r>
      <w:r w:rsidR="0087704D">
        <w:rPr>
          <w:lang w:eastAsia="cs-CZ"/>
        </w:rPr>
        <w:t>, cílem sdružení je do deseti let zvýšit podíl železnice na tuzemských přepravách cestujících z 9 na 14</w:t>
      </w:r>
      <w:r w:rsidR="00B719EA">
        <w:rPr>
          <w:lang w:eastAsia="cs-CZ"/>
        </w:rPr>
        <w:t> </w:t>
      </w:r>
      <w:r w:rsidR="0087704D">
        <w:rPr>
          <w:lang w:eastAsia="cs-CZ"/>
        </w:rPr>
        <w:t>%.</w:t>
      </w:r>
    </w:p>
    <w:p w14:paraId="27EB92D5" w14:textId="4E0D8DC1" w:rsidR="00CE7EF0" w:rsidRDefault="00CE7EF0" w:rsidP="00E05E24">
      <w:pPr>
        <w:suppressAutoHyphens/>
        <w:rPr>
          <w:lang w:eastAsia="cs-CZ"/>
        </w:rPr>
      </w:pPr>
      <w:r>
        <w:rPr>
          <w:lang w:eastAsia="cs-CZ"/>
        </w:rPr>
        <w:t xml:space="preserve">Celkově lze konstatovat, že železnice v ČR byla dlouhá léta opomíjena, k zásadnímu zvratu, který </w:t>
      </w:r>
      <w:r w:rsidR="005B29F9">
        <w:rPr>
          <w:lang w:eastAsia="cs-CZ"/>
        </w:rPr>
        <w:t>je způsoben</w:t>
      </w:r>
      <w:r>
        <w:rPr>
          <w:lang w:eastAsia="cs-CZ"/>
        </w:rPr>
        <w:t xml:space="preserve"> </w:t>
      </w:r>
      <w:r w:rsidR="005B29F9">
        <w:rPr>
          <w:lang w:eastAsia="cs-CZ"/>
        </w:rPr>
        <w:t xml:space="preserve">dílem </w:t>
      </w:r>
      <w:r>
        <w:rPr>
          <w:lang w:eastAsia="cs-CZ"/>
        </w:rPr>
        <w:t>tlak</w:t>
      </w:r>
      <w:r w:rsidR="005B29F9">
        <w:rPr>
          <w:lang w:eastAsia="cs-CZ"/>
        </w:rPr>
        <w:t>em</w:t>
      </w:r>
      <w:r>
        <w:rPr>
          <w:lang w:eastAsia="cs-CZ"/>
        </w:rPr>
        <w:t xml:space="preserve"> EU a finance podporující více rozvoj čistších druhů dopravy, tedy železniční infrastruktury</w:t>
      </w:r>
      <w:r w:rsidR="005B29F9">
        <w:rPr>
          <w:lang w:eastAsia="cs-CZ"/>
        </w:rPr>
        <w:t xml:space="preserve">, dílem lepší situací v dokončené dálniční síti a dílem v uvědomění si, že ČR po odmítnutí výstavby vysokorychlostní železnice po rozdělení Československa zaostává již nejen za Evropou, ale některými rozvojovými státy (Turecko, Saúdská Arábie, Maroko), dílem začalo dokonce hrozit, že „skanzen“ naší železnice bude objížděn sousedními státy (díky zprovoznění vysokorychlostní trati – dále VRT </w:t>
      </w:r>
      <w:proofErr w:type="spellStart"/>
      <w:r w:rsidR="005B29F9">
        <w:rPr>
          <w:lang w:eastAsia="cs-CZ"/>
        </w:rPr>
        <w:t>Berlin</w:t>
      </w:r>
      <w:proofErr w:type="spellEnd"/>
      <w:r w:rsidR="005B29F9">
        <w:rPr>
          <w:lang w:eastAsia="cs-CZ"/>
        </w:rPr>
        <w:t xml:space="preserve"> – </w:t>
      </w:r>
      <w:proofErr w:type="spellStart"/>
      <w:r w:rsidR="005B29F9">
        <w:rPr>
          <w:lang w:eastAsia="cs-CZ"/>
        </w:rPr>
        <w:t>Nürnberg</w:t>
      </w:r>
      <w:proofErr w:type="spellEnd"/>
      <w:r w:rsidR="005B29F9">
        <w:rPr>
          <w:lang w:eastAsia="cs-CZ"/>
        </w:rPr>
        <w:t xml:space="preserve"> v uplynulé dekádě došlo k situaci, kdy delší trasou Německo – Rakousko byl vztah </w:t>
      </w:r>
      <w:r w:rsidR="0051083A">
        <w:rPr>
          <w:lang w:eastAsia="cs-CZ"/>
        </w:rPr>
        <w:t>přes</w:t>
      </w:r>
      <w:r w:rsidR="005B29F9">
        <w:rPr>
          <w:lang w:eastAsia="cs-CZ"/>
        </w:rPr>
        <w:t xml:space="preserve"> 1000</w:t>
      </w:r>
      <w:r w:rsidR="00B719EA">
        <w:rPr>
          <w:lang w:eastAsia="cs-CZ"/>
        </w:rPr>
        <w:t> </w:t>
      </w:r>
      <w:r w:rsidR="005B29F9">
        <w:rPr>
          <w:lang w:eastAsia="cs-CZ"/>
        </w:rPr>
        <w:t xml:space="preserve">km </w:t>
      </w:r>
      <w:proofErr w:type="spellStart"/>
      <w:r w:rsidR="005B29F9">
        <w:rPr>
          <w:lang w:eastAsia="cs-CZ"/>
        </w:rPr>
        <w:t>Berlin</w:t>
      </w:r>
      <w:proofErr w:type="spellEnd"/>
      <w:r w:rsidR="005B29F9">
        <w:rPr>
          <w:lang w:eastAsia="cs-CZ"/>
        </w:rPr>
        <w:t xml:space="preserve"> – </w:t>
      </w:r>
      <w:proofErr w:type="spellStart"/>
      <w:r w:rsidR="005B29F9">
        <w:rPr>
          <w:lang w:eastAsia="cs-CZ"/>
        </w:rPr>
        <w:t>Wien</w:t>
      </w:r>
      <w:proofErr w:type="spellEnd"/>
      <w:r w:rsidR="005B29F9">
        <w:rPr>
          <w:lang w:eastAsia="cs-CZ"/>
        </w:rPr>
        <w:t xml:space="preserve"> rychlejší než přes ČR</w:t>
      </w:r>
      <w:r w:rsidR="0051083A">
        <w:rPr>
          <w:lang w:eastAsia="cs-CZ"/>
        </w:rPr>
        <w:t xml:space="preserve"> </w:t>
      </w:r>
      <w:r w:rsidR="005B29F9">
        <w:rPr>
          <w:lang w:eastAsia="cs-CZ"/>
        </w:rPr>
        <w:t>jen</w:t>
      </w:r>
      <w:r w:rsidR="0051083A">
        <w:rPr>
          <w:lang w:eastAsia="cs-CZ"/>
        </w:rPr>
        <w:t xml:space="preserve"> 800 km, tedy o více než 200</w:t>
      </w:r>
      <w:r w:rsidR="00B719EA">
        <w:rPr>
          <w:lang w:eastAsia="cs-CZ"/>
        </w:rPr>
        <w:t> </w:t>
      </w:r>
      <w:r w:rsidR="0051083A">
        <w:rPr>
          <w:lang w:eastAsia="cs-CZ"/>
        </w:rPr>
        <w:t xml:space="preserve">km kratší, ale o více než 20 minut rychlejší, přitom VRT </w:t>
      </w:r>
      <w:proofErr w:type="spellStart"/>
      <w:r w:rsidR="0051083A">
        <w:rPr>
          <w:lang w:eastAsia="cs-CZ"/>
        </w:rPr>
        <w:t>Wien</w:t>
      </w:r>
      <w:proofErr w:type="spellEnd"/>
      <w:r w:rsidR="0051083A">
        <w:rPr>
          <w:lang w:eastAsia="cs-CZ"/>
        </w:rPr>
        <w:t xml:space="preserve"> – </w:t>
      </w:r>
      <w:proofErr w:type="spellStart"/>
      <w:r w:rsidR="0051083A">
        <w:rPr>
          <w:lang w:eastAsia="cs-CZ"/>
        </w:rPr>
        <w:t>Linz</w:t>
      </w:r>
      <w:proofErr w:type="spellEnd"/>
      <w:r w:rsidR="0051083A">
        <w:rPr>
          <w:lang w:eastAsia="cs-CZ"/>
        </w:rPr>
        <w:t xml:space="preserve"> v Rakousku jen do 250 km/h).</w:t>
      </w:r>
    </w:p>
    <w:p w14:paraId="72BA607F" w14:textId="7903F7C2" w:rsidR="0051083A" w:rsidRDefault="0051083A" w:rsidP="00E05E24">
      <w:pPr>
        <w:suppressAutoHyphens/>
        <w:rPr>
          <w:lang w:eastAsia="cs-CZ"/>
        </w:rPr>
      </w:pPr>
      <w:r>
        <w:rPr>
          <w:lang w:eastAsia="cs-CZ"/>
        </w:rPr>
        <w:t xml:space="preserve">Proto po nákladném, a jak se později ukázalo, ne úplně efektivním rozhodnutí zmodernizovat „tranzitní železniční koridory“, které znamenaly splnit alespoň minimální podmínky dohod EHK OSN AGC a AGTC, které mělo být dokončeno v roce 2010, ale bude opožděno o cca 20 let a současně se již především na IV. TŽK přechází k vyšším standardům díky prodlevě </w:t>
      </w:r>
      <w:r w:rsidR="0045335D">
        <w:rPr>
          <w:lang w:eastAsia="cs-CZ"/>
        </w:rPr>
        <w:t>v </w:t>
      </w:r>
      <w:r w:rsidR="00C92BAE">
        <w:rPr>
          <w:lang w:eastAsia="cs-CZ"/>
        </w:rPr>
        <w:t>modernizaci</w:t>
      </w:r>
      <w:r w:rsidR="0045335D">
        <w:rPr>
          <w:lang w:eastAsia="cs-CZ"/>
        </w:rPr>
        <w:t xml:space="preserve"> této železnice. V souladu s předchozím odstavcem však v roce 2017 došlo ke dvěma událostem, které významně ovlivnily další rozvoj železniční infrastruktury, a to především vládou přijatého materiálu Ministerstva dopravy „Program rozvoje rychlých železničních spojení v ČR“, které určilo hlavní výzvu v oblasti územního rozvoje, ale i územního plánování</w:t>
      </w:r>
      <w:r w:rsidR="00715075">
        <w:rPr>
          <w:lang w:eastAsia="cs-CZ"/>
        </w:rPr>
        <w:t xml:space="preserve"> (dále ÚP)</w:t>
      </w:r>
      <w:r w:rsidR="0045335D">
        <w:rPr>
          <w:lang w:eastAsia="cs-CZ"/>
        </w:rPr>
        <w:t xml:space="preserve"> na příštích 30 let a poněkud v pozadí se ocitající, ale z pohledu EU stejně důležit</w:t>
      </w:r>
      <w:r w:rsidR="00BA728C">
        <w:rPr>
          <w:lang w:eastAsia="cs-CZ"/>
        </w:rPr>
        <w:t>á</w:t>
      </w:r>
      <w:r w:rsidR="0045335D">
        <w:rPr>
          <w:lang w:eastAsia="cs-CZ"/>
        </w:rPr>
        <w:t xml:space="preserve"> </w:t>
      </w:r>
      <w:r w:rsidR="006245CC">
        <w:rPr>
          <w:lang w:eastAsia="cs-CZ"/>
        </w:rPr>
        <w:t>Koncepce nákladní dopravy pro období 2017 – 2023 s výhledem do roku 2030 a</w:t>
      </w:r>
      <w:r w:rsidR="00B719EA">
        <w:rPr>
          <w:lang w:eastAsia="cs-CZ"/>
        </w:rPr>
        <w:t> </w:t>
      </w:r>
      <w:r w:rsidR="006245CC">
        <w:rPr>
          <w:lang w:eastAsia="cs-CZ"/>
        </w:rPr>
        <w:t>Koncepce veřejné dopravy 2020-2025 s výhledem do roku 2030, verze 2.1 dle zákona 194/2010 Sb. Je třeba konstatovat, že „urychlená“ příprava VRT spolu s problémy s dostavbou dálniční sítě byly příčinou legislativních změn novely zákona č. 416/2009 Sb.</w:t>
      </w:r>
      <w:r w:rsidR="00715075">
        <w:rPr>
          <w:lang w:eastAsia="cs-CZ"/>
        </w:rPr>
        <w:t xml:space="preserve"> a bude problémem pro zvládnutí</w:t>
      </w:r>
      <w:r w:rsidR="00C92BAE">
        <w:rPr>
          <w:lang w:eastAsia="cs-CZ"/>
        </w:rPr>
        <w:t xml:space="preserve"> včasného</w:t>
      </w:r>
      <w:r w:rsidR="00715075">
        <w:rPr>
          <w:lang w:eastAsia="cs-CZ"/>
        </w:rPr>
        <w:t xml:space="preserve"> promítnutí do ÚP.</w:t>
      </w:r>
    </w:p>
    <w:p w14:paraId="0A469917" w14:textId="0275B11A" w:rsidR="008450DA" w:rsidRDefault="00C92BAE" w:rsidP="00E05E24">
      <w:pPr>
        <w:suppressAutoHyphens/>
        <w:rPr>
          <w:lang w:eastAsia="cs-CZ"/>
        </w:rPr>
      </w:pPr>
      <w:r>
        <w:rPr>
          <w:lang w:eastAsia="cs-CZ"/>
        </w:rPr>
        <w:t xml:space="preserve">Přestože byla železnice po </w:t>
      </w:r>
      <w:r w:rsidR="001E2F2C">
        <w:rPr>
          <w:lang w:eastAsia="cs-CZ"/>
        </w:rPr>
        <w:t xml:space="preserve">II. světové </w:t>
      </w:r>
      <w:r>
        <w:rPr>
          <w:lang w:eastAsia="cs-CZ"/>
        </w:rPr>
        <w:t xml:space="preserve">válce </w:t>
      </w:r>
      <w:r w:rsidR="00EF2E34">
        <w:rPr>
          <w:lang w:eastAsia="cs-CZ"/>
        </w:rPr>
        <w:t xml:space="preserve">udržována, i </w:t>
      </w:r>
      <w:r>
        <w:rPr>
          <w:lang w:eastAsia="cs-CZ"/>
        </w:rPr>
        <w:t>budována a orientována spíše na nákladní dopravu než na rychlejší osobní dopravu</w:t>
      </w:r>
      <w:r w:rsidR="00EF2E34">
        <w:rPr>
          <w:lang w:eastAsia="cs-CZ"/>
        </w:rPr>
        <w:t xml:space="preserve">, přesto je z následujícího vývoje patrný ústup objemů nákladní dopravy na železnici. Podobně klesala, ale především z důvodu nízké rychlosti (průměrná cestovní rychlost rychlíků </w:t>
      </w:r>
      <w:r w:rsidR="00866A13">
        <w:rPr>
          <w:lang w:eastAsia="cs-CZ"/>
        </w:rPr>
        <w:t xml:space="preserve">byla </w:t>
      </w:r>
      <w:proofErr w:type="gramStart"/>
      <w:r w:rsidR="00866A13">
        <w:rPr>
          <w:lang w:eastAsia="cs-CZ"/>
        </w:rPr>
        <w:t>50</w:t>
      </w:r>
      <w:r w:rsidR="00B719EA">
        <w:rPr>
          <w:lang w:eastAsia="cs-CZ"/>
        </w:rPr>
        <w:t xml:space="preserve"> – </w:t>
      </w:r>
      <w:r w:rsidR="00866A13">
        <w:rPr>
          <w:lang w:eastAsia="cs-CZ"/>
        </w:rPr>
        <w:t>60</w:t>
      </w:r>
      <w:proofErr w:type="gramEnd"/>
      <w:r w:rsidR="00B719EA">
        <w:rPr>
          <w:lang w:eastAsia="cs-CZ"/>
        </w:rPr>
        <w:t> </w:t>
      </w:r>
      <w:r w:rsidR="00866A13">
        <w:rPr>
          <w:lang w:eastAsia="cs-CZ"/>
        </w:rPr>
        <w:t>km/h</w:t>
      </w:r>
      <w:r w:rsidR="00692721">
        <w:rPr>
          <w:lang w:eastAsia="cs-CZ"/>
        </w:rPr>
        <w:t>, hlavní tahy až 80 km/h</w:t>
      </w:r>
      <w:r w:rsidR="0095047F">
        <w:rPr>
          <w:lang w:eastAsia="cs-CZ"/>
        </w:rPr>
        <w:t>, nyní 90-120 km/h</w:t>
      </w:r>
      <w:r w:rsidR="00866A13">
        <w:rPr>
          <w:lang w:eastAsia="cs-CZ"/>
        </w:rPr>
        <w:t>)</w:t>
      </w:r>
      <w:r w:rsidR="00EF2E34">
        <w:rPr>
          <w:lang w:eastAsia="cs-CZ"/>
        </w:rPr>
        <w:t>, ale také díky zastaralému vozovému parku osobní doprava na železnici</w:t>
      </w:r>
      <w:r w:rsidR="000C1498">
        <w:rPr>
          <w:lang w:eastAsia="cs-CZ"/>
        </w:rPr>
        <w:t xml:space="preserve"> a</w:t>
      </w:r>
      <w:r w:rsidR="00866A13">
        <w:rPr>
          <w:lang w:eastAsia="cs-CZ"/>
        </w:rPr>
        <w:t xml:space="preserve"> nebyla tak využívaná jako nyní, pro představu v roce 1989 ujely expresy a rychlíky tehdejších ČSD </w:t>
      </w:r>
      <w:r w:rsidR="0095047F">
        <w:rPr>
          <w:lang w:eastAsia="cs-CZ"/>
        </w:rPr>
        <w:t xml:space="preserve">v Československu </w:t>
      </w:r>
      <w:r w:rsidR="00866A13">
        <w:rPr>
          <w:lang w:eastAsia="cs-CZ"/>
        </w:rPr>
        <w:t>31</w:t>
      </w:r>
      <w:r w:rsidR="006548CD">
        <w:rPr>
          <w:lang w:eastAsia="cs-CZ"/>
        </w:rPr>
        <w:t> </w:t>
      </w:r>
      <w:r w:rsidR="00866A13">
        <w:rPr>
          <w:lang w:eastAsia="cs-CZ"/>
        </w:rPr>
        <w:t>mil.</w:t>
      </w:r>
      <w:r w:rsidR="006548CD">
        <w:rPr>
          <w:lang w:eastAsia="cs-CZ"/>
        </w:rPr>
        <w:t> </w:t>
      </w:r>
      <w:r w:rsidR="00866A13">
        <w:rPr>
          <w:lang w:eastAsia="cs-CZ"/>
        </w:rPr>
        <w:t>km, zatímco v roce 2019 v ČR 41 mil. km</w:t>
      </w:r>
      <w:r w:rsidR="00692721">
        <w:rPr>
          <w:lang w:eastAsia="cs-CZ"/>
        </w:rPr>
        <w:t xml:space="preserve"> (s vyšší rychlostí roste i proběh vozidel za den, to je i princip přínosu VRT)</w:t>
      </w:r>
      <w:r w:rsidR="00866A13">
        <w:rPr>
          <w:lang w:eastAsia="cs-CZ"/>
        </w:rPr>
        <w:t>. Poslední desetiletí zaznamenala osobní doprava na železnici významný rozvoj</w:t>
      </w:r>
      <w:r w:rsidR="00476F70">
        <w:rPr>
          <w:lang w:eastAsia="cs-CZ"/>
        </w:rPr>
        <w:t>, a to jak v</w:t>
      </w:r>
      <w:r w:rsidR="00873A2A">
        <w:rPr>
          <w:lang w:eastAsia="cs-CZ"/>
        </w:rPr>
        <w:t xml:space="preserve"> objemu </w:t>
      </w:r>
      <w:r w:rsidR="00476F70">
        <w:rPr>
          <w:lang w:eastAsia="cs-CZ"/>
        </w:rPr>
        <w:t>přeprav</w:t>
      </w:r>
      <w:r w:rsidR="00873A2A">
        <w:rPr>
          <w:lang w:eastAsia="cs-CZ"/>
        </w:rPr>
        <w:t>y</w:t>
      </w:r>
      <w:r w:rsidR="00476F70">
        <w:rPr>
          <w:lang w:eastAsia="cs-CZ"/>
        </w:rPr>
        <w:t xml:space="preserve"> cestujících 2010-19 o 17,5</w:t>
      </w:r>
      <w:r w:rsidR="00B719EA">
        <w:rPr>
          <w:lang w:eastAsia="cs-CZ"/>
        </w:rPr>
        <w:t> </w:t>
      </w:r>
      <w:r w:rsidR="00476F70">
        <w:rPr>
          <w:lang w:eastAsia="cs-CZ"/>
        </w:rPr>
        <w:t>%, tak i přepravního výkonu dokonce o téměř 66</w:t>
      </w:r>
      <w:r w:rsidR="006548CD">
        <w:rPr>
          <w:lang w:eastAsia="cs-CZ"/>
        </w:rPr>
        <w:t> </w:t>
      </w:r>
      <w:r w:rsidR="00476F70">
        <w:rPr>
          <w:lang w:eastAsia="cs-CZ"/>
        </w:rPr>
        <w:t>%, a to růstem dálkové dopravy</w:t>
      </w:r>
      <w:r w:rsidR="00873A2A">
        <w:rPr>
          <w:lang w:eastAsia="cs-CZ"/>
        </w:rPr>
        <w:t xml:space="preserve"> (mezinárodní vzrostla asi 3x)</w:t>
      </w:r>
      <w:r w:rsidR="00476F70">
        <w:rPr>
          <w:lang w:eastAsia="cs-CZ"/>
        </w:rPr>
        <w:t xml:space="preserve">, neboť průměrná vzdálenost </w:t>
      </w:r>
      <w:r w:rsidR="002C4509">
        <w:rPr>
          <w:lang w:eastAsia="cs-CZ"/>
        </w:rPr>
        <w:t>jízd</w:t>
      </w:r>
      <w:r w:rsidR="00476F70">
        <w:rPr>
          <w:lang w:eastAsia="cs-CZ"/>
        </w:rPr>
        <w:t>y se zvýšila ze 40 km na více než 56</w:t>
      </w:r>
      <w:r w:rsidR="00B719EA">
        <w:rPr>
          <w:lang w:eastAsia="cs-CZ"/>
        </w:rPr>
        <w:t> </w:t>
      </w:r>
      <w:r w:rsidR="00476F70">
        <w:rPr>
          <w:lang w:eastAsia="cs-CZ"/>
        </w:rPr>
        <w:t>km</w:t>
      </w:r>
      <w:r w:rsidR="002C4509">
        <w:rPr>
          <w:lang w:eastAsia="cs-CZ"/>
        </w:rPr>
        <w:t xml:space="preserve"> </w:t>
      </w:r>
      <w:r w:rsidR="00692721">
        <w:rPr>
          <w:lang w:eastAsia="cs-CZ"/>
        </w:rPr>
        <w:t xml:space="preserve">(důvodem kromě výrazně lepšího komfortu – Pendolino, </w:t>
      </w:r>
      <w:proofErr w:type="spellStart"/>
      <w:r w:rsidR="00692721">
        <w:rPr>
          <w:lang w:eastAsia="cs-CZ"/>
        </w:rPr>
        <w:t>railJet</w:t>
      </w:r>
      <w:proofErr w:type="spellEnd"/>
      <w:r w:rsidR="00873A2A">
        <w:rPr>
          <w:lang w:eastAsia="cs-CZ"/>
        </w:rPr>
        <w:t>, včetně možnosti připojení k ele</w:t>
      </w:r>
      <w:r w:rsidR="00B719EA">
        <w:rPr>
          <w:lang w:eastAsia="cs-CZ"/>
        </w:rPr>
        <w:t>k</w:t>
      </w:r>
      <w:r w:rsidR="00873A2A">
        <w:rPr>
          <w:lang w:eastAsia="cs-CZ"/>
        </w:rPr>
        <w:t>trické síti a</w:t>
      </w:r>
      <w:r w:rsidR="00B719EA">
        <w:rPr>
          <w:lang w:eastAsia="cs-CZ"/>
        </w:rPr>
        <w:t> </w:t>
      </w:r>
      <w:r w:rsidR="00873A2A">
        <w:rPr>
          <w:lang w:eastAsia="cs-CZ"/>
        </w:rPr>
        <w:t>na internet, což umožnilo ve vlaku pracovat,</w:t>
      </w:r>
      <w:r w:rsidR="00692721">
        <w:rPr>
          <w:lang w:eastAsia="cs-CZ"/>
        </w:rPr>
        <w:t xml:space="preserve"> a rychlosti cestování</w:t>
      </w:r>
      <w:r w:rsidR="00873A2A">
        <w:rPr>
          <w:lang w:eastAsia="cs-CZ"/>
        </w:rPr>
        <w:t>,</w:t>
      </w:r>
      <w:r w:rsidR="00692721">
        <w:rPr>
          <w:lang w:eastAsia="cs-CZ"/>
        </w:rPr>
        <w:t xml:space="preserve"> dílem přispěla i modernizace dálnice Praha </w:t>
      </w:r>
      <w:r w:rsidR="0095047F">
        <w:rPr>
          <w:lang w:eastAsia="cs-CZ"/>
        </w:rPr>
        <w:t>–</w:t>
      </w:r>
      <w:r w:rsidR="00692721">
        <w:rPr>
          <w:lang w:eastAsia="cs-CZ"/>
        </w:rPr>
        <w:t xml:space="preserve"> Brno</w:t>
      </w:r>
      <w:r w:rsidR="0095047F">
        <w:rPr>
          <w:lang w:eastAsia="cs-CZ"/>
        </w:rPr>
        <w:t>, která nepochybně převedla část řidičů z IAD do vlaků, částečně stárnoucí populace, zdražování pohonných hmot</w:t>
      </w:r>
      <w:r w:rsidR="002C4509">
        <w:rPr>
          <w:lang w:eastAsia="cs-CZ"/>
        </w:rPr>
        <w:t>, nebo rostoucí konkurence v osobní železniční přepravě</w:t>
      </w:r>
      <w:r w:rsidR="0095047F">
        <w:rPr>
          <w:lang w:eastAsia="cs-CZ"/>
        </w:rPr>
        <w:t>)</w:t>
      </w:r>
      <w:r w:rsidR="002C4509">
        <w:rPr>
          <w:lang w:eastAsia="cs-CZ"/>
        </w:rPr>
        <w:t>.</w:t>
      </w:r>
      <w:r w:rsidR="00866A13">
        <w:rPr>
          <w:lang w:eastAsia="cs-CZ"/>
        </w:rPr>
        <w:t xml:space="preserve"> </w:t>
      </w:r>
      <w:r w:rsidR="002C4509">
        <w:rPr>
          <w:lang w:eastAsia="cs-CZ"/>
        </w:rPr>
        <w:t>Zvýšení cestovní rychlosti zkrátilo cestu např. Praha – Ostrava o 2 hodiny (způsobilo zrušení letecké linky ČSA), do Brna nebo do Chebu o hodinu, do Děčína o třičtvrtě hodiny z Břeclavi do Bohumína o necelou půlhodinu, k zrychlení o hodinu dojde po dokončení IV. TŽK do Českých Budějovic, aktuálně o půl hodiny.</w:t>
      </w:r>
      <w:r w:rsidR="00873A2A">
        <w:rPr>
          <w:lang w:eastAsia="cs-CZ"/>
        </w:rPr>
        <w:t xml:space="preserve"> </w:t>
      </w:r>
    </w:p>
    <w:p w14:paraId="01003AE1" w14:textId="531B93E0" w:rsidR="00866A13" w:rsidRDefault="002C4509" w:rsidP="00E05E24">
      <w:pPr>
        <w:suppressAutoHyphens/>
        <w:rPr>
          <w:lang w:eastAsia="cs-CZ"/>
        </w:rPr>
      </w:pPr>
      <w:r>
        <w:rPr>
          <w:lang w:eastAsia="cs-CZ"/>
        </w:rPr>
        <w:lastRenderedPageBreak/>
        <w:t>P</w:t>
      </w:r>
      <w:r w:rsidR="00866A13">
        <w:rPr>
          <w:lang w:eastAsia="cs-CZ"/>
        </w:rPr>
        <w:t>odobně se dařilo nákladní dopravě do okamžiku, kdy se naplno začaly projevovat kapacitní problémy ve směru Praha – Ostrava, Praha – Brno, která nastala vstupem dalších dopravců v osobní dopravě na koleje a následně vedla k zavedení regulace</w:t>
      </w:r>
      <w:r w:rsidR="00C67683">
        <w:rPr>
          <w:lang w:eastAsia="cs-CZ"/>
        </w:rPr>
        <w:t>, zatím pouze na směru Praha – Ostrava, kde je využíván tržní přístup (ne vše objednáno MD viz obr. XX)</w:t>
      </w:r>
      <w:r w:rsidR="00873A2A">
        <w:rPr>
          <w:lang w:eastAsia="cs-CZ"/>
        </w:rPr>
        <w:t>, kde již v roce 2019 dochází k mírnému poklesu, který se dále prohlubuje v souvislosti s pandemií, která přináší dopravě ztráty</w:t>
      </w:r>
      <w:r w:rsidR="00866A13">
        <w:rPr>
          <w:lang w:eastAsia="cs-CZ"/>
        </w:rPr>
        <w:t>.</w:t>
      </w:r>
      <w:r w:rsidR="006A5E84">
        <w:rPr>
          <w:lang w:eastAsia="cs-CZ"/>
        </w:rPr>
        <w:t xml:space="preserve"> </w:t>
      </w:r>
      <w:r w:rsidR="0087704D">
        <w:rPr>
          <w:lang w:eastAsia="cs-CZ"/>
        </w:rPr>
        <w:t xml:space="preserve">Podobný jev je </w:t>
      </w:r>
      <w:r w:rsidR="0042365B">
        <w:rPr>
          <w:lang w:eastAsia="cs-CZ"/>
        </w:rPr>
        <w:t xml:space="preserve">patrný </w:t>
      </w:r>
      <w:r w:rsidR="0087704D">
        <w:rPr>
          <w:lang w:eastAsia="cs-CZ"/>
        </w:rPr>
        <w:t>též částečně ve směru Praha – Brno – hranice ČR.</w:t>
      </w:r>
    </w:p>
    <w:p w14:paraId="5580E53A" w14:textId="77777777" w:rsidR="00CB0EEB" w:rsidRPr="00CB0EEB" w:rsidRDefault="00CB0EEB" w:rsidP="00CB0EEB">
      <w:pPr>
        <w:keepNext/>
        <w:keepLines/>
        <w:shd w:val="clear" w:color="auto" w:fill="D9D9D9" w:themeFill="background1" w:themeFillShade="D9"/>
        <w:spacing w:after="360"/>
        <w:jc w:val="center"/>
        <w:outlineLvl w:val="1"/>
        <w:rPr>
          <w:rFonts w:eastAsia="Cambria" w:cs="Cambria"/>
          <w:b/>
          <w:bCs/>
          <w:color w:val="000099"/>
          <w:sz w:val="24"/>
          <w:szCs w:val="24"/>
          <w:shd w:val="clear" w:color="auto" w:fill="D9D9D9" w:themeFill="background1" w:themeFillShade="D9"/>
        </w:rPr>
      </w:pPr>
      <w:r w:rsidRPr="00CB0EEB">
        <w:rPr>
          <w:rFonts w:eastAsia="Cambria" w:cs="Cambria"/>
          <w:b/>
          <w:bCs/>
          <w:color w:val="000099"/>
          <w:sz w:val="24"/>
          <w:szCs w:val="24"/>
          <w:shd w:val="clear" w:color="auto" w:fill="D9D9D9" w:themeFill="background1" w:themeFillShade="D9"/>
        </w:rPr>
        <w:t>II. Sledované jevy ÚAP ČR</w:t>
      </w:r>
    </w:p>
    <w:p w14:paraId="4CE6B4CA" w14:textId="77777777" w:rsidR="00CB0EEB" w:rsidRPr="00CB0EEB" w:rsidRDefault="00CB0EEB" w:rsidP="00CB0EEB">
      <w:pPr>
        <w:keepNext/>
        <w:keepLines/>
        <w:spacing w:before="360" w:after="360"/>
        <w:ind w:left="567" w:hanging="567"/>
        <w:jc w:val="left"/>
        <w:outlineLvl w:val="1"/>
        <w:rPr>
          <w:rFonts w:eastAsia="Cambria" w:cs="Cambria"/>
          <w:b/>
          <w:bCs/>
          <w:color w:val="000099"/>
          <w:sz w:val="24"/>
          <w:szCs w:val="24"/>
        </w:rPr>
      </w:pPr>
      <w:r w:rsidRPr="00CB0EEB">
        <w:rPr>
          <w:rFonts w:eastAsia="Cambria" w:cs="Cambria"/>
          <w:b/>
          <w:bCs/>
          <w:color w:val="000099"/>
          <w:sz w:val="24"/>
          <w:szCs w:val="24"/>
        </w:rPr>
        <w:t>10. 1.</w:t>
      </w:r>
      <w:r w:rsidRPr="00CB0EEB">
        <w:rPr>
          <w:rFonts w:eastAsia="Cambria" w:cs="Cambria"/>
          <w:b/>
          <w:bCs/>
          <w:color w:val="000099"/>
          <w:sz w:val="24"/>
          <w:szCs w:val="24"/>
        </w:rPr>
        <w:tab/>
        <w:t xml:space="preserve">Pozemní komunikace, jejich kategorie a jejich ochranná pásma, včetně záměrů </w:t>
      </w:r>
    </w:p>
    <w:p w14:paraId="49B2979A" w14:textId="487E3908" w:rsidR="00CB0EEB" w:rsidRPr="00CB0EEB" w:rsidRDefault="00CB0EEB" w:rsidP="00CB0EEB">
      <w:pPr>
        <w:suppressAutoHyphens/>
      </w:pPr>
      <w:r w:rsidRPr="00CB0EEB">
        <w:t>V České republice jsou jako pozemní komunikace označovány dálnice, silnice (I., II. a III. třídy), místní komunikace (I., II., III. a IV. třídy) a účelové komunikace (viz zákon</w:t>
      </w:r>
      <w:r w:rsidRPr="00CB0EEB">
        <w:rPr>
          <w:szCs w:val="20"/>
          <w:shd w:val="clear" w:color="auto" w:fill="FFFFFF"/>
        </w:rPr>
        <w:t xml:space="preserve"> č. 13/1997 Sb., § 2, 5 a 6)</w:t>
      </w:r>
      <w:r w:rsidRPr="00CB0EEB">
        <w:t xml:space="preserve">, přičemž pro potřeby ÚAP ČR jsou stěžejní první dvě kategorie – </w:t>
      </w:r>
      <w:r w:rsidRPr="00CB0EEB">
        <w:rPr>
          <w:b/>
        </w:rPr>
        <w:t>dálnice a silnice I. třídy</w:t>
      </w:r>
      <w:r w:rsidRPr="00CB0EEB">
        <w:t xml:space="preserve">. Do konce roku 2015 existovaly v ČR také rychlostní silnice, které měly téměř totožné technické parametry jako dálnice. I z tohoto důvodu byla drtivá většina z původních rychlostních silnic od 1. 1. 2016 převedena mezi dálnice, díky čemuž se dálniční síť v ČR rozrostla o více než 400 km „nových“ úseků dálnic. </w:t>
      </w:r>
      <w:proofErr w:type="spellStart"/>
      <w:r w:rsidRPr="00CB0EEB">
        <w:t>Překlasifikování</w:t>
      </w:r>
      <w:proofErr w:type="spellEnd"/>
      <w:r w:rsidRPr="00CB0EEB">
        <w:t xml:space="preserve"> se týkalo například pražského okruhu (původně R1, následně D0</w:t>
      </w:r>
      <w:r w:rsidR="006A5E84">
        <w:t xml:space="preserve">, </w:t>
      </w:r>
      <w:r w:rsidR="006A5E84" w:rsidRPr="006A5E84">
        <w:t xml:space="preserve">záměna z R na D u nyní D4, D6, D7, D10, </w:t>
      </w:r>
      <w:r w:rsidR="006A5E84">
        <w:t xml:space="preserve">části </w:t>
      </w:r>
      <w:r w:rsidR="006A5E84" w:rsidRPr="006A5E84">
        <w:t>D35, D46, D48, části D49, D52, D55 a D56</w:t>
      </w:r>
      <w:r w:rsidRPr="00CB0EEB">
        <w:t xml:space="preserve">). </w:t>
      </w:r>
      <w:r w:rsidR="003033E8">
        <w:t>Do dálnic nebyly převedeny R35 v úseku D10 (Turnov)–Liberec, R63 mezi D8 a I/8 na Teplice, část R49 od Vizovic na hranice se Slovenskem</w:t>
      </w:r>
      <w:r w:rsidR="00ED39BE">
        <w:t>, je otázkou, zda dočasně průchod dálnice D55 chráněnou oblastí přírody Bzenecká doubrava (poloviční profil)</w:t>
      </w:r>
      <w:r w:rsidR="003033E8">
        <w:t>, díky problémům dálnice D43</w:t>
      </w:r>
      <w:r w:rsidR="0072000E">
        <w:t>, tuto změnu zachytila PÚR ČR, ve znění Aktualizace č. 2.</w:t>
      </w:r>
    </w:p>
    <w:p w14:paraId="636ED033" w14:textId="77777777" w:rsidR="00CB0EEB" w:rsidRPr="00CB0EEB" w:rsidRDefault="00CB0EEB" w:rsidP="00CB0EEB">
      <w:pPr>
        <w:suppressAutoHyphens/>
        <w:rPr>
          <w:rFonts w:eastAsia="Times New Roman" w:cs="Arial"/>
          <w:szCs w:val="20"/>
          <w:lang w:eastAsia="cs-CZ"/>
        </w:rPr>
      </w:pPr>
      <w:r w:rsidRPr="00CB0EEB">
        <w:rPr>
          <w:rFonts w:eastAsia="Times New Roman" w:cs="Arial"/>
          <w:szCs w:val="20"/>
          <w:lang w:eastAsia="cs-CZ"/>
        </w:rPr>
        <w:t xml:space="preserve">U vybraných pozemních komunikací jsou stanovena </w:t>
      </w:r>
      <w:r w:rsidRPr="00CB0EEB">
        <w:rPr>
          <w:rFonts w:eastAsia="Times New Roman" w:cs="Arial"/>
          <w:b/>
          <w:szCs w:val="20"/>
          <w:lang w:eastAsia="cs-CZ"/>
        </w:rPr>
        <w:t>silniční ochranná pásma</w:t>
      </w:r>
      <w:r w:rsidRPr="00CB0EEB">
        <w:rPr>
          <w:rFonts w:eastAsia="Times New Roman" w:cs="Arial"/>
          <w:szCs w:val="20"/>
          <w:lang w:eastAsia="cs-CZ"/>
        </w:rPr>
        <w:t xml:space="preserve">, a to k ochraně dálnice, silnice a místní komunikace I. nebo II. třídy a provozu na nich mimo souvisle zastavěné území obcí. Pro účely zákona se ochranným pásmem rozumí prostor ohraničený svislými plochami vedenými do výšky 50 m a ve vzdálenosti: </w:t>
      </w:r>
    </w:p>
    <w:p w14:paraId="2D362BE4" w14:textId="7817DE33" w:rsidR="00CB0EEB" w:rsidRPr="00CB0EEB" w:rsidRDefault="00CB0EEB" w:rsidP="00CB0EEB">
      <w:pPr>
        <w:numPr>
          <w:ilvl w:val="0"/>
          <w:numId w:val="28"/>
        </w:numPr>
        <w:suppressAutoHyphens/>
        <w:rPr>
          <w:rFonts w:eastAsia="Times New Roman" w:cs="Arial"/>
          <w:szCs w:val="20"/>
          <w:lang w:eastAsia="cs-CZ"/>
        </w:rPr>
      </w:pPr>
      <w:r w:rsidRPr="00CB0EEB">
        <w:rPr>
          <w:rFonts w:eastAsia="Times New Roman" w:cs="Arial"/>
          <w:szCs w:val="20"/>
          <w:lang w:eastAsia="cs-CZ"/>
        </w:rPr>
        <w:t>100</w:t>
      </w:r>
      <w:r w:rsidR="00B719EA">
        <w:rPr>
          <w:rFonts w:eastAsia="Times New Roman" w:cs="Arial"/>
          <w:szCs w:val="20"/>
          <w:lang w:eastAsia="cs-CZ"/>
        </w:rPr>
        <w:t> </w:t>
      </w:r>
      <w:r w:rsidRPr="00CB0EEB">
        <w:rPr>
          <w:rFonts w:eastAsia="Times New Roman" w:cs="Arial"/>
          <w:szCs w:val="20"/>
          <w:lang w:eastAsia="cs-CZ"/>
        </w:rPr>
        <w:t>m od osy přilehlého jízdního pásu dálnice anebo od osy větve její křižovatky s jinou pozemní komunikací,</w:t>
      </w:r>
    </w:p>
    <w:p w14:paraId="123E8ADE" w14:textId="46B44DBB" w:rsidR="00CB0EEB" w:rsidRPr="00CB0EEB" w:rsidRDefault="00CB0EEB" w:rsidP="00CB0EEB">
      <w:pPr>
        <w:numPr>
          <w:ilvl w:val="0"/>
          <w:numId w:val="28"/>
        </w:numPr>
        <w:suppressAutoHyphens/>
        <w:rPr>
          <w:rFonts w:eastAsia="Times New Roman" w:cs="Arial"/>
          <w:szCs w:val="20"/>
          <w:lang w:eastAsia="cs-CZ"/>
        </w:rPr>
      </w:pPr>
      <w:r w:rsidRPr="00CB0EEB">
        <w:rPr>
          <w:rFonts w:cs="Arial"/>
          <w:color w:val="000000"/>
          <w:szCs w:val="20"/>
          <w:shd w:val="clear" w:color="auto" w:fill="FFFFFF"/>
        </w:rPr>
        <w:t>50</w:t>
      </w:r>
      <w:r w:rsidR="00B719EA">
        <w:rPr>
          <w:rFonts w:cs="Arial"/>
          <w:color w:val="000000"/>
          <w:szCs w:val="20"/>
          <w:shd w:val="clear" w:color="auto" w:fill="FFFFFF"/>
        </w:rPr>
        <w:t> </w:t>
      </w:r>
      <w:r w:rsidRPr="00CB0EEB">
        <w:rPr>
          <w:rFonts w:cs="Arial"/>
          <w:color w:val="000000"/>
          <w:szCs w:val="20"/>
          <w:shd w:val="clear" w:color="auto" w:fill="FFFFFF"/>
        </w:rPr>
        <w:t>m od osy vozovky nebo přilehlého jízdního pásu silnice I. třídy nebo místní komunikace I. třídy,</w:t>
      </w:r>
    </w:p>
    <w:p w14:paraId="0462339B" w14:textId="0E16CB70" w:rsidR="00CB0EEB" w:rsidRPr="00CB0EEB" w:rsidRDefault="00CB0EEB" w:rsidP="00CB0EEB">
      <w:pPr>
        <w:numPr>
          <w:ilvl w:val="0"/>
          <w:numId w:val="28"/>
        </w:numPr>
        <w:suppressAutoHyphens/>
        <w:rPr>
          <w:rFonts w:eastAsia="Times New Roman" w:cs="Arial"/>
          <w:i/>
          <w:szCs w:val="20"/>
          <w:lang w:eastAsia="cs-CZ"/>
        </w:rPr>
      </w:pPr>
      <w:r w:rsidRPr="00CB0EEB">
        <w:rPr>
          <w:rFonts w:cs="Arial"/>
          <w:color w:val="000000"/>
          <w:szCs w:val="20"/>
          <w:shd w:val="clear" w:color="auto" w:fill="FFFFFF"/>
        </w:rPr>
        <w:t>15</w:t>
      </w:r>
      <w:r w:rsidR="00B719EA">
        <w:rPr>
          <w:rFonts w:cs="Arial"/>
          <w:color w:val="000000"/>
          <w:szCs w:val="20"/>
          <w:shd w:val="clear" w:color="auto" w:fill="FFFFFF"/>
        </w:rPr>
        <w:t> </w:t>
      </w:r>
      <w:r w:rsidRPr="00CB0EEB">
        <w:rPr>
          <w:rFonts w:cs="Arial"/>
          <w:color w:val="000000"/>
          <w:szCs w:val="20"/>
          <w:shd w:val="clear" w:color="auto" w:fill="FFFFFF"/>
        </w:rPr>
        <w:t xml:space="preserve">m od osy vozovky nebo od osy přilehlého jízdního pásu silnice II. třídy nebo III. třídy a místní komunikace II. třídy </w:t>
      </w:r>
      <w:r w:rsidRPr="00CB0EEB">
        <w:rPr>
          <w:rFonts w:cs="Arial"/>
          <w:i/>
          <w:color w:val="000000"/>
          <w:szCs w:val="20"/>
          <w:shd w:val="clear" w:color="auto" w:fill="FFFFFF"/>
        </w:rPr>
        <w:t>(zdroj údajů: § 30 zákona č. 13/1997 Sb.).</w:t>
      </w:r>
    </w:p>
    <w:p w14:paraId="35648D72" w14:textId="1E1C6361" w:rsidR="0031660A" w:rsidRDefault="00CB0EEB" w:rsidP="00CB0EEB">
      <w:pPr>
        <w:suppressAutoHyphens/>
      </w:pPr>
      <w:r w:rsidRPr="00CB0EEB">
        <w:t>Za správu, údržbu a výstavbu dalších úseků dálnic a silnic I. třídy zodpovídá státní příspěvková organizace Ředitelství silnic a dálnic (dále jen ŘSD), která byla pro tyto účely zřízena Ministerstvem dopravy ČR. K </w:t>
      </w:r>
      <w:r w:rsidR="00D01EAD">
        <w:t>21.</w:t>
      </w:r>
      <w:r w:rsidR="00B719EA">
        <w:t> </w:t>
      </w:r>
      <w:r w:rsidR="00D01EAD">
        <w:t>9.</w:t>
      </w:r>
      <w:r w:rsidR="00B719EA">
        <w:t> </w:t>
      </w:r>
      <w:r w:rsidR="00D01EAD">
        <w:t xml:space="preserve">2022 </w:t>
      </w:r>
      <w:r w:rsidRPr="00CB0EEB">
        <w:t>bylo na našem území evidováno celkem 1 3</w:t>
      </w:r>
      <w:r w:rsidR="00D01EAD">
        <w:t>55,5</w:t>
      </w:r>
      <w:r w:rsidR="00B719EA">
        <w:t> </w:t>
      </w:r>
      <w:r w:rsidRPr="00CB0EEB">
        <w:t xml:space="preserve">km dálnic, které jsou označeny vždy písmenem D a následně doplněny číslem. Současná dálniční síť (včetně úseků, které jsou výhledově plánovány k výstavbě) je zachycena na obrázku níže (obr. </w:t>
      </w:r>
      <w:r w:rsidR="0031660A">
        <w:t>10.1</w:t>
      </w:r>
      <w:r w:rsidR="00ED39BE">
        <w:t>, v obrázku není zatím zachycena změna dálnice D43, který se zatím upřesňuje</w:t>
      </w:r>
      <w:r w:rsidRPr="00CB0EEB">
        <w:t>) a rovněž doplněna o konkrétní výčet úseků, které jsou v současné době v provozu (</w:t>
      </w:r>
      <w:r w:rsidRPr="00E363A9">
        <w:t>tab. </w:t>
      </w:r>
      <w:r w:rsidR="00E363A9">
        <w:t>10.1</w:t>
      </w:r>
      <w:r w:rsidRPr="00CB0EEB">
        <w:t>).</w:t>
      </w:r>
    </w:p>
    <w:p w14:paraId="46626353" w14:textId="5375921D" w:rsidR="00CB0EEB" w:rsidRPr="00CB0EEB" w:rsidRDefault="0031660A" w:rsidP="009932FD">
      <w:pPr>
        <w:suppressAutoHyphens/>
        <w:spacing w:before="10000" w:after="114"/>
        <w:jc w:val="left"/>
        <w:outlineLvl w:val="0"/>
      </w:pPr>
      <w:r w:rsidRPr="0031660A">
        <w:rPr>
          <w:b/>
          <w:szCs w:val="20"/>
        </w:rPr>
        <w:t xml:space="preserve">Obr. </w:t>
      </w:r>
      <w:r>
        <w:rPr>
          <w:b/>
          <w:szCs w:val="20"/>
        </w:rPr>
        <w:t>10.1</w:t>
      </w:r>
      <w:r w:rsidRPr="0031660A">
        <w:rPr>
          <w:b/>
          <w:szCs w:val="20"/>
        </w:rPr>
        <w:t xml:space="preserve">: Dálniční síť v České republice v roce 2021 s vazbou na sousední státy </w:t>
      </w:r>
      <w:r w:rsidR="00CB0EEB" w:rsidRPr="00CB0EEB">
        <w:t xml:space="preserve"> </w:t>
      </w:r>
    </w:p>
    <w:p w14:paraId="478952D3" w14:textId="77777777" w:rsidR="00CB0EEB" w:rsidRPr="00CB0EEB" w:rsidRDefault="00CB0EEB" w:rsidP="0031660A">
      <w:pPr>
        <w:suppressAutoHyphens/>
        <w:spacing w:after="114"/>
        <w:rPr>
          <w:b/>
        </w:rPr>
      </w:pPr>
      <w:r w:rsidRPr="00CB0EEB">
        <w:rPr>
          <w:noProof/>
          <w:lang w:eastAsia="cs-CZ"/>
        </w:rPr>
        <w:drawing>
          <wp:inline distT="0" distB="0" distL="0" distR="0" wp14:anchorId="7451ECA2" wp14:editId="05F00AA0">
            <wp:extent cx="6394450" cy="4089400"/>
            <wp:effectExtent l="19050" t="19050" r="25400" b="25400"/>
            <wp:docPr id="1"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94450" cy="4089400"/>
                    </a:xfrm>
                    <a:prstGeom prst="rect">
                      <a:avLst/>
                    </a:prstGeom>
                    <a:noFill/>
                    <a:ln w="9525" cmpd="sng">
                      <a:solidFill>
                        <a:srgbClr val="000000"/>
                      </a:solidFill>
                      <a:miter lim="800000"/>
                      <a:headEnd/>
                      <a:tailEnd/>
                    </a:ln>
                    <a:effectLst/>
                  </pic:spPr>
                </pic:pic>
              </a:graphicData>
            </a:graphic>
          </wp:inline>
        </w:drawing>
      </w:r>
    </w:p>
    <w:p w14:paraId="4E8C8C48" w14:textId="0ADCAEFF" w:rsidR="00CB0EEB" w:rsidRPr="00015AE7" w:rsidRDefault="00CB0EEB" w:rsidP="00015AE7">
      <w:pPr>
        <w:suppressAutoHyphens/>
        <w:spacing w:after="114"/>
        <w:rPr>
          <w:i/>
          <w:szCs w:val="20"/>
        </w:rPr>
      </w:pPr>
      <w:r w:rsidRPr="00CB0EEB">
        <w:rPr>
          <w:i/>
          <w:szCs w:val="20"/>
        </w:rPr>
        <w:t xml:space="preserve">Zdroj: Ředitelství silnic a dálnic – mapy [online], cit. 16. 10. 2021 </w:t>
      </w:r>
    </w:p>
    <w:p w14:paraId="00EE80E6" w14:textId="752D86F6" w:rsidR="00CB0EEB" w:rsidRPr="00CB0EEB" w:rsidRDefault="00CB0EEB" w:rsidP="00CB0EEB">
      <w:pPr>
        <w:suppressAutoHyphens/>
        <w:spacing w:after="0"/>
      </w:pPr>
      <w:r w:rsidRPr="00CB0EEB">
        <w:t>Současná dálniční síť v ČR je jako celek nefunkční. Byť je výstavba této páteřní infrastruktury jednou z národních priorit, stále chybí řada klíčových propojení, a to jak v rámci našeho území, tj. mezi regiony (např. koridor jižní Čechy a Praha prostřednictvím dálnic D3 a D4), tak i v rámci mezinárodní dálniční sítě (např. pokračování dálnice D52 z Brna na Vídeň), ale dokonce i mezi jednotlivými úseky dané dálnice (např. dálnice D6 či D7 a další – názorně viz</w:t>
      </w:r>
      <w:r w:rsidR="00B719EA">
        <w:t> </w:t>
      </w:r>
      <w:r w:rsidRPr="00E363A9">
        <w:t xml:space="preserve">obr </w:t>
      </w:r>
      <w:r w:rsidR="00E363A9">
        <w:t>10.1</w:t>
      </w:r>
      <w:r w:rsidRPr="00CB0EEB">
        <w:t xml:space="preserve"> výše). Nedostatečné propojení a obsluha našeho území </w:t>
      </w:r>
      <w:r w:rsidR="00ED39BE">
        <w:t>dálnicemi</w:t>
      </w:r>
      <w:r w:rsidRPr="00CB0EEB">
        <w:t xml:space="preserve"> se v konečném důsledku negativně odráží i v ekonomice země. Nákladní i osobní doprava je často zpožděná, neboť nedostatečná kapacita dálnic způsobuje každodenní kongesce (dopraví zácpu) na nejvytíženějších tazích. Souvisejícím problémem je</w:t>
      </w:r>
      <w:r w:rsidR="00B719EA">
        <w:t> </w:t>
      </w:r>
      <w:r w:rsidRPr="00CB0EEB">
        <w:t xml:space="preserve">i nedostatečný počet odstavných (parkovacích) ploch, které jsou klíčové především pro řidiče kamionů s ohledem na jejich potřebu vykování zákonem stanového odpočinku.     </w:t>
      </w:r>
    </w:p>
    <w:p w14:paraId="58D3A9C1" w14:textId="64E2A7C0" w:rsidR="00CB0EEB" w:rsidRPr="00CB0EEB" w:rsidRDefault="00CB0EEB" w:rsidP="004115D1">
      <w:pPr>
        <w:keepNext/>
        <w:keepLines/>
        <w:suppressAutoHyphens/>
        <w:spacing w:before="228" w:after="114"/>
        <w:jc w:val="left"/>
        <w:outlineLvl w:val="1"/>
        <w:rPr>
          <w:rFonts w:eastAsia="Cambria" w:cs="Cambria"/>
          <w:b/>
          <w:bCs/>
          <w:spacing w:val="-4"/>
          <w:szCs w:val="20"/>
        </w:rPr>
      </w:pPr>
      <w:r w:rsidRPr="00CB0EEB">
        <w:rPr>
          <w:rFonts w:eastAsia="Cambria" w:cs="Cambria"/>
          <w:b/>
          <w:bCs/>
          <w:spacing w:val="-4"/>
          <w:szCs w:val="20"/>
        </w:rPr>
        <w:t xml:space="preserve">Tab. </w:t>
      </w:r>
      <w:r w:rsidR="00015AE7">
        <w:rPr>
          <w:rFonts w:eastAsia="Cambria" w:cs="Cambria"/>
          <w:b/>
          <w:bCs/>
          <w:spacing w:val="-4"/>
          <w:szCs w:val="20"/>
        </w:rPr>
        <w:t>10.1</w:t>
      </w:r>
      <w:r w:rsidRPr="00CB0EEB">
        <w:rPr>
          <w:rFonts w:eastAsia="Cambria" w:cs="Cambria"/>
          <w:b/>
          <w:bCs/>
          <w:spacing w:val="-4"/>
          <w:szCs w:val="20"/>
        </w:rPr>
        <w:t xml:space="preserve">: Stav dálnic na území České republiky </w:t>
      </w:r>
      <w:r w:rsidR="00257599">
        <w:rPr>
          <w:rFonts w:eastAsia="Cambria" w:cs="Cambria"/>
          <w:b/>
          <w:bCs/>
          <w:spacing w:val="-4"/>
          <w:szCs w:val="20"/>
        </w:rPr>
        <w:t xml:space="preserve">– </w:t>
      </w:r>
      <w:r w:rsidR="00D01EAD">
        <w:rPr>
          <w:rFonts w:eastAsia="Cambria" w:cs="Cambria"/>
          <w:b/>
          <w:bCs/>
          <w:spacing w:val="-4"/>
          <w:szCs w:val="20"/>
        </w:rPr>
        <w:t>2022</w:t>
      </w:r>
    </w:p>
    <w:tbl>
      <w:tblPr>
        <w:tblStyle w:val="Mkatabulky1"/>
        <w:tblW w:w="5000" w:type="pct"/>
        <w:tblInd w:w="0" w:type="dxa"/>
        <w:tblLook w:val="04A0" w:firstRow="1" w:lastRow="0" w:firstColumn="1" w:lastColumn="0" w:noHBand="0" w:noVBand="1"/>
      </w:tblPr>
      <w:tblGrid>
        <w:gridCol w:w="1513"/>
        <w:gridCol w:w="7134"/>
        <w:gridCol w:w="1478"/>
      </w:tblGrid>
      <w:tr w:rsidR="00CB0EEB" w:rsidRPr="00CB0EEB" w14:paraId="6B5A243A" w14:textId="77777777" w:rsidTr="009932FD">
        <w:trPr>
          <w:trHeight w:val="397"/>
          <w:tblHeader/>
        </w:trPr>
        <w:tc>
          <w:tcPr>
            <w:tcW w:w="747" w:type="pct"/>
            <w:tcBorders>
              <w:top w:val="single" w:sz="4" w:space="0" w:color="000099"/>
              <w:left w:val="single" w:sz="4" w:space="0" w:color="000099"/>
              <w:bottom w:val="single" w:sz="4" w:space="0" w:color="000099"/>
              <w:right w:val="single" w:sz="4" w:space="0" w:color="FFFFFF" w:themeColor="background1"/>
            </w:tcBorders>
            <w:shd w:val="clear" w:color="auto" w:fill="000099"/>
            <w:vAlign w:val="center"/>
            <w:hideMark/>
          </w:tcPr>
          <w:p w14:paraId="4B2445C7" w14:textId="77777777" w:rsidR="00CB0EEB" w:rsidRPr="00CB0EEB" w:rsidRDefault="00CB0EEB" w:rsidP="00B719EA">
            <w:pPr>
              <w:keepNext/>
              <w:keepLines/>
              <w:spacing w:after="0" w:line="220" w:lineRule="exact"/>
              <w:jc w:val="center"/>
              <w:outlineLvl w:val="0"/>
              <w:rPr>
                <w:rFonts w:eastAsia="Cambria" w:cs="Arial"/>
                <w:b/>
                <w:bCs/>
                <w:sz w:val="18"/>
                <w:szCs w:val="18"/>
              </w:rPr>
            </w:pPr>
            <w:r w:rsidRPr="00CB0EEB">
              <w:rPr>
                <w:rFonts w:eastAsia="Cambria" w:cs="Arial"/>
                <w:b/>
                <w:bCs/>
                <w:sz w:val="18"/>
                <w:szCs w:val="18"/>
              </w:rPr>
              <w:t>Číslo dálnice</w:t>
            </w:r>
          </w:p>
        </w:tc>
        <w:tc>
          <w:tcPr>
            <w:tcW w:w="3523" w:type="pct"/>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hideMark/>
          </w:tcPr>
          <w:p w14:paraId="4995C17A" w14:textId="77777777" w:rsidR="00CB0EEB" w:rsidRPr="00CB0EEB" w:rsidRDefault="00CB0EEB" w:rsidP="00B719EA">
            <w:pPr>
              <w:keepNext/>
              <w:keepLines/>
              <w:spacing w:after="0" w:line="220" w:lineRule="exact"/>
              <w:jc w:val="center"/>
              <w:outlineLvl w:val="0"/>
              <w:rPr>
                <w:rFonts w:eastAsia="Cambria" w:cs="Arial"/>
                <w:b/>
                <w:bCs/>
                <w:sz w:val="18"/>
                <w:szCs w:val="18"/>
              </w:rPr>
            </w:pPr>
            <w:r w:rsidRPr="00CB0EEB">
              <w:rPr>
                <w:rFonts w:eastAsia="Cambria" w:cs="Arial"/>
                <w:b/>
                <w:bCs/>
                <w:sz w:val="18"/>
                <w:szCs w:val="18"/>
              </w:rPr>
              <w:t>Průběh dálnice</w:t>
            </w:r>
          </w:p>
        </w:tc>
        <w:tc>
          <w:tcPr>
            <w:tcW w:w="730" w:type="pct"/>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hideMark/>
          </w:tcPr>
          <w:p w14:paraId="112C4B87" w14:textId="55B89CEF" w:rsidR="00CB0EEB" w:rsidRPr="00CB0EEB" w:rsidRDefault="00CB0EEB" w:rsidP="00B719EA">
            <w:pPr>
              <w:keepNext/>
              <w:keepLines/>
              <w:spacing w:after="0" w:line="220" w:lineRule="exact"/>
              <w:jc w:val="center"/>
              <w:outlineLvl w:val="0"/>
              <w:rPr>
                <w:rFonts w:eastAsia="Cambria" w:cs="Arial"/>
                <w:b/>
                <w:bCs/>
                <w:sz w:val="18"/>
                <w:szCs w:val="18"/>
              </w:rPr>
            </w:pPr>
            <w:r w:rsidRPr="00CB0EEB">
              <w:rPr>
                <w:rFonts w:eastAsia="Cambria" w:cs="Arial"/>
                <w:b/>
                <w:bCs/>
                <w:sz w:val="18"/>
                <w:szCs w:val="18"/>
              </w:rPr>
              <w:t>délka v km</w:t>
            </w:r>
          </w:p>
        </w:tc>
      </w:tr>
      <w:tr w:rsidR="00CB0EEB" w:rsidRPr="00CB0EEB" w14:paraId="1F0B5D2E" w14:textId="77777777" w:rsidTr="00CB0EEB">
        <w:trPr>
          <w:trHeight w:val="283"/>
        </w:trPr>
        <w:tc>
          <w:tcPr>
            <w:tcW w:w="747" w:type="pct"/>
            <w:tcBorders>
              <w:top w:val="single" w:sz="4" w:space="0" w:color="000099"/>
              <w:left w:val="single" w:sz="4" w:space="0" w:color="auto"/>
              <w:bottom w:val="single" w:sz="4" w:space="0" w:color="auto"/>
              <w:right w:val="single" w:sz="4" w:space="0" w:color="auto"/>
            </w:tcBorders>
            <w:vAlign w:val="center"/>
            <w:hideMark/>
          </w:tcPr>
          <w:p w14:paraId="7C2CA905" w14:textId="77777777" w:rsidR="00CB0EEB" w:rsidRPr="00CB0EEB" w:rsidRDefault="00CB0EEB" w:rsidP="00CB0EEB">
            <w:pPr>
              <w:spacing w:after="0" w:line="220" w:lineRule="exact"/>
              <w:jc w:val="center"/>
              <w:rPr>
                <w:rFonts w:cs="Arial"/>
                <w:sz w:val="18"/>
                <w:szCs w:val="18"/>
              </w:rPr>
            </w:pPr>
            <w:r w:rsidRPr="00CB0EEB">
              <w:rPr>
                <w:rFonts w:cs="Arial"/>
                <w:sz w:val="18"/>
                <w:szCs w:val="18"/>
              </w:rPr>
              <w:t>D 0</w:t>
            </w:r>
          </w:p>
        </w:tc>
        <w:tc>
          <w:tcPr>
            <w:tcW w:w="3523" w:type="pct"/>
            <w:tcBorders>
              <w:top w:val="single" w:sz="4" w:space="0" w:color="000099"/>
              <w:left w:val="single" w:sz="4" w:space="0" w:color="auto"/>
              <w:bottom w:val="single" w:sz="4" w:space="0" w:color="auto"/>
              <w:right w:val="single" w:sz="4" w:space="0" w:color="auto"/>
            </w:tcBorders>
            <w:vAlign w:val="center"/>
            <w:hideMark/>
          </w:tcPr>
          <w:p w14:paraId="585D3102" w14:textId="77777777" w:rsidR="00CB0EEB" w:rsidRPr="00CB0EEB" w:rsidRDefault="00CB0EEB" w:rsidP="00CB0EEB">
            <w:pPr>
              <w:spacing w:after="0" w:line="220" w:lineRule="exact"/>
              <w:jc w:val="left"/>
              <w:rPr>
                <w:rFonts w:cs="Arial"/>
                <w:sz w:val="18"/>
                <w:szCs w:val="18"/>
              </w:rPr>
            </w:pPr>
            <w:r w:rsidRPr="00CB0EEB">
              <w:rPr>
                <w:rFonts w:cs="Arial"/>
                <w:sz w:val="18"/>
                <w:szCs w:val="18"/>
              </w:rPr>
              <w:t>Pražský silniční okruh</w:t>
            </w:r>
          </w:p>
        </w:tc>
        <w:tc>
          <w:tcPr>
            <w:tcW w:w="730" w:type="pct"/>
            <w:tcBorders>
              <w:top w:val="single" w:sz="4" w:space="0" w:color="000099"/>
              <w:left w:val="single" w:sz="4" w:space="0" w:color="auto"/>
              <w:bottom w:val="single" w:sz="4" w:space="0" w:color="auto"/>
              <w:right w:val="single" w:sz="4" w:space="0" w:color="auto"/>
            </w:tcBorders>
            <w:vAlign w:val="center"/>
            <w:hideMark/>
          </w:tcPr>
          <w:p w14:paraId="0A2DEDE0" w14:textId="07105BF5" w:rsidR="00CB0EEB" w:rsidRPr="00CB0EEB" w:rsidRDefault="00CB0EEB" w:rsidP="00CB0EEB">
            <w:pPr>
              <w:spacing w:after="0" w:line="220" w:lineRule="exact"/>
              <w:jc w:val="center"/>
              <w:rPr>
                <w:rFonts w:cs="Arial"/>
                <w:sz w:val="18"/>
                <w:szCs w:val="18"/>
              </w:rPr>
            </w:pPr>
            <w:r w:rsidRPr="00CB0EEB">
              <w:rPr>
                <w:rFonts w:cs="Arial"/>
                <w:sz w:val="18"/>
                <w:szCs w:val="18"/>
              </w:rPr>
              <w:t>40,5</w:t>
            </w:r>
            <w:r w:rsidR="004115D1">
              <w:rPr>
                <w:rFonts w:cs="Arial"/>
                <w:sz w:val="18"/>
                <w:szCs w:val="18"/>
              </w:rPr>
              <w:t xml:space="preserve"> </w:t>
            </w:r>
          </w:p>
        </w:tc>
      </w:tr>
      <w:tr w:rsidR="00CB0EEB" w:rsidRPr="00CB0EEB" w14:paraId="67F7115A" w14:textId="77777777" w:rsidTr="00CB0EEB">
        <w:trPr>
          <w:trHeight w:val="283"/>
        </w:trPr>
        <w:tc>
          <w:tcPr>
            <w:tcW w:w="747" w:type="pct"/>
            <w:vMerge w:val="restart"/>
            <w:tcBorders>
              <w:top w:val="single" w:sz="4" w:space="0" w:color="000099"/>
              <w:left w:val="single" w:sz="4" w:space="0" w:color="auto"/>
              <w:bottom w:val="single" w:sz="4" w:space="0" w:color="auto"/>
              <w:right w:val="single" w:sz="4" w:space="0" w:color="auto"/>
            </w:tcBorders>
            <w:vAlign w:val="center"/>
            <w:hideMark/>
          </w:tcPr>
          <w:p w14:paraId="12026709" w14:textId="77777777" w:rsidR="00CB0EEB" w:rsidRPr="00CB0EEB" w:rsidRDefault="00CB0EEB" w:rsidP="00CB0EEB">
            <w:pPr>
              <w:spacing w:after="0" w:line="220" w:lineRule="exact"/>
              <w:jc w:val="center"/>
              <w:rPr>
                <w:rFonts w:cs="Arial"/>
                <w:sz w:val="18"/>
                <w:szCs w:val="18"/>
              </w:rPr>
            </w:pPr>
            <w:r w:rsidRPr="00CB0EEB">
              <w:rPr>
                <w:rFonts w:cs="Arial"/>
                <w:sz w:val="18"/>
                <w:szCs w:val="18"/>
              </w:rPr>
              <w:t>D 1</w:t>
            </w:r>
          </w:p>
        </w:tc>
        <w:tc>
          <w:tcPr>
            <w:tcW w:w="3523" w:type="pct"/>
            <w:tcBorders>
              <w:top w:val="single" w:sz="4" w:space="0" w:color="000099"/>
              <w:left w:val="single" w:sz="4" w:space="0" w:color="auto"/>
              <w:bottom w:val="single" w:sz="4" w:space="0" w:color="auto"/>
              <w:right w:val="single" w:sz="4" w:space="0" w:color="auto"/>
            </w:tcBorders>
            <w:vAlign w:val="center"/>
            <w:hideMark/>
          </w:tcPr>
          <w:p w14:paraId="01377607" w14:textId="6E9F7816" w:rsidR="00CB0EEB" w:rsidRPr="00CB0EEB" w:rsidRDefault="006548CD" w:rsidP="00CB0EEB">
            <w:pPr>
              <w:spacing w:after="0" w:line="220" w:lineRule="exact"/>
              <w:jc w:val="left"/>
              <w:rPr>
                <w:rFonts w:cs="Arial"/>
                <w:sz w:val="18"/>
                <w:szCs w:val="18"/>
              </w:rPr>
            </w:pPr>
            <w:r w:rsidRPr="00CB0EEB">
              <w:rPr>
                <w:rFonts w:cs="Arial"/>
                <w:sz w:val="18"/>
                <w:szCs w:val="18"/>
              </w:rPr>
              <w:t>Praha – Modletice</w:t>
            </w:r>
            <w:r w:rsidR="00CB0EEB" w:rsidRPr="00CB0EEB">
              <w:rPr>
                <w:rFonts w:cs="Arial"/>
                <w:sz w:val="18"/>
                <w:szCs w:val="18"/>
              </w:rPr>
              <w:t xml:space="preserve"> (D 0) - Mirošovice (I/3) - Humpolec (I/34) - </w:t>
            </w:r>
            <w:proofErr w:type="spellStart"/>
            <w:r w:rsidR="00CB0EEB" w:rsidRPr="00CB0EEB">
              <w:rPr>
                <w:rFonts w:cs="Arial"/>
                <w:sz w:val="18"/>
                <w:szCs w:val="18"/>
              </w:rPr>
              <w:t>Pávov</w:t>
            </w:r>
            <w:proofErr w:type="spellEnd"/>
            <w:r w:rsidR="00CB0EEB" w:rsidRPr="00CB0EEB">
              <w:rPr>
                <w:rFonts w:cs="Arial"/>
                <w:sz w:val="18"/>
                <w:szCs w:val="18"/>
              </w:rPr>
              <w:t xml:space="preserve"> (I/38) - Velká Bíteš (I/37) - </w:t>
            </w:r>
            <w:proofErr w:type="spellStart"/>
            <w:r w:rsidR="00CB0EEB" w:rsidRPr="00CB0EEB">
              <w:rPr>
                <w:rFonts w:cs="Arial"/>
                <w:sz w:val="18"/>
                <w:szCs w:val="18"/>
              </w:rPr>
              <w:t>Kývalka</w:t>
            </w:r>
            <w:proofErr w:type="spellEnd"/>
            <w:r w:rsidR="00CB0EEB" w:rsidRPr="00CB0EEB">
              <w:rPr>
                <w:rFonts w:cs="Arial"/>
                <w:sz w:val="18"/>
                <w:szCs w:val="18"/>
              </w:rPr>
              <w:t xml:space="preserve"> (I/23) - Brno (I/23, I/52, I/41, D 2, I/50) - Holubice (I/50) - Vyškov (D 46) - Kroměříž (I/47) - Hulín (I/55) - Říkovice (I/55)</w:t>
            </w:r>
          </w:p>
        </w:tc>
        <w:tc>
          <w:tcPr>
            <w:tcW w:w="730" w:type="pct"/>
            <w:vMerge w:val="restart"/>
            <w:tcBorders>
              <w:top w:val="single" w:sz="4" w:space="0" w:color="000099"/>
              <w:left w:val="single" w:sz="4" w:space="0" w:color="auto"/>
              <w:bottom w:val="single" w:sz="4" w:space="0" w:color="auto"/>
              <w:right w:val="single" w:sz="4" w:space="0" w:color="auto"/>
            </w:tcBorders>
            <w:vAlign w:val="center"/>
            <w:hideMark/>
          </w:tcPr>
          <w:p w14:paraId="47B78F08" w14:textId="77777777" w:rsidR="00CB0EEB" w:rsidRPr="00CB0EEB" w:rsidRDefault="00CB0EEB" w:rsidP="00CB0EEB">
            <w:pPr>
              <w:spacing w:after="0" w:line="220" w:lineRule="exact"/>
              <w:jc w:val="center"/>
              <w:rPr>
                <w:rFonts w:cs="Arial"/>
                <w:sz w:val="18"/>
                <w:szCs w:val="18"/>
              </w:rPr>
            </w:pPr>
            <w:r w:rsidRPr="00CB0EEB">
              <w:rPr>
                <w:rFonts w:cs="Arial"/>
                <w:sz w:val="18"/>
                <w:szCs w:val="18"/>
              </w:rPr>
              <w:t>366,5</w:t>
            </w:r>
          </w:p>
        </w:tc>
      </w:tr>
      <w:tr w:rsidR="00CB0EEB" w:rsidRPr="00CB0EEB" w14:paraId="2F82955F" w14:textId="77777777" w:rsidTr="00CB0EEB">
        <w:trPr>
          <w:trHeight w:val="283"/>
        </w:trPr>
        <w:tc>
          <w:tcPr>
            <w:tcW w:w="0" w:type="auto"/>
            <w:vMerge/>
            <w:tcBorders>
              <w:top w:val="single" w:sz="4" w:space="0" w:color="000099"/>
              <w:left w:val="single" w:sz="4" w:space="0" w:color="auto"/>
              <w:bottom w:val="single" w:sz="4" w:space="0" w:color="auto"/>
              <w:right w:val="single" w:sz="4" w:space="0" w:color="auto"/>
            </w:tcBorders>
            <w:vAlign w:val="center"/>
            <w:hideMark/>
          </w:tcPr>
          <w:p w14:paraId="0C61A122" w14:textId="77777777" w:rsidR="00CB0EEB" w:rsidRPr="00CB0EEB" w:rsidRDefault="00CB0EEB" w:rsidP="00CB0EEB">
            <w:pPr>
              <w:spacing w:after="0"/>
              <w:jc w:val="left"/>
              <w:rPr>
                <w:rFonts w:cs="Arial"/>
                <w:sz w:val="18"/>
                <w:szCs w:val="18"/>
              </w:rPr>
            </w:pPr>
          </w:p>
        </w:tc>
        <w:tc>
          <w:tcPr>
            <w:tcW w:w="3523" w:type="pct"/>
            <w:tcBorders>
              <w:top w:val="single" w:sz="4" w:space="0" w:color="auto"/>
              <w:left w:val="single" w:sz="4" w:space="0" w:color="auto"/>
              <w:bottom w:val="single" w:sz="4" w:space="0" w:color="auto"/>
              <w:right w:val="single" w:sz="4" w:space="0" w:color="auto"/>
            </w:tcBorders>
            <w:vAlign w:val="center"/>
            <w:hideMark/>
          </w:tcPr>
          <w:p w14:paraId="186F5D5C" w14:textId="76CED368" w:rsidR="00CB0EEB" w:rsidRPr="00CB0EEB" w:rsidRDefault="006548CD" w:rsidP="00CB0EEB">
            <w:pPr>
              <w:spacing w:after="0" w:line="220" w:lineRule="exact"/>
              <w:jc w:val="left"/>
              <w:rPr>
                <w:rFonts w:cs="Arial"/>
                <w:sz w:val="18"/>
                <w:szCs w:val="18"/>
              </w:rPr>
            </w:pPr>
            <w:r w:rsidRPr="00CB0EEB">
              <w:rPr>
                <w:rFonts w:cs="Arial"/>
                <w:sz w:val="18"/>
                <w:szCs w:val="18"/>
              </w:rPr>
              <w:t>Přerov – Lipník</w:t>
            </w:r>
            <w:r w:rsidR="00CB0EEB" w:rsidRPr="00CB0EEB">
              <w:rPr>
                <w:rFonts w:cs="Arial"/>
                <w:sz w:val="18"/>
                <w:szCs w:val="18"/>
              </w:rPr>
              <w:t xml:space="preserve"> (D 35, I/35) - Bělotín (D 48) - Hladké Životice (I/57) - Ostrava (I/11, I/56) - Bohumín (I/67) </w:t>
            </w:r>
            <w:r w:rsidR="0042365B">
              <w:rPr>
                <w:rFonts w:cs="Arial"/>
                <w:sz w:val="18"/>
                <w:szCs w:val="18"/>
              </w:rPr>
              <w:t>–</w:t>
            </w:r>
            <w:r w:rsidR="00CB0EEB" w:rsidRPr="00CB0EEB">
              <w:rPr>
                <w:rFonts w:cs="Arial"/>
                <w:sz w:val="18"/>
                <w:szCs w:val="18"/>
              </w:rPr>
              <w:t xml:space="preserve"> Polsko</w:t>
            </w:r>
          </w:p>
        </w:tc>
        <w:tc>
          <w:tcPr>
            <w:tcW w:w="0" w:type="auto"/>
            <w:vMerge/>
            <w:tcBorders>
              <w:top w:val="single" w:sz="4" w:space="0" w:color="000099"/>
              <w:left w:val="single" w:sz="4" w:space="0" w:color="auto"/>
              <w:bottom w:val="single" w:sz="4" w:space="0" w:color="auto"/>
              <w:right w:val="single" w:sz="4" w:space="0" w:color="auto"/>
            </w:tcBorders>
            <w:vAlign w:val="center"/>
            <w:hideMark/>
          </w:tcPr>
          <w:p w14:paraId="035D5B42" w14:textId="77777777" w:rsidR="00CB0EEB" w:rsidRPr="00CB0EEB" w:rsidRDefault="00CB0EEB" w:rsidP="00CB0EEB">
            <w:pPr>
              <w:spacing w:after="0"/>
              <w:jc w:val="left"/>
              <w:rPr>
                <w:rFonts w:cs="Arial"/>
                <w:sz w:val="18"/>
                <w:szCs w:val="18"/>
              </w:rPr>
            </w:pPr>
          </w:p>
        </w:tc>
      </w:tr>
      <w:tr w:rsidR="00CB0EEB" w:rsidRPr="00CB0EEB" w14:paraId="7C370F44" w14:textId="77777777" w:rsidTr="00CB0EEB">
        <w:trPr>
          <w:trHeight w:val="283"/>
        </w:trPr>
        <w:tc>
          <w:tcPr>
            <w:tcW w:w="747" w:type="pct"/>
            <w:tcBorders>
              <w:top w:val="single" w:sz="4" w:space="0" w:color="auto"/>
              <w:left w:val="single" w:sz="4" w:space="0" w:color="auto"/>
              <w:bottom w:val="single" w:sz="4" w:space="0" w:color="auto"/>
              <w:right w:val="single" w:sz="4" w:space="0" w:color="auto"/>
            </w:tcBorders>
            <w:vAlign w:val="center"/>
            <w:hideMark/>
          </w:tcPr>
          <w:p w14:paraId="3FA91F4D" w14:textId="77777777" w:rsidR="00CB0EEB" w:rsidRPr="00C67683" w:rsidRDefault="00CB0EEB" w:rsidP="00CB0EEB">
            <w:pPr>
              <w:spacing w:after="0" w:line="220" w:lineRule="exact"/>
              <w:jc w:val="center"/>
              <w:rPr>
                <w:rFonts w:cs="Arial"/>
                <w:b/>
                <w:bCs/>
                <w:sz w:val="18"/>
                <w:szCs w:val="18"/>
              </w:rPr>
            </w:pPr>
            <w:r w:rsidRPr="00C67683">
              <w:rPr>
                <w:rFonts w:cs="Arial"/>
                <w:b/>
                <w:bCs/>
                <w:sz w:val="18"/>
                <w:szCs w:val="18"/>
              </w:rPr>
              <w:t>D 2</w:t>
            </w:r>
          </w:p>
        </w:tc>
        <w:tc>
          <w:tcPr>
            <w:tcW w:w="3523" w:type="pct"/>
            <w:tcBorders>
              <w:top w:val="single" w:sz="4" w:space="0" w:color="auto"/>
              <w:left w:val="single" w:sz="4" w:space="0" w:color="auto"/>
              <w:bottom w:val="single" w:sz="4" w:space="0" w:color="auto"/>
              <w:right w:val="single" w:sz="4" w:space="0" w:color="auto"/>
            </w:tcBorders>
            <w:vAlign w:val="center"/>
            <w:hideMark/>
          </w:tcPr>
          <w:p w14:paraId="562292E1" w14:textId="779140E0" w:rsidR="00CB0EEB" w:rsidRPr="00C67683" w:rsidRDefault="00CB0EEB" w:rsidP="00CB0EEB">
            <w:pPr>
              <w:spacing w:after="0" w:line="220" w:lineRule="exact"/>
              <w:jc w:val="left"/>
              <w:rPr>
                <w:rFonts w:cs="Arial"/>
                <w:b/>
                <w:bCs/>
                <w:sz w:val="18"/>
                <w:szCs w:val="18"/>
              </w:rPr>
            </w:pPr>
            <w:r w:rsidRPr="00C67683">
              <w:rPr>
                <w:rFonts w:cs="Arial"/>
                <w:b/>
                <w:bCs/>
                <w:sz w:val="18"/>
                <w:szCs w:val="18"/>
              </w:rPr>
              <w:t xml:space="preserve">Brno (I/41, D 1) - Břeclav (I/55) - </w:t>
            </w:r>
            <w:r w:rsidR="006548CD" w:rsidRPr="00C67683">
              <w:rPr>
                <w:rFonts w:cs="Arial"/>
                <w:b/>
                <w:bCs/>
                <w:sz w:val="18"/>
                <w:szCs w:val="18"/>
              </w:rPr>
              <w:t>Lanžhot – Slovensko</w:t>
            </w:r>
            <w:r w:rsidRPr="00C67683">
              <w:rPr>
                <w:rFonts w:cs="Arial"/>
                <w:b/>
                <w:bCs/>
                <w:sz w:val="18"/>
                <w:szCs w:val="18"/>
              </w:rPr>
              <w:tab/>
            </w:r>
          </w:p>
        </w:tc>
        <w:tc>
          <w:tcPr>
            <w:tcW w:w="730" w:type="pct"/>
            <w:tcBorders>
              <w:top w:val="single" w:sz="4" w:space="0" w:color="auto"/>
              <w:left w:val="single" w:sz="4" w:space="0" w:color="auto"/>
              <w:bottom w:val="single" w:sz="4" w:space="0" w:color="auto"/>
              <w:right w:val="single" w:sz="4" w:space="0" w:color="auto"/>
            </w:tcBorders>
            <w:vAlign w:val="center"/>
            <w:hideMark/>
          </w:tcPr>
          <w:p w14:paraId="0769ADA4" w14:textId="19A4822D" w:rsidR="00CB0EEB" w:rsidRPr="00C67683" w:rsidRDefault="00CB0EEB" w:rsidP="00CB0EEB">
            <w:pPr>
              <w:spacing w:after="0" w:line="220" w:lineRule="exact"/>
              <w:jc w:val="center"/>
              <w:rPr>
                <w:rFonts w:cs="Arial"/>
                <w:b/>
                <w:bCs/>
                <w:sz w:val="18"/>
                <w:szCs w:val="18"/>
              </w:rPr>
            </w:pPr>
            <w:r w:rsidRPr="00C67683">
              <w:rPr>
                <w:rFonts w:cs="Arial"/>
                <w:b/>
                <w:bCs/>
                <w:sz w:val="18"/>
                <w:szCs w:val="18"/>
              </w:rPr>
              <w:t>60,</w:t>
            </w:r>
            <w:r w:rsidR="00D01EAD">
              <w:rPr>
                <w:rFonts w:cs="Arial"/>
                <w:b/>
                <w:bCs/>
                <w:sz w:val="18"/>
                <w:szCs w:val="18"/>
              </w:rPr>
              <w:t>9</w:t>
            </w:r>
          </w:p>
        </w:tc>
      </w:tr>
      <w:tr w:rsidR="00CB0EEB" w:rsidRPr="00CB0EEB" w14:paraId="1FCB7D42" w14:textId="77777777" w:rsidTr="00CB0EEB">
        <w:trPr>
          <w:trHeight w:val="283"/>
        </w:trPr>
        <w:tc>
          <w:tcPr>
            <w:tcW w:w="747" w:type="pct"/>
            <w:tcBorders>
              <w:top w:val="single" w:sz="4" w:space="0" w:color="auto"/>
              <w:left w:val="single" w:sz="4" w:space="0" w:color="auto"/>
              <w:bottom w:val="single" w:sz="4" w:space="0" w:color="auto"/>
              <w:right w:val="single" w:sz="4" w:space="0" w:color="auto"/>
            </w:tcBorders>
            <w:vAlign w:val="center"/>
            <w:hideMark/>
          </w:tcPr>
          <w:p w14:paraId="6751A7BA" w14:textId="77777777" w:rsidR="00CB0EEB" w:rsidRPr="00CB0EEB" w:rsidRDefault="00CB0EEB" w:rsidP="00CB0EEB">
            <w:pPr>
              <w:spacing w:after="0" w:line="220" w:lineRule="exact"/>
              <w:jc w:val="center"/>
              <w:rPr>
                <w:rFonts w:cs="Arial"/>
                <w:sz w:val="18"/>
                <w:szCs w:val="18"/>
              </w:rPr>
            </w:pPr>
            <w:r w:rsidRPr="00CB0EEB">
              <w:rPr>
                <w:rFonts w:cs="Arial"/>
                <w:sz w:val="18"/>
                <w:szCs w:val="18"/>
              </w:rPr>
              <w:t>D 3</w:t>
            </w:r>
          </w:p>
        </w:tc>
        <w:tc>
          <w:tcPr>
            <w:tcW w:w="3523" w:type="pct"/>
            <w:tcBorders>
              <w:top w:val="single" w:sz="4" w:space="0" w:color="auto"/>
              <w:left w:val="single" w:sz="4" w:space="0" w:color="auto"/>
              <w:bottom w:val="single" w:sz="4" w:space="0" w:color="auto"/>
              <w:right w:val="single" w:sz="4" w:space="0" w:color="auto"/>
            </w:tcBorders>
            <w:vAlign w:val="center"/>
            <w:hideMark/>
          </w:tcPr>
          <w:p w14:paraId="429C6682" w14:textId="77777777" w:rsidR="00CB0EEB" w:rsidRPr="00CB0EEB" w:rsidRDefault="00CB0EEB" w:rsidP="00CB0EEB">
            <w:pPr>
              <w:spacing w:after="0" w:line="220" w:lineRule="exact"/>
              <w:jc w:val="left"/>
              <w:rPr>
                <w:rFonts w:cs="Arial"/>
                <w:sz w:val="18"/>
                <w:szCs w:val="18"/>
              </w:rPr>
            </w:pPr>
            <w:r w:rsidRPr="00CB0EEB">
              <w:rPr>
                <w:rFonts w:cs="Arial"/>
                <w:sz w:val="18"/>
                <w:szCs w:val="18"/>
              </w:rPr>
              <w:t>Mezno (I/3) - Tábor (I/19, I/3) - Dráchov (I/23) - Veselí nad Lužnicí (I/3) - Úsilné</w:t>
            </w:r>
            <w:r w:rsidRPr="00CB0EEB">
              <w:rPr>
                <w:rFonts w:cs="Arial"/>
                <w:sz w:val="18"/>
                <w:szCs w:val="18"/>
              </w:rPr>
              <w:tab/>
            </w:r>
          </w:p>
        </w:tc>
        <w:tc>
          <w:tcPr>
            <w:tcW w:w="730" w:type="pct"/>
            <w:tcBorders>
              <w:top w:val="single" w:sz="4" w:space="0" w:color="auto"/>
              <w:left w:val="single" w:sz="4" w:space="0" w:color="auto"/>
              <w:bottom w:val="single" w:sz="4" w:space="0" w:color="auto"/>
              <w:right w:val="single" w:sz="4" w:space="0" w:color="auto"/>
            </w:tcBorders>
            <w:vAlign w:val="center"/>
            <w:hideMark/>
          </w:tcPr>
          <w:p w14:paraId="05155E33" w14:textId="5722A65A" w:rsidR="00CB0EEB" w:rsidRPr="00CB0EEB" w:rsidRDefault="00CB0EEB" w:rsidP="00CB0EEB">
            <w:pPr>
              <w:spacing w:after="0" w:line="220" w:lineRule="exact"/>
              <w:jc w:val="center"/>
              <w:rPr>
                <w:rFonts w:cs="Arial"/>
                <w:sz w:val="18"/>
                <w:szCs w:val="18"/>
              </w:rPr>
            </w:pPr>
            <w:r w:rsidRPr="00CB0EEB">
              <w:rPr>
                <w:rFonts w:cs="Arial"/>
                <w:sz w:val="18"/>
                <w:szCs w:val="18"/>
              </w:rPr>
              <w:t>69,</w:t>
            </w:r>
            <w:r w:rsidR="00D01EAD">
              <w:rPr>
                <w:rFonts w:cs="Arial"/>
                <w:sz w:val="18"/>
                <w:szCs w:val="18"/>
              </w:rPr>
              <w:t>1</w:t>
            </w:r>
          </w:p>
        </w:tc>
      </w:tr>
      <w:tr w:rsidR="00CB0EEB" w:rsidRPr="00CB0EEB" w14:paraId="0B802AD4" w14:textId="77777777" w:rsidTr="00CB0EEB">
        <w:trPr>
          <w:trHeight w:val="283"/>
        </w:trPr>
        <w:tc>
          <w:tcPr>
            <w:tcW w:w="747" w:type="pct"/>
            <w:vMerge w:val="restart"/>
            <w:tcBorders>
              <w:top w:val="single" w:sz="4" w:space="0" w:color="auto"/>
              <w:left w:val="single" w:sz="4" w:space="0" w:color="auto"/>
              <w:bottom w:val="single" w:sz="4" w:space="0" w:color="auto"/>
              <w:right w:val="single" w:sz="4" w:space="0" w:color="auto"/>
            </w:tcBorders>
            <w:vAlign w:val="center"/>
            <w:hideMark/>
          </w:tcPr>
          <w:p w14:paraId="5C90FF54" w14:textId="77777777" w:rsidR="00CB0EEB" w:rsidRPr="00CB0EEB" w:rsidRDefault="00CB0EEB" w:rsidP="00CB0EEB">
            <w:pPr>
              <w:spacing w:after="0" w:line="220" w:lineRule="exact"/>
              <w:jc w:val="center"/>
              <w:rPr>
                <w:rFonts w:cs="Arial"/>
                <w:sz w:val="18"/>
                <w:szCs w:val="18"/>
              </w:rPr>
            </w:pPr>
            <w:r w:rsidRPr="00CB0EEB">
              <w:rPr>
                <w:rFonts w:cs="Arial"/>
                <w:sz w:val="18"/>
                <w:szCs w:val="18"/>
              </w:rPr>
              <w:t>D 4</w:t>
            </w:r>
          </w:p>
        </w:tc>
        <w:tc>
          <w:tcPr>
            <w:tcW w:w="3523" w:type="pct"/>
            <w:tcBorders>
              <w:top w:val="single" w:sz="4" w:space="0" w:color="auto"/>
              <w:left w:val="single" w:sz="4" w:space="0" w:color="auto"/>
              <w:bottom w:val="single" w:sz="4" w:space="0" w:color="auto"/>
              <w:right w:val="single" w:sz="4" w:space="0" w:color="auto"/>
            </w:tcBorders>
            <w:vAlign w:val="center"/>
            <w:hideMark/>
          </w:tcPr>
          <w:p w14:paraId="41A015C1" w14:textId="77777777" w:rsidR="00CB0EEB" w:rsidRPr="00CB0EEB" w:rsidRDefault="00CB0EEB" w:rsidP="00CB0EEB">
            <w:pPr>
              <w:spacing w:after="0" w:line="220" w:lineRule="exact"/>
              <w:jc w:val="left"/>
              <w:rPr>
                <w:rFonts w:cs="Arial"/>
                <w:sz w:val="18"/>
                <w:szCs w:val="18"/>
              </w:rPr>
            </w:pPr>
            <w:r w:rsidRPr="00CB0EEB">
              <w:rPr>
                <w:rFonts w:cs="Arial"/>
                <w:sz w:val="18"/>
                <w:szCs w:val="18"/>
              </w:rPr>
              <w:t>Praha (D 0, II/102) - Dubenec (I/18)</w:t>
            </w:r>
            <w:r w:rsidRPr="00CB0EEB">
              <w:rPr>
                <w:rFonts w:cs="Arial"/>
                <w:sz w:val="18"/>
                <w:szCs w:val="18"/>
              </w:rPr>
              <w:tab/>
            </w:r>
          </w:p>
        </w:tc>
        <w:tc>
          <w:tcPr>
            <w:tcW w:w="730" w:type="pct"/>
            <w:vMerge w:val="restart"/>
            <w:tcBorders>
              <w:top w:val="single" w:sz="4" w:space="0" w:color="auto"/>
              <w:left w:val="single" w:sz="4" w:space="0" w:color="auto"/>
              <w:bottom w:val="single" w:sz="4" w:space="0" w:color="auto"/>
              <w:right w:val="single" w:sz="4" w:space="0" w:color="auto"/>
            </w:tcBorders>
            <w:vAlign w:val="center"/>
            <w:hideMark/>
          </w:tcPr>
          <w:p w14:paraId="356F5798" w14:textId="73B6A351" w:rsidR="00CB0EEB" w:rsidRPr="00CB0EEB" w:rsidRDefault="00D01EAD" w:rsidP="00CB0EEB">
            <w:pPr>
              <w:spacing w:after="0" w:line="220" w:lineRule="exact"/>
              <w:jc w:val="center"/>
              <w:rPr>
                <w:rFonts w:cs="Arial"/>
                <w:sz w:val="18"/>
                <w:szCs w:val="18"/>
              </w:rPr>
            </w:pPr>
            <w:r>
              <w:rPr>
                <w:rFonts w:cs="Arial"/>
                <w:sz w:val="18"/>
                <w:szCs w:val="18"/>
              </w:rPr>
              <w:t>44,0</w:t>
            </w:r>
          </w:p>
        </w:tc>
      </w:tr>
      <w:tr w:rsidR="00CB0EEB" w:rsidRPr="00CB0EEB" w14:paraId="190DE114" w14:textId="77777777" w:rsidTr="00CB0EEB">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EF7BADE" w14:textId="77777777" w:rsidR="00CB0EEB" w:rsidRPr="00CB0EEB" w:rsidRDefault="00CB0EEB" w:rsidP="00CB0EEB">
            <w:pPr>
              <w:spacing w:after="0"/>
              <w:jc w:val="left"/>
              <w:rPr>
                <w:rFonts w:cs="Arial"/>
                <w:sz w:val="18"/>
                <w:szCs w:val="18"/>
              </w:rPr>
            </w:pPr>
          </w:p>
        </w:tc>
        <w:tc>
          <w:tcPr>
            <w:tcW w:w="3523" w:type="pct"/>
            <w:tcBorders>
              <w:top w:val="single" w:sz="4" w:space="0" w:color="auto"/>
              <w:left w:val="single" w:sz="4" w:space="0" w:color="auto"/>
              <w:bottom w:val="single" w:sz="4" w:space="0" w:color="auto"/>
              <w:right w:val="single" w:sz="4" w:space="0" w:color="auto"/>
            </w:tcBorders>
            <w:vAlign w:val="center"/>
            <w:hideMark/>
          </w:tcPr>
          <w:p w14:paraId="10C8A4CD" w14:textId="1A72DA92" w:rsidR="00CB0EEB" w:rsidRPr="00CB0EEB" w:rsidRDefault="006548CD" w:rsidP="00CB0EEB">
            <w:pPr>
              <w:spacing w:after="0" w:line="220" w:lineRule="exact"/>
              <w:jc w:val="left"/>
              <w:rPr>
                <w:rFonts w:cs="Arial"/>
                <w:sz w:val="18"/>
                <w:szCs w:val="18"/>
              </w:rPr>
            </w:pPr>
            <w:r w:rsidRPr="00CB0EEB">
              <w:rPr>
                <w:rFonts w:cs="Arial"/>
                <w:sz w:val="18"/>
                <w:szCs w:val="18"/>
              </w:rPr>
              <w:t>Mirotice – Nová</w:t>
            </w:r>
            <w:r w:rsidR="00CB0EEB" w:rsidRPr="00CB0EEB">
              <w:rPr>
                <w:rFonts w:cs="Arial"/>
                <w:sz w:val="18"/>
                <w:szCs w:val="18"/>
              </w:rPr>
              <w:t xml:space="preserve"> Hospoda (I/20)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C671141" w14:textId="77777777" w:rsidR="00CB0EEB" w:rsidRPr="00CB0EEB" w:rsidRDefault="00CB0EEB" w:rsidP="00CB0EEB">
            <w:pPr>
              <w:spacing w:after="0"/>
              <w:jc w:val="left"/>
              <w:rPr>
                <w:rFonts w:cs="Arial"/>
                <w:sz w:val="18"/>
                <w:szCs w:val="18"/>
              </w:rPr>
            </w:pPr>
          </w:p>
        </w:tc>
      </w:tr>
      <w:tr w:rsidR="00CB0EEB" w:rsidRPr="00CB0EEB" w14:paraId="2E6A0C90" w14:textId="77777777" w:rsidTr="00CB0EEB">
        <w:trPr>
          <w:trHeight w:val="283"/>
        </w:trPr>
        <w:tc>
          <w:tcPr>
            <w:tcW w:w="747" w:type="pct"/>
            <w:tcBorders>
              <w:top w:val="single" w:sz="4" w:space="0" w:color="auto"/>
              <w:left w:val="single" w:sz="4" w:space="0" w:color="auto"/>
              <w:bottom w:val="single" w:sz="4" w:space="0" w:color="auto"/>
              <w:right w:val="single" w:sz="4" w:space="0" w:color="auto"/>
            </w:tcBorders>
            <w:vAlign w:val="center"/>
            <w:hideMark/>
          </w:tcPr>
          <w:p w14:paraId="4480767C" w14:textId="77777777" w:rsidR="00CB0EEB" w:rsidRPr="00C67683" w:rsidRDefault="00CB0EEB" w:rsidP="00CB0EEB">
            <w:pPr>
              <w:spacing w:after="0" w:line="220" w:lineRule="exact"/>
              <w:jc w:val="center"/>
              <w:rPr>
                <w:rFonts w:cs="Arial"/>
                <w:b/>
                <w:bCs/>
                <w:sz w:val="18"/>
                <w:szCs w:val="18"/>
              </w:rPr>
            </w:pPr>
            <w:r w:rsidRPr="00C67683">
              <w:rPr>
                <w:rFonts w:cs="Arial"/>
                <w:b/>
                <w:bCs/>
                <w:sz w:val="18"/>
                <w:szCs w:val="18"/>
              </w:rPr>
              <w:t>D 5</w:t>
            </w:r>
          </w:p>
        </w:tc>
        <w:tc>
          <w:tcPr>
            <w:tcW w:w="3523" w:type="pct"/>
            <w:tcBorders>
              <w:top w:val="single" w:sz="4" w:space="0" w:color="auto"/>
              <w:left w:val="single" w:sz="4" w:space="0" w:color="auto"/>
              <w:bottom w:val="single" w:sz="4" w:space="0" w:color="auto"/>
              <w:right w:val="single" w:sz="4" w:space="0" w:color="auto"/>
            </w:tcBorders>
            <w:vAlign w:val="center"/>
            <w:hideMark/>
          </w:tcPr>
          <w:p w14:paraId="0F4E520F" w14:textId="382E68CF" w:rsidR="00CB0EEB" w:rsidRPr="00C67683" w:rsidRDefault="00CB0EEB" w:rsidP="00CB0EEB">
            <w:pPr>
              <w:spacing w:after="0" w:line="220" w:lineRule="exact"/>
              <w:jc w:val="left"/>
              <w:rPr>
                <w:rFonts w:cs="Arial"/>
                <w:b/>
                <w:bCs/>
                <w:sz w:val="18"/>
                <w:szCs w:val="18"/>
              </w:rPr>
            </w:pPr>
            <w:r w:rsidRPr="00C67683">
              <w:rPr>
                <w:rFonts w:cs="Arial"/>
                <w:b/>
                <w:bCs/>
                <w:sz w:val="18"/>
                <w:szCs w:val="18"/>
              </w:rPr>
              <w:t xml:space="preserve">Praha (D 0) - Ejpovice (I/26) - Černice (I/20) - Litice (I/27) - </w:t>
            </w:r>
            <w:proofErr w:type="spellStart"/>
            <w:r w:rsidRPr="00C67683">
              <w:rPr>
                <w:rFonts w:cs="Arial"/>
                <w:b/>
                <w:bCs/>
                <w:sz w:val="18"/>
                <w:szCs w:val="18"/>
              </w:rPr>
              <w:t>Sulkov</w:t>
            </w:r>
            <w:proofErr w:type="spellEnd"/>
            <w:r w:rsidRPr="00C67683">
              <w:rPr>
                <w:rFonts w:cs="Arial"/>
                <w:b/>
                <w:bCs/>
                <w:sz w:val="18"/>
                <w:szCs w:val="18"/>
              </w:rPr>
              <w:t xml:space="preserve"> (I/26) - Nová Hospoda (I/21) - Rozvadov </w:t>
            </w:r>
            <w:r w:rsidR="004B7A37" w:rsidRPr="00C67683">
              <w:rPr>
                <w:rFonts w:cs="Arial"/>
                <w:b/>
                <w:bCs/>
                <w:sz w:val="18"/>
                <w:szCs w:val="18"/>
              </w:rPr>
              <w:t>–</w:t>
            </w:r>
            <w:r w:rsidRPr="00C67683">
              <w:rPr>
                <w:rFonts w:cs="Arial"/>
                <w:b/>
                <w:bCs/>
                <w:sz w:val="18"/>
                <w:szCs w:val="18"/>
              </w:rPr>
              <w:t xml:space="preserve"> Německo</w:t>
            </w:r>
          </w:p>
        </w:tc>
        <w:tc>
          <w:tcPr>
            <w:tcW w:w="730" w:type="pct"/>
            <w:tcBorders>
              <w:top w:val="single" w:sz="4" w:space="0" w:color="auto"/>
              <w:left w:val="single" w:sz="4" w:space="0" w:color="auto"/>
              <w:bottom w:val="single" w:sz="4" w:space="0" w:color="auto"/>
              <w:right w:val="single" w:sz="4" w:space="0" w:color="auto"/>
            </w:tcBorders>
            <w:vAlign w:val="center"/>
            <w:hideMark/>
          </w:tcPr>
          <w:p w14:paraId="4AAEC936" w14:textId="6754B8C3" w:rsidR="00CB0EEB" w:rsidRPr="00C67683" w:rsidRDefault="00CB0EEB" w:rsidP="00CB0EEB">
            <w:pPr>
              <w:spacing w:after="0" w:line="220" w:lineRule="exact"/>
              <w:jc w:val="center"/>
              <w:rPr>
                <w:rFonts w:cs="Arial"/>
                <w:b/>
                <w:bCs/>
                <w:sz w:val="18"/>
                <w:szCs w:val="18"/>
              </w:rPr>
            </w:pPr>
            <w:r w:rsidRPr="00C67683">
              <w:rPr>
                <w:rFonts w:cs="Arial"/>
                <w:b/>
                <w:bCs/>
                <w:sz w:val="18"/>
                <w:szCs w:val="18"/>
              </w:rPr>
              <w:t>151,</w:t>
            </w:r>
            <w:r w:rsidR="00D01EAD">
              <w:rPr>
                <w:rFonts w:cs="Arial"/>
                <w:b/>
                <w:bCs/>
                <w:sz w:val="18"/>
                <w:szCs w:val="18"/>
              </w:rPr>
              <w:t>1</w:t>
            </w:r>
          </w:p>
        </w:tc>
      </w:tr>
      <w:tr w:rsidR="00CB0EEB" w:rsidRPr="00CB0EEB" w14:paraId="4B77C512" w14:textId="77777777" w:rsidTr="00CB0EEB">
        <w:trPr>
          <w:trHeight w:val="283"/>
        </w:trPr>
        <w:tc>
          <w:tcPr>
            <w:tcW w:w="747" w:type="pct"/>
            <w:vMerge w:val="restart"/>
            <w:tcBorders>
              <w:top w:val="single" w:sz="4" w:space="0" w:color="auto"/>
              <w:left w:val="single" w:sz="4" w:space="0" w:color="auto"/>
              <w:bottom w:val="single" w:sz="4" w:space="0" w:color="auto"/>
              <w:right w:val="single" w:sz="4" w:space="0" w:color="auto"/>
            </w:tcBorders>
            <w:vAlign w:val="center"/>
            <w:hideMark/>
          </w:tcPr>
          <w:p w14:paraId="3570B207" w14:textId="77777777" w:rsidR="00CB0EEB" w:rsidRPr="00CB0EEB" w:rsidRDefault="00CB0EEB" w:rsidP="00CB0EEB">
            <w:pPr>
              <w:spacing w:after="0" w:line="220" w:lineRule="exact"/>
              <w:jc w:val="center"/>
              <w:rPr>
                <w:rFonts w:cs="Arial"/>
                <w:sz w:val="18"/>
                <w:szCs w:val="18"/>
              </w:rPr>
            </w:pPr>
            <w:r w:rsidRPr="00CB0EEB">
              <w:rPr>
                <w:rFonts w:cs="Arial"/>
                <w:sz w:val="18"/>
                <w:szCs w:val="18"/>
              </w:rPr>
              <w:lastRenderedPageBreak/>
              <w:t>D 6</w:t>
            </w:r>
          </w:p>
        </w:tc>
        <w:tc>
          <w:tcPr>
            <w:tcW w:w="3523" w:type="pct"/>
            <w:tcBorders>
              <w:top w:val="single" w:sz="4" w:space="0" w:color="auto"/>
              <w:left w:val="single" w:sz="4" w:space="0" w:color="auto"/>
              <w:bottom w:val="single" w:sz="4" w:space="0" w:color="auto"/>
              <w:right w:val="single" w:sz="4" w:space="0" w:color="auto"/>
            </w:tcBorders>
            <w:vAlign w:val="center"/>
            <w:hideMark/>
          </w:tcPr>
          <w:p w14:paraId="3F6A757C" w14:textId="77777777" w:rsidR="00CB0EEB" w:rsidRPr="00CB0EEB" w:rsidRDefault="00CB0EEB" w:rsidP="00CB0EEB">
            <w:pPr>
              <w:spacing w:after="0" w:line="220" w:lineRule="exact"/>
              <w:jc w:val="left"/>
              <w:rPr>
                <w:rFonts w:cs="Arial"/>
                <w:sz w:val="18"/>
                <w:szCs w:val="18"/>
              </w:rPr>
            </w:pPr>
            <w:r w:rsidRPr="00CB0EEB">
              <w:rPr>
                <w:rFonts w:cs="Arial"/>
                <w:sz w:val="18"/>
                <w:szCs w:val="18"/>
              </w:rPr>
              <w:t xml:space="preserve">Praha (D 0) - </w:t>
            </w:r>
            <w:proofErr w:type="spellStart"/>
            <w:r w:rsidRPr="00CB0EEB">
              <w:rPr>
                <w:rFonts w:cs="Arial"/>
                <w:sz w:val="18"/>
                <w:szCs w:val="18"/>
              </w:rPr>
              <w:t>M.Přítočno</w:t>
            </w:r>
            <w:proofErr w:type="spellEnd"/>
            <w:r w:rsidRPr="00CB0EEB">
              <w:rPr>
                <w:rFonts w:cs="Arial"/>
                <w:sz w:val="18"/>
                <w:szCs w:val="18"/>
              </w:rPr>
              <w:t xml:space="preserve"> (I/61) - Řevničov (I/16) - Krušovice (I/6)</w:t>
            </w:r>
            <w:r w:rsidRPr="00CB0EEB">
              <w:rPr>
                <w:rFonts w:cs="Arial"/>
                <w:sz w:val="18"/>
                <w:szCs w:val="18"/>
              </w:rPr>
              <w:tab/>
            </w:r>
          </w:p>
        </w:tc>
        <w:tc>
          <w:tcPr>
            <w:tcW w:w="730" w:type="pct"/>
            <w:vMerge w:val="restart"/>
            <w:tcBorders>
              <w:top w:val="single" w:sz="4" w:space="0" w:color="auto"/>
              <w:left w:val="single" w:sz="4" w:space="0" w:color="auto"/>
              <w:bottom w:val="single" w:sz="4" w:space="0" w:color="auto"/>
              <w:right w:val="single" w:sz="4" w:space="0" w:color="auto"/>
            </w:tcBorders>
            <w:vAlign w:val="center"/>
            <w:hideMark/>
          </w:tcPr>
          <w:p w14:paraId="7229DFB3" w14:textId="77777777" w:rsidR="00CB0EEB" w:rsidRPr="00CB0EEB" w:rsidRDefault="00CB0EEB" w:rsidP="00CB0EEB">
            <w:pPr>
              <w:spacing w:after="0" w:line="220" w:lineRule="exact"/>
              <w:jc w:val="center"/>
              <w:rPr>
                <w:rFonts w:cs="Arial"/>
                <w:sz w:val="18"/>
                <w:szCs w:val="18"/>
              </w:rPr>
            </w:pPr>
            <w:r w:rsidRPr="00CB0EEB">
              <w:rPr>
                <w:rFonts w:cs="Arial"/>
                <w:sz w:val="18"/>
                <w:szCs w:val="18"/>
              </w:rPr>
              <w:t>88,0</w:t>
            </w:r>
          </w:p>
        </w:tc>
      </w:tr>
      <w:tr w:rsidR="00CB0EEB" w:rsidRPr="00CB0EEB" w14:paraId="79F3EAC5" w14:textId="77777777" w:rsidTr="00CB0EEB">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CD024DF" w14:textId="77777777" w:rsidR="00CB0EEB" w:rsidRPr="00CB0EEB" w:rsidRDefault="00CB0EEB" w:rsidP="00CB0EEB">
            <w:pPr>
              <w:spacing w:after="0"/>
              <w:jc w:val="left"/>
              <w:rPr>
                <w:rFonts w:cs="Arial"/>
                <w:sz w:val="18"/>
                <w:szCs w:val="18"/>
              </w:rPr>
            </w:pPr>
          </w:p>
        </w:tc>
        <w:tc>
          <w:tcPr>
            <w:tcW w:w="3523" w:type="pct"/>
            <w:tcBorders>
              <w:top w:val="single" w:sz="4" w:space="0" w:color="auto"/>
              <w:left w:val="single" w:sz="4" w:space="0" w:color="auto"/>
              <w:bottom w:val="single" w:sz="4" w:space="0" w:color="auto"/>
              <w:right w:val="single" w:sz="4" w:space="0" w:color="auto"/>
            </w:tcBorders>
            <w:vAlign w:val="center"/>
            <w:hideMark/>
          </w:tcPr>
          <w:p w14:paraId="682356FA" w14:textId="77777777" w:rsidR="00CB0EEB" w:rsidRPr="00CB0EEB" w:rsidRDefault="00CB0EEB" w:rsidP="00CB0EEB">
            <w:pPr>
              <w:spacing w:after="0" w:line="220" w:lineRule="exact"/>
              <w:jc w:val="left"/>
              <w:rPr>
                <w:rFonts w:cs="Arial"/>
                <w:sz w:val="18"/>
                <w:szCs w:val="18"/>
              </w:rPr>
            </w:pPr>
            <w:r w:rsidRPr="00CB0EEB">
              <w:rPr>
                <w:rFonts w:cs="Arial"/>
                <w:sz w:val="18"/>
                <w:szCs w:val="18"/>
              </w:rPr>
              <w:t xml:space="preserve">Lubenec (I/6) - </w:t>
            </w:r>
            <w:proofErr w:type="spellStart"/>
            <w:r w:rsidRPr="00CB0EEB">
              <w:rPr>
                <w:rFonts w:cs="Arial"/>
                <w:sz w:val="18"/>
                <w:szCs w:val="18"/>
              </w:rPr>
              <w:t>Bošov</w:t>
            </w:r>
            <w:proofErr w:type="spellEnd"/>
            <w:r w:rsidRPr="00CB0EEB">
              <w:rPr>
                <w:rFonts w:cs="Arial"/>
                <w:sz w:val="18"/>
                <w:szCs w:val="18"/>
              </w:rPr>
              <w:t xml:space="preserve"> (I/6)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ECC981A" w14:textId="77777777" w:rsidR="00CB0EEB" w:rsidRPr="00CB0EEB" w:rsidRDefault="00CB0EEB" w:rsidP="00CB0EEB">
            <w:pPr>
              <w:spacing w:after="0"/>
              <w:jc w:val="left"/>
              <w:rPr>
                <w:rFonts w:cs="Arial"/>
                <w:sz w:val="18"/>
                <w:szCs w:val="18"/>
              </w:rPr>
            </w:pPr>
          </w:p>
        </w:tc>
      </w:tr>
      <w:tr w:rsidR="00CB0EEB" w:rsidRPr="00CB0EEB" w14:paraId="59F97B90" w14:textId="77777777" w:rsidTr="00CB0EEB">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D8272CB" w14:textId="77777777" w:rsidR="00CB0EEB" w:rsidRPr="00CB0EEB" w:rsidRDefault="00CB0EEB" w:rsidP="00CB0EEB">
            <w:pPr>
              <w:spacing w:after="0"/>
              <w:jc w:val="left"/>
              <w:rPr>
                <w:rFonts w:cs="Arial"/>
                <w:sz w:val="18"/>
                <w:szCs w:val="18"/>
              </w:rPr>
            </w:pPr>
          </w:p>
        </w:tc>
        <w:tc>
          <w:tcPr>
            <w:tcW w:w="3523" w:type="pct"/>
            <w:tcBorders>
              <w:top w:val="single" w:sz="4" w:space="0" w:color="auto"/>
              <w:left w:val="single" w:sz="4" w:space="0" w:color="auto"/>
              <w:bottom w:val="single" w:sz="4" w:space="0" w:color="auto"/>
              <w:right w:val="single" w:sz="4" w:space="0" w:color="auto"/>
            </w:tcBorders>
            <w:vAlign w:val="center"/>
            <w:hideMark/>
          </w:tcPr>
          <w:p w14:paraId="307A8687" w14:textId="4337DCFE" w:rsidR="00CB0EEB" w:rsidRPr="00CB0EEB" w:rsidRDefault="00CB0EEB" w:rsidP="00CB0EEB">
            <w:pPr>
              <w:spacing w:after="0" w:line="220" w:lineRule="exact"/>
              <w:jc w:val="left"/>
              <w:rPr>
                <w:rFonts w:cs="Arial"/>
                <w:sz w:val="18"/>
                <w:szCs w:val="18"/>
              </w:rPr>
            </w:pPr>
            <w:r w:rsidRPr="00CB0EEB">
              <w:rPr>
                <w:rFonts w:cs="Arial"/>
                <w:sz w:val="18"/>
                <w:szCs w:val="18"/>
              </w:rPr>
              <w:t xml:space="preserve">Karlovy Vary (I/6, I/20) - </w:t>
            </w:r>
            <w:r w:rsidR="006548CD" w:rsidRPr="00CB0EEB">
              <w:rPr>
                <w:rFonts w:cs="Arial"/>
                <w:sz w:val="18"/>
                <w:szCs w:val="18"/>
              </w:rPr>
              <w:t>Sokolov – Jesenice</w:t>
            </w:r>
            <w:r w:rsidRPr="00CB0EEB">
              <w:rPr>
                <w:rFonts w:cs="Arial"/>
                <w:sz w:val="18"/>
                <w:szCs w:val="18"/>
              </w:rPr>
              <w:t xml:space="preserve"> (I/21) - Cheb (I/6, I/21)</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787A608" w14:textId="77777777" w:rsidR="00CB0EEB" w:rsidRPr="00CB0EEB" w:rsidRDefault="00CB0EEB" w:rsidP="00CB0EEB">
            <w:pPr>
              <w:spacing w:after="0"/>
              <w:jc w:val="left"/>
              <w:rPr>
                <w:rFonts w:cs="Arial"/>
                <w:sz w:val="18"/>
                <w:szCs w:val="18"/>
              </w:rPr>
            </w:pPr>
          </w:p>
        </w:tc>
      </w:tr>
      <w:tr w:rsidR="00CB0EEB" w:rsidRPr="00CB0EEB" w14:paraId="5EFAB940" w14:textId="77777777" w:rsidTr="00CB0EEB">
        <w:trPr>
          <w:trHeight w:val="283"/>
        </w:trPr>
        <w:tc>
          <w:tcPr>
            <w:tcW w:w="747" w:type="pct"/>
            <w:vMerge w:val="restart"/>
            <w:tcBorders>
              <w:top w:val="single" w:sz="4" w:space="0" w:color="auto"/>
              <w:left w:val="single" w:sz="4" w:space="0" w:color="auto"/>
              <w:bottom w:val="single" w:sz="4" w:space="0" w:color="auto"/>
              <w:right w:val="single" w:sz="4" w:space="0" w:color="auto"/>
            </w:tcBorders>
            <w:vAlign w:val="center"/>
            <w:hideMark/>
          </w:tcPr>
          <w:p w14:paraId="53062A6A" w14:textId="77777777" w:rsidR="00CB0EEB" w:rsidRPr="00CB0EEB" w:rsidRDefault="00CB0EEB" w:rsidP="00CB0EEB">
            <w:pPr>
              <w:spacing w:after="0" w:line="220" w:lineRule="exact"/>
              <w:jc w:val="center"/>
              <w:rPr>
                <w:rFonts w:cs="Arial"/>
                <w:sz w:val="18"/>
                <w:szCs w:val="18"/>
              </w:rPr>
            </w:pPr>
            <w:r w:rsidRPr="00CB0EEB">
              <w:rPr>
                <w:rFonts w:cs="Arial"/>
                <w:sz w:val="18"/>
                <w:szCs w:val="18"/>
              </w:rPr>
              <w:t>D 7</w:t>
            </w:r>
          </w:p>
        </w:tc>
        <w:tc>
          <w:tcPr>
            <w:tcW w:w="3523" w:type="pct"/>
            <w:tcBorders>
              <w:top w:val="single" w:sz="4" w:space="0" w:color="auto"/>
              <w:left w:val="single" w:sz="4" w:space="0" w:color="auto"/>
              <w:bottom w:val="single" w:sz="4" w:space="0" w:color="auto"/>
              <w:right w:val="single" w:sz="4" w:space="0" w:color="auto"/>
            </w:tcBorders>
            <w:vAlign w:val="center"/>
            <w:hideMark/>
          </w:tcPr>
          <w:p w14:paraId="2E95FBF3" w14:textId="77777777" w:rsidR="00CB0EEB" w:rsidRPr="00CB0EEB" w:rsidRDefault="00CB0EEB" w:rsidP="00CB0EEB">
            <w:pPr>
              <w:spacing w:after="0" w:line="220" w:lineRule="exact"/>
              <w:jc w:val="left"/>
              <w:rPr>
                <w:rFonts w:cs="Arial"/>
                <w:sz w:val="18"/>
                <w:szCs w:val="18"/>
              </w:rPr>
            </w:pPr>
            <w:r w:rsidRPr="00CB0EEB">
              <w:rPr>
                <w:rFonts w:cs="Arial"/>
                <w:sz w:val="18"/>
                <w:szCs w:val="18"/>
              </w:rPr>
              <w:t>Praha (D 0) - Makotřasy (I/61) - Knovíz (I/7)</w:t>
            </w:r>
            <w:r w:rsidRPr="00CB0EEB">
              <w:rPr>
                <w:rFonts w:cs="Arial"/>
                <w:sz w:val="18"/>
                <w:szCs w:val="18"/>
              </w:rPr>
              <w:tab/>
            </w:r>
          </w:p>
        </w:tc>
        <w:tc>
          <w:tcPr>
            <w:tcW w:w="730" w:type="pct"/>
            <w:vMerge w:val="restart"/>
            <w:tcBorders>
              <w:top w:val="single" w:sz="4" w:space="0" w:color="auto"/>
              <w:left w:val="single" w:sz="4" w:space="0" w:color="auto"/>
              <w:bottom w:val="single" w:sz="4" w:space="0" w:color="auto"/>
              <w:right w:val="single" w:sz="4" w:space="0" w:color="auto"/>
            </w:tcBorders>
            <w:vAlign w:val="center"/>
            <w:hideMark/>
          </w:tcPr>
          <w:p w14:paraId="4AEF7224" w14:textId="38410A86" w:rsidR="00CB0EEB" w:rsidRPr="00CB0EEB" w:rsidRDefault="00D01EAD" w:rsidP="00CB0EEB">
            <w:pPr>
              <w:spacing w:after="0" w:line="220" w:lineRule="exact"/>
              <w:jc w:val="center"/>
              <w:rPr>
                <w:rFonts w:cs="Arial"/>
                <w:sz w:val="18"/>
                <w:szCs w:val="18"/>
              </w:rPr>
            </w:pPr>
            <w:r>
              <w:rPr>
                <w:rFonts w:cs="Arial"/>
                <w:sz w:val="18"/>
                <w:szCs w:val="18"/>
              </w:rPr>
              <w:t>43,7</w:t>
            </w:r>
          </w:p>
        </w:tc>
      </w:tr>
      <w:tr w:rsidR="00CB0EEB" w:rsidRPr="00CB0EEB" w14:paraId="44C62A25" w14:textId="77777777" w:rsidTr="00CB0EEB">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3A1B4D9" w14:textId="77777777" w:rsidR="00CB0EEB" w:rsidRPr="00CB0EEB" w:rsidRDefault="00CB0EEB" w:rsidP="00CB0EEB">
            <w:pPr>
              <w:spacing w:after="0"/>
              <w:jc w:val="left"/>
              <w:rPr>
                <w:rFonts w:cs="Arial"/>
                <w:sz w:val="18"/>
                <w:szCs w:val="18"/>
              </w:rPr>
            </w:pPr>
          </w:p>
        </w:tc>
        <w:tc>
          <w:tcPr>
            <w:tcW w:w="3523" w:type="pct"/>
            <w:tcBorders>
              <w:top w:val="single" w:sz="4" w:space="0" w:color="auto"/>
              <w:left w:val="single" w:sz="4" w:space="0" w:color="auto"/>
              <w:bottom w:val="single" w:sz="4" w:space="0" w:color="auto"/>
              <w:right w:val="single" w:sz="4" w:space="0" w:color="auto"/>
            </w:tcBorders>
            <w:vAlign w:val="center"/>
            <w:hideMark/>
          </w:tcPr>
          <w:p w14:paraId="7DA3D88C" w14:textId="77777777" w:rsidR="00CB0EEB" w:rsidRPr="00CB0EEB" w:rsidRDefault="00CB0EEB" w:rsidP="00CB0EEB">
            <w:pPr>
              <w:spacing w:after="0" w:line="220" w:lineRule="exact"/>
              <w:jc w:val="left"/>
              <w:rPr>
                <w:rFonts w:cs="Arial"/>
                <w:sz w:val="18"/>
                <w:szCs w:val="18"/>
              </w:rPr>
            </w:pPr>
            <w:r w:rsidRPr="00CB0EEB">
              <w:rPr>
                <w:rFonts w:cs="Arial"/>
                <w:sz w:val="18"/>
                <w:szCs w:val="18"/>
              </w:rPr>
              <w:t>Postoloprty (I/7) - Žíželice (I/27) - Spořice (I/7)</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1B76C65" w14:textId="77777777" w:rsidR="00CB0EEB" w:rsidRPr="00CB0EEB" w:rsidRDefault="00CB0EEB" w:rsidP="00CB0EEB">
            <w:pPr>
              <w:spacing w:after="0"/>
              <w:jc w:val="left"/>
              <w:rPr>
                <w:rFonts w:cs="Arial"/>
                <w:sz w:val="18"/>
                <w:szCs w:val="18"/>
              </w:rPr>
            </w:pPr>
          </w:p>
        </w:tc>
      </w:tr>
      <w:tr w:rsidR="00CB0EEB" w:rsidRPr="00CB0EEB" w14:paraId="2345B259" w14:textId="77777777" w:rsidTr="00CB0EEB">
        <w:trPr>
          <w:trHeight w:val="283"/>
        </w:trPr>
        <w:tc>
          <w:tcPr>
            <w:tcW w:w="747" w:type="pct"/>
            <w:tcBorders>
              <w:top w:val="single" w:sz="4" w:space="0" w:color="auto"/>
              <w:left w:val="single" w:sz="4" w:space="0" w:color="auto"/>
              <w:bottom w:val="single" w:sz="4" w:space="0" w:color="auto"/>
              <w:right w:val="single" w:sz="4" w:space="0" w:color="auto"/>
            </w:tcBorders>
            <w:vAlign w:val="center"/>
            <w:hideMark/>
          </w:tcPr>
          <w:p w14:paraId="014BA3EA" w14:textId="77777777" w:rsidR="00CB0EEB" w:rsidRPr="00C67683" w:rsidRDefault="00CB0EEB" w:rsidP="00CB0EEB">
            <w:pPr>
              <w:spacing w:after="0" w:line="220" w:lineRule="exact"/>
              <w:jc w:val="center"/>
              <w:rPr>
                <w:rFonts w:cs="Arial"/>
                <w:b/>
                <w:bCs/>
                <w:sz w:val="18"/>
                <w:szCs w:val="18"/>
              </w:rPr>
            </w:pPr>
            <w:r w:rsidRPr="00C67683">
              <w:rPr>
                <w:rFonts w:cs="Arial"/>
                <w:b/>
                <w:bCs/>
                <w:sz w:val="18"/>
                <w:szCs w:val="18"/>
              </w:rPr>
              <w:t>D 8</w:t>
            </w:r>
          </w:p>
        </w:tc>
        <w:tc>
          <w:tcPr>
            <w:tcW w:w="3523" w:type="pct"/>
            <w:tcBorders>
              <w:top w:val="single" w:sz="4" w:space="0" w:color="auto"/>
              <w:left w:val="single" w:sz="4" w:space="0" w:color="auto"/>
              <w:bottom w:val="single" w:sz="4" w:space="0" w:color="auto"/>
              <w:right w:val="single" w:sz="4" w:space="0" w:color="auto"/>
            </w:tcBorders>
            <w:vAlign w:val="center"/>
            <w:hideMark/>
          </w:tcPr>
          <w:p w14:paraId="4DDBECA6" w14:textId="5125E0D4" w:rsidR="00CB0EEB" w:rsidRPr="00C67683" w:rsidRDefault="00CB0EEB" w:rsidP="00CB0EEB">
            <w:pPr>
              <w:spacing w:after="0" w:line="220" w:lineRule="exact"/>
              <w:jc w:val="left"/>
              <w:rPr>
                <w:rFonts w:cs="Arial"/>
                <w:b/>
                <w:bCs/>
                <w:sz w:val="18"/>
                <w:szCs w:val="18"/>
              </w:rPr>
            </w:pPr>
            <w:r w:rsidRPr="00C67683">
              <w:rPr>
                <w:rFonts w:cs="Arial"/>
                <w:b/>
                <w:bCs/>
                <w:sz w:val="18"/>
                <w:szCs w:val="18"/>
              </w:rPr>
              <w:t xml:space="preserve">Praha (D 0) - Nová Ves (I/16) - Lovosice (I/15, I/30) - </w:t>
            </w:r>
            <w:proofErr w:type="spellStart"/>
            <w:r w:rsidRPr="00C67683">
              <w:rPr>
                <w:rFonts w:cs="Arial"/>
                <w:b/>
                <w:bCs/>
                <w:sz w:val="18"/>
                <w:szCs w:val="18"/>
              </w:rPr>
              <w:t>Bílinka</w:t>
            </w:r>
            <w:proofErr w:type="spellEnd"/>
            <w:r w:rsidRPr="00C67683">
              <w:rPr>
                <w:rFonts w:cs="Arial"/>
                <w:b/>
                <w:bCs/>
                <w:sz w:val="18"/>
                <w:szCs w:val="18"/>
              </w:rPr>
              <w:t xml:space="preserve"> (I/8) - Řehlovice (I/63) - Chlumec (I/30) - Knínice (I/13) - </w:t>
            </w:r>
            <w:r w:rsidR="006548CD" w:rsidRPr="00C67683">
              <w:rPr>
                <w:rFonts w:cs="Arial"/>
                <w:b/>
                <w:bCs/>
                <w:sz w:val="18"/>
                <w:szCs w:val="18"/>
              </w:rPr>
              <w:t>Petrovice – Německo</w:t>
            </w:r>
            <w:r w:rsidRPr="00C67683">
              <w:rPr>
                <w:rFonts w:cs="Arial"/>
                <w:b/>
                <w:bCs/>
                <w:sz w:val="18"/>
                <w:szCs w:val="18"/>
              </w:rPr>
              <w:t xml:space="preserve"> </w:t>
            </w:r>
            <w:r w:rsidRPr="00C67683">
              <w:rPr>
                <w:rFonts w:cs="Arial"/>
                <w:b/>
                <w:bCs/>
                <w:sz w:val="18"/>
                <w:szCs w:val="18"/>
              </w:rPr>
              <w:tab/>
            </w:r>
          </w:p>
        </w:tc>
        <w:tc>
          <w:tcPr>
            <w:tcW w:w="730" w:type="pct"/>
            <w:tcBorders>
              <w:top w:val="single" w:sz="4" w:space="0" w:color="auto"/>
              <w:left w:val="single" w:sz="4" w:space="0" w:color="auto"/>
              <w:bottom w:val="single" w:sz="4" w:space="0" w:color="auto"/>
              <w:right w:val="single" w:sz="4" w:space="0" w:color="auto"/>
            </w:tcBorders>
            <w:vAlign w:val="center"/>
            <w:hideMark/>
          </w:tcPr>
          <w:p w14:paraId="09126F55" w14:textId="323D8FEC" w:rsidR="00CB0EEB" w:rsidRPr="00C67683" w:rsidRDefault="00CB0EEB" w:rsidP="00CB0EEB">
            <w:pPr>
              <w:spacing w:after="0" w:line="220" w:lineRule="exact"/>
              <w:jc w:val="center"/>
              <w:rPr>
                <w:rFonts w:cs="Arial"/>
                <w:b/>
                <w:bCs/>
                <w:sz w:val="18"/>
                <w:szCs w:val="18"/>
              </w:rPr>
            </w:pPr>
            <w:r w:rsidRPr="00C67683">
              <w:rPr>
                <w:rFonts w:cs="Arial"/>
                <w:b/>
                <w:bCs/>
                <w:sz w:val="18"/>
                <w:szCs w:val="18"/>
              </w:rPr>
              <w:t>94,</w:t>
            </w:r>
            <w:r w:rsidR="00D01EAD">
              <w:rPr>
                <w:rFonts w:cs="Arial"/>
                <w:b/>
                <w:bCs/>
                <w:sz w:val="18"/>
                <w:szCs w:val="18"/>
              </w:rPr>
              <w:t>5</w:t>
            </w:r>
          </w:p>
        </w:tc>
      </w:tr>
      <w:tr w:rsidR="00CB0EEB" w:rsidRPr="00CB0EEB" w14:paraId="3E23703B" w14:textId="77777777" w:rsidTr="00CB0EEB">
        <w:trPr>
          <w:trHeight w:val="283"/>
        </w:trPr>
        <w:tc>
          <w:tcPr>
            <w:tcW w:w="747" w:type="pct"/>
            <w:tcBorders>
              <w:top w:val="single" w:sz="4" w:space="0" w:color="auto"/>
              <w:left w:val="single" w:sz="4" w:space="0" w:color="auto"/>
              <w:bottom w:val="single" w:sz="4" w:space="0" w:color="auto"/>
              <w:right w:val="single" w:sz="4" w:space="0" w:color="auto"/>
            </w:tcBorders>
            <w:vAlign w:val="center"/>
            <w:hideMark/>
          </w:tcPr>
          <w:p w14:paraId="43D7C916" w14:textId="77777777" w:rsidR="00CB0EEB" w:rsidRPr="00C67683" w:rsidRDefault="00CB0EEB" w:rsidP="00CB0EEB">
            <w:pPr>
              <w:spacing w:after="0" w:line="220" w:lineRule="exact"/>
              <w:jc w:val="center"/>
              <w:rPr>
                <w:rFonts w:cs="Arial"/>
                <w:b/>
                <w:bCs/>
                <w:sz w:val="18"/>
                <w:szCs w:val="18"/>
              </w:rPr>
            </w:pPr>
            <w:r w:rsidRPr="00C67683">
              <w:rPr>
                <w:rFonts w:cs="Arial"/>
                <w:b/>
                <w:bCs/>
                <w:sz w:val="18"/>
                <w:szCs w:val="18"/>
              </w:rPr>
              <w:t>D 10</w:t>
            </w:r>
          </w:p>
        </w:tc>
        <w:tc>
          <w:tcPr>
            <w:tcW w:w="3523" w:type="pct"/>
            <w:tcBorders>
              <w:top w:val="single" w:sz="4" w:space="0" w:color="auto"/>
              <w:left w:val="single" w:sz="4" w:space="0" w:color="auto"/>
              <w:bottom w:val="single" w:sz="4" w:space="0" w:color="auto"/>
              <w:right w:val="single" w:sz="4" w:space="0" w:color="auto"/>
            </w:tcBorders>
            <w:vAlign w:val="center"/>
            <w:hideMark/>
          </w:tcPr>
          <w:p w14:paraId="484A3924" w14:textId="77777777" w:rsidR="00CB0EEB" w:rsidRPr="00C67683" w:rsidRDefault="00CB0EEB" w:rsidP="00CB0EEB">
            <w:pPr>
              <w:spacing w:after="0" w:line="220" w:lineRule="exact"/>
              <w:jc w:val="left"/>
              <w:rPr>
                <w:rFonts w:cs="Arial"/>
                <w:b/>
                <w:bCs/>
                <w:sz w:val="18"/>
                <w:szCs w:val="18"/>
              </w:rPr>
            </w:pPr>
            <w:r w:rsidRPr="00C67683">
              <w:rPr>
                <w:rFonts w:cs="Arial"/>
                <w:b/>
                <w:bCs/>
                <w:sz w:val="18"/>
                <w:szCs w:val="18"/>
              </w:rPr>
              <w:t>Praha-Černý Most (D 0) - Mladá Boleslav (I/16, I/38) - Ohrazenice (I/10, I/35)</w:t>
            </w:r>
            <w:r w:rsidRPr="00C67683">
              <w:rPr>
                <w:rFonts w:cs="Arial"/>
                <w:b/>
                <w:bCs/>
                <w:sz w:val="18"/>
                <w:szCs w:val="18"/>
              </w:rPr>
              <w:tab/>
            </w:r>
          </w:p>
        </w:tc>
        <w:tc>
          <w:tcPr>
            <w:tcW w:w="730" w:type="pct"/>
            <w:tcBorders>
              <w:top w:val="single" w:sz="4" w:space="0" w:color="auto"/>
              <w:left w:val="single" w:sz="4" w:space="0" w:color="auto"/>
              <w:bottom w:val="single" w:sz="4" w:space="0" w:color="auto"/>
              <w:right w:val="single" w:sz="4" w:space="0" w:color="auto"/>
            </w:tcBorders>
            <w:vAlign w:val="center"/>
            <w:hideMark/>
          </w:tcPr>
          <w:p w14:paraId="627F0659" w14:textId="7EC71105" w:rsidR="00CB0EEB" w:rsidRPr="00C67683" w:rsidRDefault="00CB0EEB" w:rsidP="00CB0EEB">
            <w:pPr>
              <w:spacing w:after="0" w:line="220" w:lineRule="exact"/>
              <w:jc w:val="center"/>
              <w:rPr>
                <w:rFonts w:cs="Arial"/>
                <w:b/>
                <w:bCs/>
                <w:sz w:val="18"/>
                <w:szCs w:val="18"/>
              </w:rPr>
            </w:pPr>
            <w:r w:rsidRPr="00C67683">
              <w:rPr>
                <w:rFonts w:cs="Arial"/>
                <w:b/>
                <w:bCs/>
                <w:sz w:val="18"/>
                <w:szCs w:val="18"/>
              </w:rPr>
              <w:t>70,</w:t>
            </w:r>
            <w:r w:rsidR="00D01EAD">
              <w:rPr>
                <w:rFonts w:cs="Arial"/>
                <w:b/>
                <w:bCs/>
                <w:sz w:val="18"/>
                <w:szCs w:val="18"/>
              </w:rPr>
              <w:t>4</w:t>
            </w:r>
          </w:p>
        </w:tc>
      </w:tr>
      <w:tr w:rsidR="00CB0EEB" w:rsidRPr="00CB0EEB" w14:paraId="4F08644A" w14:textId="77777777" w:rsidTr="00CB0EEB">
        <w:trPr>
          <w:trHeight w:val="283"/>
        </w:trPr>
        <w:tc>
          <w:tcPr>
            <w:tcW w:w="747" w:type="pct"/>
            <w:tcBorders>
              <w:top w:val="single" w:sz="4" w:space="0" w:color="auto"/>
              <w:left w:val="single" w:sz="4" w:space="0" w:color="auto"/>
              <w:bottom w:val="single" w:sz="4" w:space="0" w:color="auto"/>
              <w:right w:val="single" w:sz="4" w:space="0" w:color="auto"/>
            </w:tcBorders>
            <w:vAlign w:val="center"/>
            <w:hideMark/>
          </w:tcPr>
          <w:p w14:paraId="7095507C" w14:textId="77777777" w:rsidR="00CB0EEB" w:rsidRPr="00CB0EEB" w:rsidRDefault="00CB0EEB" w:rsidP="00CB0EEB">
            <w:pPr>
              <w:spacing w:after="0" w:line="220" w:lineRule="exact"/>
              <w:jc w:val="center"/>
              <w:rPr>
                <w:sz w:val="18"/>
                <w:szCs w:val="18"/>
              </w:rPr>
            </w:pPr>
            <w:r w:rsidRPr="00CB0EEB">
              <w:rPr>
                <w:sz w:val="18"/>
                <w:szCs w:val="18"/>
              </w:rPr>
              <w:t>D 11</w:t>
            </w:r>
          </w:p>
        </w:tc>
        <w:tc>
          <w:tcPr>
            <w:tcW w:w="3523" w:type="pct"/>
            <w:tcBorders>
              <w:top w:val="single" w:sz="4" w:space="0" w:color="auto"/>
              <w:left w:val="single" w:sz="4" w:space="0" w:color="auto"/>
              <w:bottom w:val="single" w:sz="4" w:space="0" w:color="auto"/>
              <w:right w:val="single" w:sz="4" w:space="0" w:color="auto"/>
            </w:tcBorders>
            <w:vAlign w:val="center"/>
            <w:hideMark/>
          </w:tcPr>
          <w:p w14:paraId="2B3DA912" w14:textId="77777777" w:rsidR="00CB0EEB" w:rsidRPr="00CB0EEB" w:rsidRDefault="00CB0EEB" w:rsidP="00CB0EEB">
            <w:pPr>
              <w:spacing w:after="0" w:line="220" w:lineRule="exact"/>
              <w:jc w:val="left"/>
              <w:rPr>
                <w:sz w:val="18"/>
                <w:szCs w:val="18"/>
              </w:rPr>
            </w:pPr>
            <w:r w:rsidRPr="00CB0EEB">
              <w:rPr>
                <w:sz w:val="18"/>
                <w:szCs w:val="18"/>
              </w:rPr>
              <w:t xml:space="preserve">Praha (D 0) - Poděbrady (I/38) - Libice nad Cidlinou (I/32) - Chýšť (I/36) - Sedlice </w:t>
            </w:r>
            <w:r w:rsidRPr="00CB0EEB">
              <w:rPr>
                <w:sz w:val="18"/>
                <w:szCs w:val="18"/>
              </w:rPr>
              <w:br/>
              <w:t>(D 35) - Praskačka</w:t>
            </w:r>
            <w:r w:rsidRPr="00CB0EEB">
              <w:rPr>
                <w:sz w:val="18"/>
                <w:szCs w:val="18"/>
              </w:rPr>
              <w:tab/>
            </w:r>
          </w:p>
        </w:tc>
        <w:tc>
          <w:tcPr>
            <w:tcW w:w="730" w:type="pct"/>
            <w:tcBorders>
              <w:top w:val="single" w:sz="4" w:space="0" w:color="auto"/>
              <w:left w:val="single" w:sz="4" w:space="0" w:color="auto"/>
              <w:bottom w:val="single" w:sz="4" w:space="0" w:color="auto"/>
              <w:right w:val="single" w:sz="4" w:space="0" w:color="auto"/>
            </w:tcBorders>
            <w:vAlign w:val="center"/>
            <w:hideMark/>
          </w:tcPr>
          <w:p w14:paraId="778BF379" w14:textId="35E4E72D" w:rsidR="00CB0EEB" w:rsidRPr="00CB0EEB" w:rsidRDefault="00D01EAD" w:rsidP="00CB0EEB">
            <w:pPr>
              <w:spacing w:after="0" w:line="220" w:lineRule="exact"/>
              <w:jc w:val="center"/>
              <w:rPr>
                <w:rFonts w:cs="Arial"/>
                <w:sz w:val="18"/>
                <w:szCs w:val="18"/>
              </w:rPr>
            </w:pPr>
            <w:r>
              <w:rPr>
                <w:rFonts w:cs="Arial"/>
                <w:sz w:val="18"/>
                <w:szCs w:val="18"/>
              </w:rPr>
              <w:t>114,5</w:t>
            </w:r>
          </w:p>
        </w:tc>
      </w:tr>
      <w:tr w:rsidR="00CB0EEB" w:rsidRPr="00CB0EEB" w14:paraId="71E39997" w14:textId="77777777" w:rsidTr="00CB0EEB">
        <w:trPr>
          <w:trHeight w:val="283"/>
        </w:trPr>
        <w:tc>
          <w:tcPr>
            <w:tcW w:w="747" w:type="pct"/>
            <w:vMerge w:val="restart"/>
            <w:tcBorders>
              <w:top w:val="single" w:sz="4" w:space="0" w:color="auto"/>
              <w:left w:val="single" w:sz="4" w:space="0" w:color="auto"/>
              <w:bottom w:val="single" w:sz="4" w:space="0" w:color="auto"/>
              <w:right w:val="single" w:sz="4" w:space="0" w:color="auto"/>
            </w:tcBorders>
            <w:vAlign w:val="center"/>
            <w:hideMark/>
          </w:tcPr>
          <w:p w14:paraId="0FFC4420" w14:textId="77777777" w:rsidR="00CB0EEB" w:rsidRPr="00CB0EEB" w:rsidRDefault="00CB0EEB" w:rsidP="00CB0EEB">
            <w:pPr>
              <w:spacing w:after="0" w:line="220" w:lineRule="exact"/>
              <w:jc w:val="center"/>
              <w:rPr>
                <w:sz w:val="18"/>
                <w:szCs w:val="18"/>
              </w:rPr>
            </w:pPr>
            <w:r w:rsidRPr="00CB0EEB">
              <w:rPr>
                <w:sz w:val="18"/>
                <w:szCs w:val="18"/>
              </w:rPr>
              <w:t>D 35</w:t>
            </w:r>
          </w:p>
        </w:tc>
        <w:tc>
          <w:tcPr>
            <w:tcW w:w="3523" w:type="pct"/>
            <w:tcBorders>
              <w:top w:val="single" w:sz="4" w:space="0" w:color="auto"/>
              <w:left w:val="single" w:sz="4" w:space="0" w:color="auto"/>
              <w:bottom w:val="single" w:sz="4" w:space="0" w:color="auto"/>
              <w:right w:val="single" w:sz="4" w:space="0" w:color="auto"/>
            </w:tcBorders>
            <w:vAlign w:val="center"/>
            <w:hideMark/>
          </w:tcPr>
          <w:p w14:paraId="5BCE3FE9" w14:textId="77777777" w:rsidR="00CB0EEB" w:rsidRPr="00CB0EEB" w:rsidRDefault="00CB0EEB" w:rsidP="00CB0EEB">
            <w:pPr>
              <w:spacing w:after="0" w:line="220" w:lineRule="exact"/>
              <w:jc w:val="left"/>
              <w:rPr>
                <w:sz w:val="18"/>
                <w:szCs w:val="18"/>
              </w:rPr>
            </w:pPr>
            <w:r w:rsidRPr="00CB0EEB">
              <w:rPr>
                <w:sz w:val="18"/>
                <w:szCs w:val="18"/>
              </w:rPr>
              <w:t>Sedlice (D 11) - Opatovice (I/37)</w:t>
            </w:r>
            <w:r w:rsidRPr="00CB0EEB">
              <w:rPr>
                <w:sz w:val="18"/>
                <w:szCs w:val="18"/>
              </w:rPr>
              <w:tab/>
            </w:r>
          </w:p>
        </w:tc>
        <w:tc>
          <w:tcPr>
            <w:tcW w:w="730" w:type="pct"/>
            <w:vMerge w:val="restart"/>
            <w:tcBorders>
              <w:top w:val="single" w:sz="4" w:space="0" w:color="auto"/>
              <w:left w:val="single" w:sz="4" w:space="0" w:color="auto"/>
              <w:bottom w:val="single" w:sz="4" w:space="0" w:color="auto"/>
              <w:right w:val="single" w:sz="4" w:space="0" w:color="auto"/>
            </w:tcBorders>
            <w:vAlign w:val="center"/>
            <w:hideMark/>
          </w:tcPr>
          <w:p w14:paraId="1276C801" w14:textId="298574A7" w:rsidR="00CB0EEB" w:rsidRPr="00CB0EEB" w:rsidRDefault="00D01EAD" w:rsidP="00CB0EEB">
            <w:pPr>
              <w:spacing w:after="0" w:line="220" w:lineRule="exact"/>
              <w:jc w:val="center"/>
              <w:rPr>
                <w:rFonts w:cs="Arial"/>
                <w:sz w:val="18"/>
                <w:szCs w:val="18"/>
              </w:rPr>
            </w:pPr>
            <w:r>
              <w:rPr>
                <w:rFonts w:cs="Arial"/>
                <w:sz w:val="18"/>
                <w:szCs w:val="18"/>
              </w:rPr>
              <w:t>74,0</w:t>
            </w:r>
          </w:p>
        </w:tc>
      </w:tr>
      <w:tr w:rsidR="00CB0EEB" w:rsidRPr="00CB0EEB" w14:paraId="161FEA17" w14:textId="77777777" w:rsidTr="00CB0EEB">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3881DC8" w14:textId="77777777" w:rsidR="00CB0EEB" w:rsidRPr="00CB0EEB" w:rsidRDefault="00CB0EEB" w:rsidP="00CB0EEB">
            <w:pPr>
              <w:spacing w:after="0"/>
              <w:jc w:val="left"/>
              <w:rPr>
                <w:sz w:val="18"/>
                <w:szCs w:val="18"/>
              </w:rPr>
            </w:pPr>
          </w:p>
        </w:tc>
        <w:tc>
          <w:tcPr>
            <w:tcW w:w="3523" w:type="pct"/>
            <w:tcBorders>
              <w:top w:val="single" w:sz="4" w:space="0" w:color="auto"/>
              <w:left w:val="single" w:sz="4" w:space="0" w:color="auto"/>
              <w:bottom w:val="single" w:sz="4" w:space="0" w:color="auto"/>
              <w:right w:val="single" w:sz="4" w:space="0" w:color="auto"/>
            </w:tcBorders>
            <w:vAlign w:val="center"/>
            <w:hideMark/>
          </w:tcPr>
          <w:p w14:paraId="57EB5919" w14:textId="77777777" w:rsidR="00CB0EEB" w:rsidRPr="00CB0EEB" w:rsidRDefault="00CB0EEB" w:rsidP="00CB0EEB">
            <w:pPr>
              <w:spacing w:after="0" w:line="220" w:lineRule="exact"/>
              <w:jc w:val="left"/>
              <w:rPr>
                <w:sz w:val="18"/>
                <w:szCs w:val="18"/>
              </w:rPr>
            </w:pPr>
            <w:r w:rsidRPr="00CB0EEB">
              <w:rPr>
                <w:sz w:val="18"/>
                <w:szCs w:val="18"/>
              </w:rPr>
              <w:t>Mohelnice (I/35) - Olomouc (D 46, I/35, I/55) - Lipník n/B (D 1)</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AC5ECF2" w14:textId="77777777" w:rsidR="00CB0EEB" w:rsidRPr="00CB0EEB" w:rsidRDefault="00CB0EEB" w:rsidP="00CB0EEB">
            <w:pPr>
              <w:spacing w:after="0"/>
              <w:jc w:val="left"/>
              <w:rPr>
                <w:rFonts w:cs="Arial"/>
                <w:sz w:val="18"/>
                <w:szCs w:val="18"/>
              </w:rPr>
            </w:pPr>
          </w:p>
        </w:tc>
      </w:tr>
      <w:tr w:rsidR="00CB0EEB" w:rsidRPr="00CB0EEB" w14:paraId="59D572E8" w14:textId="77777777" w:rsidTr="00CB0EEB">
        <w:trPr>
          <w:trHeight w:val="283"/>
        </w:trPr>
        <w:tc>
          <w:tcPr>
            <w:tcW w:w="747" w:type="pct"/>
            <w:tcBorders>
              <w:top w:val="single" w:sz="4" w:space="0" w:color="auto"/>
              <w:left w:val="single" w:sz="4" w:space="0" w:color="auto"/>
              <w:bottom w:val="single" w:sz="4" w:space="0" w:color="auto"/>
              <w:right w:val="single" w:sz="4" w:space="0" w:color="auto"/>
            </w:tcBorders>
            <w:vAlign w:val="center"/>
            <w:hideMark/>
          </w:tcPr>
          <w:p w14:paraId="616436AA" w14:textId="77777777" w:rsidR="00CB0EEB" w:rsidRPr="00C67683" w:rsidRDefault="00CB0EEB" w:rsidP="00CB0EEB">
            <w:pPr>
              <w:spacing w:after="0" w:line="220" w:lineRule="exact"/>
              <w:jc w:val="center"/>
              <w:rPr>
                <w:b/>
                <w:bCs/>
                <w:sz w:val="18"/>
                <w:szCs w:val="18"/>
              </w:rPr>
            </w:pPr>
            <w:r w:rsidRPr="00C67683">
              <w:rPr>
                <w:b/>
                <w:bCs/>
                <w:sz w:val="18"/>
                <w:szCs w:val="18"/>
              </w:rPr>
              <w:t>D 46</w:t>
            </w:r>
          </w:p>
        </w:tc>
        <w:tc>
          <w:tcPr>
            <w:tcW w:w="3523" w:type="pct"/>
            <w:tcBorders>
              <w:top w:val="single" w:sz="4" w:space="0" w:color="auto"/>
              <w:left w:val="single" w:sz="4" w:space="0" w:color="auto"/>
              <w:bottom w:val="single" w:sz="4" w:space="0" w:color="auto"/>
              <w:right w:val="single" w:sz="4" w:space="0" w:color="auto"/>
            </w:tcBorders>
            <w:vAlign w:val="center"/>
            <w:hideMark/>
          </w:tcPr>
          <w:p w14:paraId="5C920E71" w14:textId="352EF5B7" w:rsidR="00CB0EEB" w:rsidRPr="00C67683" w:rsidRDefault="00CB0EEB" w:rsidP="00CB0EEB">
            <w:pPr>
              <w:spacing w:after="0" w:line="220" w:lineRule="exact"/>
              <w:jc w:val="left"/>
              <w:rPr>
                <w:b/>
                <w:bCs/>
                <w:sz w:val="18"/>
                <w:szCs w:val="18"/>
              </w:rPr>
            </w:pPr>
            <w:r w:rsidRPr="00C67683">
              <w:rPr>
                <w:b/>
                <w:bCs/>
                <w:sz w:val="18"/>
                <w:szCs w:val="18"/>
              </w:rPr>
              <w:t xml:space="preserve">Vyškov (D 1) - Vyškov-východ (I/47) - </w:t>
            </w:r>
            <w:r w:rsidR="006548CD" w:rsidRPr="00C67683">
              <w:rPr>
                <w:b/>
                <w:bCs/>
                <w:sz w:val="18"/>
                <w:szCs w:val="18"/>
              </w:rPr>
              <w:t>Prostějov – Olomouc</w:t>
            </w:r>
            <w:r w:rsidRPr="00C67683">
              <w:rPr>
                <w:b/>
                <w:bCs/>
                <w:sz w:val="18"/>
                <w:szCs w:val="18"/>
              </w:rPr>
              <w:t xml:space="preserve"> (D 35, I/46)</w:t>
            </w:r>
            <w:r w:rsidRPr="00C67683">
              <w:rPr>
                <w:b/>
                <w:bCs/>
                <w:sz w:val="18"/>
                <w:szCs w:val="18"/>
              </w:rPr>
              <w:tab/>
            </w:r>
          </w:p>
        </w:tc>
        <w:tc>
          <w:tcPr>
            <w:tcW w:w="730" w:type="pct"/>
            <w:tcBorders>
              <w:top w:val="single" w:sz="4" w:space="0" w:color="auto"/>
              <w:left w:val="single" w:sz="4" w:space="0" w:color="auto"/>
              <w:bottom w:val="single" w:sz="4" w:space="0" w:color="auto"/>
              <w:right w:val="single" w:sz="4" w:space="0" w:color="auto"/>
            </w:tcBorders>
            <w:vAlign w:val="center"/>
            <w:hideMark/>
          </w:tcPr>
          <w:p w14:paraId="6A40FA76" w14:textId="77777777" w:rsidR="00CB0EEB" w:rsidRPr="00C67683" w:rsidRDefault="00CB0EEB" w:rsidP="00CB0EEB">
            <w:pPr>
              <w:spacing w:after="0" w:line="220" w:lineRule="exact"/>
              <w:jc w:val="center"/>
              <w:rPr>
                <w:rFonts w:cs="Arial"/>
                <w:b/>
                <w:bCs/>
                <w:sz w:val="18"/>
                <w:szCs w:val="18"/>
              </w:rPr>
            </w:pPr>
            <w:r w:rsidRPr="00C67683">
              <w:rPr>
                <w:rFonts w:cs="Arial"/>
                <w:b/>
                <w:bCs/>
                <w:sz w:val="18"/>
                <w:szCs w:val="18"/>
              </w:rPr>
              <w:t>38,2</w:t>
            </w:r>
          </w:p>
        </w:tc>
      </w:tr>
      <w:tr w:rsidR="00CB0EEB" w:rsidRPr="00CB0EEB" w14:paraId="5511EBA7" w14:textId="77777777" w:rsidTr="00CB0EEB">
        <w:trPr>
          <w:trHeight w:val="283"/>
        </w:trPr>
        <w:tc>
          <w:tcPr>
            <w:tcW w:w="747" w:type="pct"/>
            <w:vMerge w:val="restart"/>
            <w:tcBorders>
              <w:top w:val="single" w:sz="4" w:space="0" w:color="auto"/>
              <w:left w:val="single" w:sz="4" w:space="0" w:color="auto"/>
              <w:bottom w:val="single" w:sz="4" w:space="0" w:color="auto"/>
              <w:right w:val="single" w:sz="4" w:space="0" w:color="auto"/>
            </w:tcBorders>
            <w:vAlign w:val="center"/>
            <w:hideMark/>
          </w:tcPr>
          <w:p w14:paraId="6CA619A7" w14:textId="77777777" w:rsidR="00CB0EEB" w:rsidRPr="00CB0EEB" w:rsidRDefault="00CB0EEB" w:rsidP="00CB0EEB">
            <w:pPr>
              <w:spacing w:after="0" w:line="220" w:lineRule="exact"/>
              <w:jc w:val="center"/>
              <w:rPr>
                <w:sz w:val="18"/>
                <w:szCs w:val="18"/>
              </w:rPr>
            </w:pPr>
            <w:r w:rsidRPr="00CB0EEB">
              <w:rPr>
                <w:sz w:val="18"/>
                <w:szCs w:val="18"/>
              </w:rPr>
              <w:t>D 48</w:t>
            </w:r>
          </w:p>
        </w:tc>
        <w:tc>
          <w:tcPr>
            <w:tcW w:w="3523" w:type="pct"/>
            <w:tcBorders>
              <w:top w:val="single" w:sz="4" w:space="0" w:color="auto"/>
              <w:left w:val="single" w:sz="4" w:space="0" w:color="auto"/>
              <w:bottom w:val="single" w:sz="4" w:space="0" w:color="auto"/>
              <w:right w:val="single" w:sz="4" w:space="0" w:color="auto"/>
            </w:tcBorders>
            <w:vAlign w:val="center"/>
            <w:hideMark/>
          </w:tcPr>
          <w:p w14:paraId="3B3300AC" w14:textId="77777777" w:rsidR="00CB0EEB" w:rsidRPr="00CB0EEB" w:rsidRDefault="00CB0EEB" w:rsidP="00CB0EEB">
            <w:pPr>
              <w:spacing w:after="0" w:line="220" w:lineRule="exact"/>
              <w:jc w:val="left"/>
              <w:rPr>
                <w:sz w:val="18"/>
                <w:szCs w:val="18"/>
              </w:rPr>
            </w:pPr>
            <w:r w:rsidRPr="00CB0EEB">
              <w:rPr>
                <w:sz w:val="18"/>
                <w:szCs w:val="18"/>
              </w:rPr>
              <w:t>Bělotín (D 1, I/47) - Bělotín-východ (I/48)</w:t>
            </w:r>
            <w:r w:rsidRPr="00CB0EEB">
              <w:rPr>
                <w:sz w:val="18"/>
                <w:szCs w:val="18"/>
              </w:rPr>
              <w:tab/>
            </w:r>
          </w:p>
        </w:tc>
        <w:tc>
          <w:tcPr>
            <w:tcW w:w="730" w:type="pct"/>
            <w:vMerge w:val="restart"/>
            <w:tcBorders>
              <w:top w:val="single" w:sz="4" w:space="0" w:color="auto"/>
              <w:left w:val="single" w:sz="4" w:space="0" w:color="auto"/>
              <w:bottom w:val="single" w:sz="4" w:space="0" w:color="auto"/>
              <w:right w:val="single" w:sz="4" w:space="0" w:color="auto"/>
            </w:tcBorders>
            <w:vAlign w:val="center"/>
            <w:hideMark/>
          </w:tcPr>
          <w:p w14:paraId="2EAD9AA1" w14:textId="77777777" w:rsidR="00CB0EEB" w:rsidRPr="00CB0EEB" w:rsidRDefault="00CB0EEB" w:rsidP="00CB0EEB">
            <w:pPr>
              <w:spacing w:after="0" w:line="220" w:lineRule="exact"/>
              <w:jc w:val="center"/>
              <w:rPr>
                <w:rFonts w:cs="Arial"/>
                <w:sz w:val="18"/>
                <w:szCs w:val="18"/>
              </w:rPr>
            </w:pPr>
            <w:r w:rsidRPr="00CB0EEB">
              <w:rPr>
                <w:rFonts w:cs="Arial"/>
                <w:sz w:val="18"/>
                <w:szCs w:val="18"/>
              </w:rPr>
              <w:t>42,8</w:t>
            </w:r>
          </w:p>
        </w:tc>
      </w:tr>
      <w:tr w:rsidR="00CB0EEB" w:rsidRPr="00CB0EEB" w14:paraId="22E47908" w14:textId="77777777" w:rsidTr="00CB0EEB">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B8A455A" w14:textId="77777777" w:rsidR="00CB0EEB" w:rsidRPr="00CB0EEB" w:rsidRDefault="00CB0EEB" w:rsidP="00CB0EEB">
            <w:pPr>
              <w:spacing w:after="0"/>
              <w:jc w:val="left"/>
              <w:rPr>
                <w:sz w:val="18"/>
                <w:szCs w:val="18"/>
              </w:rPr>
            </w:pPr>
          </w:p>
        </w:tc>
        <w:tc>
          <w:tcPr>
            <w:tcW w:w="3523" w:type="pct"/>
            <w:tcBorders>
              <w:top w:val="single" w:sz="4" w:space="0" w:color="auto"/>
              <w:left w:val="single" w:sz="4" w:space="0" w:color="auto"/>
              <w:bottom w:val="single" w:sz="4" w:space="0" w:color="auto"/>
              <w:right w:val="single" w:sz="4" w:space="0" w:color="auto"/>
            </w:tcBorders>
            <w:vAlign w:val="center"/>
            <w:hideMark/>
          </w:tcPr>
          <w:p w14:paraId="729365CF" w14:textId="77777777" w:rsidR="00CB0EEB" w:rsidRPr="00CB0EEB" w:rsidRDefault="00CB0EEB" w:rsidP="00CB0EEB">
            <w:pPr>
              <w:spacing w:after="0" w:line="220" w:lineRule="exact"/>
              <w:jc w:val="left"/>
              <w:rPr>
                <w:sz w:val="18"/>
                <w:szCs w:val="18"/>
              </w:rPr>
            </w:pPr>
            <w:r w:rsidRPr="00CB0EEB">
              <w:rPr>
                <w:sz w:val="18"/>
                <w:szCs w:val="18"/>
              </w:rPr>
              <w:t>Nový Jičín (I/48) - Příbor (I/58) - Frýdek-Místek (I/48)</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BB5A76B" w14:textId="77777777" w:rsidR="00CB0EEB" w:rsidRPr="00CB0EEB" w:rsidRDefault="00CB0EEB" w:rsidP="00CB0EEB">
            <w:pPr>
              <w:spacing w:after="0"/>
              <w:jc w:val="left"/>
              <w:rPr>
                <w:rFonts w:cs="Arial"/>
                <w:sz w:val="18"/>
                <w:szCs w:val="18"/>
              </w:rPr>
            </w:pPr>
          </w:p>
        </w:tc>
      </w:tr>
      <w:tr w:rsidR="00CB0EEB" w:rsidRPr="00CB0EEB" w14:paraId="0E480872" w14:textId="77777777" w:rsidTr="00CB0EEB">
        <w:trPr>
          <w:trHeight w:val="28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203F47C" w14:textId="77777777" w:rsidR="00CB0EEB" w:rsidRPr="00CB0EEB" w:rsidRDefault="00CB0EEB" w:rsidP="00CB0EEB">
            <w:pPr>
              <w:spacing w:after="0"/>
              <w:jc w:val="left"/>
              <w:rPr>
                <w:sz w:val="18"/>
                <w:szCs w:val="18"/>
              </w:rPr>
            </w:pPr>
          </w:p>
        </w:tc>
        <w:tc>
          <w:tcPr>
            <w:tcW w:w="3523" w:type="pct"/>
            <w:tcBorders>
              <w:top w:val="single" w:sz="4" w:space="0" w:color="auto"/>
              <w:left w:val="single" w:sz="4" w:space="0" w:color="auto"/>
              <w:bottom w:val="single" w:sz="4" w:space="0" w:color="auto"/>
              <w:right w:val="single" w:sz="4" w:space="0" w:color="auto"/>
            </w:tcBorders>
            <w:vAlign w:val="center"/>
            <w:hideMark/>
          </w:tcPr>
          <w:p w14:paraId="5CC704F3" w14:textId="77777777" w:rsidR="00CB0EEB" w:rsidRPr="00CB0EEB" w:rsidRDefault="00CB0EEB" w:rsidP="00CB0EEB">
            <w:pPr>
              <w:spacing w:after="0" w:line="220" w:lineRule="exact"/>
              <w:jc w:val="left"/>
              <w:rPr>
                <w:rFonts w:cs="Arial"/>
                <w:sz w:val="18"/>
                <w:szCs w:val="18"/>
              </w:rPr>
            </w:pPr>
            <w:r w:rsidRPr="00CB0EEB">
              <w:rPr>
                <w:rFonts w:cs="Arial"/>
                <w:sz w:val="18"/>
                <w:szCs w:val="18"/>
              </w:rPr>
              <w:t xml:space="preserve">Frýdek-Místek (I/48) - Horní Tošanovice (I/68) - </w:t>
            </w:r>
            <w:proofErr w:type="spellStart"/>
            <w:r w:rsidRPr="00CB0EEB">
              <w:rPr>
                <w:rFonts w:cs="Arial"/>
                <w:sz w:val="18"/>
                <w:szCs w:val="18"/>
              </w:rPr>
              <w:t>Žukov</w:t>
            </w:r>
            <w:proofErr w:type="spellEnd"/>
            <w:r w:rsidRPr="00CB0EEB">
              <w:rPr>
                <w:rFonts w:cs="Arial"/>
                <w:sz w:val="18"/>
                <w:szCs w:val="18"/>
              </w:rPr>
              <w:t xml:space="preserve"> (I/11, I/48)</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A15B831" w14:textId="77777777" w:rsidR="00CB0EEB" w:rsidRPr="00CB0EEB" w:rsidRDefault="00CB0EEB" w:rsidP="00CB0EEB">
            <w:pPr>
              <w:spacing w:after="0"/>
              <w:jc w:val="left"/>
              <w:rPr>
                <w:rFonts w:cs="Arial"/>
                <w:sz w:val="18"/>
                <w:szCs w:val="18"/>
              </w:rPr>
            </w:pPr>
          </w:p>
        </w:tc>
      </w:tr>
      <w:tr w:rsidR="00CB0EEB" w:rsidRPr="00CB0EEB" w14:paraId="417A938E" w14:textId="77777777" w:rsidTr="00CB0EEB">
        <w:trPr>
          <w:trHeight w:val="283"/>
        </w:trPr>
        <w:tc>
          <w:tcPr>
            <w:tcW w:w="747" w:type="pct"/>
            <w:tcBorders>
              <w:top w:val="single" w:sz="4" w:space="0" w:color="auto"/>
              <w:left w:val="single" w:sz="4" w:space="0" w:color="auto"/>
              <w:bottom w:val="single" w:sz="4" w:space="0" w:color="auto"/>
              <w:right w:val="single" w:sz="4" w:space="0" w:color="auto"/>
            </w:tcBorders>
            <w:vAlign w:val="center"/>
            <w:hideMark/>
          </w:tcPr>
          <w:p w14:paraId="7C78AC51" w14:textId="77777777" w:rsidR="00CB0EEB" w:rsidRPr="00CB0EEB" w:rsidRDefault="00CB0EEB" w:rsidP="00CB0EEB">
            <w:pPr>
              <w:spacing w:after="0" w:line="220" w:lineRule="exact"/>
              <w:jc w:val="center"/>
              <w:rPr>
                <w:rFonts w:cs="Arial"/>
                <w:sz w:val="18"/>
                <w:szCs w:val="18"/>
              </w:rPr>
            </w:pPr>
            <w:r w:rsidRPr="00CB0EEB">
              <w:rPr>
                <w:rFonts w:cs="Arial"/>
                <w:sz w:val="18"/>
                <w:szCs w:val="18"/>
              </w:rPr>
              <w:t>D 52</w:t>
            </w:r>
          </w:p>
        </w:tc>
        <w:tc>
          <w:tcPr>
            <w:tcW w:w="3523" w:type="pct"/>
            <w:tcBorders>
              <w:top w:val="single" w:sz="4" w:space="0" w:color="auto"/>
              <w:left w:val="single" w:sz="4" w:space="0" w:color="auto"/>
              <w:bottom w:val="single" w:sz="4" w:space="0" w:color="auto"/>
              <w:right w:val="single" w:sz="4" w:space="0" w:color="auto"/>
            </w:tcBorders>
            <w:vAlign w:val="center"/>
            <w:hideMark/>
          </w:tcPr>
          <w:p w14:paraId="3C779464" w14:textId="77777777" w:rsidR="00CB0EEB" w:rsidRPr="00CB0EEB" w:rsidRDefault="00CB0EEB" w:rsidP="00CB0EEB">
            <w:pPr>
              <w:spacing w:after="0" w:line="220" w:lineRule="exact"/>
              <w:jc w:val="left"/>
              <w:rPr>
                <w:rFonts w:cs="Arial"/>
                <w:sz w:val="18"/>
                <w:szCs w:val="18"/>
              </w:rPr>
            </w:pPr>
            <w:r w:rsidRPr="00CB0EEB">
              <w:rPr>
                <w:rFonts w:cs="Arial"/>
                <w:sz w:val="18"/>
                <w:szCs w:val="18"/>
              </w:rPr>
              <w:t>Rajhrad (I/52) - Pohořelice (I/52, I/53)</w:t>
            </w:r>
            <w:r w:rsidRPr="00CB0EEB">
              <w:rPr>
                <w:rFonts w:cs="Arial"/>
                <w:sz w:val="18"/>
                <w:szCs w:val="18"/>
              </w:rPr>
              <w:tab/>
            </w:r>
          </w:p>
        </w:tc>
        <w:tc>
          <w:tcPr>
            <w:tcW w:w="730" w:type="pct"/>
            <w:tcBorders>
              <w:top w:val="single" w:sz="4" w:space="0" w:color="auto"/>
              <w:left w:val="single" w:sz="4" w:space="0" w:color="auto"/>
              <w:bottom w:val="single" w:sz="4" w:space="0" w:color="auto"/>
              <w:right w:val="single" w:sz="4" w:space="0" w:color="auto"/>
            </w:tcBorders>
            <w:vAlign w:val="center"/>
            <w:hideMark/>
          </w:tcPr>
          <w:p w14:paraId="528488A2" w14:textId="7FD8F332" w:rsidR="00CB0EEB" w:rsidRPr="00CB0EEB" w:rsidRDefault="00CB0EEB" w:rsidP="00CB0EEB">
            <w:pPr>
              <w:spacing w:after="0" w:line="220" w:lineRule="exact"/>
              <w:jc w:val="center"/>
              <w:rPr>
                <w:rFonts w:cs="Arial"/>
                <w:sz w:val="18"/>
                <w:szCs w:val="18"/>
              </w:rPr>
            </w:pPr>
            <w:r w:rsidRPr="00CB0EEB">
              <w:rPr>
                <w:rFonts w:cs="Arial"/>
                <w:sz w:val="18"/>
                <w:szCs w:val="18"/>
              </w:rPr>
              <w:t>16,</w:t>
            </w:r>
            <w:r w:rsidR="00D01EAD">
              <w:rPr>
                <w:rFonts w:cs="Arial"/>
                <w:sz w:val="18"/>
                <w:szCs w:val="18"/>
              </w:rPr>
              <w:t>9</w:t>
            </w:r>
          </w:p>
        </w:tc>
      </w:tr>
      <w:tr w:rsidR="00CB0EEB" w:rsidRPr="00CB0EEB" w14:paraId="2A171AB5" w14:textId="77777777" w:rsidTr="00CB0EEB">
        <w:trPr>
          <w:trHeight w:val="283"/>
        </w:trPr>
        <w:tc>
          <w:tcPr>
            <w:tcW w:w="747" w:type="pct"/>
            <w:tcBorders>
              <w:top w:val="single" w:sz="4" w:space="0" w:color="auto"/>
              <w:left w:val="single" w:sz="4" w:space="0" w:color="auto"/>
              <w:bottom w:val="single" w:sz="4" w:space="0" w:color="auto"/>
              <w:right w:val="single" w:sz="4" w:space="0" w:color="auto"/>
            </w:tcBorders>
            <w:vAlign w:val="center"/>
            <w:hideMark/>
          </w:tcPr>
          <w:p w14:paraId="167B8D39" w14:textId="77777777" w:rsidR="00CB0EEB" w:rsidRPr="00CB0EEB" w:rsidRDefault="00CB0EEB" w:rsidP="00CB0EEB">
            <w:pPr>
              <w:spacing w:after="0" w:line="220" w:lineRule="exact"/>
              <w:jc w:val="center"/>
              <w:rPr>
                <w:rFonts w:cs="Arial"/>
                <w:sz w:val="18"/>
                <w:szCs w:val="18"/>
              </w:rPr>
            </w:pPr>
            <w:r w:rsidRPr="00CB0EEB">
              <w:rPr>
                <w:rFonts w:cs="Arial"/>
                <w:sz w:val="18"/>
                <w:szCs w:val="18"/>
              </w:rPr>
              <w:t>D 55</w:t>
            </w:r>
          </w:p>
        </w:tc>
        <w:tc>
          <w:tcPr>
            <w:tcW w:w="3523" w:type="pct"/>
            <w:tcBorders>
              <w:top w:val="single" w:sz="4" w:space="0" w:color="auto"/>
              <w:left w:val="single" w:sz="4" w:space="0" w:color="auto"/>
              <w:bottom w:val="single" w:sz="4" w:space="0" w:color="auto"/>
              <w:right w:val="single" w:sz="4" w:space="0" w:color="auto"/>
            </w:tcBorders>
            <w:vAlign w:val="center"/>
            <w:hideMark/>
          </w:tcPr>
          <w:p w14:paraId="1CE586FF" w14:textId="77777777" w:rsidR="00CB0EEB" w:rsidRPr="00CB0EEB" w:rsidRDefault="00CB0EEB" w:rsidP="00CB0EEB">
            <w:pPr>
              <w:spacing w:after="0" w:line="220" w:lineRule="exact"/>
              <w:jc w:val="left"/>
              <w:rPr>
                <w:rFonts w:cs="Arial"/>
                <w:sz w:val="18"/>
                <w:szCs w:val="18"/>
              </w:rPr>
            </w:pPr>
            <w:r w:rsidRPr="00CB0EEB">
              <w:rPr>
                <w:rFonts w:cs="Arial"/>
                <w:sz w:val="18"/>
                <w:szCs w:val="18"/>
              </w:rPr>
              <w:t>Hulín (D 1) - Otrokovice (I/49)</w:t>
            </w:r>
            <w:r w:rsidRPr="00CB0EEB">
              <w:rPr>
                <w:rFonts w:cs="Arial"/>
                <w:sz w:val="18"/>
                <w:szCs w:val="18"/>
              </w:rPr>
              <w:tab/>
            </w:r>
          </w:p>
        </w:tc>
        <w:tc>
          <w:tcPr>
            <w:tcW w:w="730" w:type="pct"/>
            <w:tcBorders>
              <w:top w:val="single" w:sz="4" w:space="0" w:color="auto"/>
              <w:left w:val="single" w:sz="4" w:space="0" w:color="auto"/>
              <w:bottom w:val="single" w:sz="4" w:space="0" w:color="auto"/>
              <w:right w:val="single" w:sz="4" w:space="0" w:color="auto"/>
            </w:tcBorders>
            <w:vAlign w:val="center"/>
            <w:hideMark/>
          </w:tcPr>
          <w:p w14:paraId="2C789C76" w14:textId="77777777" w:rsidR="00CB0EEB" w:rsidRPr="00CB0EEB" w:rsidRDefault="00CB0EEB" w:rsidP="00CB0EEB">
            <w:pPr>
              <w:spacing w:after="0" w:line="220" w:lineRule="exact"/>
              <w:jc w:val="center"/>
              <w:rPr>
                <w:rFonts w:cs="Arial"/>
                <w:sz w:val="18"/>
                <w:szCs w:val="18"/>
              </w:rPr>
            </w:pPr>
            <w:r w:rsidRPr="00CB0EEB">
              <w:rPr>
                <w:rFonts w:cs="Arial"/>
                <w:sz w:val="18"/>
                <w:szCs w:val="18"/>
              </w:rPr>
              <w:t>18,9</w:t>
            </w:r>
          </w:p>
        </w:tc>
      </w:tr>
      <w:tr w:rsidR="00CB0EEB" w:rsidRPr="00CB0EEB" w14:paraId="40973C6D" w14:textId="77777777" w:rsidTr="00CB0EEB">
        <w:trPr>
          <w:trHeight w:val="283"/>
        </w:trPr>
        <w:tc>
          <w:tcPr>
            <w:tcW w:w="747" w:type="pct"/>
            <w:tcBorders>
              <w:top w:val="single" w:sz="4" w:space="0" w:color="auto"/>
              <w:left w:val="single" w:sz="4" w:space="0" w:color="auto"/>
              <w:bottom w:val="single" w:sz="4" w:space="0" w:color="auto"/>
              <w:right w:val="single" w:sz="4" w:space="0" w:color="auto"/>
            </w:tcBorders>
            <w:vAlign w:val="center"/>
            <w:hideMark/>
          </w:tcPr>
          <w:p w14:paraId="5368624D" w14:textId="77777777" w:rsidR="00CB0EEB" w:rsidRPr="00CB0EEB" w:rsidRDefault="00CB0EEB" w:rsidP="00CB0EEB">
            <w:pPr>
              <w:spacing w:after="0" w:line="220" w:lineRule="exact"/>
              <w:jc w:val="center"/>
              <w:rPr>
                <w:rFonts w:cs="Arial"/>
                <w:sz w:val="18"/>
                <w:szCs w:val="18"/>
              </w:rPr>
            </w:pPr>
            <w:r w:rsidRPr="00CB0EEB">
              <w:rPr>
                <w:rFonts w:cs="Arial"/>
                <w:sz w:val="18"/>
                <w:szCs w:val="18"/>
              </w:rPr>
              <w:t>D 56</w:t>
            </w:r>
          </w:p>
        </w:tc>
        <w:tc>
          <w:tcPr>
            <w:tcW w:w="3523" w:type="pct"/>
            <w:tcBorders>
              <w:top w:val="single" w:sz="4" w:space="0" w:color="auto"/>
              <w:left w:val="single" w:sz="4" w:space="0" w:color="auto"/>
              <w:bottom w:val="single" w:sz="4" w:space="0" w:color="auto"/>
              <w:right w:val="single" w:sz="4" w:space="0" w:color="auto"/>
            </w:tcBorders>
            <w:vAlign w:val="center"/>
            <w:hideMark/>
          </w:tcPr>
          <w:p w14:paraId="669007ED" w14:textId="77777777" w:rsidR="00CB0EEB" w:rsidRPr="00CB0EEB" w:rsidRDefault="00CB0EEB" w:rsidP="00CB0EEB">
            <w:pPr>
              <w:spacing w:after="0" w:line="220" w:lineRule="exact"/>
              <w:jc w:val="left"/>
              <w:rPr>
                <w:rFonts w:cs="Arial"/>
                <w:sz w:val="18"/>
                <w:szCs w:val="18"/>
              </w:rPr>
            </w:pPr>
            <w:r w:rsidRPr="00CB0EEB">
              <w:rPr>
                <w:rFonts w:cs="Arial"/>
                <w:sz w:val="18"/>
                <w:szCs w:val="18"/>
              </w:rPr>
              <w:t>Ostrava (I/56) - Frýdek-Místek (I/56)</w:t>
            </w:r>
            <w:r w:rsidRPr="00CB0EEB">
              <w:rPr>
                <w:rFonts w:cs="Arial"/>
                <w:sz w:val="18"/>
                <w:szCs w:val="18"/>
              </w:rPr>
              <w:tab/>
            </w:r>
          </w:p>
        </w:tc>
        <w:tc>
          <w:tcPr>
            <w:tcW w:w="730" w:type="pct"/>
            <w:tcBorders>
              <w:top w:val="single" w:sz="4" w:space="0" w:color="auto"/>
              <w:left w:val="single" w:sz="4" w:space="0" w:color="auto"/>
              <w:bottom w:val="single" w:sz="4" w:space="0" w:color="auto"/>
              <w:right w:val="single" w:sz="4" w:space="0" w:color="auto"/>
            </w:tcBorders>
            <w:vAlign w:val="center"/>
            <w:hideMark/>
          </w:tcPr>
          <w:p w14:paraId="3E8CF4C7" w14:textId="40F6BEC6" w:rsidR="00CB0EEB" w:rsidRPr="00CB0EEB" w:rsidRDefault="00CB0EEB" w:rsidP="00CB0EEB">
            <w:pPr>
              <w:spacing w:after="0" w:line="220" w:lineRule="exact"/>
              <w:jc w:val="center"/>
              <w:rPr>
                <w:rFonts w:cs="Arial"/>
                <w:sz w:val="18"/>
                <w:szCs w:val="18"/>
              </w:rPr>
            </w:pPr>
            <w:r w:rsidRPr="00CB0EEB">
              <w:rPr>
                <w:rFonts w:cs="Arial"/>
                <w:sz w:val="18"/>
                <w:szCs w:val="18"/>
              </w:rPr>
              <w:t>12,</w:t>
            </w:r>
            <w:r w:rsidR="00D01EAD">
              <w:rPr>
                <w:rFonts w:cs="Arial"/>
                <w:sz w:val="18"/>
                <w:szCs w:val="18"/>
              </w:rPr>
              <w:t>2</w:t>
            </w:r>
          </w:p>
        </w:tc>
      </w:tr>
    </w:tbl>
    <w:p w14:paraId="4CC2D5A5" w14:textId="01D2B734" w:rsidR="00E96F92" w:rsidRPr="00CB0EEB" w:rsidRDefault="00CB0EEB" w:rsidP="00E96F92">
      <w:pPr>
        <w:suppressAutoHyphens/>
        <w:spacing w:before="58" w:after="58"/>
        <w:jc w:val="left"/>
        <w:rPr>
          <w:i/>
          <w:szCs w:val="20"/>
        </w:rPr>
      </w:pPr>
      <w:r w:rsidRPr="00CB0EEB">
        <w:rPr>
          <w:i/>
          <w:szCs w:val="20"/>
        </w:rPr>
        <w:t>Zdroj: Ředitelství silnic a dálnic – délky a další data komunikací [online], cit. 2</w:t>
      </w:r>
      <w:r w:rsidR="00257599">
        <w:rPr>
          <w:i/>
          <w:szCs w:val="20"/>
        </w:rPr>
        <w:t>1</w:t>
      </w:r>
      <w:r w:rsidRPr="00CB0EEB">
        <w:rPr>
          <w:i/>
          <w:szCs w:val="20"/>
        </w:rPr>
        <w:t xml:space="preserve">. </w:t>
      </w:r>
      <w:r w:rsidR="00257599">
        <w:rPr>
          <w:i/>
          <w:szCs w:val="20"/>
        </w:rPr>
        <w:t>9</w:t>
      </w:r>
      <w:r w:rsidRPr="00CB0EEB">
        <w:rPr>
          <w:i/>
          <w:szCs w:val="20"/>
        </w:rPr>
        <w:t>. 202</w:t>
      </w:r>
      <w:r w:rsidR="00257599">
        <w:rPr>
          <w:i/>
          <w:szCs w:val="20"/>
        </w:rPr>
        <w:t>2</w:t>
      </w:r>
      <w:r w:rsidR="00FF5DBF">
        <w:rPr>
          <w:i/>
          <w:szCs w:val="20"/>
        </w:rPr>
        <w:t>, úpr</w:t>
      </w:r>
      <w:r w:rsidR="00E96F92">
        <w:rPr>
          <w:i/>
          <w:szCs w:val="20"/>
        </w:rPr>
        <w:t>ava ÚÚR</w:t>
      </w:r>
      <w:r w:rsidR="00E96F92">
        <w:rPr>
          <w:i/>
          <w:szCs w:val="20"/>
        </w:rPr>
        <w:br/>
        <w:t>Poznámka: Dálnice tučným textem jsou již v celé délce dokončené</w:t>
      </w:r>
    </w:p>
    <w:p w14:paraId="105BF6F1" w14:textId="505F48CA" w:rsidR="00CB0EEB" w:rsidRPr="00CB0EEB" w:rsidRDefault="00CB0EEB" w:rsidP="00CB0EEB">
      <w:pPr>
        <w:suppressAutoHyphens/>
        <w:spacing w:after="0"/>
      </w:pPr>
      <w:r w:rsidRPr="00CB0EEB">
        <w:t>Na dálnice navazují silnice I. tříd, které dotvářejí klíčové dopravní propojení regionů v ČR. Délka silnic I. třídy, které jsou označovány římským číslem I a následně jednomístným či dvojmístným číslem, činí v současné době 5 </w:t>
      </w:r>
      <w:r w:rsidR="00B17639">
        <w:t>597</w:t>
      </w:r>
      <w:r w:rsidRPr="00CB0EEB">
        <w:t> km, z toho přes 14</w:t>
      </w:r>
      <w:r w:rsidR="00B17639">
        <w:t>6</w:t>
      </w:r>
      <w:r w:rsidRPr="00CB0EEB">
        <w:t xml:space="preserve"> km silnic pro motorová vozidla </w:t>
      </w:r>
      <w:r w:rsidRPr="00CB0EEB">
        <w:rPr>
          <w:i/>
        </w:rPr>
        <w:t>(zdroj údajů: ŘSD, Délky a další data komunikací [online], cit.</w:t>
      </w:r>
      <w:r w:rsidR="008A5C0B">
        <w:rPr>
          <w:i/>
        </w:rPr>
        <w:t> </w:t>
      </w:r>
      <w:r w:rsidR="00B17639">
        <w:rPr>
          <w:i/>
        </w:rPr>
        <w:t>21.</w:t>
      </w:r>
      <w:r w:rsidR="008A5C0B">
        <w:rPr>
          <w:i/>
        </w:rPr>
        <w:t> </w:t>
      </w:r>
      <w:r w:rsidR="00B17639">
        <w:rPr>
          <w:i/>
        </w:rPr>
        <w:t>9.</w:t>
      </w:r>
      <w:r w:rsidR="008A5C0B">
        <w:rPr>
          <w:i/>
        </w:rPr>
        <w:t> </w:t>
      </w:r>
      <w:r w:rsidR="00B17639">
        <w:rPr>
          <w:i/>
        </w:rPr>
        <w:t>2022</w:t>
      </w:r>
      <w:r w:rsidRPr="00CB0EEB">
        <w:rPr>
          <w:i/>
        </w:rPr>
        <w:t>).</w:t>
      </w:r>
      <w:r w:rsidRPr="00CB0EEB">
        <w:t xml:space="preserve"> Díky nedostatečné rychlosti výstavby dálnic je řada úseků silnic I. tříd dlouhodobě přetížená a kapacitně již nepostačuje stále rostoucí intenzitě dopravy (blíže viz </w:t>
      </w:r>
      <w:r w:rsidRPr="00DD318F">
        <w:t xml:space="preserve">obr. </w:t>
      </w:r>
      <w:r w:rsidR="00DD318F">
        <w:t>10.2</w:t>
      </w:r>
      <w:r w:rsidRPr="00CB0EEB">
        <w:t>). Řešení v podobě dobudování chybějících úseků dálnic mezitím stále nabírá zpoždění. Dlouhodobým problémem je nadměrná doprava v obcích a městech – desítkám z nich chybí obchvat, který by vyvedl silniční dopravu ze zastavěných částí měst a obyvatelům tak ulevil od hluku a zplodin znečišťující ovzduší. Některé obchvaty jsou pak součástí zamýšlené dálniční sítě –</w:t>
      </w:r>
      <w:r w:rsidR="008A5C0B">
        <w:t> </w:t>
      </w:r>
      <w:r w:rsidRPr="00CB0EEB">
        <w:t>např. v případě dálnice D1 je potřeba k finálnímu dokončení v celé délce zbudovat chybějící dálniční obchvat města Přerova. Samostatnou kapitolou je pak stále ještě nedokončený obchvat Prahy, který pod označením D0 představuje důležitou spojnici dálnic</w:t>
      </w:r>
      <w:r w:rsidR="00ED095F">
        <w:t>, stává se prioritou nastupující vlády, jako potřeba dobudování dálnice D35, kde</w:t>
      </w:r>
      <w:r w:rsidR="008A5C0B">
        <w:t> </w:t>
      </w:r>
      <w:r w:rsidR="00ED095F">
        <w:t>je zatížení stávající silnice I/35 značné</w:t>
      </w:r>
      <w:r w:rsidR="00235C25">
        <w:t>, podobná situace</w:t>
      </w:r>
      <w:r w:rsidR="00ED095F">
        <w:t xml:space="preserve"> </w:t>
      </w:r>
      <w:r w:rsidR="00235C25">
        <w:t>z hlediska až přetížení silnic I. třídy jsou silnice I/3 na</w:t>
      </w:r>
      <w:r w:rsidR="008A5C0B">
        <w:t> </w:t>
      </w:r>
      <w:r w:rsidR="00235C25">
        <w:t>Benešovsku, I/43 na Brněnsku a průtah silnice I/49 Zlínem</w:t>
      </w:r>
      <w:r w:rsidRPr="00CB0EEB">
        <w:t>.</w:t>
      </w:r>
    </w:p>
    <w:p w14:paraId="005A3FF6" w14:textId="2DCE03D3" w:rsidR="00CB0EEB" w:rsidRPr="00CB0EEB" w:rsidRDefault="00ED095F" w:rsidP="009932FD">
      <w:pPr>
        <w:suppressAutoHyphens/>
        <w:spacing w:before="10000" w:after="114"/>
        <w:jc w:val="left"/>
        <w:outlineLvl w:val="0"/>
        <w:rPr>
          <w:szCs w:val="20"/>
        </w:rPr>
      </w:pPr>
      <w:r w:rsidRPr="00ED095F">
        <w:rPr>
          <w:b/>
          <w:szCs w:val="20"/>
        </w:rPr>
        <w:t xml:space="preserve">Obr. </w:t>
      </w:r>
      <w:r w:rsidR="00D62E5F">
        <w:rPr>
          <w:b/>
          <w:szCs w:val="20"/>
        </w:rPr>
        <w:t>10.2</w:t>
      </w:r>
      <w:r w:rsidRPr="00ED095F">
        <w:rPr>
          <w:b/>
          <w:szCs w:val="20"/>
        </w:rPr>
        <w:t xml:space="preserve">: Intenzita dopravy na dálnicích a silnicích I. třídy dle Sčítání dopravy v roce 2016 </w:t>
      </w:r>
    </w:p>
    <w:p w14:paraId="21547CD6" w14:textId="59F68A2B" w:rsidR="00CB0EEB" w:rsidRPr="00DD318F" w:rsidRDefault="000C4167" w:rsidP="00DD318F">
      <w:pPr>
        <w:suppressAutoHyphens/>
        <w:spacing w:after="114"/>
        <w:rPr>
          <w:noProof/>
          <w:lang w:eastAsia="cs-CZ"/>
        </w:rPr>
      </w:pPr>
      <w:r>
        <w:rPr>
          <w:noProof/>
          <w:lang w:eastAsia="cs-CZ"/>
        </w:rPr>
        <w:drawing>
          <wp:inline distT="0" distB="0" distL="0" distR="0" wp14:anchorId="0BFC8AB0" wp14:editId="4847BBC3">
            <wp:extent cx="6435725" cy="4553585"/>
            <wp:effectExtent l="19050" t="19050" r="22225" b="18415"/>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7"/>
                    <pic:cNvPicPr/>
                  </pic:nvPicPr>
                  <pic:blipFill>
                    <a:blip r:embed="rId9">
                      <a:extLst>
                        <a:ext uri="{28A0092B-C50C-407E-A947-70E740481C1C}">
                          <a14:useLocalDpi xmlns:a14="http://schemas.microsoft.com/office/drawing/2010/main" val="0"/>
                        </a:ext>
                      </a:extLst>
                    </a:blip>
                    <a:stretch>
                      <a:fillRect/>
                    </a:stretch>
                  </pic:blipFill>
                  <pic:spPr>
                    <a:xfrm>
                      <a:off x="0" y="0"/>
                      <a:ext cx="6435725" cy="4553585"/>
                    </a:xfrm>
                    <a:prstGeom prst="rect">
                      <a:avLst/>
                    </a:prstGeom>
                    <a:ln>
                      <a:solidFill>
                        <a:srgbClr val="000000"/>
                      </a:solidFill>
                    </a:ln>
                  </pic:spPr>
                </pic:pic>
              </a:graphicData>
            </a:graphic>
          </wp:inline>
        </w:drawing>
      </w:r>
    </w:p>
    <w:p w14:paraId="4145E7A0" w14:textId="6F62E3BD" w:rsidR="00CB0EEB" w:rsidRPr="007B5392" w:rsidRDefault="00CB0EEB" w:rsidP="00DD318F">
      <w:pPr>
        <w:suppressAutoHyphens/>
        <w:spacing w:after="114"/>
        <w:rPr>
          <w:i/>
          <w:szCs w:val="20"/>
        </w:rPr>
      </w:pPr>
      <w:r w:rsidRPr="007B5392">
        <w:rPr>
          <w:i/>
          <w:szCs w:val="20"/>
        </w:rPr>
        <w:t xml:space="preserve">Zdroj: Ředitelství silnic a dálnic – celostátní sčítání dopravy </w:t>
      </w:r>
      <w:r w:rsidR="000C4167">
        <w:rPr>
          <w:i/>
          <w:szCs w:val="20"/>
        </w:rPr>
        <w:t>2020</w:t>
      </w:r>
      <w:r w:rsidRPr="007B5392">
        <w:rPr>
          <w:i/>
          <w:szCs w:val="20"/>
        </w:rPr>
        <w:t xml:space="preserve"> [online], cit. </w:t>
      </w:r>
      <w:r w:rsidR="000C4167">
        <w:rPr>
          <w:i/>
          <w:szCs w:val="20"/>
        </w:rPr>
        <w:t>21. 9. 2022</w:t>
      </w:r>
    </w:p>
    <w:p w14:paraId="48172954" w14:textId="0A8230B2" w:rsidR="00CB0EEB" w:rsidRPr="00CB0EEB" w:rsidRDefault="00CB0EEB" w:rsidP="007B5392">
      <w:pPr>
        <w:suppressAutoHyphens/>
        <w:rPr>
          <w:szCs w:val="20"/>
        </w:rPr>
      </w:pPr>
      <w:r w:rsidRPr="00CB0EEB">
        <w:rPr>
          <w:szCs w:val="20"/>
        </w:rPr>
        <w:t xml:space="preserve">Ředitelství silnic a dálnic realizuje v pravidelných pětiletých obdobích Celostátní sčítání dopravy na dálnicích a silnicích v ČR. Veřejně přístupné jsou výsledky ze Sčítání v roce 2010 a 2016. Poslední Sčítání proběhlo v roce 2020, je známo, že i v tomto roce, který byl poznamenán celosvětovou pandemií nemocí COVID-19, rostl objem kamionové dopravy, zatímco omezení pohybu se dotklo zejména IAD a VHD. Mezi nejvytíženější úseky pozemních komunikací </w:t>
      </w:r>
      <w:proofErr w:type="gramStart"/>
      <w:r w:rsidRPr="00CB0EEB">
        <w:rPr>
          <w:szCs w:val="20"/>
        </w:rPr>
        <w:t>patří</w:t>
      </w:r>
      <w:proofErr w:type="gramEnd"/>
      <w:r w:rsidRPr="00CB0EEB">
        <w:rPr>
          <w:szCs w:val="20"/>
        </w:rPr>
        <w:t xml:space="preserve"> dálnice D1, a to především mezi Prahou a Brnem</w:t>
      </w:r>
      <w:r w:rsidR="004658B4">
        <w:rPr>
          <w:szCs w:val="20"/>
        </w:rPr>
        <w:t xml:space="preserve"> až po odbočení dálnice D46</w:t>
      </w:r>
      <w:r w:rsidRPr="00CB0EEB">
        <w:rPr>
          <w:szCs w:val="20"/>
        </w:rPr>
        <w:t xml:space="preserve">, a dále ostatní klíčové dálnice (D5, D8, D10 či D11 – viz </w:t>
      </w:r>
      <w:r w:rsidRPr="00EA1AF7">
        <w:rPr>
          <w:szCs w:val="20"/>
        </w:rPr>
        <w:t xml:space="preserve">obr. </w:t>
      </w:r>
      <w:r w:rsidR="00EA1AF7">
        <w:rPr>
          <w:szCs w:val="20"/>
        </w:rPr>
        <w:t>10.2</w:t>
      </w:r>
      <w:r w:rsidRPr="00CB0EEB">
        <w:rPr>
          <w:szCs w:val="20"/>
        </w:rPr>
        <w:t xml:space="preserve">). </w:t>
      </w:r>
      <w:r w:rsidR="004658B4">
        <w:rPr>
          <w:szCs w:val="20"/>
        </w:rPr>
        <w:t>Momentálně nejvytíženějším úsekem dálnice D1</w:t>
      </w:r>
      <w:r w:rsidR="000C4167">
        <w:rPr>
          <w:szCs w:val="20"/>
        </w:rPr>
        <w:t xml:space="preserve"> na 6pruhovém uspořádání je úsek u Prahy, ve 4pruhovém uspořádání</w:t>
      </w:r>
      <w:r w:rsidR="004658B4">
        <w:rPr>
          <w:szCs w:val="20"/>
        </w:rPr>
        <w:t xml:space="preserve"> je krátký úsek jižně od Brna mezi křížením se silnicí I/52 a</w:t>
      </w:r>
      <w:r w:rsidR="008A5C0B">
        <w:rPr>
          <w:szCs w:val="20"/>
        </w:rPr>
        <w:t> </w:t>
      </w:r>
      <w:r w:rsidR="004658B4">
        <w:rPr>
          <w:szCs w:val="20"/>
        </w:rPr>
        <w:t>dálnicí D2, kde je kap</w:t>
      </w:r>
      <w:r w:rsidR="00FF5DBF">
        <w:rPr>
          <w:szCs w:val="20"/>
        </w:rPr>
        <w:t>a</w:t>
      </w:r>
      <w:r w:rsidR="004658B4">
        <w:rPr>
          <w:szCs w:val="20"/>
        </w:rPr>
        <w:t>cita dálnice již překročena</w:t>
      </w:r>
      <w:r w:rsidR="00FF5DBF">
        <w:rPr>
          <w:szCs w:val="20"/>
        </w:rPr>
        <w:t xml:space="preserve"> a dálnice D1 od křížení s I/23 po I/52 a od </w:t>
      </w:r>
      <w:proofErr w:type="spellStart"/>
      <w:r w:rsidR="00FF5DBF">
        <w:rPr>
          <w:szCs w:val="20"/>
        </w:rPr>
        <w:t>peáže</w:t>
      </w:r>
      <w:proofErr w:type="spellEnd"/>
      <w:r w:rsidR="00FF5DBF">
        <w:rPr>
          <w:szCs w:val="20"/>
        </w:rPr>
        <w:t xml:space="preserve"> se silnicí s I/50 a dále výpady dálnic z</w:t>
      </w:r>
      <w:r w:rsidR="000C4167">
        <w:rPr>
          <w:szCs w:val="20"/>
        </w:rPr>
        <w:t> </w:t>
      </w:r>
      <w:r w:rsidR="00FF5DBF">
        <w:rPr>
          <w:szCs w:val="20"/>
        </w:rPr>
        <w:t>Prahy</w:t>
      </w:r>
      <w:r w:rsidR="000C4167">
        <w:rPr>
          <w:szCs w:val="20"/>
        </w:rPr>
        <w:t xml:space="preserve"> </w:t>
      </w:r>
      <w:r w:rsidR="00E74546">
        <w:rPr>
          <w:szCs w:val="20"/>
        </w:rPr>
        <w:t>(</w:t>
      </w:r>
      <w:r w:rsidR="000C4167">
        <w:rPr>
          <w:szCs w:val="20"/>
        </w:rPr>
        <w:t>D5, D8, D10, D11</w:t>
      </w:r>
      <w:r w:rsidR="00E74546">
        <w:rPr>
          <w:szCs w:val="20"/>
        </w:rPr>
        <w:t>)</w:t>
      </w:r>
      <w:r w:rsidR="00FF5DBF">
        <w:rPr>
          <w:szCs w:val="20"/>
        </w:rPr>
        <w:t xml:space="preserve"> a část hotového okruhu kolem Prahy</w:t>
      </w:r>
      <w:r w:rsidR="00E74546">
        <w:rPr>
          <w:szCs w:val="20"/>
        </w:rPr>
        <w:t xml:space="preserve"> D0</w:t>
      </w:r>
      <w:r w:rsidR="000C4167">
        <w:rPr>
          <w:szCs w:val="20"/>
        </w:rPr>
        <w:t xml:space="preserve"> též ve 4pruhovém uspořádání</w:t>
      </w:r>
      <w:r w:rsidR="00FF5DBF">
        <w:rPr>
          <w:szCs w:val="20"/>
        </w:rPr>
        <w:t>, kde se projevuje synergie enormního růstu počtu obyvatel Prahy a Středočeského kraje a současně rostoucí množství logistických areálů a nákupních center kolem dálnic.</w:t>
      </w:r>
      <w:r w:rsidR="00E74546">
        <w:rPr>
          <w:szCs w:val="20"/>
        </w:rPr>
        <w:t xml:space="preserve"> U těchto úseků a úseku dálnice D2 u Brna po zaústění dálnice D52 se předpokládá rozšíření na 6pruhové uspořádání dálnic.</w:t>
      </w:r>
      <w:r w:rsidR="00FF5DBF">
        <w:rPr>
          <w:szCs w:val="20"/>
        </w:rPr>
        <w:t xml:space="preserve"> </w:t>
      </w:r>
      <w:r w:rsidRPr="00CB0EEB">
        <w:rPr>
          <w:szCs w:val="20"/>
        </w:rPr>
        <w:t>Lze konstatovat, že dlouhodobě se intenzita dopravy (ať už osobní automobilová, tak i nákladní doprava) zvyšuje, což klade stále vyšší nároky na</w:t>
      </w:r>
      <w:r w:rsidR="008A5C0B">
        <w:rPr>
          <w:szCs w:val="20"/>
        </w:rPr>
        <w:t> </w:t>
      </w:r>
      <w:r w:rsidRPr="00CB0EEB">
        <w:rPr>
          <w:szCs w:val="20"/>
        </w:rPr>
        <w:t xml:space="preserve">rozsah a kvalitu dálniční a silniční sítě na našem území. </w:t>
      </w:r>
    </w:p>
    <w:p w14:paraId="25A892EF" w14:textId="7CB558DA" w:rsidR="00CB0EEB" w:rsidRPr="00CB0EEB" w:rsidRDefault="00CB0EEB" w:rsidP="00E96F92">
      <w:pPr>
        <w:suppressAutoHyphens/>
        <w:rPr>
          <w:szCs w:val="20"/>
        </w:rPr>
      </w:pPr>
      <w:r w:rsidRPr="00CB0EEB">
        <w:rPr>
          <w:szCs w:val="20"/>
        </w:rPr>
        <w:t xml:space="preserve">V rámci klíčového strategického dokumentu pro oblast územního plánování na národní úrovni, kterou je Politika územního rozvoje ČR (PÚR ČR), byla vymezena řada rozvojových záměrů pro dostavbu dálnic a kapacitních silnic (viz přehled níže – </w:t>
      </w:r>
      <w:r w:rsidRPr="00EA1AF7">
        <w:rPr>
          <w:szCs w:val="20"/>
        </w:rPr>
        <w:t xml:space="preserve">tab. </w:t>
      </w:r>
      <w:r w:rsidR="00EA1AF7">
        <w:rPr>
          <w:szCs w:val="20"/>
        </w:rPr>
        <w:t>10.2</w:t>
      </w:r>
      <w:r w:rsidRPr="00CB0EEB">
        <w:rPr>
          <w:szCs w:val="20"/>
        </w:rPr>
        <w:t>). Jednotlivé záměry jsou zde uvedeny jak pod označením dle Aktualizace č.</w:t>
      </w:r>
      <w:r w:rsidR="008A5C0B">
        <w:rPr>
          <w:szCs w:val="20"/>
        </w:rPr>
        <w:t> </w:t>
      </w:r>
      <w:r w:rsidRPr="00CB0EEB">
        <w:rPr>
          <w:szCs w:val="20"/>
        </w:rPr>
        <w:t>5, tak i dle Aktualizace č.</w:t>
      </w:r>
      <w:r w:rsidR="008A5C0B">
        <w:rPr>
          <w:szCs w:val="20"/>
        </w:rPr>
        <w:t> </w:t>
      </w:r>
      <w:r w:rsidRPr="00CB0EEB">
        <w:rPr>
          <w:szCs w:val="20"/>
        </w:rPr>
        <w:t>4, neboť zde došlo k zásadní změně v označování jednotlivých záměrů a ke sloučení záměrů z důvodu zrušení kategorie „rychlostní silnice“ v novele zákona č. 13/1997 Sb., o pozemních komunikacích. Tato skutečnost vedla k novému označování záměrů, aby nebylo nutné řešit změny legislativy v dokumentu PÚR ČR.</w:t>
      </w:r>
    </w:p>
    <w:p w14:paraId="4F19B4AA" w14:textId="231C9F37" w:rsidR="00CB0EEB" w:rsidRPr="00CB0EEB" w:rsidRDefault="00CB0EEB" w:rsidP="00DD318F">
      <w:pPr>
        <w:keepNext/>
        <w:keepLines/>
        <w:suppressAutoHyphens/>
        <w:spacing w:before="228" w:after="114"/>
        <w:jc w:val="left"/>
        <w:outlineLvl w:val="1"/>
        <w:rPr>
          <w:rFonts w:eastAsia="Cambria" w:cs="Cambria"/>
          <w:b/>
          <w:bCs/>
          <w:spacing w:val="-4"/>
          <w:szCs w:val="20"/>
        </w:rPr>
      </w:pPr>
      <w:r w:rsidRPr="00CB0EEB">
        <w:rPr>
          <w:rFonts w:eastAsia="Cambria" w:cs="Cambria"/>
          <w:b/>
          <w:bCs/>
          <w:spacing w:val="-4"/>
          <w:szCs w:val="20"/>
        </w:rPr>
        <w:lastRenderedPageBreak/>
        <w:t xml:space="preserve">Tab. </w:t>
      </w:r>
      <w:r w:rsidR="00D62E5F">
        <w:rPr>
          <w:rFonts w:eastAsia="Cambria" w:cs="Cambria"/>
          <w:b/>
          <w:bCs/>
          <w:spacing w:val="-4"/>
          <w:szCs w:val="20"/>
        </w:rPr>
        <w:t>10.2</w:t>
      </w:r>
      <w:r w:rsidRPr="00CB0EEB">
        <w:rPr>
          <w:rFonts w:eastAsia="Cambria" w:cs="Cambria"/>
          <w:b/>
          <w:bCs/>
          <w:spacing w:val="-4"/>
          <w:szCs w:val="20"/>
        </w:rPr>
        <w:t xml:space="preserve">: Rozvojové záměry související s koridory dálnic a koridory kapacitních silnic vymezené v Politice územního rozvoje ČR </w:t>
      </w:r>
      <w:r w:rsidR="002D0D7F" w:rsidRPr="00CB0EEB">
        <w:rPr>
          <w:rFonts w:eastAsia="Cambria" w:cs="Cambria"/>
          <w:b/>
          <w:bCs/>
          <w:spacing w:val="-4"/>
          <w:szCs w:val="20"/>
        </w:rPr>
        <w:t>v</w:t>
      </w:r>
      <w:r w:rsidR="002D0D7F">
        <w:rPr>
          <w:rFonts w:eastAsia="Cambria" w:cs="Cambria"/>
          <w:b/>
          <w:bCs/>
          <w:spacing w:val="-4"/>
          <w:szCs w:val="20"/>
        </w:rPr>
        <w:t> platném znění od 1. 9. 2021</w:t>
      </w:r>
    </w:p>
    <w:tbl>
      <w:tblPr>
        <w:tblStyle w:val="Mkatabulky"/>
        <w:tblW w:w="4901" w:type="pct"/>
        <w:tblInd w:w="113" w:type="dxa"/>
        <w:tblLook w:val="04A0" w:firstRow="1" w:lastRow="0" w:firstColumn="1" w:lastColumn="0" w:noHBand="0" w:noVBand="1"/>
      </w:tblPr>
      <w:tblGrid>
        <w:gridCol w:w="1207"/>
        <w:gridCol w:w="1207"/>
        <w:gridCol w:w="6374"/>
        <w:gridCol w:w="1137"/>
      </w:tblGrid>
      <w:tr w:rsidR="00992C63" w:rsidRPr="008336B5" w14:paraId="60B500C1" w14:textId="77777777" w:rsidTr="00992C63">
        <w:trPr>
          <w:trHeight w:val="397"/>
          <w:tblHeader/>
        </w:trPr>
        <w:tc>
          <w:tcPr>
            <w:tcW w:w="595" w:type="pct"/>
            <w:tcBorders>
              <w:top w:val="single" w:sz="4" w:space="0" w:color="000099"/>
              <w:left w:val="single" w:sz="4" w:space="0" w:color="000099"/>
              <w:bottom w:val="single" w:sz="4" w:space="0" w:color="000099"/>
              <w:right w:val="single" w:sz="4" w:space="0" w:color="FFFFFF" w:themeColor="background1"/>
            </w:tcBorders>
            <w:shd w:val="clear" w:color="auto" w:fill="000099"/>
            <w:vAlign w:val="center"/>
          </w:tcPr>
          <w:p w14:paraId="4BA08828" w14:textId="77777777" w:rsidR="00992C63" w:rsidRPr="008336B5" w:rsidRDefault="00992C63" w:rsidP="004658B4">
            <w:pPr>
              <w:keepNext/>
              <w:keepLines/>
              <w:spacing w:after="0" w:line="220" w:lineRule="exact"/>
              <w:jc w:val="center"/>
              <w:outlineLvl w:val="0"/>
              <w:rPr>
                <w:rFonts w:eastAsiaTheme="majorEastAsia" w:cs="Arial"/>
                <w:b/>
                <w:bCs/>
                <w:sz w:val="18"/>
                <w:szCs w:val="18"/>
              </w:rPr>
            </w:pPr>
            <w:r w:rsidRPr="008336B5">
              <w:rPr>
                <w:rFonts w:eastAsiaTheme="majorEastAsia" w:cs="Arial"/>
                <w:b/>
                <w:bCs/>
                <w:sz w:val="18"/>
                <w:szCs w:val="18"/>
              </w:rPr>
              <w:t>Označení záměru</w:t>
            </w:r>
            <w:r>
              <w:rPr>
                <w:rFonts w:eastAsiaTheme="majorEastAsia" w:cs="Arial"/>
                <w:b/>
                <w:bCs/>
                <w:sz w:val="18"/>
                <w:szCs w:val="18"/>
              </w:rPr>
              <w:t xml:space="preserve"> dle Aktualizace č. 5</w:t>
            </w:r>
          </w:p>
        </w:tc>
        <w:tc>
          <w:tcPr>
            <w:tcW w:w="595" w:type="pct"/>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tcPr>
          <w:p w14:paraId="689432CE" w14:textId="77777777" w:rsidR="00992C63" w:rsidRPr="008336B5" w:rsidRDefault="00992C63" w:rsidP="004658B4">
            <w:pPr>
              <w:keepNext/>
              <w:keepLines/>
              <w:spacing w:after="0" w:line="220" w:lineRule="exact"/>
              <w:jc w:val="center"/>
              <w:outlineLvl w:val="0"/>
              <w:rPr>
                <w:rFonts w:eastAsiaTheme="majorEastAsia" w:cs="Arial"/>
                <w:b/>
                <w:bCs/>
                <w:sz w:val="18"/>
                <w:szCs w:val="18"/>
              </w:rPr>
            </w:pPr>
            <w:r>
              <w:rPr>
                <w:rFonts w:eastAsiaTheme="majorEastAsia" w:cs="Arial"/>
                <w:b/>
                <w:bCs/>
                <w:sz w:val="18"/>
                <w:szCs w:val="18"/>
              </w:rPr>
              <w:t>Označení záměru dle Aktualizace č. 4</w:t>
            </w:r>
          </w:p>
        </w:tc>
        <w:tc>
          <w:tcPr>
            <w:tcW w:w="3245" w:type="pct"/>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tcPr>
          <w:p w14:paraId="186E0598" w14:textId="77777777" w:rsidR="00992C63" w:rsidRPr="008336B5" w:rsidRDefault="00992C63" w:rsidP="004658B4">
            <w:pPr>
              <w:keepNext/>
              <w:keepLines/>
              <w:spacing w:after="0" w:line="220" w:lineRule="exact"/>
              <w:jc w:val="center"/>
              <w:outlineLvl w:val="0"/>
              <w:rPr>
                <w:rFonts w:eastAsiaTheme="majorEastAsia" w:cs="Arial"/>
                <w:b/>
                <w:bCs/>
                <w:sz w:val="18"/>
                <w:szCs w:val="18"/>
              </w:rPr>
            </w:pPr>
            <w:r w:rsidRPr="008336B5">
              <w:rPr>
                <w:rFonts w:eastAsiaTheme="majorEastAsia" w:cs="Arial"/>
                <w:b/>
                <w:bCs/>
                <w:sz w:val="18"/>
                <w:szCs w:val="18"/>
              </w:rPr>
              <w:t>Vymezení záměru</w:t>
            </w:r>
            <w:r>
              <w:rPr>
                <w:rFonts w:eastAsiaTheme="majorEastAsia" w:cs="Arial"/>
                <w:b/>
                <w:bCs/>
                <w:sz w:val="18"/>
                <w:szCs w:val="18"/>
              </w:rPr>
              <w:t xml:space="preserve"> (trasa úseku)</w:t>
            </w:r>
          </w:p>
        </w:tc>
        <w:tc>
          <w:tcPr>
            <w:tcW w:w="565" w:type="pct"/>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tcPr>
          <w:p w14:paraId="4FD95C41" w14:textId="77777777" w:rsidR="00992C63" w:rsidRPr="008336B5" w:rsidRDefault="00992C63" w:rsidP="004658B4">
            <w:pPr>
              <w:keepNext/>
              <w:keepLines/>
              <w:spacing w:after="0" w:line="220" w:lineRule="exact"/>
              <w:jc w:val="center"/>
              <w:outlineLvl w:val="0"/>
              <w:rPr>
                <w:rFonts w:eastAsiaTheme="majorEastAsia" w:cs="Arial"/>
                <w:b/>
                <w:bCs/>
                <w:sz w:val="18"/>
                <w:szCs w:val="18"/>
              </w:rPr>
            </w:pPr>
            <w:r>
              <w:rPr>
                <w:rFonts w:eastAsiaTheme="majorEastAsia" w:cs="Arial"/>
                <w:b/>
                <w:bCs/>
                <w:sz w:val="18"/>
                <w:szCs w:val="18"/>
              </w:rPr>
              <w:t xml:space="preserve">Součást sítě </w:t>
            </w:r>
            <w:r w:rsidRPr="008336B5">
              <w:rPr>
                <w:rFonts w:eastAsiaTheme="majorEastAsia" w:cs="Arial"/>
                <w:b/>
                <w:bCs/>
                <w:sz w:val="18"/>
                <w:szCs w:val="18"/>
              </w:rPr>
              <w:t xml:space="preserve">TEN-T </w:t>
            </w:r>
          </w:p>
        </w:tc>
      </w:tr>
      <w:tr w:rsidR="00992C63" w:rsidRPr="008336B5" w14:paraId="71EFEED6" w14:textId="77777777" w:rsidTr="00992C63">
        <w:trPr>
          <w:trHeight w:val="283"/>
        </w:trPr>
        <w:tc>
          <w:tcPr>
            <w:tcW w:w="595" w:type="pct"/>
            <w:tcBorders>
              <w:top w:val="single" w:sz="4" w:space="0" w:color="000099"/>
            </w:tcBorders>
            <w:vAlign w:val="center"/>
          </w:tcPr>
          <w:p w14:paraId="1AEACF79" w14:textId="77777777" w:rsidR="00992C63" w:rsidRPr="005B3D19" w:rsidRDefault="00992C63" w:rsidP="004658B4">
            <w:pPr>
              <w:spacing w:after="0" w:line="220" w:lineRule="exact"/>
              <w:jc w:val="center"/>
              <w:rPr>
                <w:rFonts w:cs="Arial"/>
                <w:sz w:val="18"/>
                <w:szCs w:val="18"/>
              </w:rPr>
            </w:pPr>
            <w:r w:rsidRPr="005B3D19">
              <w:rPr>
                <w:rFonts w:cs="Arial"/>
                <w:sz w:val="18"/>
                <w:szCs w:val="18"/>
              </w:rPr>
              <w:t>D1</w:t>
            </w:r>
          </w:p>
        </w:tc>
        <w:tc>
          <w:tcPr>
            <w:tcW w:w="595" w:type="pct"/>
            <w:tcBorders>
              <w:top w:val="single" w:sz="4" w:space="0" w:color="000099"/>
            </w:tcBorders>
            <w:vAlign w:val="center"/>
          </w:tcPr>
          <w:p w14:paraId="3D2602E3" w14:textId="77777777" w:rsidR="00992C63" w:rsidRPr="008E600E" w:rsidRDefault="00992C63" w:rsidP="004658B4">
            <w:pPr>
              <w:spacing w:after="0" w:line="220" w:lineRule="exact"/>
              <w:jc w:val="left"/>
              <w:rPr>
                <w:rFonts w:cs="Arial"/>
                <w:color w:val="FF0000"/>
                <w:sz w:val="18"/>
                <w:szCs w:val="18"/>
              </w:rPr>
            </w:pPr>
            <w:r>
              <w:rPr>
                <w:rFonts w:cs="Arial"/>
                <w:sz w:val="18"/>
                <w:szCs w:val="18"/>
              </w:rPr>
              <w:t>SD1</w:t>
            </w:r>
          </w:p>
        </w:tc>
        <w:tc>
          <w:tcPr>
            <w:tcW w:w="3245" w:type="pct"/>
            <w:tcBorders>
              <w:top w:val="single" w:sz="4" w:space="0" w:color="000099"/>
            </w:tcBorders>
            <w:vAlign w:val="center"/>
          </w:tcPr>
          <w:p w14:paraId="7649A590" w14:textId="77777777" w:rsidR="00992C63" w:rsidRPr="00992C63" w:rsidRDefault="00992C63" w:rsidP="004658B4">
            <w:pPr>
              <w:spacing w:after="0" w:line="220" w:lineRule="exact"/>
              <w:jc w:val="left"/>
              <w:rPr>
                <w:rFonts w:cs="Arial"/>
                <w:sz w:val="18"/>
                <w:szCs w:val="18"/>
              </w:rPr>
            </w:pPr>
            <w:r w:rsidRPr="00992C63">
              <w:rPr>
                <w:rFonts w:cs="Arial"/>
                <w:sz w:val="18"/>
                <w:szCs w:val="18"/>
              </w:rPr>
              <w:t>D1 úsek Říkovice-Přerov</w:t>
            </w:r>
          </w:p>
        </w:tc>
        <w:tc>
          <w:tcPr>
            <w:tcW w:w="560" w:type="pct"/>
            <w:tcBorders>
              <w:top w:val="single" w:sz="4" w:space="0" w:color="000099"/>
            </w:tcBorders>
            <w:vAlign w:val="center"/>
          </w:tcPr>
          <w:p w14:paraId="0261831F" w14:textId="77777777" w:rsidR="00992C63" w:rsidRPr="00992C63" w:rsidRDefault="00992C63" w:rsidP="004658B4">
            <w:pPr>
              <w:spacing w:after="0" w:line="220" w:lineRule="exact"/>
              <w:jc w:val="center"/>
              <w:rPr>
                <w:rFonts w:cs="Arial"/>
                <w:sz w:val="18"/>
                <w:szCs w:val="18"/>
              </w:rPr>
            </w:pPr>
            <w:r w:rsidRPr="00992C63">
              <w:rPr>
                <w:rFonts w:cs="Arial"/>
                <w:sz w:val="18"/>
                <w:szCs w:val="18"/>
              </w:rPr>
              <w:t>hlavní</w:t>
            </w:r>
          </w:p>
        </w:tc>
      </w:tr>
      <w:tr w:rsidR="00992C63" w:rsidRPr="008336B5" w14:paraId="0F070E8E" w14:textId="77777777" w:rsidTr="00992C63">
        <w:trPr>
          <w:trHeight w:val="283"/>
        </w:trPr>
        <w:tc>
          <w:tcPr>
            <w:tcW w:w="595" w:type="pct"/>
            <w:tcBorders>
              <w:top w:val="single" w:sz="4" w:space="0" w:color="000099"/>
            </w:tcBorders>
            <w:vAlign w:val="center"/>
          </w:tcPr>
          <w:p w14:paraId="1CAA78E4" w14:textId="77777777" w:rsidR="00992C63" w:rsidRPr="005B3D19" w:rsidRDefault="00992C63" w:rsidP="004658B4">
            <w:pPr>
              <w:spacing w:after="0" w:line="220" w:lineRule="exact"/>
              <w:jc w:val="center"/>
              <w:rPr>
                <w:rFonts w:cs="Arial"/>
                <w:sz w:val="18"/>
                <w:szCs w:val="18"/>
              </w:rPr>
            </w:pPr>
            <w:r w:rsidRPr="005B3D19">
              <w:rPr>
                <w:rFonts w:cs="Arial"/>
                <w:sz w:val="18"/>
                <w:szCs w:val="18"/>
              </w:rPr>
              <w:t>D11</w:t>
            </w:r>
          </w:p>
        </w:tc>
        <w:tc>
          <w:tcPr>
            <w:tcW w:w="595" w:type="pct"/>
            <w:vMerge w:val="restart"/>
            <w:tcBorders>
              <w:top w:val="single" w:sz="4" w:space="0" w:color="000099"/>
            </w:tcBorders>
            <w:vAlign w:val="center"/>
          </w:tcPr>
          <w:p w14:paraId="52EC71A8" w14:textId="77777777" w:rsidR="00992C63" w:rsidRPr="008E600E" w:rsidRDefault="00992C63" w:rsidP="004658B4">
            <w:pPr>
              <w:spacing w:after="0" w:line="220" w:lineRule="exact"/>
              <w:jc w:val="left"/>
              <w:rPr>
                <w:rFonts w:cs="Arial"/>
                <w:color w:val="FF0000"/>
                <w:sz w:val="18"/>
                <w:szCs w:val="18"/>
              </w:rPr>
            </w:pPr>
            <w:r>
              <w:rPr>
                <w:rFonts w:cs="Arial"/>
                <w:sz w:val="18"/>
                <w:szCs w:val="18"/>
              </w:rPr>
              <w:t>SD2</w:t>
            </w:r>
          </w:p>
        </w:tc>
        <w:tc>
          <w:tcPr>
            <w:tcW w:w="3245" w:type="pct"/>
            <w:vMerge w:val="restart"/>
            <w:tcBorders>
              <w:top w:val="single" w:sz="4" w:space="0" w:color="000099"/>
            </w:tcBorders>
            <w:vAlign w:val="center"/>
          </w:tcPr>
          <w:p w14:paraId="53D12806" w14:textId="77777777" w:rsidR="00992C63" w:rsidRPr="00992C63" w:rsidRDefault="00992C63" w:rsidP="004658B4">
            <w:pPr>
              <w:spacing w:after="0" w:line="220" w:lineRule="exact"/>
              <w:jc w:val="left"/>
              <w:rPr>
                <w:rFonts w:cs="Arial"/>
                <w:sz w:val="18"/>
                <w:szCs w:val="18"/>
              </w:rPr>
            </w:pPr>
            <w:r w:rsidRPr="00992C63">
              <w:rPr>
                <w:rFonts w:cs="Arial"/>
                <w:sz w:val="18"/>
                <w:szCs w:val="18"/>
              </w:rPr>
              <w:t>D11 úsek Hradec Králové–Smiřice–Jaroměř–Trutnov–hranice ČR/Polsko (–</w:t>
            </w:r>
            <w:proofErr w:type="spellStart"/>
            <w:r w:rsidRPr="00992C63">
              <w:rPr>
                <w:rFonts w:cs="Arial"/>
                <w:sz w:val="18"/>
                <w:szCs w:val="18"/>
              </w:rPr>
              <w:t>Walbrzych</w:t>
            </w:r>
            <w:proofErr w:type="spellEnd"/>
            <w:r w:rsidRPr="00992C63">
              <w:rPr>
                <w:rFonts w:cs="Arial"/>
                <w:sz w:val="18"/>
                <w:szCs w:val="18"/>
              </w:rPr>
              <w:t>)</w:t>
            </w:r>
          </w:p>
        </w:tc>
        <w:tc>
          <w:tcPr>
            <w:tcW w:w="560" w:type="pct"/>
            <w:vMerge w:val="restart"/>
            <w:tcBorders>
              <w:top w:val="single" w:sz="4" w:space="0" w:color="000099"/>
            </w:tcBorders>
            <w:vAlign w:val="center"/>
          </w:tcPr>
          <w:p w14:paraId="19F960E6" w14:textId="77777777" w:rsidR="00992C63" w:rsidRPr="00992C63" w:rsidRDefault="00992C63" w:rsidP="004658B4">
            <w:pPr>
              <w:spacing w:after="0" w:line="220" w:lineRule="exact"/>
              <w:jc w:val="center"/>
              <w:rPr>
                <w:rFonts w:cs="Arial"/>
                <w:sz w:val="18"/>
                <w:szCs w:val="18"/>
              </w:rPr>
            </w:pPr>
            <w:r w:rsidRPr="00992C63">
              <w:rPr>
                <w:rFonts w:cs="Arial"/>
                <w:sz w:val="18"/>
                <w:szCs w:val="18"/>
              </w:rPr>
              <w:t>hlavní</w:t>
            </w:r>
          </w:p>
        </w:tc>
      </w:tr>
      <w:tr w:rsidR="00992C63" w:rsidRPr="008336B5" w14:paraId="453433E2" w14:textId="77777777" w:rsidTr="00992C63">
        <w:trPr>
          <w:trHeight w:val="283"/>
        </w:trPr>
        <w:tc>
          <w:tcPr>
            <w:tcW w:w="595" w:type="pct"/>
            <w:tcBorders>
              <w:top w:val="single" w:sz="4" w:space="0" w:color="000099"/>
            </w:tcBorders>
            <w:vAlign w:val="center"/>
          </w:tcPr>
          <w:p w14:paraId="1CC61D81" w14:textId="77777777" w:rsidR="00992C63" w:rsidRPr="005B3D19" w:rsidRDefault="00992C63" w:rsidP="004658B4">
            <w:pPr>
              <w:spacing w:after="0" w:line="220" w:lineRule="exact"/>
              <w:jc w:val="center"/>
              <w:rPr>
                <w:rFonts w:cs="Arial"/>
                <w:sz w:val="18"/>
                <w:szCs w:val="18"/>
              </w:rPr>
            </w:pPr>
            <w:r w:rsidRPr="005B3D19">
              <w:rPr>
                <w:rFonts w:cs="Arial"/>
                <w:sz w:val="18"/>
                <w:szCs w:val="18"/>
              </w:rPr>
              <w:t>R11</w:t>
            </w:r>
          </w:p>
        </w:tc>
        <w:tc>
          <w:tcPr>
            <w:tcW w:w="595" w:type="pct"/>
            <w:vMerge/>
            <w:vAlign w:val="center"/>
          </w:tcPr>
          <w:p w14:paraId="77668F03" w14:textId="77777777" w:rsidR="00992C63" w:rsidRPr="005B3D19" w:rsidRDefault="00992C63" w:rsidP="004658B4">
            <w:pPr>
              <w:spacing w:after="0" w:line="220" w:lineRule="exact"/>
              <w:jc w:val="left"/>
              <w:rPr>
                <w:rFonts w:cs="Arial"/>
                <w:sz w:val="18"/>
                <w:szCs w:val="18"/>
              </w:rPr>
            </w:pPr>
          </w:p>
        </w:tc>
        <w:tc>
          <w:tcPr>
            <w:tcW w:w="3245" w:type="pct"/>
            <w:vMerge/>
            <w:vAlign w:val="center"/>
          </w:tcPr>
          <w:p w14:paraId="34896C4A" w14:textId="77777777" w:rsidR="00992C63" w:rsidRPr="005B3D19" w:rsidRDefault="00992C63" w:rsidP="004658B4">
            <w:pPr>
              <w:spacing w:after="0" w:line="220" w:lineRule="exact"/>
              <w:jc w:val="left"/>
              <w:rPr>
                <w:rFonts w:cs="Arial"/>
                <w:sz w:val="18"/>
                <w:szCs w:val="18"/>
              </w:rPr>
            </w:pPr>
          </w:p>
        </w:tc>
        <w:tc>
          <w:tcPr>
            <w:tcW w:w="560" w:type="pct"/>
            <w:vMerge/>
            <w:vAlign w:val="center"/>
          </w:tcPr>
          <w:p w14:paraId="170C12A6" w14:textId="77777777" w:rsidR="00992C63" w:rsidRPr="00643E31" w:rsidRDefault="00992C63" w:rsidP="004658B4">
            <w:pPr>
              <w:spacing w:after="0" w:line="220" w:lineRule="exact"/>
              <w:jc w:val="center"/>
              <w:rPr>
                <w:rFonts w:cs="Arial"/>
                <w:color w:val="FF0000"/>
                <w:sz w:val="18"/>
                <w:szCs w:val="18"/>
              </w:rPr>
            </w:pPr>
          </w:p>
        </w:tc>
      </w:tr>
      <w:tr w:rsidR="00992C63" w:rsidRPr="008336B5" w14:paraId="28418090" w14:textId="77777777" w:rsidTr="00992C63">
        <w:trPr>
          <w:trHeight w:val="283"/>
        </w:trPr>
        <w:tc>
          <w:tcPr>
            <w:tcW w:w="595" w:type="pct"/>
            <w:vAlign w:val="center"/>
          </w:tcPr>
          <w:p w14:paraId="7EB74D2C" w14:textId="77777777" w:rsidR="00992C63" w:rsidRPr="005B3D19" w:rsidRDefault="00992C63" w:rsidP="004658B4">
            <w:pPr>
              <w:spacing w:after="0" w:line="220" w:lineRule="exact"/>
              <w:jc w:val="center"/>
              <w:rPr>
                <w:rFonts w:cs="Arial"/>
                <w:sz w:val="18"/>
                <w:szCs w:val="18"/>
              </w:rPr>
            </w:pPr>
            <w:r w:rsidRPr="005B3D19">
              <w:rPr>
                <w:rFonts w:cs="Arial"/>
                <w:sz w:val="18"/>
                <w:szCs w:val="18"/>
              </w:rPr>
              <w:t>D3</w:t>
            </w:r>
          </w:p>
        </w:tc>
        <w:tc>
          <w:tcPr>
            <w:tcW w:w="595" w:type="pct"/>
            <w:vMerge w:val="restart"/>
            <w:vAlign w:val="center"/>
          </w:tcPr>
          <w:p w14:paraId="59189CA6" w14:textId="77777777" w:rsidR="00992C63" w:rsidRPr="008E600E" w:rsidRDefault="00992C63" w:rsidP="004658B4">
            <w:pPr>
              <w:spacing w:after="0" w:line="220" w:lineRule="exact"/>
              <w:jc w:val="left"/>
              <w:rPr>
                <w:rFonts w:cs="Arial"/>
                <w:color w:val="FF0000"/>
                <w:sz w:val="18"/>
                <w:szCs w:val="18"/>
              </w:rPr>
            </w:pPr>
            <w:r>
              <w:rPr>
                <w:rFonts w:cs="Arial"/>
                <w:sz w:val="18"/>
                <w:szCs w:val="18"/>
              </w:rPr>
              <w:t>SD3</w:t>
            </w:r>
          </w:p>
        </w:tc>
        <w:tc>
          <w:tcPr>
            <w:tcW w:w="3245" w:type="pct"/>
            <w:vMerge w:val="restart"/>
            <w:vAlign w:val="center"/>
          </w:tcPr>
          <w:p w14:paraId="203E7C53" w14:textId="0D9CB4FE" w:rsidR="00992C63" w:rsidRPr="00992C63" w:rsidRDefault="00992C63" w:rsidP="004658B4">
            <w:pPr>
              <w:spacing w:after="0" w:line="220" w:lineRule="exact"/>
              <w:jc w:val="left"/>
              <w:rPr>
                <w:rFonts w:cs="Arial"/>
                <w:sz w:val="18"/>
                <w:szCs w:val="18"/>
              </w:rPr>
            </w:pPr>
            <w:r w:rsidRPr="00992C63">
              <w:rPr>
                <w:rFonts w:cs="Arial"/>
                <w:sz w:val="18"/>
                <w:szCs w:val="18"/>
              </w:rPr>
              <w:t>D3 úseky Praha–Tábor, Dolní Třebonín–Kaplice–Dolní Dvořiště–ČR/Rakousko (–</w:t>
            </w:r>
            <w:proofErr w:type="spellStart"/>
            <w:r w:rsidRPr="00992C63">
              <w:rPr>
                <w:rFonts w:cs="Arial"/>
                <w:sz w:val="18"/>
                <w:szCs w:val="18"/>
              </w:rPr>
              <w:t>Linz</w:t>
            </w:r>
            <w:proofErr w:type="spellEnd"/>
            <w:r w:rsidRPr="00992C63">
              <w:rPr>
                <w:rFonts w:cs="Arial"/>
                <w:sz w:val="18"/>
                <w:szCs w:val="18"/>
              </w:rPr>
              <w:t>)</w:t>
            </w:r>
          </w:p>
        </w:tc>
        <w:tc>
          <w:tcPr>
            <w:tcW w:w="560" w:type="pct"/>
            <w:vMerge w:val="restart"/>
            <w:vAlign w:val="center"/>
          </w:tcPr>
          <w:p w14:paraId="183444D6" w14:textId="77777777" w:rsidR="00992C63" w:rsidRPr="00992C63" w:rsidRDefault="00992C63" w:rsidP="004658B4">
            <w:pPr>
              <w:spacing w:after="0" w:line="220" w:lineRule="exact"/>
              <w:jc w:val="center"/>
              <w:rPr>
                <w:rFonts w:cs="Arial"/>
                <w:sz w:val="18"/>
                <w:szCs w:val="18"/>
              </w:rPr>
            </w:pPr>
            <w:r w:rsidRPr="00992C63">
              <w:rPr>
                <w:rFonts w:cs="Arial"/>
                <w:sz w:val="18"/>
                <w:szCs w:val="18"/>
              </w:rPr>
              <w:t>globální</w:t>
            </w:r>
          </w:p>
        </w:tc>
      </w:tr>
      <w:tr w:rsidR="00992C63" w:rsidRPr="008336B5" w14:paraId="787A5491" w14:textId="77777777" w:rsidTr="00992C63">
        <w:trPr>
          <w:trHeight w:val="283"/>
        </w:trPr>
        <w:tc>
          <w:tcPr>
            <w:tcW w:w="595" w:type="pct"/>
            <w:vAlign w:val="center"/>
          </w:tcPr>
          <w:p w14:paraId="73EDDE57" w14:textId="77777777" w:rsidR="00992C63" w:rsidRPr="005B3D19" w:rsidRDefault="00992C63" w:rsidP="004658B4">
            <w:pPr>
              <w:spacing w:after="0" w:line="220" w:lineRule="exact"/>
              <w:jc w:val="center"/>
              <w:rPr>
                <w:rFonts w:cs="Arial"/>
                <w:sz w:val="18"/>
                <w:szCs w:val="18"/>
              </w:rPr>
            </w:pPr>
            <w:r w:rsidRPr="005B3D19">
              <w:rPr>
                <w:rFonts w:cs="Arial"/>
                <w:sz w:val="18"/>
                <w:szCs w:val="18"/>
              </w:rPr>
              <w:t>R3</w:t>
            </w:r>
          </w:p>
        </w:tc>
        <w:tc>
          <w:tcPr>
            <w:tcW w:w="595" w:type="pct"/>
            <w:vMerge/>
            <w:vAlign w:val="center"/>
          </w:tcPr>
          <w:p w14:paraId="07779B22" w14:textId="77777777" w:rsidR="00992C63" w:rsidRPr="005B3D19" w:rsidRDefault="00992C63" w:rsidP="004658B4">
            <w:pPr>
              <w:spacing w:after="0" w:line="220" w:lineRule="exact"/>
              <w:jc w:val="left"/>
              <w:rPr>
                <w:rFonts w:cs="Arial"/>
                <w:sz w:val="18"/>
                <w:szCs w:val="18"/>
              </w:rPr>
            </w:pPr>
          </w:p>
        </w:tc>
        <w:tc>
          <w:tcPr>
            <w:tcW w:w="3245" w:type="pct"/>
            <w:vMerge/>
            <w:vAlign w:val="center"/>
          </w:tcPr>
          <w:p w14:paraId="12870DA5" w14:textId="77777777" w:rsidR="00992C63" w:rsidRPr="005B3D19" w:rsidRDefault="00992C63" w:rsidP="004658B4">
            <w:pPr>
              <w:spacing w:after="0" w:line="220" w:lineRule="exact"/>
              <w:jc w:val="left"/>
              <w:rPr>
                <w:rFonts w:cs="Arial"/>
                <w:sz w:val="18"/>
                <w:szCs w:val="18"/>
              </w:rPr>
            </w:pPr>
          </w:p>
        </w:tc>
        <w:tc>
          <w:tcPr>
            <w:tcW w:w="560" w:type="pct"/>
            <w:vMerge/>
            <w:vAlign w:val="center"/>
          </w:tcPr>
          <w:p w14:paraId="62231F72" w14:textId="77777777" w:rsidR="00992C63" w:rsidRPr="005B3D19" w:rsidRDefault="00992C63" w:rsidP="004658B4">
            <w:pPr>
              <w:spacing w:after="0" w:line="220" w:lineRule="exact"/>
              <w:jc w:val="center"/>
              <w:rPr>
                <w:rFonts w:cs="Arial"/>
                <w:sz w:val="18"/>
                <w:szCs w:val="18"/>
              </w:rPr>
            </w:pPr>
          </w:p>
        </w:tc>
      </w:tr>
      <w:tr w:rsidR="00992C63" w:rsidRPr="008336B5" w14:paraId="5385EA54" w14:textId="77777777" w:rsidTr="00992C63">
        <w:trPr>
          <w:trHeight w:val="283"/>
        </w:trPr>
        <w:tc>
          <w:tcPr>
            <w:tcW w:w="595" w:type="pct"/>
            <w:vAlign w:val="center"/>
          </w:tcPr>
          <w:p w14:paraId="080B3E0F" w14:textId="77777777" w:rsidR="00992C63" w:rsidRPr="005B3D19" w:rsidRDefault="00992C63" w:rsidP="004658B4">
            <w:pPr>
              <w:spacing w:after="0" w:line="220" w:lineRule="exact"/>
              <w:jc w:val="center"/>
              <w:rPr>
                <w:rFonts w:cs="Arial"/>
                <w:sz w:val="18"/>
                <w:szCs w:val="18"/>
              </w:rPr>
            </w:pPr>
            <w:r w:rsidRPr="005B3D19">
              <w:rPr>
                <w:rFonts w:cs="Arial"/>
                <w:sz w:val="18"/>
                <w:szCs w:val="18"/>
              </w:rPr>
              <w:t>SOKP</w:t>
            </w:r>
          </w:p>
        </w:tc>
        <w:tc>
          <w:tcPr>
            <w:tcW w:w="595" w:type="pct"/>
            <w:vAlign w:val="center"/>
          </w:tcPr>
          <w:p w14:paraId="325870D5" w14:textId="77777777" w:rsidR="00992C63" w:rsidRPr="008E600E" w:rsidRDefault="00992C63" w:rsidP="004658B4">
            <w:pPr>
              <w:spacing w:after="0" w:line="220" w:lineRule="exact"/>
              <w:jc w:val="left"/>
              <w:rPr>
                <w:rFonts w:cs="Arial"/>
                <w:color w:val="FF0000"/>
                <w:sz w:val="18"/>
                <w:szCs w:val="18"/>
              </w:rPr>
            </w:pPr>
            <w:r>
              <w:rPr>
                <w:rFonts w:cs="Arial"/>
                <w:sz w:val="18"/>
                <w:szCs w:val="18"/>
              </w:rPr>
              <w:t>SD4</w:t>
            </w:r>
          </w:p>
        </w:tc>
        <w:tc>
          <w:tcPr>
            <w:tcW w:w="3245" w:type="pct"/>
            <w:vAlign w:val="center"/>
          </w:tcPr>
          <w:p w14:paraId="05ED7BBE" w14:textId="715E46F2" w:rsidR="00992C63" w:rsidRPr="00992C63" w:rsidRDefault="00992C63" w:rsidP="004658B4">
            <w:pPr>
              <w:spacing w:after="0" w:line="220" w:lineRule="exact"/>
              <w:jc w:val="left"/>
              <w:rPr>
                <w:rFonts w:cs="Arial"/>
                <w:sz w:val="18"/>
                <w:szCs w:val="18"/>
              </w:rPr>
            </w:pPr>
            <w:r w:rsidRPr="00992C63">
              <w:rPr>
                <w:rFonts w:cs="Arial"/>
                <w:sz w:val="18"/>
                <w:szCs w:val="18"/>
              </w:rPr>
              <w:t>Dálnice D0 (Pražský okruh, silniční okruh kolem Prahy)</w:t>
            </w:r>
          </w:p>
        </w:tc>
        <w:tc>
          <w:tcPr>
            <w:tcW w:w="560" w:type="pct"/>
            <w:vAlign w:val="center"/>
          </w:tcPr>
          <w:p w14:paraId="02B0CBC5" w14:textId="77777777" w:rsidR="00992C63" w:rsidRPr="00992C63" w:rsidRDefault="00992C63" w:rsidP="004658B4">
            <w:pPr>
              <w:spacing w:after="0" w:line="220" w:lineRule="exact"/>
              <w:jc w:val="center"/>
              <w:rPr>
                <w:rFonts w:cs="Arial"/>
                <w:sz w:val="18"/>
                <w:szCs w:val="18"/>
              </w:rPr>
            </w:pPr>
            <w:r w:rsidRPr="00992C63">
              <w:rPr>
                <w:rFonts w:cs="Arial"/>
                <w:sz w:val="18"/>
                <w:szCs w:val="18"/>
              </w:rPr>
              <w:t>hlavní</w:t>
            </w:r>
          </w:p>
        </w:tc>
      </w:tr>
      <w:tr w:rsidR="00992C63" w:rsidRPr="008336B5" w14:paraId="286F0590" w14:textId="77777777" w:rsidTr="00992C63">
        <w:trPr>
          <w:trHeight w:val="283"/>
        </w:trPr>
        <w:tc>
          <w:tcPr>
            <w:tcW w:w="595" w:type="pct"/>
            <w:vAlign w:val="center"/>
          </w:tcPr>
          <w:p w14:paraId="537B8756" w14:textId="77777777" w:rsidR="00992C63" w:rsidRPr="005B3D19" w:rsidRDefault="00992C63" w:rsidP="004658B4">
            <w:pPr>
              <w:spacing w:after="0" w:line="220" w:lineRule="exact"/>
              <w:jc w:val="center"/>
              <w:rPr>
                <w:rFonts w:cs="Arial"/>
                <w:sz w:val="18"/>
                <w:szCs w:val="18"/>
              </w:rPr>
            </w:pPr>
            <w:r w:rsidRPr="005B3D19">
              <w:rPr>
                <w:rFonts w:cs="Arial"/>
                <w:sz w:val="18"/>
                <w:szCs w:val="18"/>
              </w:rPr>
              <w:t>R49</w:t>
            </w:r>
          </w:p>
        </w:tc>
        <w:tc>
          <w:tcPr>
            <w:tcW w:w="595" w:type="pct"/>
            <w:vAlign w:val="center"/>
          </w:tcPr>
          <w:p w14:paraId="4503D186" w14:textId="77777777" w:rsidR="00992C63" w:rsidRPr="008E600E" w:rsidRDefault="00992C63" w:rsidP="004658B4">
            <w:pPr>
              <w:spacing w:after="0" w:line="220" w:lineRule="exact"/>
              <w:jc w:val="left"/>
              <w:rPr>
                <w:rFonts w:cs="Arial"/>
                <w:color w:val="FF0000"/>
                <w:sz w:val="18"/>
                <w:szCs w:val="18"/>
              </w:rPr>
            </w:pPr>
            <w:r>
              <w:rPr>
                <w:rFonts w:cs="Arial"/>
                <w:sz w:val="18"/>
                <w:szCs w:val="18"/>
              </w:rPr>
              <w:t>SD5</w:t>
            </w:r>
          </w:p>
        </w:tc>
        <w:tc>
          <w:tcPr>
            <w:tcW w:w="3245" w:type="pct"/>
            <w:vAlign w:val="center"/>
          </w:tcPr>
          <w:p w14:paraId="3E89CF02" w14:textId="77777777" w:rsidR="00992C63" w:rsidRPr="00992C63" w:rsidRDefault="00992C63" w:rsidP="004658B4">
            <w:pPr>
              <w:spacing w:after="0" w:line="220" w:lineRule="exact"/>
              <w:jc w:val="left"/>
              <w:rPr>
                <w:rFonts w:cs="Arial"/>
                <w:sz w:val="18"/>
                <w:szCs w:val="18"/>
              </w:rPr>
            </w:pPr>
            <w:r w:rsidRPr="00992C63">
              <w:rPr>
                <w:rFonts w:cs="Arial"/>
                <w:sz w:val="18"/>
                <w:szCs w:val="18"/>
              </w:rPr>
              <w:t>D49 úsek Fryšták–Zlín–Vizovice*</w:t>
            </w:r>
          </w:p>
        </w:tc>
        <w:tc>
          <w:tcPr>
            <w:tcW w:w="560" w:type="pct"/>
            <w:vAlign w:val="center"/>
          </w:tcPr>
          <w:p w14:paraId="47D74496" w14:textId="77777777" w:rsidR="00992C63" w:rsidRPr="00992C63" w:rsidRDefault="00992C63" w:rsidP="004658B4">
            <w:pPr>
              <w:spacing w:after="0" w:line="220" w:lineRule="exact"/>
              <w:jc w:val="center"/>
              <w:rPr>
                <w:rFonts w:cs="Arial"/>
                <w:sz w:val="18"/>
                <w:szCs w:val="18"/>
              </w:rPr>
            </w:pPr>
            <w:r w:rsidRPr="00992C63">
              <w:rPr>
                <w:rFonts w:cs="Arial"/>
                <w:sz w:val="18"/>
                <w:szCs w:val="18"/>
              </w:rPr>
              <w:t>hlavní</w:t>
            </w:r>
          </w:p>
        </w:tc>
      </w:tr>
      <w:tr w:rsidR="00992C63" w:rsidRPr="008336B5" w14:paraId="1E464C08" w14:textId="77777777" w:rsidTr="00992C63">
        <w:trPr>
          <w:trHeight w:val="283"/>
        </w:trPr>
        <w:tc>
          <w:tcPr>
            <w:tcW w:w="595" w:type="pct"/>
            <w:vAlign w:val="center"/>
          </w:tcPr>
          <w:p w14:paraId="46351B56" w14:textId="77777777" w:rsidR="00992C63" w:rsidRPr="005B3D19" w:rsidRDefault="00992C63" w:rsidP="004658B4">
            <w:pPr>
              <w:spacing w:after="0" w:line="220" w:lineRule="exact"/>
              <w:jc w:val="center"/>
              <w:rPr>
                <w:rFonts w:cs="Arial"/>
                <w:sz w:val="18"/>
                <w:szCs w:val="18"/>
              </w:rPr>
            </w:pPr>
            <w:r w:rsidRPr="005B3D19">
              <w:rPr>
                <w:rFonts w:cs="Arial"/>
                <w:sz w:val="18"/>
                <w:szCs w:val="18"/>
              </w:rPr>
              <w:t>R6</w:t>
            </w:r>
          </w:p>
        </w:tc>
        <w:tc>
          <w:tcPr>
            <w:tcW w:w="595" w:type="pct"/>
            <w:vAlign w:val="center"/>
          </w:tcPr>
          <w:p w14:paraId="7E668AA7" w14:textId="77777777" w:rsidR="00992C63" w:rsidRPr="0024720E" w:rsidRDefault="00992C63" w:rsidP="004658B4">
            <w:pPr>
              <w:spacing w:after="0" w:line="220" w:lineRule="exact"/>
              <w:jc w:val="left"/>
              <w:rPr>
                <w:rFonts w:cs="Arial"/>
                <w:color w:val="FF0000"/>
                <w:sz w:val="18"/>
                <w:szCs w:val="18"/>
              </w:rPr>
            </w:pPr>
            <w:r>
              <w:rPr>
                <w:rFonts w:cs="Arial"/>
                <w:sz w:val="18"/>
                <w:szCs w:val="18"/>
              </w:rPr>
              <w:t>SD6</w:t>
            </w:r>
          </w:p>
        </w:tc>
        <w:tc>
          <w:tcPr>
            <w:tcW w:w="3245" w:type="pct"/>
            <w:vAlign w:val="center"/>
          </w:tcPr>
          <w:p w14:paraId="3EE235C2" w14:textId="77777777" w:rsidR="00992C63" w:rsidRPr="00992C63" w:rsidRDefault="00992C63" w:rsidP="004658B4">
            <w:pPr>
              <w:spacing w:after="0" w:line="220" w:lineRule="exact"/>
              <w:jc w:val="left"/>
              <w:rPr>
                <w:rFonts w:cs="Arial"/>
                <w:sz w:val="18"/>
                <w:szCs w:val="18"/>
              </w:rPr>
            </w:pPr>
            <w:r w:rsidRPr="00992C63">
              <w:rPr>
                <w:rFonts w:cs="Arial"/>
                <w:sz w:val="18"/>
                <w:szCs w:val="18"/>
              </w:rPr>
              <w:t>D6 úseky Nové Strašecí–Karlovy Vary, Cheb–hranice ČR/SRN (–Bayreuth)</w:t>
            </w:r>
          </w:p>
        </w:tc>
        <w:tc>
          <w:tcPr>
            <w:tcW w:w="560" w:type="pct"/>
            <w:vAlign w:val="center"/>
          </w:tcPr>
          <w:p w14:paraId="07352E85" w14:textId="77777777" w:rsidR="00992C63" w:rsidRPr="00992C63" w:rsidRDefault="00992C63" w:rsidP="004658B4">
            <w:pPr>
              <w:spacing w:after="0" w:line="220" w:lineRule="exact"/>
              <w:jc w:val="center"/>
              <w:rPr>
                <w:rFonts w:cs="Arial"/>
                <w:sz w:val="18"/>
                <w:szCs w:val="18"/>
              </w:rPr>
            </w:pPr>
            <w:r w:rsidRPr="00992C63">
              <w:rPr>
                <w:rFonts w:cs="Arial"/>
                <w:sz w:val="18"/>
                <w:szCs w:val="18"/>
              </w:rPr>
              <w:t>globální</w:t>
            </w:r>
          </w:p>
        </w:tc>
      </w:tr>
      <w:tr w:rsidR="00992C63" w:rsidRPr="008336B5" w14:paraId="5D3747A0" w14:textId="77777777" w:rsidTr="00992C63">
        <w:trPr>
          <w:trHeight w:val="283"/>
        </w:trPr>
        <w:tc>
          <w:tcPr>
            <w:tcW w:w="595" w:type="pct"/>
            <w:vAlign w:val="center"/>
          </w:tcPr>
          <w:p w14:paraId="09DF8CBA" w14:textId="77777777" w:rsidR="00992C63" w:rsidRPr="005B3D19" w:rsidRDefault="00992C63" w:rsidP="004658B4">
            <w:pPr>
              <w:spacing w:after="0" w:line="220" w:lineRule="exact"/>
              <w:jc w:val="center"/>
              <w:rPr>
                <w:rFonts w:cs="Arial"/>
                <w:sz w:val="18"/>
                <w:szCs w:val="18"/>
              </w:rPr>
            </w:pPr>
            <w:r w:rsidRPr="005B3D19">
              <w:rPr>
                <w:rFonts w:cs="Arial"/>
                <w:sz w:val="18"/>
                <w:szCs w:val="18"/>
              </w:rPr>
              <w:t>R35a</w:t>
            </w:r>
          </w:p>
        </w:tc>
        <w:tc>
          <w:tcPr>
            <w:tcW w:w="595" w:type="pct"/>
            <w:vMerge w:val="restart"/>
            <w:vAlign w:val="center"/>
          </w:tcPr>
          <w:p w14:paraId="6026696D" w14:textId="77777777" w:rsidR="00992C63" w:rsidRPr="0024720E" w:rsidRDefault="00992C63" w:rsidP="004658B4">
            <w:pPr>
              <w:spacing w:after="0" w:line="220" w:lineRule="exact"/>
              <w:jc w:val="left"/>
              <w:rPr>
                <w:rFonts w:cs="Arial"/>
                <w:color w:val="FF0000"/>
                <w:sz w:val="18"/>
                <w:szCs w:val="18"/>
              </w:rPr>
            </w:pPr>
            <w:r>
              <w:rPr>
                <w:rFonts w:cs="Arial"/>
                <w:sz w:val="18"/>
                <w:szCs w:val="18"/>
              </w:rPr>
              <w:t>SD7</w:t>
            </w:r>
          </w:p>
        </w:tc>
        <w:tc>
          <w:tcPr>
            <w:tcW w:w="3245" w:type="pct"/>
            <w:vMerge w:val="restart"/>
            <w:vAlign w:val="center"/>
          </w:tcPr>
          <w:p w14:paraId="3CA75ABB" w14:textId="77777777" w:rsidR="00992C63" w:rsidRPr="00643FE0" w:rsidRDefault="00992C63" w:rsidP="004658B4">
            <w:pPr>
              <w:spacing w:after="0" w:line="220" w:lineRule="exact"/>
              <w:jc w:val="left"/>
              <w:rPr>
                <w:rFonts w:cs="Arial"/>
                <w:sz w:val="18"/>
                <w:szCs w:val="18"/>
              </w:rPr>
            </w:pPr>
            <w:r w:rsidRPr="00643FE0">
              <w:rPr>
                <w:rFonts w:cs="Arial"/>
                <w:sz w:val="18"/>
                <w:szCs w:val="18"/>
              </w:rPr>
              <w:t xml:space="preserve">D35 úseky Úlibice-Hradec Králové, Sedlice (Hradec </w:t>
            </w:r>
            <w:proofErr w:type="gramStart"/>
            <w:r w:rsidRPr="00643FE0">
              <w:rPr>
                <w:rFonts w:cs="Arial"/>
                <w:sz w:val="18"/>
                <w:szCs w:val="18"/>
              </w:rPr>
              <w:t>Králové)–</w:t>
            </w:r>
            <w:proofErr w:type="gramEnd"/>
            <w:r w:rsidRPr="00643FE0">
              <w:rPr>
                <w:rFonts w:cs="Arial"/>
                <w:sz w:val="18"/>
                <w:szCs w:val="18"/>
              </w:rPr>
              <w:t xml:space="preserve">Vysoké Mýto–Moravská Třebová–Mohelnice, </w:t>
            </w:r>
            <w:proofErr w:type="spellStart"/>
            <w:r w:rsidRPr="00643FE0">
              <w:rPr>
                <w:rFonts w:cs="Arial"/>
                <w:sz w:val="18"/>
                <w:szCs w:val="18"/>
              </w:rPr>
              <w:t>Křelov-Břuchotín</w:t>
            </w:r>
            <w:proofErr w:type="spellEnd"/>
            <w:r w:rsidRPr="00643FE0">
              <w:rPr>
                <w:rFonts w:cs="Arial"/>
                <w:sz w:val="18"/>
                <w:szCs w:val="18"/>
              </w:rPr>
              <w:t>–Olomouc (Slavonín)</w:t>
            </w:r>
          </w:p>
        </w:tc>
        <w:tc>
          <w:tcPr>
            <w:tcW w:w="560" w:type="pct"/>
            <w:vMerge w:val="restart"/>
            <w:vAlign w:val="center"/>
          </w:tcPr>
          <w:p w14:paraId="7B50937E" w14:textId="77777777" w:rsidR="00992C63" w:rsidRPr="00643FE0" w:rsidRDefault="00992C63" w:rsidP="004658B4">
            <w:pPr>
              <w:spacing w:after="0" w:line="220" w:lineRule="exact"/>
              <w:jc w:val="center"/>
              <w:rPr>
                <w:rFonts w:cs="Arial"/>
                <w:sz w:val="18"/>
                <w:szCs w:val="18"/>
              </w:rPr>
            </w:pPr>
            <w:r w:rsidRPr="00643FE0">
              <w:rPr>
                <w:rFonts w:cs="Arial"/>
                <w:sz w:val="18"/>
                <w:szCs w:val="18"/>
              </w:rPr>
              <w:t>globální</w:t>
            </w:r>
          </w:p>
        </w:tc>
      </w:tr>
      <w:tr w:rsidR="00992C63" w:rsidRPr="008336B5" w14:paraId="467E3F81" w14:textId="77777777" w:rsidTr="00992C63">
        <w:trPr>
          <w:trHeight w:val="283"/>
        </w:trPr>
        <w:tc>
          <w:tcPr>
            <w:tcW w:w="595" w:type="pct"/>
            <w:vAlign w:val="center"/>
          </w:tcPr>
          <w:p w14:paraId="2CC3B2E5" w14:textId="77777777" w:rsidR="00992C63" w:rsidRPr="005B3D19" w:rsidRDefault="00992C63" w:rsidP="004658B4">
            <w:pPr>
              <w:spacing w:after="0" w:line="220" w:lineRule="exact"/>
              <w:jc w:val="center"/>
              <w:rPr>
                <w:rFonts w:cs="Arial"/>
                <w:sz w:val="18"/>
                <w:szCs w:val="18"/>
              </w:rPr>
            </w:pPr>
            <w:r w:rsidRPr="005B3D19">
              <w:rPr>
                <w:rFonts w:cs="Arial"/>
                <w:sz w:val="18"/>
                <w:szCs w:val="18"/>
              </w:rPr>
              <w:t>R35b</w:t>
            </w:r>
          </w:p>
        </w:tc>
        <w:tc>
          <w:tcPr>
            <w:tcW w:w="595" w:type="pct"/>
            <w:vMerge/>
            <w:vAlign w:val="center"/>
          </w:tcPr>
          <w:p w14:paraId="6AB2D900" w14:textId="77777777" w:rsidR="00992C63" w:rsidRPr="005B3D19" w:rsidRDefault="00992C63" w:rsidP="004658B4">
            <w:pPr>
              <w:spacing w:after="0" w:line="220" w:lineRule="exact"/>
              <w:jc w:val="left"/>
              <w:rPr>
                <w:rFonts w:cs="Arial"/>
                <w:sz w:val="18"/>
                <w:szCs w:val="18"/>
              </w:rPr>
            </w:pPr>
          </w:p>
        </w:tc>
        <w:tc>
          <w:tcPr>
            <w:tcW w:w="3245" w:type="pct"/>
            <w:vMerge/>
            <w:vAlign w:val="center"/>
          </w:tcPr>
          <w:p w14:paraId="6A3BBEB9" w14:textId="77777777" w:rsidR="00992C63" w:rsidRPr="005B3D19" w:rsidRDefault="00992C63" w:rsidP="004658B4">
            <w:pPr>
              <w:spacing w:after="0" w:line="220" w:lineRule="exact"/>
              <w:jc w:val="left"/>
              <w:rPr>
                <w:rFonts w:cs="Arial"/>
                <w:sz w:val="18"/>
                <w:szCs w:val="18"/>
              </w:rPr>
            </w:pPr>
          </w:p>
        </w:tc>
        <w:tc>
          <w:tcPr>
            <w:tcW w:w="560" w:type="pct"/>
            <w:vMerge/>
            <w:vAlign w:val="center"/>
          </w:tcPr>
          <w:p w14:paraId="1110A45D" w14:textId="77777777" w:rsidR="00992C63" w:rsidRPr="005B3D19" w:rsidRDefault="00992C63" w:rsidP="004658B4">
            <w:pPr>
              <w:spacing w:after="0" w:line="220" w:lineRule="exact"/>
              <w:jc w:val="center"/>
              <w:rPr>
                <w:rFonts w:cs="Arial"/>
                <w:sz w:val="18"/>
                <w:szCs w:val="18"/>
              </w:rPr>
            </w:pPr>
          </w:p>
        </w:tc>
      </w:tr>
      <w:tr w:rsidR="00992C63" w:rsidRPr="008336B5" w14:paraId="6D8B7BC7" w14:textId="77777777" w:rsidTr="00992C63">
        <w:trPr>
          <w:trHeight w:val="283"/>
        </w:trPr>
        <w:tc>
          <w:tcPr>
            <w:tcW w:w="595" w:type="pct"/>
            <w:vAlign w:val="center"/>
          </w:tcPr>
          <w:p w14:paraId="745708C8" w14:textId="77777777" w:rsidR="00992C63" w:rsidRPr="005B3D19" w:rsidRDefault="00992C63" w:rsidP="004658B4">
            <w:pPr>
              <w:spacing w:after="0" w:line="220" w:lineRule="exact"/>
              <w:jc w:val="center"/>
              <w:rPr>
                <w:rFonts w:cs="Arial"/>
                <w:sz w:val="18"/>
                <w:szCs w:val="18"/>
              </w:rPr>
            </w:pPr>
            <w:r w:rsidRPr="005B3D19">
              <w:rPr>
                <w:rFonts w:cs="Arial"/>
                <w:sz w:val="18"/>
                <w:szCs w:val="18"/>
              </w:rPr>
              <w:t>R52</w:t>
            </w:r>
          </w:p>
        </w:tc>
        <w:tc>
          <w:tcPr>
            <w:tcW w:w="595" w:type="pct"/>
            <w:vAlign w:val="center"/>
          </w:tcPr>
          <w:p w14:paraId="49F8E774" w14:textId="77777777" w:rsidR="00992C63" w:rsidRPr="0024720E" w:rsidRDefault="00992C63" w:rsidP="004658B4">
            <w:pPr>
              <w:spacing w:after="0" w:line="220" w:lineRule="exact"/>
              <w:jc w:val="left"/>
              <w:rPr>
                <w:rFonts w:cs="Arial"/>
                <w:color w:val="FF0000"/>
                <w:sz w:val="18"/>
                <w:szCs w:val="18"/>
              </w:rPr>
            </w:pPr>
            <w:r>
              <w:rPr>
                <w:rFonts w:cs="Arial"/>
                <w:sz w:val="18"/>
                <w:szCs w:val="18"/>
              </w:rPr>
              <w:t>SD8</w:t>
            </w:r>
          </w:p>
        </w:tc>
        <w:tc>
          <w:tcPr>
            <w:tcW w:w="3245" w:type="pct"/>
            <w:vAlign w:val="center"/>
          </w:tcPr>
          <w:p w14:paraId="6CD41E49" w14:textId="77777777" w:rsidR="00992C63" w:rsidRPr="00643FE0" w:rsidRDefault="00992C63" w:rsidP="004658B4">
            <w:pPr>
              <w:spacing w:after="0" w:line="220" w:lineRule="exact"/>
              <w:jc w:val="left"/>
              <w:rPr>
                <w:rFonts w:cs="Arial"/>
                <w:sz w:val="18"/>
                <w:szCs w:val="18"/>
              </w:rPr>
            </w:pPr>
            <w:r w:rsidRPr="00643FE0">
              <w:rPr>
                <w:rFonts w:cs="Arial"/>
                <w:sz w:val="18"/>
                <w:szCs w:val="18"/>
              </w:rPr>
              <w:t>D 52 úseky D2–Rajhrad, Pohořelice–Mikulov–</w:t>
            </w:r>
            <w:proofErr w:type="spellStart"/>
            <w:r w:rsidRPr="00643FE0">
              <w:rPr>
                <w:rFonts w:cs="Arial"/>
                <w:sz w:val="18"/>
                <w:szCs w:val="18"/>
              </w:rPr>
              <w:t>Drasenhofen</w:t>
            </w:r>
            <w:proofErr w:type="spellEnd"/>
            <w:r w:rsidRPr="00643FE0">
              <w:rPr>
                <w:rFonts w:cs="Arial"/>
                <w:sz w:val="18"/>
                <w:szCs w:val="18"/>
              </w:rPr>
              <w:t>/Rakousko</w:t>
            </w:r>
          </w:p>
        </w:tc>
        <w:tc>
          <w:tcPr>
            <w:tcW w:w="560" w:type="pct"/>
            <w:vAlign w:val="center"/>
          </w:tcPr>
          <w:p w14:paraId="209ACBDC" w14:textId="77777777" w:rsidR="00992C63" w:rsidRPr="00643FE0" w:rsidRDefault="00992C63" w:rsidP="004658B4">
            <w:pPr>
              <w:spacing w:after="0" w:line="220" w:lineRule="exact"/>
              <w:jc w:val="center"/>
              <w:rPr>
                <w:rFonts w:cs="Arial"/>
                <w:sz w:val="18"/>
                <w:szCs w:val="18"/>
              </w:rPr>
            </w:pPr>
            <w:r w:rsidRPr="00643FE0">
              <w:rPr>
                <w:rFonts w:cs="Arial"/>
                <w:sz w:val="18"/>
                <w:szCs w:val="18"/>
              </w:rPr>
              <w:t>hlavní</w:t>
            </w:r>
          </w:p>
        </w:tc>
      </w:tr>
      <w:tr w:rsidR="00992C63" w:rsidRPr="008336B5" w14:paraId="0429A023" w14:textId="77777777" w:rsidTr="00992C63">
        <w:trPr>
          <w:trHeight w:val="283"/>
        </w:trPr>
        <w:tc>
          <w:tcPr>
            <w:tcW w:w="595" w:type="pct"/>
            <w:vAlign w:val="center"/>
          </w:tcPr>
          <w:p w14:paraId="1B187EBA" w14:textId="77777777" w:rsidR="00992C63" w:rsidRPr="005B3D19" w:rsidRDefault="00992C63" w:rsidP="004658B4">
            <w:pPr>
              <w:spacing w:after="0" w:line="220" w:lineRule="exact"/>
              <w:jc w:val="center"/>
              <w:rPr>
                <w:rFonts w:cs="Arial"/>
                <w:sz w:val="18"/>
                <w:szCs w:val="18"/>
              </w:rPr>
            </w:pPr>
            <w:r w:rsidRPr="005B3D19">
              <w:rPr>
                <w:rFonts w:cs="Arial"/>
                <w:sz w:val="18"/>
                <w:szCs w:val="18"/>
              </w:rPr>
              <w:t>R4</w:t>
            </w:r>
          </w:p>
        </w:tc>
        <w:tc>
          <w:tcPr>
            <w:tcW w:w="595" w:type="pct"/>
            <w:vAlign w:val="center"/>
          </w:tcPr>
          <w:p w14:paraId="15C25BBF" w14:textId="77777777" w:rsidR="00992C63" w:rsidRPr="0024720E" w:rsidRDefault="00992C63" w:rsidP="004658B4">
            <w:pPr>
              <w:spacing w:after="0" w:line="220" w:lineRule="exact"/>
              <w:jc w:val="left"/>
              <w:rPr>
                <w:rFonts w:cs="Arial"/>
                <w:color w:val="FF0000"/>
                <w:sz w:val="18"/>
                <w:szCs w:val="18"/>
              </w:rPr>
            </w:pPr>
            <w:r>
              <w:rPr>
                <w:rFonts w:cs="Arial"/>
                <w:sz w:val="18"/>
                <w:szCs w:val="18"/>
              </w:rPr>
              <w:t>SD9</w:t>
            </w:r>
          </w:p>
        </w:tc>
        <w:tc>
          <w:tcPr>
            <w:tcW w:w="3245" w:type="pct"/>
            <w:vAlign w:val="center"/>
          </w:tcPr>
          <w:p w14:paraId="5C466E60" w14:textId="77777777" w:rsidR="00992C63" w:rsidRPr="005B3D19" w:rsidRDefault="00992C63" w:rsidP="004658B4">
            <w:pPr>
              <w:spacing w:after="0" w:line="220" w:lineRule="exact"/>
              <w:jc w:val="left"/>
              <w:rPr>
                <w:rFonts w:cs="Arial"/>
                <w:sz w:val="18"/>
                <w:szCs w:val="18"/>
              </w:rPr>
            </w:pPr>
            <w:r w:rsidRPr="00643FE0">
              <w:rPr>
                <w:rFonts w:cs="Arial"/>
                <w:sz w:val="18"/>
                <w:szCs w:val="18"/>
              </w:rPr>
              <w:t xml:space="preserve">D4 úsek </w:t>
            </w:r>
            <w:r w:rsidRPr="005B3D19">
              <w:rPr>
                <w:rFonts w:cs="Arial"/>
                <w:sz w:val="18"/>
                <w:szCs w:val="18"/>
              </w:rPr>
              <w:t>Příbram–Nová Hospoda</w:t>
            </w:r>
            <w:r>
              <w:rPr>
                <w:rFonts w:cs="Arial"/>
                <w:sz w:val="18"/>
                <w:szCs w:val="18"/>
              </w:rPr>
              <w:t>**</w:t>
            </w:r>
          </w:p>
        </w:tc>
        <w:tc>
          <w:tcPr>
            <w:tcW w:w="560" w:type="pct"/>
            <w:vAlign w:val="center"/>
          </w:tcPr>
          <w:p w14:paraId="1505375D" w14:textId="77777777" w:rsidR="00992C63" w:rsidRPr="005B3D19" w:rsidRDefault="00992C63" w:rsidP="004658B4">
            <w:pPr>
              <w:spacing w:after="0" w:line="220" w:lineRule="exact"/>
              <w:jc w:val="center"/>
              <w:rPr>
                <w:rFonts w:cs="Arial"/>
                <w:sz w:val="18"/>
                <w:szCs w:val="18"/>
              </w:rPr>
            </w:pPr>
            <w:r w:rsidRPr="005B3D19">
              <w:rPr>
                <w:rFonts w:cs="Arial"/>
                <w:sz w:val="18"/>
                <w:szCs w:val="18"/>
              </w:rPr>
              <w:t>-</w:t>
            </w:r>
          </w:p>
        </w:tc>
      </w:tr>
      <w:tr w:rsidR="00992C63" w:rsidRPr="008336B5" w14:paraId="6EA61590" w14:textId="77777777" w:rsidTr="00992C63">
        <w:trPr>
          <w:trHeight w:val="283"/>
        </w:trPr>
        <w:tc>
          <w:tcPr>
            <w:tcW w:w="595" w:type="pct"/>
            <w:vAlign w:val="center"/>
          </w:tcPr>
          <w:p w14:paraId="4BF11EC7" w14:textId="77777777" w:rsidR="00992C63" w:rsidRPr="005B3D19" w:rsidRDefault="00992C63" w:rsidP="004658B4">
            <w:pPr>
              <w:spacing w:after="0" w:line="220" w:lineRule="exact"/>
              <w:jc w:val="center"/>
              <w:rPr>
                <w:rFonts w:cs="Arial"/>
                <w:sz w:val="18"/>
                <w:szCs w:val="18"/>
              </w:rPr>
            </w:pPr>
            <w:r w:rsidRPr="005B3D19">
              <w:rPr>
                <w:rFonts w:cs="Arial"/>
                <w:sz w:val="18"/>
                <w:szCs w:val="18"/>
              </w:rPr>
              <w:t>R7</w:t>
            </w:r>
          </w:p>
        </w:tc>
        <w:tc>
          <w:tcPr>
            <w:tcW w:w="595" w:type="pct"/>
            <w:vAlign w:val="center"/>
          </w:tcPr>
          <w:p w14:paraId="7C369DBE" w14:textId="77777777" w:rsidR="00992C63" w:rsidRPr="0024720E" w:rsidRDefault="00992C63" w:rsidP="004658B4">
            <w:pPr>
              <w:spacing w:after="0" w:line="220" w:lineRule="exact"/>
              <w:jc w:val="left"/>
              <w:rPr>
                <w:rFonts w:cs="Arial"/>
                <w:color w:val="FF0000"/>
                <w:sz w:val="18"/>
                <w:szCs w:val="18"/>
              </w:rPr>
            </w:pPr>
            <w:r>
              <w:rPr>
                <w:rFonts w:cs="Arial"/>
                <w:sz w:val="18"/>
                <w:szCs w:val="18"/>
              </w:rPr>
              <w:t>SD10</w:t>
            </w:r>
          </w:p>
        </w:tc>
        <w:tc>
          <w:tcPr>
            <w:tcW w:w="3245" w:type="pct"/>
            <w:vAlign w:val="center"/>
          </w:tcPr>
          <w:p w14:paraId="564E7FFA" w14:textId="3AFD10FB" w:rsidR="00992C63" w:rsidRPr="005B3D19" w:rsidRDefault="00992C63" w:rsidP="004658B4">
            <w:pPr>
              <w:spacing w:after="0" w:line="220" w:lineRule="exact"/>
              <w:jc w:val="left"/>
              <w:rPr>
                <w:rFonts w:cs="Arial"/>
                <w:sz w:val="18"/>
                <w:szCs w:val="18"/>
              </w:rPr>
            </w:pPr>
            <w:r w:rsidRPr="00643FE0">
              <w:rPr>
                <w:rFonts w:cs="Arial"/>
                <w:sz w:val="18"/>
                <w:szCs w:val="18"/>
              </w:rPr>
              <w:t>D7 úsek Slaný–Louny–Postoloprty</w:t>
            </w:r>
          </w:p>
        </w:tc>
        <w:tc>
          <w:tcPr>
            <w:tcW w:w="560" w:type="pct"/>
            <w:vAlign w:val="center"/>
          </w:tcPr>
          <w:p w14:paraId="1C9080B3" w14:textId="77777777" w:rsidR="00992C63" w:rsidRPr="005B3D19" w:rsidRDefault="00992C63" w:rsidP="004658B4">
            <w:pPr>
              <w:spacing w:after="0" w:line="220" w:lineRule="exact"/>
              <w:jc w:val="center"/>
              <w:rPr>
                <w:rFonts w:cs="Arial"/>
                <w:sz w:val="18"/>
                <w:szCs w:val="18"/>
              </w:rPr>
            </w:pPr>
            <w:r w:rsidRPr="005B3D19">
              <w:rPr>
                <w:rFonts w:cs="Arial"/>
                <w:sz w:val="18"/>
                <w:szCs w:val="18"/>
              </w:rPr>
              <w:t>-</w:t>
            </w:r>
          </w:p>
        </w:tc>
      </w:tr>
      <w:tr w:rsidR="00992C63" w:rsidRPr="008336B5" w14:paraId="3061F8B8" w14:textId="77777777" w:rsidTr="0042365B">
        <w:trPr>
          <w:trHeight w:val="283"/>
        </w:trPr>
        <w:tc>
          <w:tcPr>
            <w:tcW w:w="595" w:type="pct"/>
            <w:tcBorders>
              <w:bottom w:val="single" w:sz="4" w:space="0" w:color="auto"/>
            </w:tcBorders>
            <w:vAlign w:val="center"/>
          </w:tcPr>
          <w:p w14:paraId="74961A8A" w14:textId="77777777" w:rsidR="00992C63" w:rsidRPr="005B3D19" w:rsidRDefault="00992C63" w:rsidP="004658B4">
            <w:pPr>
              <w:spacing w:after="0" w:line="220" w:lineRule="exact"/>
              <w:jc w:val="center"/>
              <w:rPr>
                <w:rFonts w:cs="Arial"/>
                <w:sz w:val="18"/>
                <w:szCs w:val="18"/>
              </w:rPr>
            </w:pPr>
            <w:r w:rsidRPr="005B3D19">
              <w:rPr>
                <w:rFonts w:cs="Arial"/>
                <w:sz w:val="18"/>
                <w:szCs w:val="18"/>
              </w:rPr>
              <w:t>R55</w:t>
            </w:r>
          </w:p>
        </w:tc>
        <w:tc>
          <w:tcPr>
            <w:tcW w:w="595" w:type="pct"/>
            <w:tcBorders>
              <w:bottom w:val="single" w:sz="4" w:space="0" w:color="auto"/>
            </w:tcBorders>
            <w:vAlign w:val="center"/>
          </w:tcPr>
          <w:p w14:paraId="3D850942" w14:textId="77777777" w:rsidR="00992C63" w:rsidRPr="005B1311" w:rsidRDefault="00992C63" w:rsidP="004658B4">
            <w:pPr>
              <w:spacing w:after="0" w:line="220" w:lineRule="exact"/>
              <w:jc w:val="left"/>
              <w:rPr>
                <w:rFonts w:cs="Arial"/>
                <w:color w:val="FF0000"/>
                <w:sz w:val="18"/>
                <w:szCs w:val="18"/>
              </w:rPr>
            </w:pPr>
            <w:r>
              <w:rPr>
                <w:rFonts w:cs="Arial"/>
                <w:sz w:val="18"/>
                <w:szCs w:val="18"/>
              </w:rPr>
              <w:t>SD11</w:t>
            </w:r>
          </w:p>
        </w:tc>
        <w:tc>
          <w:tcPr>
            <w:tcW w:w="3245" w:type="pct"/>
            <w:tcBorders>
              <w:bottom w:val="single" w:sz="4" w:space="0" w:color="auto"/>
            </w:tcBorders>
            <w:vAlign w:val="center"/>
          </w:tcPr>
          <w:p w14:paraId="33C0FCD3" w14:textId="77777777" w:rsidR="00992C63" w:rsidRPr="00643FE0" w:rsidRDefault="00992C63" w:rsidP="004658B4">
            <w:pPr>
              <w:spacing w:after="0" w:line="220" w:lineRule="exact"/>
              <w:jc w:val="left"/>
              <w:rPr>
                <w:rFonts w:cs="Arial"/>
                <w:sz w:val="18"/>
                <w:szCs w:val="18"/>
              </w:rPr>
            </w:pPr>
            <w:r w:rsidRPr="00643FE0">
              <w:rPr>
                <w:rFonts w:cs="Arial"/>
                <w:sz w:val="18"/>
                <w:szCs w:val="18"/>
              </w:rPr>
              <w:t>D55 úseky Olomouc–Přerov a dále Otrokovice–Napajedla–Uherské Hradiště–Hodonín–D2</w:t>
            </w:r>
          </w:p>
        </w:tc>
        <w:tc>
          <w:tcPr>
            <w:tcW w:w="560" w:type="pct"/>
            <w:tcBorders>
              <w:bottom w:val="single" w:sz="4" w:space="0" w:color="auto"/>
            </w:tcBorders>
            <w:vAlign w:val="center"/>
          </w:tcPr>
          <w:p w14:paraId="0DAFE7F2" w14:textId="77777777" w:rsidR="00992C63" w:rsidRPr="00643FE0" w:rsidRDefault="00992C63" w:rsidP="004658B4">
            <w:pPr>
              <w:spacing w:after="0" w:line="220" w:lineRule="exact"/>
              <w:jc w:val="center"/>
              <w:rPr>
                <w:rFonts w:cs="Arial"/>
                <w:sz w:val="18"/>
                <w:szCs w:val="18"/>
              </w:rPr>
            </w:pPr>
            <w:r w:rsidRPr="00643FE0">
              <w:rPr>
                <w:rFonts w:cs="Arial"/>
                <w:sz w:val="18"/>
                <w:szCs w:val="18"/>
              </w:rPr>
              <w:t>globální</w:t>
            </w:r>
          </w:p>
        </w:tc>
      </w:tr>
      <w:tr w:rsidR="00992C63" w:rsidRPr="008336B5" w14:paraId="153DDDB4" w14:textId="77777777" w:rsidTr="0042365B">
        <w:trPr>
          <w:trHeight w:val="283"/>
        </w:trPr>
        <w:tc>
          <w:tcPr>
            <w:tcW w:w="595" w:type="pct"/>
            <w:tcBorders>
              <w:bottom w:val="single" w:sz="12" w:space="0" w:color="auto"/>
            </w:tcBorders>
            <w:vAlign w:val="center"/>
          </w:tcPr>
          <w:p w14:paraId="398F8176" w14:textId="77777777" w:rsidR="00992C63" w:rsidRPr="005B3D19" w:rsidRDefault="00992C63" w:rsidP="004658B4">
            <w:pPr>
              <w:spacing w:after="0" w:line="220" w:lineRule="exact"/>
              <w:jc w:val="center"/>
              <w:rPr>
                <w:rFonts w:cs="Arial"/>
                <w:sz w:val="18"/>
                <w:szCs w:val="18"/>
              </w:rPr>
            </w:pPr>
            <w:r w:rsidRPr="005B3D19">
              <w:rPr>
                <w:rFonts w:cs="Arial"/>
                <w:sz w:val="18"/>
                <w:szCs w:val="18"/>
              </w:rPr>
              <w:t>R48</w:t>
            </w:r>
          </w:p>
        </w:tc>
        <w:tc>
          <w:tcPr>
            <w:tcW w:w="595" w:type="pct"/>
            <w:tcBorders>
              <w:bottom w:val="single" w:sz="12" w:space="0" w:color="auto"/>
            </w:tcBorders>
            <w:vAlign w:val="center"/>
          </w:tcPr>
          <w:p w14:paraId="516664CE" w14:textId="77777777" w:rsidR="00992C63" w:rsidRPr="005B1311" w:rsidRDefault="00992C63" w:rsidP="004658B4">
            <w:pPr>
              <w:spacing w:after="0" w:line="220" w:lineRule="exact"/>
              <w:jc w:val="left"/>
              <w:rPr>
                <w:rFonts w:cs="Arial"/>
                <w:color w:val="FF0000"/>
                <w:sz w:val="18"/>
                <w:szCs w:val="18"/>
              </w:rPr>
            </w:pPr>
            <w:r>
              <w:rPr>
                <w:rFonts w:cs="Arial"/>
                <w:sz w:val="18"/>
                <w:szCs w:val="18"/>
              </w:rPr>
              <w:t>SD12</w:t>
            </w:r>
          </w:p>
        </w:tc>
        <w:tc>
          <w:tcPr>
            <w:tcW w:w="3245" w:type="pct"/>
            <w:tcBorders>
              <w:bottom w:val="single" w:sz="12" w:space="0" w:color="auto"/>
            </w:tcBorders>
            <w:vAlign w:val="center"/>
          </w:tcPr>
          <w:p w14:paraId="603623FA" w14:textId="77777777" w:rsidR="00992C63" w:rsidRPr="00643FE0" w:rsidRDefault="00992C63" w:rsidP="004658B4">
            <w:pPr>
              <w:spacing w:after="0" w:line="220" w:lineRule="exact"/>
              <w:jc w:val="left"/>
              <w:rPr>
                <w:rFonts w:cs="Arial"/>
                <w:sz w:val="18"/>
                <w:szCs w:val="18"/>
              </w:rPr>
            </w:pPr>
            <w:r w:rsidRPr="00643FE0">
              <w:rPr>
                <w:rFonts w:cs="Arial"/>
                <w:sz w:val="18"/>
                <w:szCs w:val="18"/>
              </w:rPr>
              <w:t>D48 úsek Bělotín–Frýdek-Místek–Český Těšín–hranice ČR/Polsko(–</w:t>
            </w:r>
            <w:proofErr w:type="spellStart"/>
            <w:r w:rsidRPr="00643FE0">
              <w:rPr>
                <w:rFonts w:cs="Arial"/>
                <w:sz w:val="18"/>
                <w:szCs w:val="18"/>
              </w:rPr>
              <w:t>Kraków</w:t>
            </w:r>
            <w:proofErr w:type="spellEnd"/>
            <w:r w:rsidRPr="00643FE0">
              <w:rPr>
                <w:rFonts w:cs="Arial"/>
                <w:sz w:val="18"/>
                <w:szCs w:val="18"/>
              </w:rPr>
              <w:t>).</w:t>
            </w:r>
          </w:p>
        </w:tc>
        <w:tc>
          <w:tcPr>
            <w:tcW w:w="560" w:type="pct"/>
            <w:tcBorders>
              <w:bottom w:val="single" w:sz="12" w:space="0" w:color="auto"/>
            </w:tcBorders>
            <w:vAlign w:val="center"/>
          </w:tcPr>
          <w:p w14:paraId="180F124D" w14:textId="77777777" w:rsidR="00992C63" w:rsidRPr="00643FE0" w:rsidRDefault="00992C63" w:rsidP="004658B4">
            <w:pPr>
              <w:spacing w:after="0" w:line="220" w:lineRule="exact"/>
              <w:jc w:val="center"/>
              <w:rPr>
                <w:rFonts w:cs="Arial"/>
                <w:sz w:val="18"/>
                <w:szCs w:val="18"/>
              </w:rPr>
            </w:pPr>
            <w:r w:rsidRPr="00643FE0">
              <w:rPr>
                <w:rFonts w:cs="Arial"/>
                <w:sz w:val="18"/>
                <w:szCs w:val="18"/>
              </w:rPr>
              <w:t>globální</w:t>
            </w:r>
          </w:p>
        </w:tc>
      </w:tr>
      <w:tr w:rsidR="00992C63" w:rsidRPr="008336B5" w14:paraId="298CE9D5" w14:textId="77777777" w:rsidTr="0042365B">
        <w:trPr>
          <w:trHeight w:val="283"/>
        </w:trPr>
        <w:tc>
          <w:tcPr>
            <w:tcW w:w="595" w:type="pct"/>
            <w:tcBorders>
              <w:top w:val="single" w:sz="12" w:space="0" w:color="auto"/>
            </w:tcBorders>
            <w:vAlign w:val="center"/>
          </w:tcPr>
          <w:p w14:paraId="016F120B" w14:textId="77777777" w:rsidR="00992C63" w:rsidRPr="00643FE0" w:rsidRDefault="00992C63" w:rsidP="004658B4">
            <w:pPr>
              <w:spacing w:after="0" w:line="220" w:lineRule="exact"/>
              <w:jc w:val="center"/>
              <w:rPr>
                <w:sz w:val="18"/>
                <w:szCs w:val="18"/>
              </w:rPr>
            </w:pPr>
            <w:r w:rsidRPr="00643FE0">
              <w:rPr>
                <w:rFonts w:cs="Arial"/>
                <w:sz w:val="18"/>
                <w:szCs w:val="18"/>
              </w:rPr>
              <w:t>R49</w:t>
            </w:r>
          </w:p>
        </w:tc>
        <w:tc>
          <w:tcPr>
            <w:tcW w:w="595" w:type="pct"/>
            <w:tcBorders>
              <w:top w:val="single" w:sz="12" w:space="0" w:color="auto"/>
            </w:tcBorders>
            <w:vAlign w:val="center"/>
          </w:tcPr>
          <w:p w14:paraId="1D13E6B2" w14:textId="77777777" w:rsidR="00992C63" w:rsidRPr="00643FE0" w:rsidRDefault="00992C63" w:rsidP="004658B4">
            <w:pPr>
              <w:spacing w:after="0" w:line="220" w:lineRule="exact"/>
              <w:jc w:val="left"/>
              <w:rPr>
                <w:rFonts w:cs="Arial"/>
                <w:sz w:val="18"/>
                <w:szCs w:val="18"/>
              </w:rPr>
            </w:pPr>
            <w:r w:rsidRPr="00643FE0">
              <w:rPr>
                <w:rFonts w:cs="Arial"/>
                <w:sz w:val="18"/>
                <w:szCs w:val="18"/>
              </w:rPr>
              <w:t>SD13</w:t>
            </w:r>
          </w:p>
        </w:tc>
        <w:tc>
          <w:tcPr>
            <w:tcW w:w="3245" w:type="pct"/>
            <w:tcBorders>
              <w:top w:val="single" w:sz="12" w:space="0" w:color="auto"/>
            </w:tcBorders>
            <w:vAlign w:val="center"/>
          </w:tcPr>
          <w:p w14:paraId="1F860512" w14:textId="77777777" w:rsidR="00992C63" w:rsidRPr="00643FE0" w:rsidRDefault="00992C63" w:rsidP="004658B4">
            <w:pPr>
              <w:spacing w:after="0" w:line="220" w:lineRule="exact"/>
              <w:jc w:val="left"/>
              <w:rPr>
                <w:sz w:val="18"/>
                <w:szCs w:val="18"/>
              </w:rPr>
            </w:pPr>
            <w:r w:rsidRPr="00643FE0">
              <w:rPr>
                <w:rFonts w:cs="Arial"/>
                <w:sz w:val="18"/>
                <w:szCs w:val="18"/>
              </w:rPr>
              <w:t>Silnice I. třídy I/49 Vizovice–Horní Lideč–hranice ČR/Slovensko (–Púchov)</w:t>
            </w:r>
          </w:p>
        </w:tc>
        <w:tc>
          <w:tcPr>
            <w:tcW w:w="560" w:type="pct"/>
            <w:tcBorders>
              <w:top w:val="single" w:sz="12" w:space="0" w:color="auto"/>
            </w:tcBorders>
            <w:vAlign w:val="center"/>
          </w:tcPr>
          <w:p w14:paraId="737D50AD" w14:textId="77777777" w:rsidR="00992C63" w:rsidRPr="00643FE0" w:rsidRDefault="00992C63" w:rsidP="004658B4">
            <w:pPr>
              <w:spacing w:after="0" w:line="220" w:lineRule="exact"/>
              <w:jc w:val="center"/>
              <w:rPr>
                <w:rFonts w:cs="Arial"/>
                <w:sz w:val="18"/>
                <w:szCs w:val="18"/>
              </w:rPr>
            </w:pPr>
            <w:r w:rsidRPr="00643FE0">
              <w:rPr>
                <w:rFonts w:cs="Arial"/>
                <w:sz w:val="18"/>
                <w:szCs w:val="18"/>
              </w:rPr>
              <w:t>hlavní</w:t>
            </w:r>
          </w:p>
        </w:tc>
      </w:tr>
      <w:tr w:rsidR="00992C63" w:rsidRPr="008336B5" w14:paraId="2A08FF98" w14:textId="77777777" w:rsidTr="00992C63">
        <w:trPr>
          <w:trHeight w:val="283"/>
        </w:trPr>
        <w:tc>
          <w:tcPr>
            <w:tcW w:w="595" w:type="pct"/>
            <w:vAlign w:val="center"/>
          </w:tcPr>
          <w:p w14:paraId="1DF35EAE" w14:textId="77777777" w:rsidR="00992C63" w:rsidRPr="005B3D19" w:rsidRDefault="00992C63" w:rsidP="004658B4">
            <w:pPr>
              <w:spacing w:after="0" w:line="220" w:lineRule="exact"/>
              <w:jc w:val="center"/>
              <w:rPr>
                <w:sz w:val="18"/>
                <w:szCs w:val="18"/>
              </w:rPr>
            </w:pPr>
            <w:r w:rsidRPr="005B3D19">
              <w:rPr>
                <w:sz w:val="18"/>
                <w:szCs w:val="18"/>
              </w:rPr>
              <w:t>S2</w:t>
            </w:r>
          </w:p>
        </w:tc>
        <w:tc>
          <w:tcPr>
            <w:tcW w:w="595" w:type="pct"/>
            <w:vAlign w:val="center"/>
          </w:tcPr>
          <w:p w14:paraId="1C840BEF" w14:textId="77777777" w:rsidR="00992C63" w:rsidRPr="005B1311" w:rsidRDefault="00992C63" w:rsidP="004658B4">
            <w:pPr>
              <w:spacing w:after="0" w:line="220" w:lineRule="exact"/>
              <w:jc w:val="left"/>
              <w:rPr>
                <w:strike/>
                <w:color w:val="0070C0"/>
                <w:sz w:val="18"/>
                <w:szCs w:val="18"/>
              </w:rPr>
            </w:pPr>
            <w:r>
              <w:rPr>
                <w:rFonts w:cs="Arial"/>
                <w:sz w:val="18"/>
                <w:szCs w:val="18"/>
              </w:rPr>
              <w:t>SD14</w:t>
            </w:r>
          </w:p>
        </w:tc>
        <w:tc>
          <w:tcPr>
            <w:tcW w:w="3245" w:type="pct"/>
            <w:vAlign w:val="center"/>
          </w:tcPr>
          <w:p w14:paraId="10CA97AF" w14:textId="34A14405" w:rsidR="00992C63" w:rsidRPr="00643FE0" w:rsidRDefault="00992C63" w:rsidP="004658B4">
            <w:pPr>
              <w:spacing w:after="0" w:line="220" w:lineRule="exact"/>
              <w:jc w:val="left"/>
              <w:rPr>
                <w:sz w:val="18"/>
                <w:szCs w:val="18"/>
              </w:rPr>
            </w:pPr>
            <w:r w:rsidRPr="00643FE0">
              <w:rPr>
                <w:sz w:val="18"/>
                <w:szCs w:val="18"/>
              </w:rPr>
              <w:t xml:space="preserve">Silnice I. třídy I/35 úsek </w:t>
            </w:r>
            <w:proofErr w:type="spellStart"/>
            <w:r w:rsidRPr="00643FE0">
              <w:rPr>
                <w:sz w:val="18"/>
                <w:szCs w:val="18"/>
              </w:rPr>
              <w:t>Palačov</w:t>
            </w:r>
            <w:proofErr w:type="spellEnd"/>
            <w:r w:rsidRPr="00643FE0">
              <w:rPr>
                <w:sz w:val="18"/>
                <w:szCs w:val="18"/>
              </w:rPr>
              <w:t xml:space="preserve">–Lešná–Valašské Meziříčí, </w:t>
            </w:r>
            <w:r w:rsidRPr="00643FE0">
              <w:rPr>
                <w:sz w:val="18"/>
                <w:szCs w:val="18"/>
              </w:rPr>
              <w:br/>
              <w:t>I/57 úsek Valašské Meziříčí –Vsetín–Pozděchov</w:t>
            </w:r>
          </w:p>
        </w:tc>
        <w:tc>
          <w:tcPr>
            <w:tcW w:w="560" w:type="pct"/>
            <w:vAlign w:val="center"/>
          </w:tcPr>
          <w:p w14:paraId="4729CF78" w14:textId="77777777" w:rsidR="00992C63" w:rsidRPr="005B3D19" w:rsidRDefault="00992C63" w:rsidP="004658B4">
            <w:pPr>
              <w:spacing w:after="0" w:line="220" w:lineRule="exact"/>
              <w:jc w:val="center"/>
              <w:rPr>
                <w:rFonts w:cs="Arial"/>
                <w:sz w:val="18"/>
                <w:szCs w:val="18"/>
              </w:rPr>
            </w:pPr>
            <w:r w:rsidRPr="005B3D19">
              <w:rPr>
                <w:rFonts w:cs="Arial"/>
                <w:sz w:val="18"/>
                <w:szCs w:val="18"/>
              </w:rPr>
              <w:t>-</w:t>
            </w:r>
          </w:p>
        </w:tc>
      </w:tr>
      <w:tr w:rsidR="00992C63" w:rsidRPr="008336B5" w14:paraId="753970CE" w14:textId="77777777" w:rsidTr="00992C63">
        <w:trPr>
          <w:trHeight w:val="283"/>
        </w:trPr>
        <w:tc>
          <w:tcPr>
            <w:tcW w:w="595" w:type="pct"/>
            <w:vAlign w:val="center"/>
          </w:tcPr>
          <w:p w14:paraId="36422B42" w14:textId="77777777" w:rsidR="00992C63" w:rsidRPr="005B3D19" w:rsidRDefault="00992C63" w:rsidP="004658B4">
            <w:pPr>
              <w:spacing w:after="0" w:line="220" w:lineRule="exact"/>
              <w:jc w:val="center"/>
              <w:rPr>
                <w:sz w:val="18"/>
                <w:szCs w:val="18"/>
              </w:rPr>
            </w:pPr>
            <w:r w:rsidRPr="005B3D19">
              <w:rPr>
                <w:sz w:val="18"/>
                <w:szCs w:val="18"/>
              </w:rPr>
              <w:t>S5</w:t>
            </w:r>
          </w:p>
        </w:tc>
        <w:tc>
          <w:tcPr>
            <w:tcW w:w="595" w:type="pct"/>
            <w:vAlign w:val="center"/>
          </w:tcPr>
          <w:p w14:paraId="23824FEE" w14:textId="77777777" w:rsidR="00992C63" w:rsidRPr="00D25ADC" w:rsidRDefault="00992C63" w:rsidP="004658B4">
            <w:pPr>
              <w:spacing w:after="0" w:line="220" w:lineRule="exact"/>
              <w:jc w:val="left"/>
              <w:rPr>
                <w:strike/>
                <w:color w:val="0070C0"/>
                <w:sz w:val="18"/>
                <w:szCs w:val="18"/>
              </w:rPr>
            </w:pPr>
            <w:r>
              <w:rPr>
                <w:rFonts w:cs="Arial"/>
                <w:sz w:val="18"/>
                <w:szCs w:val="18"/>
              </w:rPr>
              <w:t>SD15</w:t>
            </w:r>
          </w:p>
        </w:tc>
        <w:tc>
          <w:tcPr>
            <w:tcW w:w="3245" w:type="pct"/>
            <w:vAlign w:val="center"/>
          </w:tcPr>
          <w:p w14:paraId="594125D7" w14:textId="0795F024" w:rsidR="00992C63" w:rsidRPr="00643FE0" w:rsidRDefault="00992C63" w:rsidP="004658B4">
            <w:pPr>
              <w:spacing w:after="0" w:line="220" w:lineRule="exact"/>
              <w:jc w:val="left"/>
              <w:rPr>
                <w:sz w:val="18"/>
                <w:szCs w:val="18"/>
              </w:rPr>
            </w:pPr>
            <w:r w:rsidRPr="00643FE0">
              <w:rPr>
                <w:sz w:val="18"/>
                <w:szCs w:val="18"/>
              </w:rPr>
              <w:t>Silnice I. třídy I/35 Turnov–Rovensko pod Troskami–Úlibice</w:t>
            </w:r>
          </w:p>
        </w:tc>
        <w:tc>
          <w:tcPr>
            <w:tcW w:w="560" w:type="pct"/>
            <w:vAlign w:val="center"/>
          </w:tcPr>
          <w:p w14:paraId="335594C7" w14:textId="77777777" w:rsidR="00992C63" w:rsidRPr="00643FE0" w:rsidRDefault="00992C63" w:rsidP="004658B4">
            <w:pPr>
              <w:spacing w:after="0" w:line="220" w:lineRule="exact"/>
              <w:jc w:val="center"/>
              <w:rPr>
                <w:rFonts w:cs="Arial"/>
                <w:sz w:val="18"/>
                <w:szCs w:val="18"/>
              </w:rPr>
            </w:pPr>
            <w:r w:rsidRPr="00643FE0">
              <w:rPr>
                <w:rFonts w:cs="Arial"/>
                <w:sz w:val="18"/>
                <w:szCs w:val="18"/>
              </w:rPr>
              <w:t>globální</w:t>
            </w:r>
          </w:p>
        </w:tc>
      </w:tr>
      <w:tr w:rsidR="00992C63" w:rsidRPr="008336B5" w14:paraId="79E82694" w14:textId="77777777" w:rsidTr="00992C63">
        <w:trPr>
          <w:trHeight w:val="283"/>
        </w:trPr>
        <w:tc>
          <w:tcPr>
            <w:tcW w:w="595" w:type="pct"/>
            <w:vAlign w:val="center"/>
          </w:tcPr>
          <w:p w14:paraId="37A978DC" w14:textId="77777777" w:rsidR="00992C63" w:rsidRPr="005B3D19" w:rsidRDefault="00992C63" w:rsidP="004658B4">
            <w:pPr>
              <w:spacing w:after="0" w:line="220" w:lineRule="exact"/>
              <w:jc w:val="center"/>
              <w:rPr>
                <w:sz w:val="18"/>
                <w:szCs w:val="18"/>
              </w:rPr>
            </w:pPr>
            <w:r w:rsidRPr="005B3D19">
              <w:rPr>
                <w:sz w:val="18"/>
                <w:szCs w:val="18"/>
              </w:rPr>
              <w:t>S6</w:t>
            </w:r>
          </w:p>
        </w:tc>
        <w:tc>
          <w:tcPr>
            <w:tcW w:w="595" w:type="pct"/>
            <w:vAlign w:val="center"/>
          </w:tcPr>
          <w:p w14:paraId="7B8E6AA8" w14:textId="77777777" w:rsidR="00992C63" w:rsidRPr="00D25ADC" w:rsidRDefault="00992C63" w:rsidP="004658B4">
            <w:pPr>
              <w:spacing w:after="0" w:line="220" w:lineRule="exact"/>
              <w:jc w:val="left"/>
              <w:rPr>
                <w:color w:val="FF0000"/>
                <w:sz w:val="18"/>
                <w:szCs w:val="18"/>
              </w:rPr>
            </w:pPr>
            <w:r>
              <w:rPr>
                <w:rFonts w:cs="Arial"/>
                <w:sz w:val="18"/>
                <w:szCs w:val="18"/>
              </w:rPr>
              <w:t>SD16</w:t>
            </w:r>
          </w:p>
        </w:tc>
        <w:tc>
          <w:tcPr>
            <w:tcW w:w="3245" w:type="pct"/>
            <w:vAlign w:val="center"/>
          </w:tcPr>
          <w:p w14:paraId="219EADF6" w14:textId="76F9284A" w:rsidR="00992C63" w:rsidRPr="00643FE0" w:rsidRDefault="00992C63" w:rsidP="004658B4">
            <w:pPr>
              <w:spacing w:after="0" w:line="220" w:lineRule="exact"/>
              <w:jc w:val="left"/>
              <w:rPr>
                <w:sz w:val="18"/>
                <w:szCs w:val="18"/>
              </w:rPr>
            </w:pPr>
            <w:r w:rsidRPr="00643FE0">
              <w:rPr>
                <w:sz w:val="18"/>
                <w:szCs w:val="18"/>
              </w:rPr>
              <w:t>Silnice I. třídy I/11, I/59, I/67, I/68 úsek Bohumín–Karviná–Havířov–</w:t>
            </w:r>
            <w:r w:rsidRPr="00643FE0">
              <w:rPr>
                <w:b/>
                <w:bCs/>
                <w:sz w:val="18"/>
                <w:szCs w:val="18"/>
              </w:rPr>
              <w:t>Třanovice–Mosty u Jablunkova–hranice ČR/Slovensko</w:t>
            </w:r>
            <w:r w:rsidRPr="00643FE0">
              <w:rPr>
                <w:sz w:val="18"/>
                <w:szCs w:val="18"/>
              </w:rPr>
              <w:t xml:space="preserve"> (–Žilina)</w:t>
            </w:r>
          </w:p>
        </w:tc>
        <w:tc>
          <w:tcPr>
            <w:tcW w:w="560" w:type="pct"/>
            <w:vAlign w:val="center"/>
          </w:tcPr>
          <w:p w14:paraId="5F8484D1" w14:textId="77777777" w:rsidR="00992C63" w:rsidRPr="00643FE0" w:rsidRDefault="00992C63" w:rsidP="004658B4">
            <w:pPr>
              <w:spacing w:after="0" w:line="220" w:lineRule="exact"/>
              <w:jc w:val="center"/>
              <w:rPr>
                <w:rFonts w:cs="Arial"/>
                <w:sz w:val="18"/>
                <w:szCs w:val="18"/>
              </w:rPr>
            </w:pPr>
            <w:r w:rsidRPr="00643FE0">
              <w:rPr>
                <w:rFonts w:cs="Arial"/>
                <w:sz w:val="18"/>
                <w:szCs w:val="18"/>
              </w:rPr>
              <w:t>zvýrazněná část globální</w:t>
            </w:r>
          </w:p>
        </w:tc>
      </w:tr>
      <w:tr w:rsidR="00992C63" w:rsidRPr="008336B5" w14:paraId="4B736625" w14:textId="77777777" w:rsidTr="00992C63">
        <w:trPr>
          <w:trHeight w:val="283"/>
        </w:trPr>
        <w:tc>
          <w:tcPr>
            <w:tcW w:w="595" w:type="pct"/>
            <w:vAlign w:val="center"/>
          </w:tcPr>
          <w:p w14:paraId="5A1D081B" w14:textId="77777777" w:rsidR="00992C63" w:rsidRPr="005B3D19" w:rsidRDefault="00992C63" w:rsidP="004658B4">
            <w:pPr>
              <w:spacing w:after="0" w:line="220" w:lineRule="exact"/>
              <w:jc w:val="center"/>
              <w:rPr>
                <w:sz w:val="18"/>
                <w:szCs w:val="18"/>
              </w:rPr>
            </w:pPr>
            <w:r w:rsidRPr="005B3D19">
              <w:rPr>
                <w:sz w:val="18"/>
                <w:szCs w:val="18"/>
              </w:rPr>
              <w:t>S8</w:t>
            </w:r>
          </w:p>
        </w:tc>
        <w:tc>
          <w:tcPr>
            <w:tcW w:w="595" w:type="pct"/>
            <w:vAlign w:val="center"/>
          </w:tcPr>
          <w:p w14:paraId="26CCD5E4" w14:textId="77777777" w:rsidR="00992C63" w:rsidRPr="00D25ADC" w:rsidRDefault="00992C63" w:rsidP="004658B4">
            <w:pPr>
              <w:spacing w:after="0" w:line="220" w:lineRule="exact"/>
              <w:jc w:val="left"/>
              <w:rPr>
                <w:color w:val="FF0000"/>
                <w:sz w:val="18"/>
                <w:szCs w:val="18"/>
              </w:rPr>
            </w:pPr>
            <w:r>
              <w:rPr>
                <w:rFonts w:cs="Arial"/>
                <w:sz w:val="18"/>
                <w:szCs w:val="18"/>
              </w:rPr>
              <w:t>SD17</w:t>
            </w:r>
          </w:p>
        </w:tc>
        <w:tc>
          <w:tcPr>
            <w:tcW w:w="3245" w:type="pct"/>
            <w:vAlign w:val="center"/>
          </w:tcPr>
          <w:p w14:paraId="1B365CC1" w14:textId="4D239C46" w:rsidR="00992C63" w:rsidRPr="005B3D19" w:rsidRDefault="00992C63" w:rsidP="004658B4">
            <w:pPr>
              <w:spacing w:after="0" w:line="220" w:lineRule="exact"/>
              <w:jc w:val="left"/>
              <w:rPr>
                <w:sz w:val="18"/>
                <w:szCs w:val="18"/>
              </w:rPr>
            </w:pPr>
            <w:r w:rsidRPr="00643FE0">
              <w:rPr>
                <w:sz w:val="18"/>
                <w:szCs w:val="18"/>
              </w:rPr>
              <w:t xml:space="preserve">Silnice I. třídy I/38 úsek (Mladá </w:t>
            </w:r>
            <w:proofErr w:type="gramStart"/>
            <w:r w:rsidRPr="00643FE0">
              <w:rPr>
                <w:sz w:val="18"/>
                <w:szCs w:val="18"/>
              </w:rPr>
              <w:t>Boleslav)–</w:t>
            </w:r>
            <w:proofErr w:type="gramEnd"/>
            <w:r w:rsidRPr="00643FE0">
              <w:rPr>
                <w:sz w:val="18"/>
                <w:szCs w:val="18"/>
              </w:rPr>
              <w:t>D10–Nymburk–Poděbrady–D11–Kolín–Čáslav–Golčův Jeníkov–Havlíčkův Brod–D1–Jihlava–Znojmo–Hatě–hranice ČR/Rakousko (–</w:t>
            </w:r>
            <w:proofErr w:type="spellStart"/>
            <w:r w:rsidRPr="00643FE0">
              <w:rPr>
                <w:sz w:val="18"/>
                <w:szCs w:val="18"/>
              </w:rPr>
              <w:t>Wien</w:t>
            </w:r>
            <w:proofErr w:type="spellEnd"/>
            <w:r w:rsidRPr="00643FE0">
              <w:rPr>
                <w:sz w:val="18"/>
                <w:szCs w:val="18"/>
              </w:rPr>
              <w:t>)</w:t>
            </w:r>
          </w:p>
        </w:tc>
        <w:tc>
          <w:tcPr>
            <w:tcW w:w="560" w:type="pct"/>
            <w:vAlign w:val="center"/>
          </w:tcPr>
          <w:p w14:paraId="0F911230" w14:textId="77777777" w:rsidR="00992C63" w:rsidRPr="005B3D19" w:rsidRDefault="00992C63" w:rsidP="004658B4">
            <w:pPr>
              <w:spacing w:after="0" w:line="220" w:lineRule="exact"/>
              <w:jc w:val="center"/>
              <w:rPr>
                <w:rFonts w:cs="Arial"/>
                <w:sz w:val="18"/>
                <w:szCs w:val="18"/>
              </w:rPr>
            </w:pPr>
            <w:r w:rsidRPr="005B3D19">
              <w:rPr>
                <w:rFonts w:cs="Arial"/>
                <w:sz w:val="18"/>
                <w:szCs w:val="18"/>
              </w:rPr>
              <w:t>-</w:t>
            </w:r>
          </w:p>
        </w:tc>
      </w:tr>
      <w:tr w:rsidR="00992C63" w:rsidRPr="008336B5" w14:paraId="32FCE796" w14:textId="77777777" w:rsidTr="00992C63">
        <w:trPr>
          <w:trHeight w:val="283"/>
        </w:trPr>
        <w:tc>
          <w:tcPr>
            <w:tcW w:w="595" w:type="pct"/>
            <w:vAlign w:val="center"/>
          </w:tcPr>
          <w:p w14:paraId="252287D0" w14:textId="77777777" w:rsidR="00992C63" w:rsidRPr="005B3D19" w:rsidRDefault="00992C63" w:rsidP="004658B4">
            <w:pPr>
              <w:spacing w:after="0" w:line="220" w:lineRule="exact"/>
              <w:jc w:val="center"/>
              <w:rPr>
                <w:sz w:val="18"/>
                <w:szCs w:val="18"/>
              </w:rPr>
            </w:pPr>
            <w:r w:rsidRPr="005B3D19">
              <w:rPr>
                <w:sz w:val="18"/>
                <w:szCs w:val="18"/>
              </w:rPr>
              <w:t>S10</w:t>
            </w:r>
          </w:p>
        </w:tc>
        <w:tc>
          <w:tcPr>
            <w:tcW w:w="595" w:type="pct"/>
            <w:vAlign w:val="center"/>
          </w:tcPr>
          <w:p w14:paraId="38C0FF65" w14:textId="77777777" w:rsidR="00992C63" w:rsidRPr="00D25ADC" w:rsidRDefault="00992C63" w:rsidP="004658B4">
            <w:pPr>
              <w:spacing w:after="0" w:line="220" w:lineRule="exact"/>
              <w:jc w:val="left"/>
              <w:rPr>
                <w:color w:val="FF0000"/>
                <w:sz w:val="18"/>
                <w:szCs w:val="18"/>
              </w:rPr>
            </w:pPr>
            <w:r>
              <w:rPr>
                <w:rFonts w:cs="Arial"/>
                <w:sz w:val="18"/>
                <w:szCs w:val="18"/>
              </w:rPr>
              <w:t>SD18</w:t>
            </w:r>
          </w:p>
        </w:tc>
        <w:tc>
          <w:tcPr>
            <w:tcW w:w="3245" w:type="pct"/>
            <w:vAlign w:val="center"/>
          </w:tcPr>
          <w:p w14:paraId="5F128E72" w14:textId="77777777" w:rsidR="00992C63" w:rsidRPr="005B3D19" w:rsidRDefault="00992C63" w:rsidP="004658B4">
            <w:pPr>
              <w:spacing w:after="0" w:line="220" w:lineRule="exact"/>
              <w:jc w:val="left"/>
              <w:rPr>
                <w:sz w:val="18"/>
                <w:szCs w:val="18"/>
              </w:rPr>
            </w:pPr>
            <w:r w:rsidRPr="00643FE0">
              <w:rPr>
                <w:sz w:val="18"/>
                <w:szCs w:val="18"/>
              </w:rPr>
              <w:t xml:space="preserve">Silnice I. třídy I/13 úsek </w:t>
            </w:r>
            <w:r w:rsidRPr="00643FE0">
              <w:rPr>
                <w:szCs w:val="20"/>
              </w:rPr>
              <w:t>Ostrov–Chomutov</w:t>
            </w:r>
          </w:p>
        </w:tc>
        <w:tc>
          <w:tcPr>
            <w:tcW w:w="560" w:type="pct"/>
            <w:vAlign w:val="center"/>
          </w:tcPr>
          <w:p w14:paraId="65EF9390" w14:textId="77777777" w:rsidR="00992C63" w:rsidRPr="005B3D19" w:rsidRDefault="00992C63" w:rsidP="004658B4">
            <w:pPr>
              <w:spacing w:after="0" w:line="220" w:lineRule="exact"/>
              <w:jc w:val="center"/>
              <w:rPr>
                <w:rFonts w:cs="Arial"/>
                <w:sz w:val="18"/>
                <w:szCs w:val="18"/>
              </w:rPr>
            </w:pPr>
            <w:r w:rsidRPr="005B3D19">
              <w:rPr>
                <w:rFonts w:cs="Arial"/>
                <w:sz w:val="18"/>
                <w:szCs w:val="18"/>
              </w:rPr>
              <w:t>-</w:t>
            </w:r>
          </w:p>
        </w:tc>
      </w:tr>
      <w:tr w:rsidR="00992C63" w:rsidRPr="008336B5" w14:paraId="17BC3919" w14:textId="77777777" w:rsidTr="00992C63">
        <w:trPr>
          <w:trHeight w:val="283"/>
        </w:trPr>
        <w:tc>
          <w:tcPr>
            <w:tcW w:w="595" w:type="pct"/>
            <w:vAlign w:val="center"/>
          </w:tcPr>
          <w:p w14:paraId="2B4D2B07" w14:textId="77777777" w:rsidR="00992C63" w:rsidRPr="005B3D19" w:rsidRDefault="00992C63" w:rsidP="004658B4">
            <w:pPr>
              <w:spacing w:after="0" w:line="220" w:lineRule="exact"/>
              <w:jc w:val="center"/>
              <w:rPr>
                <w:sz w:val="18"/>
                <w:szCs w:val="18"/>
              </w:rPr>
            </w:pPr>
            <w:r w:rsidRPr="005B3D19">
              <w:rPr>
                <w:sz w:val="18"/>
                <w:szCs w:val="18"/>
              </w:rPr>
              <w:t>S11</w:t>
            </w:r>
          </w:p>
        </w:tc>
        <w:tc>
          <w:tcPr>
            <w:tcW w:w="595" w:type="pct"/>
            <w:vAlign w:val="center"/>
          </w:tcPr>
          <w:p w14:paraId="4A787499" w14:textId="77777777" w:rsidR="00992C63" w:rsidRPr="00D25ADC" w:rsidRDefault="00992C63" w:rsidP="004658B4">
            <w:pPr>
              <w:spacing w:after="0" w:line="220" w:lineRule="exact"/>
              <w:jc w:val="left"/>
              <w:rPr>
                <w:color w:val="FF0000"/>
                <w:sz w:val="18"/>
                <w:szCs w:val="18"/>
              </w:rPr>
            </w:pPr>
            <w:r>
              <w:rPr>
                <w:rFonts w:cs="Arial"/>
                <w:sz w:val="18"/>
                <w:szCs w:val="18"/>
              </w:rPr>
              <w:t>SD19</w:t>
            </w:r>
          </w:p>
        </w:tc>
        <w:tc>
          <w:tcPr>
            <w:tcW w:w="3245" w:type="pct"/>
            <w:vAlign w:val="center"/>
          </w:tcPr>
          <w:p w14:paraId="0A1DEF3F" w14:textId="5FB3D154" w:rsidR="00992C63" w:rsidRPr="00643FE0" w:rsidRDefault="00992C63" w:rsidP="004658B4">
            <w:pPr>
              <w:spacing w:after="0" w:line="220" w:lineRule="exact"/>
              <w:jc w:val="left"/>
              <w:rPr>
                <w:sz w:val="18"/>
                <w:szCs w:val="18"/>
              </w:rPr>
            </w:pPr>
            <w:r w:rsidRPr="00643FE0">
              <w:rPr>
                <w:sz w:val="18"/>
                <w:szCs w:val="18"/>
              </w:rPr>
              <w:t>Silnice I. třídy I/13 úsek D8–Děčín–Česká Lípa–Svor–Bílý Kostel nad Nisou</w:t>
            </w:r>
          </w:p>
        </w:tc>
        <w:tc>
          <w:tcPr>
            <w:tcW w:w="560" w:type="pct"/>
            <w:vAlign w:val="center"/>
          </w:tcPr>
          <w:p w14:paraId="396FF950" w14:textId="77777777" w:rsidR="00992C63" w:rsidRPr="005B3D19" w:rsidRDefault="00992C63" w:rsidP="004658B4">
            <w:pPr>
              <w:spacing w:after="0" w:line="220" w:lineRule="exact"/>
              <w:jc w:val="center"/>
              <w:rPr>
                <w:rFonts w:cs="Arial"/>
                <w:sz w:val="18"/>
                <w:szCs w:val="18"/>
              </w:rPr>
            </w:pPr>
            <w:r w:rsidRPr="005B3D19">
              <w:rPr>
                <w:rFonts w:cs="Arial"/>
                <w:sz w:val="18"/>
                <w:szCs w:val="18"/>
              </w:rPr>
              <w:t>-</w:t>
            </w:r>
          </w:p>
        </w:tc>
      </w:tr>
      <w:tr w:rsidR="00992C63" w:rsidRPr="008336B5" w14:paraId="602A5B58" w14:textId="77777777" w:rsidTr="00992C63">
        <w:trPr>
          <w:trHeight w:val="283"/>
        </w:trPr>
        <w:tc>
          <w:tcPr>
            <w:tcW w:w="595" w:type="pct"/>
            <w:vAlign w:val="center"/>
          </w:tcPr>
          <w:p w14:paraId="2AE72F0D" w14:textId="77777777" w:rsidR="00992C63" w:rsidRPr="005B3D19" w:rsidRDefault="00992C63" w:rsidP="004658B4">
            <w:pPr>
              <w:spacing w:after="0" w:line="220" w:lineRule="exact"/>
              <w:jc w:val="center"/>
              <w:rPr>
                <w:rFonts w:cs="Arial"/>
                <w:sz w:val="18"/>
                <w:szCs w:val="18"/>
              </w:rPr>
            </w:pPr>
            <w:r w:rsidRPr="005B3D19">
              <w:rPr>
                <w:rFonts w:cs="Arial"/>
                <w:sz w:val="18"/>
                <w:szCs w:val="18"/>
              </w:rPr>
              <w:t>S43</w:t>
            </w:r>
          </w:p>
        </w:tc>
        <w:tc>
          <w:tcPr>
            <w:tcW w:w="595" w:type="pct"/>
            <w:vAlign w:val="center"/>
          </w:tcPr>
          <w:p w14:paraId="0204DDB1" w14:textId="77777777" w:rsidR="00992C63" w:rsidRPr="00D25ADC" w:rsidRDefault="00992C63" w:rsidP="004658B4">
            <w:pPr>
              <w:spacing w:after="0" w:line="220" w:lineRule="exact"/>
              <w:jc w:val="left"/>
              <w:rPr>
                <w:rFonts w:cs="Arial"/>
                <w:color w:val="FF0000"/>
                <w:sz w:val="18"/>
                <w:szCs w:val="18"/>
              </w:rPr>
            </w:pPr>
            <w:r>
              <w:rPr>
                <w:rFonts w:cs="Arial"/>
                <w:sz w:val="18"/>
                <w:szCs w:val="18"/>
              </w:rPr>
              <w:t>SD20</w:t>
            </w:r>
          </w:p>
        </w:tc>
        <w:tc>
          <w:tcPr>
            <w:tcW w:w="3245" w:type="pct"/>
            <w:vAlign w:val="center"/>
          </w:tcPr>
          <w:p w14:paraId="0FB98C39" w14:textId="065CA7BF" w:rsidR="00992C63" w:rsidRPr="00643FE0" w:rsidRDefault="00992C63" w:rsidP="004658B4">
            <w:pPr>
              <w:spacing w:after="0" w:line="220" w:lineRule="exact"/>
              <w:jc w:val="left"/>
              <w:rPr>
                <w:rFonts w:cs="Arial"/>
                <w:sz w:val="18"/>
                <w:szCs w:val="18"/>
              </w:rPr>
            </w:pPr>
            <w:r w:rsidRPr="00643FE0">
              <w:rPr>
                <w:rFonts w:cs="Arial"/>
                <w:sz w:val="18"/>
                <w:szCs w:val="18"/>
              </w:rPr>
              <w:t>Kapacitní komunikace úsek Brno–Moravská Třebová</w:t>
            </w:r>
          </w:p>
        </w:tc>
        <w:tc>
          <w:tcPr>
            <w:tcW w:w="560" w:type="pct"/>
            <w:vAlign w:val="center"/>
          </w:tcPr>
          <w:p w14:paraId="5C450DAC" w14:textId="77777777" w:rsidR="00992C63" w:rsidRPr="00643FE0" w:rsidRDefault="00992C63" w:rsidP="004658B4">
            <w:pPr>
              <w:spacing w:after="0" w:line="220" w:lineRule="exact"/>
              <w:jc w:val="center"/>
              <w:rPr>
                <w:rFonts w:cs="Arial"/>
                <w:sz w:val="18"/>
                <w:szCs w:val="18"/>
              </w:rPr>
            </w:pPr>
            <w:r w:rsidRPr="00643FE0">
              <w:rPr>
                <w:rFonts w:cs="Arial"/>
                <w:sz w:val="18"/>
                <w:szCs w:val="18"/>
              </w:rPr>
              <w:t>globální</w:t>
            </w:r>
          </w:p>
        </w:tc>
      </w:tr>
      <w:tr w:rsidR="00992C63" w:rsidRPr="008336B5" w14:paraId="6A5CB7B4" w14:textId="77777777" w:rsidTr="00992C63">
        <w:trPr>
          <w:trHeight w:val="283"/>
        </w:trPr>
        <w:tc>
          <w:tcPr>
            <w:tcW w:w="595" w:type="pct"/>
            <w:vMerge w:val="restart"/>
            <w:vAlign w:val="center"/>
          </w:tcPr>
          <w:p w14:paraId="53FF3355" w14:textId="77777777" w:rsidR="00992C63" w:rsidRPr="005B3D19" w:rsidRDefault="00992C63" w:rsidP="004658B4">
            <w:pPr>
              <w:spacing w:after="0" w:line="220" w:lineRule="exact"/>
              <w:jc w:val="center"/>
              <w:rPr>
                <w:rFonts w:cs="Arial"/>
                <w:sz w:val="18"/>
                <w:szCs w:val="18"/>
              </w:rPr>
            </w:pPr>
            <w:r w:rsidRPr="005B3D19">
              <w:rPr>
                <w:rFonts w:cs="Arial"/>
                <w:sz w:val="18"/>
                <w:szCs w:val="18"/>
              </w:rPr>
              <w:t>S13</w:t>
            </w:r>
          </w:p>
        </w:tc>
        <w:tc>
          <w:tcPr>
            <w:tcW w:w="595" w:type="pct"/>
            <w:vMerge w:val="restart"/>
            <w:vAlign w:val="center"/>
          </w:tcPr>
          <w:p w14:paraId="00612118" w14:textId="77777777" w:rsidR="00992C63" w:rsidRPr="00D25ADC" w:rsidRDefault="00992C63" w:rsidP="004658B4">
            <w:pPr>
              <w:spacing w:after="0" w:line="220" w:lineRule="exact"/>
              <w:jc w:val="left"/>
              <w:rPr>
                <w:rFonts w:cs="Arial"/>
                <w:color w:val="FF0000"/>
                <w:sz w:val="18"/>
                <w:szCs w:val="18"/>
              </w:rPr>
            </w:pPr>
            <w:r>
              <w:rPr>
                <w:rFonts w:cs="Arial"/>
                <w:sz w:val="18"/>
                <w:szCs w:val="18"/>
              </w:rPr>
              <w:t>SD21</w:t>
            </w:r>
          </w:p>
        </w:tc>
        <w:tc>
          <w:tcPr>
            <w:tcW w:w="3245" w:type="pct"/>
            <w:vAlign w:val="center"/>
          </w:tcPr>
          <w:p w14:paraId="293F47B3" w14:textId="17BD979C" w:rsidR="00992C63" w:rsidRPr="00643FE0" w:rsidRDefault="00992C63" w:rsidP="004658B4">
            <w:pPr>
              <w:spacing w:after="0" w:line="220" w:lineRule="exact"/>
              <w:jc w:val="left"/>
              <w:rPr>
                <w:rFonts w:cs="Arial"/>
                <w:sz w:val="18"/>
                <w:szCs w:val="18"/>
              </w:rPr>
            </w:pPr>
            <w:r w:rsidRPr="00643FE0">
              <w:rPr>
                <w:rFonts w:cs="Arial"/>
                <w:sz w:val="18"/>
                <w:szCs w:val="18"/>
              </w:rPr>
              <w:t xml:space="preserve">Kapacitní komunikace úsek </w:t>
            </w:r>
            <w:r w:rsidRPr="00643FE0">
              <w:rPr>
                <w:sz w:val="18"/>
                <w:szCs w:val="18"/>
              </w:rPr>
              <w:t xml:space="preserve">(Plzeň)–D5–Nepomuk–Blatná–D4(Nová </w:t>
            </w:r>
            <w:proofErr w:type="gramStart"/>
            <w:r w:rsidRPr="00643FE0">
              <w:rPr>
                <w:sz w:val="18"/>
                <w:szCs w:val="18"/>
              </w:rPr>
              <w:t>Hospoda)–</w:t>
            </w:r>
            <w:proofErr w:type="gramEnd"/>
            <w:r w:rsidRPr="00643FE0">
              <w:rPr>
                <w:sz w:val="18"/>
                <w:szCs w:val="18"/>
              </w:rPr>
              <w:t>Písek–Vodňany–České Budějovice</w:t>
            </w:r>
          </w:p>
        </w:tc>
        <w:tc>
          <w:tcPr>
            <w:tcW w:w="560" w:type="pct"/>
            <w:vAlign w:val="center"/>
          </w:tcPr>
          <w:p w14:paraId="7BAE576C" w14:textId="77777777" w:rsidR="00992C63" w:rsidRPr="005B3D19" w:rsidRDefault="00992C63" w:rsidP="004658B4">
            <w:pPr>
              <w:spacing w:after="0" w:line="220" w:lineRule="exact"/>
              <w:jc w:val="center"/>
              <w:rPr>
                <w:rFonts w:cs="Arial"/>
                <w:sz w:val="18"/>
                <w:szCs w:val="18"/>
              </w:rPr>
            </w:pPr>
            <w:r w:rsidRPr="005B3D19">
              <w:rPr>
                <w:rFonts w:cs="Arial"/>
                <w:sz w:val="18"/>
                <w:szCs w:val="18"/>
              </w:rPr>
              <w:t>-</w:t>
            </w:r>
          </w:p>
        </w:tc>
      </w:tr>
      <w:tr w:rsidR="00992C63" w:rsidRPr="008336B5" w14:paraId="584397BF" w14:textId="77777777" w:rsidTr="00992C63">
        <w:trPr>
          <w:trHeight w:val="283"/>
        </w:trPr>
        <w:tc>
          <w:tcPr>
            <w:tcW w:w="595" w:type="pct"/>
            <w:vMerge/>
            <w:vAlign w:val="center"/>
          </w:tcPr>
          <w:p w14:paraId="02005CC5" w14:textId="77777777" w:rsidR="00992C63" w:rsidRPr="005B3D19" w:rsidRDefault="00992C63" w:rsidP="004658B4">
            <w:pPr>
              <w:spacing w:after="0" w:line="220" w:lineRule="exact"/>
              <w:jc w:val="center"/>
              <w:rPr>
                <w:rFonts w:cs="Arial"/>
                <w:sz w:val="18"/>
                <w:szCs w:val="18"/>
              </w:rPr>
            </w:pPr>
          </w:p>
        </w:tc>
        <w:tc>
          <w:tcPr>
            <w:tcW w:w="595" w:type="pct"/>
            <w:vMerge/>
            <w:vAlign w:val="center"/>
          </w:tcPr>
          <w:p w14:paraId="62F3A604" w14:textId="77777777" w:rsidR="00992C63" w:rsidRPr="00D25ADC" w:rsidRDefault="00992C63" w:rsidP="004658B4">
            <w:pPr>
              <w:spacing w:after="0" w:line="220" w:lineRule="exact"/>
              <w:jc w:val="left"/>
              <w:rPr>
                <w:rFonts w:cs="Arial"/>
                <w:color w:val="FF0000"/>
                <w:sz w:val="18"/>
                <w:szCs w:val="18"/>
              </w:rPr>
            </w:pPr>
          </w:p>
        </w:tc>
        <w:tc>
          <w:tcPr>
            <w:tcW w:w="3245" w:type="pct"/>
            <w:vAlign w:val="center"/>
          </w:tcPr>
          <w:p w14:paraId="3834C6FD" w14:textId="77777777" w:rsidR="00992C63" w:rsidRPr="005B3D19" w:rsidRDefault="00992C63" w:rsidP="004658B4">
            <w:pPr>
              <w:spacing w:after="0" w:line="220" w:lineRule="exact"/>
              <w:jc w:val="left"/>
              <w:rPr>
                <w:sz w:val="18"/>
                <w:szCs w:val="18"/>
              </w:rPr>
            </w:pPr>
            <w:r w:rsidRPr="00643FE0">
              <w:rPr>
                <w:rFonts w:cs="Arial"/>
                <w:sz w:val="18"/>
                <w:szCs w:val="18"/>
              </w:rPr>
              <w:t xml:space="preserve">Kapacitní komunikace úsek </w:t>
            </w:r>
            <w:r w:rsidRPr="005B3D19">
              <w:rPr>
                <w:sz w:val="18"/>
                <w:szCs w:val="18"/>
              </w:rPr>
              <w:t>Písek–Tábor–D3–Pelhřimov–D1</w:t>
            </w:r>
          </w:p>
        </w:tc>
        <w:tc>
          <w:tcPr>
            <w:tcW w:w="560" w:type="pct"/>
            <w:vAlign w:val="center"/>
          </w:tcPr>
          <w:p w14:paraId="5BC2B917" w14:textId="77777777" w:rsidR="00992C63" w:rsidRPr="005B3D19" w:rsidRDefault="00992C63" w:rsidP="004658B4">
            <w:pPr>
              <w:spacing w:after="0" w:line="220" w:lineRule="exact"/>
              <w:jc w:val="center"/>
              <w:rPr>
                <w:rFonts w:cs="Arial"/>
                <w:sz w:val="18"/>
                <w:szCs w:val="18"/>
              </w:rPr>
            </w:pPr>
            <w:r w:rsidRPr="005B3D19">
              <w:rPr>
                <w:rFonts w:cs="Arial"/>
                <w:sz w:val="18"/>
                <w:szCs w:val="18"/>
              </w:rPr>
              <w:t>-</w:t>
            </w:r>
          </w:p>
        </w:tc>
      </w:tr>
      <w:tr w:rsidR="00626352" w:rsidRPr="008336B5" w14:paraId="1FF98EBC" w14:textId="77777777" w:rsidTr="00626352">
        <w:trPr>
          <w:trHeight w:val="283"/>
        </w:trPr>
        <w:tc>
          <w:tcPr>
            <w:tcW w:w="1190" w:type="pct"/>
            <w:gridSpan w:val="2"/>
            <w:vAlign w:val="center"/>
          </w:tcPr>
          <w:p w14:paraId="07B1F0D4" w14:textId="32060D9F" w:rsidR="00626352" w:rsidRPr="00D25ADC" w:rsidRDefault="00626352" w:rsidP="0042365B">
            <w:pPr>
              <w:spacing w:after="0" w:line="220" w:lineRule="exact"/>
              <w:jc w:val="center"/>
              <w:rPr>
                <w:rFonts w:cs="Arial"/>
                <w:color w:val="FF0000"/>
                <w:sz w:val="18"/>
                <w:szCs w:val="18"/>
              </w:rPr>
            </w:pPr>
            <w:r w:rsidRPr="00257599">
              <w:rPr>
                <w:rFonts w:cs="Arial"/>
                <w:sz w:val="18"/>
                <w:szCs w:val="18"/>
              </w:rPr>
              <w:t>(193)</w:t>
            </w:r>
          </w:p>
        </w:tc>
        <w:tc>
          <w:tcPr>
            <w:tcW w:w="3245" w:type="pct"/>
            <w:vAlign w:val="center"/>
          </w:tcPr>
          <w:p w14:paraId="50709768" w14:textId="37E26EE6" w:rsidR="00626352" w:rsidRPr="00643FE0" w:rsidRDefault="00626352" w:rsidP="004658B4">
            <w:pPr>
              <w:spacing w:after="0" w:line="220" w:lineRule="exact"/>
              <w:jc w:val="left"/>
              <w:rPr>
                <w:rFonts w:cs="Arial"/>
                <w:sz w:val="18"/>
                <w:szCs w:val="18"/>
              </w:rPr>
            </w:pPr>
            <w:r>
              <w:rPr>
                <w:rFonts w:cs="Arial"/>
                <w:sz w:val="18"/>
                <w:szCs w:val="18"/>
              </w:rPr>
              <w:t>Kapacitní komunikace v úseku Mohelnice</w:t>
            </w:r>
            <w:r w:rsidRPr="005B3D19">
              <w:rPr>
                <w:sz w:val="18"/>
                <w:szCs w:val="18"/>
              </w:rPr>
              <w:t>–</w:t>
            </w:r>
            <w:r>
              <w:rPr>
                <w:sz w:val="18"/>
                <w:szCs w:val="18"/>
              </w:rPr>
              <w:t>Jeseník</w:t>
            </w:r>
          </w:p>
        </w:tc>
        <w:tc>
          <w:tcPr>
            <w:tcW w:w="560" w:type="pct"/>
            <w:vAlign w:val="center"/>
          </w:tcPr>
          <w:p w14:paraId="0A6D58EF" w14:textId="04C54E84" w:rsidR="00626352" w:rsidRPr="005B3D19" w:rsidRDefault="00626352" w:rsidP="004658B4">
            <w:pPr>
              <w:spacing w:after="0" w:line="220" w:lineRule="exact"/>
              <w:jc w:val="center"/>
              <w:rPr>
                <w:rFonts w:cs="Arial"/>
                <w:sz w:val="18"/>
                <w:szCs w:val="18"/>
              </w:rPr>
            </w:pPr>
            <w:r>
              <w:rPr>
                <w:rFonts w:cs="Arial"/>
                <w:sz w:val="18"/>
                <w:szCs w:val="18"/>
              </w:rPr>
              <w:t>-</w:t>
            </w:r>
          </w:p>
        </w:tc>
      </w:tr>
      <w:tr w:rsidR="00626352" w:rsidRPr="008336B5" w14:paraId="4A36DF46" w14:textId="77777777" w:rsidTr="00626352">
        <w:trPr>
          <w:trHeight w:val="283"/>
        </w:trPr>
        <w:tc>
          <w:tcPr>
            <w:tcW w:w="1190" w:type="pct"/>
            <w:gridSpan w:val="2"/>
            <w:vAlign w:val="center"/>
          </w:tcPr>
          <w:p w14:paraId="5798BF6F" w14:textId="36237179" w:rsidR="00626352" w:rsidRPr="00D25ADC" w:rsidRDefault="00626352" w:rsidP="0042365B">
            <w:pPr>
              <w:spacing w:after="0" w:line="220" w:lineRule="exact"/>
              <w:jc w:val="center"/>
              <w:rPr>
                <w:rFonts w:cs="Arial"/>
                <w:color w:val="FF0000"/>
                <w:sz w:val="18"/>
                <w:szCs w:val="18"/>
              </w:rPr>
            </w:pPr>
            <w:r w:rsidRPr="00257599">
              <w:rPr>
                <w:rFonts w:cs="Arial"/>
                <w:sz w:val="18"/>
                <w:szCs w:val="18"/>
              </w:rPr>
              <w:t>(195)</w:t>
            </w:r>
          </w:p>
        </w:tc>
        <w:tc>
          <w:tcPr>
            <w:tcW w:w="3245" w:type="pct"/>
            <w:vAlign w:val="center"/>
          </w:tcPr>
          <w:p w14:paraId="19F4E2FD" w14:textId="7D1DD795" w:rsidR="00626352" w:rsidRPr="00643FE0" w:rsidRDefault="00626352" w:rsidP="004658B4">
            <w:pPr>
              <w:spacing w:after="0" w:line="220" w:lineRule="exact"/>
              <w:jc w:val="left"/>
              <w:rPr>
                <w:rFonts w:cs="Arial"/>
                <w:sz w:val="18"/>
                <w:szCs w:val="18"/>
              </w:rPr>
            </w:pPr>
            <w:r>
              <w:rPr>
                <w:rFonts w:cs="Arial"/>
                <w:sz w:val="18"/>
                <w:szCs w:val="18"/>
              </w:rPr>
              <w:t>Silnice České Budějovice</w:t>
            </w:r>
            <w:r w:rsidRPr="005B3D19">
              <w:rPr>
                <w:sz w:val="18"/>
                <w:szCs w:val="18"/>
              </w:rPr>
              <w:t>–</w:t>
            </w:r>
            <w:r>
              <w:rPr>
                <w:sz w:val="18"/>
                <w:szCs w:val="18"/>
              </w:rPr>
              <w:t>Jindřichův Hradec</w:t>
            </w:r>
            <w:r w:rsidRPr="005B3D19">
              <w:rPr>
                <w:sz w:val="18"/>
                <w:szCs w:val="18"/>
              </w:rPr>
              <w:t>–</w:t>
            </w:r>
            <w:r>
              <w:rPr>
                <w:sz w:val="18"/>
                <w:szCs w:val="18"/>
              </w:rPr>
              <w:t>Třebíč</w:t>
            </w:r>
            <w:r w:rsidRPr="005B3D19">
              <w:rPr>
                <w:sz w:val="18"/>
                <w:szCs w:val="18"/>
              </w:rPr>
              <w:t>–</w:t>
            </w:r>
            <w:r>
              <w:rPr>
                <w:sz w:val="18"/>
                <w:szCs w:val="18"/>
              </w:rPr>
              <w:t>D1</w:t>
            </w:r>
          </w:p>
        </w:tc>
        <w:tc>
          <w:tcPr>
            <w:tcW w:w="560" w:type="pct"/>
            <w:vAlign w:val="center"/>
          </w:tcPr>
          <w:p w14:paraId="62B4B955" w14:textId="7CE45CBF" w:rsidR="00626352" w:rsidRPr="005B3D19" w:rsidRDefault="00626352" w:rsidP="004658B4">
            <w:pPr>
              <w:spacing w:after="0" w:line="220" w:lineRule="exact"/>
              <w:jc w:val="center"/>
              <w:rPr>
                <w:rFonts w:cs="Arial"/>
                <w:sz w:val="18"/>
                <w:szCs w:val="18"/>
              </w:rPr>
            </w:pPr>
            <w:r>
              <w:rPr>
                <w:rFonts w:cs="Arial"/>
                <w:sz w:val="18"/>
                <w:szCs w:val="18"/>
              </w:rPr>
              <w:t>-</w:t>
            </w:r>
          </w:p>
        </w:tc>
      </w:tr>
    </w:tbl>
    <w:p w14:paraId="644F23B7" w14:textId="7C05247C" w:rsidR="00CB0EEB" w:rsidRPr="00CB0EEB" w:rsidRDefault="00CB0EEB" w:rsidP="00E96F92">
      <w:pPr>
        <w:suppressAutoHyphens/>
        <w:spacing w:before="58" w:after="58"/>
        <w:jc w:val="left"/>
        <w:rPr>
          <w:i/>
          <w:szCs w:val="20"/>
        </w:rPr>
      </w:pPr>
      <w:r w:rsidRPr="00CB0EEB">
        <w:rPr>
          <w:i/>
          <w:szCs w:val="20"/>
        </w:rPr>
        <w:t>Zdroj: Politika územního rozvoje ČR (aktualizace č. 5 – platná od 11. 9. 2020; aktualizace č. 4 – platná od 1. 9. 2021), vlastní zpracování ÚÚR 2021</w:t>
      </w:r>
      <w:r w:rsidR="00E96F92">
        <w:rPr>
          <w:i/>
          <w:szCs w:val="20"/>
        </w:rPr>
        <w:br/>
        <w:t>Poznámka: Podle nařízení (EU) č. 1315/2013 je třeba záměry hlavní sítě dokončit do 31. 12. 2030, zatímco záměry globální sítě do 31. 12. 2050</w:t>
      </w:r>
      <w:r w:rsidR="00067C5B">
        <w:rPr>
          <w:i/>
          <w:szCs w:val="20"/>
        </w:rPr>
        <w:t>, což je důležité pro řešení problémů plnění záměrů sítě TEN-T</w:t>
      </w:r>
    </w:p>
    <w:p w14:paraId="40CCF0CE" w14:textId="2F478271" w:rsidR="00CB0EEB" w:rsidRPr="00CB0EEB" w:rsidRDefault="00CB0EEB" w:rsidP="007B5392">
      <w:pPr>
        <w:suppressAutoHyphens/>
      </w:pPr>
      <w:r w:rsidRPr="00CB0EEB">
        <w:t>Obecně platí, že v České republice se dálniční síť rozrůstá jen velmi pomalu.</w:t>
      </w:r>
      <w:r w:rsidR="00E74546">
        <w:t xml:space="preserve"> K 21.9.</w:t>
      </w:r>
      <w:r w:rsidR="008D74E9">
        <w:t> </w:t>
      </w:r>
      <w:r w:rsidR="00E74546">
        <w:t>2022 podle ŘSD je v realizaci 24 projektů o celkové délce 144,1</w:t>
      </w:r>
      <w:r w:rsidR="002803B0">
        <w:t> </w:t>
      </w:r>
      <w:r w:rsidR="00E74546">
        <w:t>km, v soutěži 12 projektů o celkové délce 42,5 km a v přípravě 88 projektů celkové délky 598,4</w:t>
      </w:r>
      <w:r w:rsidR="008D74E9">
        <w:t> </w:t>
      </w:r>
      <w:r w:rsidR="00E74546">
        <w:t>km.</w:t>
      </w:r>
      <w:r w:rsidRPr="00CB0EEB">
        <w:t xml:space="preserve"> Během této doby by se například měla výrazně prodloužit dálnice D4 – nyní se staví 32</w:t>
      </w:r>
      <w:r w:rsidR="002803B0">
        <w:t> </w:t>
      </w:r>
      <w:r w:rsidRPr="00CB0EEB">
        <w:t xml:space="preserve">km nové komunikace, jenž zároveň propojí dva existující úseky (od Příbrami/Prahy na jedné straně a od Písku na straně druhé). </w:t>
      </w:r>
      <w:r w:rsidRPr="00CB0EEB">
        <w:rPr>
          <w:i/>
        </w:rPr>
        <w:t>(zdroj údajů: Ředitelství silnic a dálnic – mapová aplikace [online], cit.</w:t>
      </w:r>
      <w:r w:rsidR="00E74546">
        <w:rPr>
          <w:i/>
        </w:rPr>
        <w:t xml:space="preserve"> 21. 9. 2022</w:t>
      </w:r>
      <w:r w:rsidRPr="00CB0EEB">
        <w:rPr>
          <w:i/>
        </w:rPr>
        <w:t>).</w:t>
      </w:r>
      <w:r w:rsidRPr="00CB0EEB">
        <w:t xml:space="preserve"> Stěžejní propojení Prahy s Karlovými Vary pomocí dálnice D6, stejně jako spojení na Chomutovsko prostřednictvím dálnice D7, nelze očekávat dříve než v roce 2027. U klíčové dálnici D35, která má sloužit jako alternativa dálnice D1 a propojit Moravu </w:t>
      </w:r>
      <w:r w:rsidRPr="00CB0EEB">
        <w:t>a Čechy severní</w:t>
      </w:r>
      <w:r w:rsidR="00E74546">
        <w:t xml:space="preserve"> dálnicí</w:t>
      </w:r>
      <w:r w:rsidRPr="00CB0EEB">
        <w:t>, tj. od Olomouce k Hradci Králové (a v budoucnu snad až k Liberci), je optimistický termín dokončení odhadován dokonce až na rok 2028.</w:t>
      </w:r>
      <w:r w:rsidR="0016650B">
        <w:t xml:space="preserve"> </w:t>
      </w:r>
      <w:r w:rsidR="00C25276">
        <w:t>S</w:t>
      </w:r>
      <w:r w:rsidR="0016650B">
        <w:t xml:space="preserve">kutečná doba realizace </w:t>
      </w:r>
      <w:r w:rsidR="00C25276">
        <w:t xml:space="preserve">se </w:t>
      </w:r>
      <w:r w:rsidR="0016650B">
        <w:t xml:space="preserve">zhruba o rok. </w:t>
      </w:r>
      <w:r w:rsidR="00C25276">
        <w:t>K</w:t>
      </w:r>
      <w:r w:rsidR="0016650B">
        <w:t xml:space="preserve"> nejvýznamnějšímu zpožďování dochází na </w:t>
      </w:r>
      <w:r w:rsidR="00C25276">
        <w:t>asi</w:t>
      </w:r>
      <w:r w:rsidR="0016650B">
        <w:t xml:space="preserve"> nejpotřebnější dálniční stavbě, a to na D0, okruhu kolem Prahy</w:t>
      </w:r>
      <w:r w:rsidR="00C25276">
        <w:t>.</w:t>
      </w:r>
      <w:r w:rsidR="0016650B">
        <w:t xml:space="preserve"> </w:t>
      </w:r>
      <w:r w:rsidR="00C25276">
        <w:t>P</w:t>
      </w:r>
      <w:r w:rsidR="00F67495">
        <w:t>roblémem je též řešení silničního spojení z Brna na sever</w:t>
      </w:r>
      <w:r w:rsidR="00C25276">
        <w:t>. N</w:t>
      </w:r>
      <w:r w:rsidR="00762517">
        <w:t>ovinkou je</w:t>
      </w:r>
      <w:r w:rsidR="00C25276">
        <w:t xml:space="preserve"> zde</w:t>
      </w:r>
      <w:r w:rsidR="00762517">
        <w:t>, že stávající silnice I/43 od Boskovic na sever nebude nahrazena novou kapacitní silnicí ve směru na Moravskou Třebovou, ale bude jí doplněna, zatímco v jižní části od Brna bude tato kapacitní silnice (4pruhová) pouze jedna, ačkoli tento úsek silnice I/43 je mnohem vytíženější než severní část.</w:t>
      </w:r>
    </w:p>
    <w:p w14:paraId="337CDD06" w14:textId="01B4FD3E" w:rsidR="00CB0EEB" w:rsidRPr="00CB0EEB" w:rsidRDefault="00CB0EEB" w:rsidP="007B5392">
      <w:pPr>
        <w:suppressAutoHyphens/>
      </w:pPr>
      <w:r w:rsidRPr="00CB0EEB">
        <w:t>Představu o budoucí podobě vedení dálniční a silniční sítě v České republice demonstrují dva náměty ze strany ŘSD (</w:t>
      </w:r>
      <w:r w:rsidRPr="00EA1AF7">
        <w:t xml:space="preserve">obr. </w:t>
      </w:r>
      <w:r w:rsidR="00EA1AF7">
        <w:t>10.3</w:t>
      </w:r>
      <w:r w:rsidRPr="00EA1AF7">
        <w:t xml:space="preserve"> a </w:t>
      </w:r>
      <w:r w:rsidR="00EA1AF7">
        <w:t>10.4</w:t>
      </w:r>
      <w:r w:rsidRPr="00CB0EEB">
        <w:t>). První z nich představuje záměr na propojení krajských měst dálniční a silniční sítí a vychází ze situace v roce 2017. V obrázku nejsou zvýrazněny úseky, které jsou součástí dálniční sítě. V popisu originálu jsou ještě uvedeny rychlostní silnice, byl tedy použit podklad z roku 2015, což se projevuje na komentářích u tehdy rychlostních silnic R35 a R49, u ostatních silnic I. třídy je v komentáři „modernizace, přestavba a obchvaty sídel“ příslušných silnic I. třídy. Průhledný barevný překryv vyznačuje velikost shody PÚR ČR, ve znění aktualizace</w:t>
      </w:r>
      <w:r w:rsidR="008D74E9">
        <w:t> </w:t>
      </w:r>
      <w:r w:rsidRPr="00CB0EEB">
        <w:t>č.</w:t>
      </w:r>
      <w:r w:rsidR="008D74E9">
        <w:t> </w:t>
      </w:r>
      <w:r w:rsidRPr="00CB0EEB">
        <w:t>4 s touto představou ze strany ŘSD a s aktuálním stavem dálniční sítě po zrušení kategorie rychlostních silnic. Pro</w:t>
      </w:r>
      <w:r w:rsidR="008D74E9">
        <w:t> </w:t>
      </w:r>
      <w:r w:rsidRPr="00CB0EEB">
        <w:t>úplnost je třeba uvést, že ještě jeden úsek dálnice je předpokládán zatím v polovičním profilu, a to na D55 při průchodu ptačí oblastí NATURA 2000 Bzenecká doubrava mezi Bzencem a Rohatcem (postihuje dva plánované úseky dálnice). Tato představa ŘSD nevybočuje z představ, které při analýzách intenzit dopravy byly zatím zjištěny, snad jen s výjimkou silnice I/13 v úseku od silnice I/7 po silnici I/8 a po silnici I/8 k silnici I/63, kde by bylo vhodné kapacitnější řešení (často již je, ale není ani součástí silnic pro motorová vozidla).</w:t>
      </w:r>
    </w:p>
    <w:p w14:paraId="5837FCBB" w14:textId="162F409A" w:rsidR="00CB0EEB" w:rsidRPr="00CB0EEB" w:rsidRDefault="007B5392" w:rsidP="007B5392">
      <w:pPr>
        <w:suppressAutoHyphens/>
        <w:spacing w:before="227" w:after="114"/>
        <w:jc w:val="left"/>
        <w:outlineLvl w:val="0"/>
      </w:pPr>
      <w:r w:rsidRPr="007B5392">
        <w:rPr>
          <w:b/>
          <w:szCs w:val="20"/>
        </w:rPr>
        <w:t xml:space="preserve">Obr. </w:t>
      </w:r>
      <w:r w:rsidR="00F003C2">
        <w:rPr>
          <w:b/>
          <w:szCs w:val="20"/>
        </w:rPr>
        <w:t>10.3</w:t>
      </w:r>
      <w:r w:rsidRPr="007B5392">
        <w:rPr>
          <w:b/>
          <w:szCs w:val="20"/>
        </w:rPr>
        <w:t xml:space="preserve">: Představa propojení krajských měst dálniční a silniční sítí </w:t>
      </w:r>
    </w:p>
    <w:p w14:paraId="76E76BB2" w14:textId="77777777" w:rsidR="00CB0EEB" w:rsidRPr="00CB0EEB" w:rsidRDefault="00CB0EEB" w:rsidP="00CB0EEB">
      <w:pPr>
        <w:suppressAutoHyphens/>
        <w:spacing w:after="0"/>
      </w:pPr>
      <w:r w:rsidRPr="00CB0EEB">
        <w:rPr>
          <w:noProof/>
          <w:lang w:eastAsia="cs-CZ"/>
        </w:rPr>
        <w:drawing>
          <wp:inline distT="0" distB="0" distL="0" distR="0" wp14:anchorId="6FE5DF5A" wp14:editId="0CFC6D1A">
            <wp:extent cx="6408000" cy="4154400"/>
            <wp:effectExtent l="19050" t="19050" r="12065" b="17780"/>
            <wp:docPr id="12" name="Obrázek 8"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Obsah obrázku mapa&#10;&#10;Popis byl vytvořen automaticky"/>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08000" cy="4154400"/>
                    </a:xfrm>
                    <a:prstGeom prst="rect">
                      <a:avLst/>
                    </a:prstGeom>
                    <a:noFill/>
                    <a:ln w="9525" cmpd="sng">
                      <a:solidFill>
                        <a:srgbClr val="000000"/>
                      </a:solidFill>
                      <a:miter lim="800000"/>
                      <a:headEnd/>
                      <a:tailEnd/>
                    </a:ln>
                    <a:effectLst/>
                  </pic:spPr>
                </pic:pic>
              </a:graphicData>
            </a:graphic>
          </wp:inline>
        </w:drawing>
      </w:r>
    </w:p>
    <w:p w14:paraId="271B7CBC" w14:textId="323A32E4" w:rsidR="00CB0EEB" w:rsidRPr="00CB0EEB" w:rsidRDefault="00CB0EEB" w:rsidP="00F003C2">
      <w:pPr>
        <w:suppressAutoHyphens/>
        <w:spacing w:after="114"/>
        <w:rPr>
          <w:i/>
          <w:szCs w:val="20"/>
        </w:rPr>
      </w:pPr>
      <w:r w:rsidRPr="00CB0EEB">
        <w:rPr>
          <w:i/>
          <w:szCs w:val="20"/>
        </w:rPr>
        <w:t>Zdroj: námět Ředitelství silnic a dálnic z roku 2017</w:t>
      </w:r>
      <w:r w:rsidR="00F003C2">
        <w:rPr>
          <w:i/>
          <w:szCs w:val="20"/>
        </w:rPr>
        <w:t>, upraveno listopad 2021, ÚÚR</w:t>
      </w:r>
    </w:p>
    <w:p w14:paraId="0DCD9623" w14:textId="4634729F" w:rsidR="00CB0EEB" w:rsidRPr="00CB0EEB" w:rsidRDefault="00CB0EEB" w:rsidP="00F003C2">
      <w:pPr>
        <w:suppressAutoHyphens/>
        <w:rPr>
          <w:bCs/>
        </w:rPr>
      </w:pPr>
      <w:r w:rsidRPr="00CB0EEB">
        <w:rPr>
          <w:bCs/>
        </w:rPr>
        <w:t>Novější představa současného vedení ŘSD vychází z poněkud nereálné představy České republiky s</w:t>
      </w:r>
      <w:r w:rsidR="008D74E9">
        <w:rPr>
          <w:bCs/>
        </w:rPr>
        <w:t> </w:t>
      </w:r>
      <w:r w:rsidRPr="00CB0EEB">
        <w:rPr>
          <w:bCs/>
        </w:rPr>
        <w:t>12</w:t>
      </w:r>
      <w:r w:rsidR="008D74E9">
        <w:rPr>
          <w:bCs/>
        </w:rPr>
        <w:t> </w:t>
      </w:r>
      <w:r w:rsidRPr="00CB0EEB">
        <w:rPr>
          <w:bCs/>
        </w:rPr>
        <w:t>mil. obyvatel (i optimistické prognózy vývoje počtu obyvatel uvádí cca 11,25</w:t>
      </w:r>
      <w:r w:rsidR="008D74E9">
        <w:rPr>
          <w:bCs/>
        </w:rPr>
        <w:t> </w:t>
      </w:r>
      <w:r w:rsidRPr="00CB0EEB">
        <w:rPr>
          <w:bCs/>
        </w:rPr>
        <w:t xml:space="preserve">mil. v roce 2060) a tomu jsou přizpůsobené především očekávané intenzity dopravy, které by mohly opravňovat k budování kapacitních komunikací až dálničního typu. Opět barevný překryv zvýrazňuje shodu s řešením silnic I. třídy v PÚR, ve znění aktualizace č. 4, kde však je odlišnost z hlediska požadavku kapacity těchto silnic. Celkově tento okruh je vůči Praze poněkud excentrický, kde na severu se více Praze přimyká (až příliš) a </w:t>
      </w:r>
      <w:proofErr w:type="gramStart"/>
      <w:r w:rsidRPr="00CB0EEB">
        <w:rPr>
          <w:bCs/>
        </w:rPr>
        <w:t>řeší</w:t>
      </w:r>
      <w:proofErr w:type="gramEnd"/>
      <w:r w:rsidRPr="00CB0EEB">
        <w:rPr>
          <w:bCs/>
        </w:rPr>
        <w:t xml:space="preserve"> spíše aglomerační vazby v Polabí, zatímco na západě obchází chráněné oblasti a zapojuje Plzeň a v jižním segmentu se příliš odklání od Prahy a působí spíše </w:t>
      </w:r>
      <w:r w:rsidRPr="00CB0EEB">
        <w:rPr>
          <w:bCs/>
        </w:rPr>
        <w:lastRenderedPageBreak/>
        <w:t>jako kratší spojení dálnic D1, D3, D4 a D5 jižně od Prahy, zvýšenou odlehlost potvrzuje na jihozápadě potřeba dalšího segmentu mezi D5 a D3 propojením Sedlčanska na jihu s </w:t>
      </w:r>
      <w:proofErr w:type="spellStart"/>
      <w:r w:rsidRPr="00CB0EEB">
        <w:rPr>
          <w:bCs/>
        </w:rPr>
        <w:t>Hořovickem</w:t>
      </w:r>
      <w:proofErr w:type="spellEnd"/>
      <w:r w:rsidRPr="00CB0EEB">
        <w:rPr>
          <w:bCs/>
        </w:rPr>
        <w:t xml:space="preserve"> na západě. </w:t>
      </w:r>
    </w:p>
    <w:p w14:paraId="1B84B4A2" w14:textId="651E19B2" w:rsidR="00CB0EEB" w:rsidRPr="00CB0EEB" w:rsidRDefault="00CB0EEB" w:rsidP="00F003C2">
      <w:pPr>
        <w:suppressAutoHyphens/>
      </w:pPr>
      <w:r w:rsidRPr="00CB0EEB">
        <w:t>Z hlediska uvedených intenzit na obrázku je patrná silná vazba na severu Mělníka na dálnici D8 přes silnici I/16 a</w:t>
      </w:r>
      <w:r w:rsidR="008D74E9">
        <w:t> </w:t>
      </w:r>
      <w:r w:rsidRPr="00CB0EEB">
        <w:t>dále spojení D8 a D7 silnicí I/16 do Slaného. Dalším silným vztahem, který bylo lze očekávat je intenzita dopravy v souměstí Nymburk – Kolín – Čáslav s připojením na D11 a v rámci analýzy pro čl. (122) PÚR byl též identifikován atraktivní vztah dálnice D1 a D3 na tahu D1 Exit 90 (Humpolec) – Pelhřimov – D3 Exit 79 (Tábor). Poněkud jiná představa z řešení čl. (122) PÚR nám vyšla z hlediska jihozápadního segmentu, kde by bylo výhodnější se přiblížit Písku (zde již 4 jízdní pruhy jsou), neboť by se posílila kromě okruhu možnosti vztahu krajských měst Plzeň – České Budějovice, tak i vztahu provozu jižně od dálnic D1 a D5 přibližně od D1 Exit 90 až po silnici I/22 Strakonice – Klatovy – Domažlice – silnice I/26 – hranice ČR/Německo. V každém případě by podobné příspěvky měly projít širším fórem odborníků, než je pouze ŘSD, případně MD, aby panovala nad záměry větší shoda.</w:t>
      </w:r>
    </w:p>
    <w:p w14:paraId="4D12764E" w14:textId="5A9DABE1" w:rsidR="00CB0EEB" w:rsidRPr="00CB0EEB" w:rsidRDefault="00F003C2" w:rsidP="00F003C2">
      <w:pPr>
        <w:suppressAutoHyphens/>
        <w:spacing w:before="227" w:after="114"/>
        <w:jc w:val="left"/>
        <w:outlineLvl w:val="0"/>
      </w:pPr>
      <w:r w:rsidRPr="00F003C2">
        <w:rPr>
          <w:b/>
          <w:szCs w:val="20"/>
        </w:rPr>
        <w:t xml:space="preserve">Obr. 10.4: Představa vybudování českého dálničního okruhu okolo (poblíž) hranic Středočeského kraje </w:t>
      </w:r>
    </w:p>
    <w:p w14:paraId="585164CD" w14:textId="77777777" w:rsidR="00CB0EEB" w:rsidRPr="00CB0EEB" w:rsidRDefault="00CB0EEB" w:rsidP="00CB0EEB">
      <w:pPr>
        <w:suppressAutoHyphens/>
        <w:spacing w:after="0"/>
      </w:pPr>
      <w:r w:rsidRPr="00CB0EEB">
        <w:rPr>
          <w:noProof/>
          <w:lang w:eastAsia="cs-CZ"/>
        </w:rPr>
        <w:drawing>
          <wp:inline distT="0" distB="0" distL="0" distR="0" wp14:anchorId="50A97684" wp14:editId="3E8199F7">
            <wp:extent cx="6408000" cy="3657600"/>
            <wp:effectExtent l="19050" t="19050" r="12065" b="19050"/>
            <wp:docPr id="13"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08000" cy="3657600"/>
                    </a:xfrm>
                    <a:prstGeom prst="rect">
                      <a:avLst/>
                    </a:prstGeom>
                    <a:noFill/>
                    <a:ln w="9525" cmpd="sng">
                      <a:solidFill>
                        <a:srgbClr val="000000"/>
                      </a:solidFill>
                      <a:miter lim="800000"/>
                      <a:headEnd/>
                      <a:tailEnd/>
                    </a:ln>
                    <a:effectLst/>
                  </pic:spPr>
                </pic:pic>
              </a:graphicData>
            </a:graphic>
          </wp:inline>
        </w:drawing>
      </w:r>
    </w:p>
    <w:p w14:paraId="7FDAF41F" w14:textId="6FDC7028" w:rsidR="00CB0EEB" w:rsidRPr="00F003C2" w:rsidRDefault="00CB0EEB" w:rsidP="00F003C2">
      <w:pPr>
        <w:suppressAutoHyphens/>
        <w:spacing w:after="114"/>
        <w:rPr>
          <w:i/>
          <w:szCs w:val="20"/>
        </w:rPr>
      </w:pPr>
      <w:r w:rsidRPr="00CB0EEB">
        <w:rPr>
          <w:i/>
          <w:szCs w:val="20"/>
        </w:rPr>
        <w:t>Zdroj: námět Ředitelství silnic a dálnic z roku 2019</w:t>
      </w:r>
    </w:p>
    <w:p w14:paraId="258E9AE8" w14:textId="1C7A6B35" w:rsidR="00CB0EEB" w:rsidRPr="005E6668" w:rsidRDefault="00CB0EEB" w:rsidP="005E6668">
      <w:pPr>
        <w:suppressAutoHyphens/>
      </w:pPr>
      <w:r w:rsidRPr="00CB0EEB">
        <w:t xml:space="preserve">Některé úseky našich dálnic a silnic I. třídy </w:t>
      </w:r>
      <w:proofErr w:type="gramStart"/>
      <w:r w:rsidRPr="00CB0EEB">
        <w:t>tvoří</w:t>
      </w:r>
      <w:proofErr w:type="gramEnd"/>
      <w:r w:rsidRPr="00CB0EEB">
        <w:t xml:space="preserve"> také </w:t>
      </w:r>
      <w:r w:rsidRPr="00CB0EEB">
        <w:rPr>
          <w:b/>
        </w:rPr>
        <w:t>evropské mezinárodní silnice</w:t>
      </w:r>
      <w:r w:rsidRPr="00CB0EEB">
        <w:t xml:space="preserve">. Jedná se o dálnice, resp. silnice zařazené do evropské sítě mezinárodních silnic, které jsou značeny písmenem E a číslem. Síť těchto silnic prochází napříč celou Evropou a </w:t>
      </w:r>
      <w:proofErr w:type="gramStart"/>
      <w:r w:rsidRPr="00CB0EEB">
        <w:t>tvoří</w:t>
      </w:r>
      <w:proofErr w:type="gramEnd"/>
      <w:r w:rsidRPr="00CB0EEB">
        <w:t xml:space="preserve"> páteřní tahy, které propojují jednotlivé země. Přes území České republiky vede celkem 13 evropských mezinárodních silnic – jejich výčet je uveden v přehledu níže (</w:t>
      </w:r>
      <w:r w:rsidRPr="005E6668">
        <w:t xml:space="preserve">tab. </w:t>
      </w:r>
      <w:r w:rsidR="005E6668">
        <w:t>10.3</w:t>
      </w:r>
      <w:r w:rsidRPr="005E6668">
        <w:t xml:space="preserve"> a obr. </w:t>
      </w:r>
      <w:r w:rsidR="005E6668">
        <w:t>10.5</w:t>
      </w:r>
      <w:r w:rsidRPr="00CB0EEB">
        <w:t xml:space="preserve">).  </w:t>
      </w:r>
    </w:p>
    <w:p w14:paraId="6AD98FBE" w14:textId="0A6CC7E4" w:rsidR="00CB0EEB" w:rsidRPr="005E6668" w:rsidRDefault="00CB0EEB" w:rsidP="005E6668">
      <w:pPr>
        <w:keepNext/>
        <w:keepLines/>
        <w:suppressAutoHyphens/>
        <w:spacing w:before="228" w:after="114"/>
        <w:jc w:val="left"/>
        <w:outlineLvl w:val="1"/>
        <w:rPr>
          <w:rFonts w:eastAsia="Cambria" w:cs="Cambria"/>
          <w:b/>
          <w:bCs/>
          <w:spacing w:val="-4"/>
          <w:szCs w:val="20"/>
        </w:rPr>
      </w:pPr>
      <w:r w:rsidRPr="005E6668">
        <w:rPr>
          <w:rFonts w:eastAsia="Cambria" w:cs="Cambria"/>
          <w:b/>
          <w:bCs/>
          <w:spacing w:val="-4"/>
          <w:szCs w:val="20"/>
        </w:rPr>
        <w:t xml:space="preserve">Tab. </w:t>
      </w:r>
      <w:r w:rsidR="00F003C2" w:rsidRPr="005E6668">
        <w:rPr>
          <w:rFonts w:eastAsia="Cambria" w:cs="Cambria"/>
          <w:b/>
          <w:bCs/>
          <w:spacing w:val="-4"/>
          <w:szCs w:val="20"/>
        </w:rPr>
        <w:t>10.3</w:t>
      </w:r>
      <w:r w:rsidRPr="005E6668">
        <w:rPr>
          <w:rFonts w:eastAsia="Cambria" w:cs="Cambria"/>
          <w:b/>
          <w:bCs/>
          <w:spacing w:val="-4"/>
          <w:szCs w:val="20"/>
        </w:rPr>
        <w:t>: Mezinárodní silnice na území ČR k 1. 1. 2020</w:t>
      </w:r>
    </w:p>
    <w:tbl>
      <w:tblPr>
        <w:tblStyle w:val="Mkatabulky1"/>
        <w:tblW w:w="5000" w:type="pct"/>
        <w:tblInd w:w="0" w:type="dxa"/>
        <w:tblLook w:val="04A0" w:firstRow="1" w:lastRow="0" w:firstColumn="1" w:lastColumn="0" w:noHBand="0" w:noVBand="1"/>
      </w:tblPr>
      <w:tblGrid>
        <w:gridCol w:w="1081"/>
        <w:gridCol w:w="7770"/>
        <w:gridCol w:w="1274"/>
      </w:tblGrid>
      <w:tr w:rsidR="00CB0EEB" w:rsidRPr="00CB0EEB" w14:paraId="2D71A60E" w14:textId="77777777" w:rsidTr="00CB0EEB">
        <w:trPr>
          <w:tblHeader/>
        </w:trPr>
        <w:tc>
          <w:tcPr>
            <w:tcW w:w="534" w:type="pct"/>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hideMark/>
          </w:tcPr>
          <w:p w14:paraId="376C6795" w14:textId="77777777" w:rsidR="00CB0EEB" w:rsidRPr="00CB0EEB" w:rsidRDefault="00CB0EEB" w:rsidP="00CB0EEB">
            <w:pPr>
              <w:spacing w:after="0" w:line="220" w:lineRule="exact"/>
              <w:jc w:val="center"/>
              <w:rPr>
                <w:rFonts w:cs="Arial"/>
                <w:b/>
                <w:color w:val="FFFFFF" w:themeColor="background1"/>
                <w:sz w:val="18"/>
                <w:szCs w:val="18"/>
              </w:rPr>
            </w:pPr>
            <w:r w:rsidRPr="00CB0EEB">
              <w:rPr>
                <w:rFonts w:cs="Arial"/>
                <w:b/>
                <w:color w:val="FFFFFF" w:themeColor="background1"/>
                <w:sz w:val="18"/>
                <w:szCs w:val="18"/>
              </w:rPr>
              <w:t>Označení</w:t>
            </w:r>
          </w:p>
        </w:tc>
        <w:tc>
          <w:tcPr>
            <w:tcW w:w="3837" w:type="pct"/>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hideMark/>
          </w:tcPr>
          <w:p w14:paraId="54CE86D6" w14:textId="77777777" w:rsidR="00CB0EEB" w:rsidRPr="00CB0EEB" w:rsidRDefault="00CB0EEB" w:rsidP="00CB0EEB">
            <w:pPr>
              <w:spacing w:after="0" w:line="220" w:lineRule="exact"/>
              <w:jc w:val="center"/>
              <w:rPr>
                <w:rFonts w:cs="Arial"/>
                <w:b/>
                <w:color w:val="FFFFFF" w:themeColor="background1"/>
                <w:sz w:val="18"/>
                <w:szCs w:val="18"/>
              </w:rPr>
            </w:pPr>
            <w:r w:rsidRPr="00CB0EEB">
              <w:rPr>
                <w:rFonts w:cs="Arial"/>
                <w:b/>
                <w:color w:val="FFFFFF" w:themeColor="background1"/>
                <w:sz w:val="18"/>
                <w:szCs w:val="18"/>
              </w:rPr>
              <w:t xml:space="preserve">Popis trasy přes jednotlivé státy a označení silnic </w:t>
            </w:r>
          </w:p>
        </w:tc>
        <w:tc>
          <w:tcPr>
            <w:tcW w:w="629" w:type="pct"/>
            <w:tcBorders>
              <w:top w:val="single" w:sz="4" w:space="0" w:color="000099"/>
              <w:left w:val="single" w:sz="4" w:space="0" w:color="FFFFFF" w:themeColor="background1"/>
              <w:bottom w:val="single" w:sz="4" w:space="0" w:color="000099"/>
              <w:right w:val="single" w:sz="4" w:space="0" w:color="000099"/>
            </w:tcBorders>
            <w:shd w:val="clear" w:color="auto" w:fill="000099"/>
            <w:vAlign w:val="center"/>
            <w:hideMark/>
          </w:tcPr>
          <w:p w14:paraId="12179311" w14:textId="77777777" w:rsidR="00CB0EEB" w:rsidRPr="00CB0EEB" w:rsidRDefault="00CB0EEB" w:rsidP="00CB0EEB">
            <w:pPr>
              <w:spacing w:after="0" w:line="220" w:lineRule="exact"/>
              <w:jc w:val="center"/>
              <w:rPr>
                <w:rFonts w:cs="Arial"/>
                <w:b/>
                <w:color w:val="FFFFFF" w:themeColor="background1"/>
                <w:sz w:val="18"/>
                <w:szCs w:val="18"/>
              </w:rPr>
            </w:pPr>
            <w:r w:rsidRPr="00CB0EEB">
              <w:rPr>
                <w:rFonts w:cs="Arial"/>
                <w:b/>
                <w:color w:val="FFFFFF" w:themeColor="background1"/>
                <w:sz w:val="18"/>
                <w:szCs w:val="18"/>
              </w:rPr>
              <w:t xml:space="preserve">Délka </w:t>
            </w:r>
            <w:r w:rsidRPr="00CB0EEB">
              <w:rPr>
                <w:rFonts w:cs="Arial"/>
                <w:b/>
                <w:color w:val="FFFFFF" w:themeColor="background1"/>
                <w:sz w:val="18"/>
                <w:szCs w:val="18"/>
              </w:rPr>
              <w:br/>
              <w:t>v km</w:t>
            </w:r>
          </w:p>
        </w:tc>
      </w:tr>
      <w:tr w:rsidR="00CB0EEB" w:rsidRPr="00CB0EEB" w14:paraId="0F86B2F6" w14:textId="77777777" w:rsidTr="00CB0EEB">
        <w:tc>
          <w:tcPr>
            <w:tcW w:w="534" w:type="pct"/>
            <w:tcBorders>
              <w:top w:val="single" w:sz="4" w:space="0" w:color="000099"/>
              <w:left w:val="single" w:sz="4" w:space="0" w:color="auto"/>
              <w:bottom w:val="single" w:sz="4" w:space="0" w:color="auto"/>
              <w:right w:val="single" w:sz="4" w:space="0" w:color="auto"/>
            </w:tcBorders>
            <w:vAlign w:val="center"/>
            <w:hideMark/>
          </w:tcPr>
          <w:p w14:paraId="7BFC275F" w14:textId="77777777" w:rsidR="00CB0EEB" w:rsidRPr="00CB0EEB" w:rsidRDefault="00CB0EEB" w:rsidP="00CB0EEB">
            <w:pPr>
              <w:spacing w:after="0" w:line="220" w:lineRule="exact"/>
              <w:jc w:val="center"/>
              <w:rPr>
                <w:rFonts w:cs="Arial"/>
                <w:sz w:val="18"/>
                <w:szCs w:val="18"/>
              </w:rPr>
            </w:pPr>
            <w:r w:rsidRPr="00CB0EEB">
              <w:rPr>
                <w:rFonts w:cs="Arial"/>
                <w:sz w:val="18"/>
                <w:szCs w:val="18"/>
              </w:rPr>
              <w:t>E48</w:t>
            </w:r>
          </w:p>
        </w:tc>
        <w:tc>
          <w:tcPr>
            <w:tcW w:w="3837" w:type="pct"/>
            <w:tcBorders>
              <w:top w:val="single" w:sz="4" w:space="0" w:color="000099"/>
              <w:left w:val="single" w:sz="4" w:space="0" w:color="auto"/>
              <w:bottom w:val="single" w:sz="4" w:space="0" w:color="auto"/>
              <w:right w:val="single" w:sz="4" w:space="0" w:color="auto"/>
            </w:tcBorders>
            <w:vAlign w:val="center"/>
            <w:hideMark/>
          </w:tcPr>
          <w:p w14:paraId="137F61DF"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Německo: A70 (</w:t>
            </w:r>
            <w:proofErr w:type="spellStart"/>
            <w:r w:rsidRPr="00CB0EEB">
              <w:rPr>
                <w:rFonts w:cs="Arial"/>
                <w:w w:val="90"/>
                <w:sz w:val="18"/>
                <w:szCs w:val="18"/>
              </w:rPr>
              <w:t>Schweinfurt</w:t>
            </w:r>
            <w:proofErr w:type="spellEnd"/>
            <w:r w:rsidRPr="00CB0EEB">
              <w:rPr>
                <w:rFonts w:cs="Arial"/>
                <w:w w:val="90"/>
                <w:sz w:val="18"/>
                <w:szCs w:val="18"/>
              </w:rPr>
              <w:t>, Bayreuth), B303 (</w:t>
            </w:r>
            <w:proofErr w:type="spellStart"/>
            <w:r w:rsidRPr="00CB0EEB">
              <w:rPr>
                <w:rFonts w:cs="Arial"/>
                <w:w w:val="90"/>
                <w:sz w:val="18"/>
                <w:szCs w:val="18"/>
              </w:rPr>
              <w:t>Marktredwitz</w:t>
            </w:r>
            <w:proofErr w:type="spellEnd"/>
            <w:r w:rsidRPr="00CB0EEB">
              <w:rPr>
                <w:rFonts w:cs="Arial"/>
                <w:w w:val="90"/>
                <w:sz w:val="18"/>
                <w:szCs w:val="18"/>
              </w:rPr>
              <w:t xml:space="preserve">) </w:t>
            </w:r>
            <w:r w:rsidRPr="00CB0EEB">
              <w:rPr>
                <w:rFonts w:cs="Arial"/>
                <w:w w:val="90"/>
                <w:sz w:val="18"/>
                <w:szCs w:val="18"/>
              </w:rPr>
              <w:br/>
            </w:r>
            <w:r w:rsidRPr="00CB0EEB">
              <w:rPr>
                <w:rFonts w:cs="Arial"/>
                <w:b/>
                <w:w w:val="90"/>
                <w:sz w:val="18"/>
                <w:szCs w:val="18"/>
              </w:rPr>
              <w:t>ČR: I/6 (Cheb), D6, I/6 (Karlovy Vary</w:t>
            </w:r>
            <w:proofErr w:type="gramStart"/>
            <w:r w:rsidRPr="00CB0EEB">
              <w:rPr>
                <w:rFonts w:cs="Arial"/>
                <w:b/>
                <w:w w:val="90"/>
                <w:sz w:val="18"/>
                <w:szCs w:val="18"/>
              </w:rPr>
              <w:t>),  D</w:t>
            </w:r>
            <w:proofErr w:type="gramEnd"/>
            <w:r w:rsidRPr="00CB0EEB">
              <w:rPr>
                <w:rFonts w:cs="Arial"/>
                <w:b/>
                <w:w w:val="90"/>
                <w:sz w:val="18"/>
                <w:szCs w:val="18"/>
              </w:rPr>
              <w:t>6, I/6, D6 (Praha)</w:t>
            </w:r>
          </w:p>
        </w:tc>
        <w:tc>
          <w:tcPr>
            <w:tcW w:w="629" w:type="pct"/>
            <w:tcBorders>
              <w:top w:val="single" w:sz="4" w:space="0" w:color="000099"/>
              <w:left w:val="single" w:sz="4" w:space="0" w:color="auto"/>
              <w:bottom w:val="single" w:sz="4" w:space="0" w:color="auto"/>
              <w:right w:val="single" w:sz="4" w:space="0" w:color="auto"/>
            </w:tcBorders>
            <w:vAlign w:val="center"/>
            <w:hideMark/>
          </w:tcPr>
          <w:p w14:paraId="18DA7351" w14:textId="77777777" w:rsidR="00CB0EEB" w:rsidRPr="00CB0EEB" w:rsidRDefault="00CB0EEB" w:rsidP="00CB0EEB">
            <w:pPr>
              <w:spacing w:after="0" w:line="220" w:lineRule="exact"/>
              <w:jc w:val="center"/>
              <w:rPr>
                <w:rFonts w:cs="Arial"/>
                <w:sz w:val="18"/>
                <w:szCs w:val="18"/>
              </w:rPr>
            </w:pPr>
            <w:r w:rsidRPr="00CB0EEB">
              <w:rPr>
                <w:rFonts w:cs="Arial"/>
                <w:sz w:val="18"/>
                <w:szCs w:val="18"/>
              </w:rPr>
              <w:t>350</w:t>
            </w:r>
          </w:p>
        </w:tc>
      </w:tr>
      <w:tr w:rsidR="00CB0EEB" w:rsidRPr="00CB0EEB" w14:paraId="470E0F35" w14:textId="77777777" w:rsidTr="00CB0EEB">
        <w:tc>
          <w:tcPr>
            <w:tcW w:w="534" w:type="pct"/>
            <w:tcBorders>
              <w:top w:val="single" w:sz="4" w:space="0" w:color="auto"/>
              <w:left w:val="single" w:sz="4" w:space="0" w:color="auto"/>
              <w:bottom w:val="single" w:sz="4" w:space="0" w:color="auto"/>
              <w:right w:val="single" w:sz="4" w:space="0" w:color="auto"/>
            </w:tcBorders>
            <w:vAlign w:val="center"/>
            <w:hideMark/>
          </w:tcPr>
          <w:p w14:paraId="3D8C3440" w14:textId="77777777" w:rsidR="00CB0EEB" w:rsidRPr="00CB0EEB" w:rsidRDefault="00CB0EEB" w:rsidP="00CB0EEB">
            <w:pPr>
              <w:spacing w:after="0" w:line="220" w:lineRule="exact"/>
              <w:jc w:val="center"/>
              <w:rPr>
                <w:rFonts w:cs="Arial"/>
                <w:sz w:val="18"/>
                <w:szCs w:val="18"/>
              </w:rPr>
            </w:pPr>
            <w:r w:rsidRPr="00CB0EEB">
              <w:rPr>
                <w:rFonts w:cs="Arial"/>
                <w:sz w:val="18"/>
                <w:szCs w:val="18"/>
              </w:rPr>
              <w:t>E49</w:t>
            </w:r>
          </w:p>
        </w:tc>
        <w:tc>
          <w:tcPr>
            <w:tcW w:w="3837" w:type="pct"/>
            <w:tcBorders>
              <w:top w:val="single" w:sz="4" w:space="0" w:color="auto"/>
              <w:left w:val="single" w:sz="4" w:space="0" w:color="auto"/>
              <w:bottom w:val="single" w:sz="4" w:space="0" w:color="auto"/>
              <w:right w:val="single" w:sz="4" w:space="0" w:color="auto"/>
            </w:tcBorders>
            <w:vAlign w:val="center"/>
            <w:hideMark/>
          </w:tcPr>
          <w:p w14:paraId="46BD4D85"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 xml:space="preserve">Německo: A2 (Magdeburg, </w:t>
            </w:r>
            <w:proofErr w:type="spellStart"/>
            <w:r w:rsidRPr="00CB0EEB">
              <w:rPr>
                <w:rFonts w:cs="Arial"/>
                <w:w w:val="90"/>
                <w:sz w:val="18"/>
                <w:szCs w:val="18"/>
              </w:rPr>
              <w:t>Leipzig</w:t>
            </w:r>
            <w:proofErr w:type="spellEnd"/>
            <w:r w:rsidRPr="00CB0EEB">
              <w:rPr>
                <w:rFonts w:cs="Arial"/>
                <w:w w:val="90"/>
                <w:sz w:val="18"/>
                <w:szCs w:val="18"/>
              </w:rPr>
              <w:t>), B282 (</w:t>
            </w:r>
            <w:proofErr w:type="spellStart"/>
            <w:r w:rsidRPr="00CB0EEB">
              <w:rPr>
                <w:rFonts w:cs="Arial"/>
                <w:w w:val="90"/>
                <w:sz w:val="18"/>
                <w:szCs w:val="18"/>
              </w:rPr>
              <w:t>Schleiz</w:t>
            </w:r>
            <w:proofErr w:type="spellEnd"/>
            <w:r w:rsidRPr="00CB0EEB">
              <w:rPr>
                <w:rFonts w:cs="Arial"/>
                <w:w w:val="90"/>
                <w:sz w:val="18"/>
                <w:szCs w:val="18"/>
              </w:rPr>
              <w:t>), B92 (</w:t>
            </w:r>
            <w:proofErr w:type="spellStart"/>
            <w:r w:rsidRPr="00CB0EEB">
              <w:rPr>
                <w:rFonts w:cs="Arial"/>
                <w:w w:val="90"/>
                <w:sz w:val="18"/>
                <w:szCs w:val="18"/>
              </w:rPr>
              <w:t>Plauen</w:t>
            </w:r>
            <w:proofErr w:type="spellEnd"/>
            <w:r w:rsidRPr="00CB0EEB">
              <w:rPr>
                <w:rFonts w:cs="Arial"/>
                <w:w w:val="90"/>
                <w:sz w:val="18"/>
                <w:szCs w:val="18"/>
              </w:rPr>
              <w:t>)</w:t>
            </w:r>
          </w:p>
          <w:p w14:paraId="6753D216" w14:textId="77777777" w:rsidR="00CB0EEB" w:rsidRPr="00CB0EEB" w:rsidRDefault="00CB0EEB" w:rsidP="00CB0EEB">
            <w:pPr>
              <w:spacing w:after="0" w:line="220" w:lineRule="exact"/>
              <w:jc w:val="left"/>
              <w:rPr>
                <w:rFonts w:cs="Arial"/>
                <w:b/>
                <w:w w:val="90"/>
                <w:sz w:val="18"/>
                <w:szCs w:val="18"/>
              </w:rPr>
            </w:pPr>
            <w:r w:rsidRPr="00CB0EEB">
              <w:rPr>
                <w:rFonts w:cs="Arial"/>
                <w:b/>
                <w:w w:val="90"/>
                <w:sz w:val="18"/>
                <w:szCs w:val="18"/>
              </w:rPr>
              <w:t>ČR: I/21 (Cheb), D6 (Karlovy Vary), I/20 (Plzeň, České Budějovice)</w:t>
            </w:r>
          </w:p>
          <w:p w14:paraId="15AF8FFA"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Rakousko: B2 (Horn), B4, A22 (</w:t>
            </w:r>
            <w:proofErr w:type="spellStart"/>
            <w:r w:rsidRPr="00CB0EEB">
              <w:rPr>
                <w:rFonts w:cs="Arial"/>
                <w:w w:val="90"/>
                <w:sz w:val="18"/>
                <w:szCs w:val="18"/>
              </w:rPr>
              <w:t>Wien</w:t>
            </w:r>
            <w:proofErr w:type="spellEnd"/>
            <w:r w:rsidRPr="00CB0EEB">
              <w:rPr>
                <w:rFonts w:cs="Arial"/>
                <w:w w:val="90"/>
                <w:sz w:val="18"/>
                <w:szCs w:val="18"/>
              </w:rPr>
              <w:t>)</w:t>
            </w:r>
          </w:p>
        </w:tc>
        <w:tc>
          <w:tcPr>
            <w:tcW w:w="629" w:type="pct"/>
            <w:tcBorders>
              <w:top w:val="single" w:sz="4" w:space="0" w:color="auto"/>
              <w:left w:val="single" w:sz="4" w:space="0" w:color="auto"/>
              <w:bottom w:val="single" w:sz="4" w:space="0" w:color="auto"/>
              <w:right w:val="single" w:sz="4" w:space="0" w:color="auto"/>
            </w:tcBorders>
            <w:vAlign w:val="center"/>
            <w:hideMark/>
          </w:tcPr>
          <w:p w14:paraId="0B333893" w14:textId="77777777" w:rsidR="00CB0EEB" w:rsidRPr="00CB0EEB" w:rsidRDefault="00CB0EEB" w:rsidP="00CB0EEB">
            <w:pPr>
              <w:spacing w:after="0" w:line="220" w:lineRule="exact"/>
              <w:jc w:val="center"/>
              <w:rPr>
                <w:rFonts w:cs="Arial"/>
                <w:sz w:val="18"/>
                <w:szCs w:val="18"/>
              </w:rPr>
            </w:pPr>
            <w:r w:rsidRPr="00CB0EEB">
              <w:rPr>
                <w:rFonts w:cs="Arial"/>
                <w:sz w:val="18"/>
                <w:szCs w:val="18"/>
              </w:rPr>
              <w:t>759</w:t>
            </w:r>
          </w:p>
        </w:tc>
      </w:tr>
      <w:tr w:rsidR="00CB0EEB" w:rsidRPr="00CB0EEB" w14:paraId="624DED1F" w14:textId="77777777" w:rsidTr="00CB0EEB">
        <w:tc>
          <w:tcPr>
            <w:tcW w:w="534" w:type="pct"/>
            <w:tcBorders>
              <w:top w:val="single" w:sz="4" w:space="0" w:color="auto"/>
              <w:left w:val="single" w:sz="4" w:space="0" w:color="auto"/>
              <w:bottom w:val="single" w:sz="4" w:space="0" w:color="auto"/>
              <w:right w:val="single" w:sz="4" w:space="0" w:color="auto"/>
            </w:tcBorders>
            <w:vAlign w:val="center"/>
            <w:hideMark/>
          </w:tcPr>
          <w:p w14:paraId="016A39C0" w14:textId="77777777" w:rsidR="00CB0EEB" w:rsidRPr="00CB0EEB" w:rsidRDefault="00CB0EEB" w:rsidP="00CB0EEB">
            <w:pPr>
              <w:spacing w:after="0" w:line="220" w:lineRule="exact"/>
              <w:jc w:val="center"/>
              <w:rPr>
                <w:rFonts w:cs="Arial"/>
                <w:sz w:val="18"/>
                <w:szCs w:val="18"/>
              </w:rPr>
            </w:pPr>
            <w:r w:rsidRPr="00CB0EEB">
              <w:rPr>
                <w:rFonts w:cs="Arial"/>
                <w:sz w:val="18"/>
                <w:szCs w:val="18"/>
              </w:rPr>
              <w:t>E50</w:t>
            </w:r>
          </w:p>
        </w:tc>
        <w:tc>
          <w:tcPr>
            <w:tcW w:w="3837"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hideMark/>
          </w:tcPr>
          <w:p w14:paraId="633637E4"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 xml:space="preserve">Francie: N12 (Brest, </w:t>
            </w:r>
            <w:proofErr w:type="spellStart"/>
            <w:r w:rsidRPr="00CB0EEB">
              <w:rPr>
                <w:rFonts w:cs="Arial"/>
                <w:w w:val="90"/>
                <w:sz w:val="18"/>
                <w:szCs w:val="18"/>
              </w:rPr>
              <w:t>Rennes</w:t>
            </w:r>
            <w:proofErr w:type="spellEnd"/>
            <w:r w:rsidRPr="00CB0EEB">
              <w:rPr>
                <w:rFonts w:cs="Arial"/>
                <w:w w:val="90"/>
                <w:sz w:val="18"/>
                <w:szCs w:val="18"/>
              </w:rPr>
              <w:t>), A81, A11(</w:t>
            </w:r>
            <w:proofErr w:type="spellStart"/>
            <w:r w:rsidRPr="00CB0EEB">
              <w:rPr>
                <w:rFonts w:cs="Arial"/>
                <w:w w:val="90"/>
                <w:sz w:val="18"/>
                <w:szCs w:val="18"/>
              </w:rPr>
              <w:t>Le</w:t>
            </w:r>
            <w:proofErr w:type="spellEnd"/>
            <w:r w:rsidRPr="00CB0EEB">
              <w:rPr>
                <w:rFonts w:cs="Arial"/>
                <w:w w:val="90"/>
                <w:sz w:val="18"/>
                <w:szCs w:val="18"/>
              </w:rPr>
              <w:t xml:space="preserve"> </w:t>
            </w:r>
            <w:proofErr w:type="spellStart"/>
            <w:r w:rsidRPr="00CB0EEB">
              <w:rPr>
                <w:rFonts w:cs="Arial"/>
                <w:w w:val="90"/>
                <w:sz w:val="18"/>
                <w:szCs w:val="18"/>
              </w:rPr>
              <w:t>Mans</w:t>
            </w:r>
            <w:proofErr w:type="spellEnd"/>
            <w:r w:rsidRPr="00CB0EEB">
              <w:rPr>
                <w:rFonts w:cs="Arial"/>
                <w:w w:val="90"/>
                <w:sz w:val="18"/>
                <w:szCs w:val="18"/>
              </w:rPr>
              <w:t>), A10, A6 (Paris), A4 (</w:t>
            </w:r>
            <w:proofErr w:type="spellStart"/>
            <w:r w:rsidRPr="00CB0EEB">
              <w:rPr>
                <w:rFonts w:cs="Arial"/>
                <w:w w:val="90"/>
                <w:sz w:val="18"/>
                <w:szCs w:val="18"/>
              </w:rPr>
              <w:t>Metz</w:t>
            </w:r>
            <w:proofErr w:type="spellEnd"/>
            <w:r w:rsidRPr="00CB0EEB">
              <w:rPr>
                <w:rFonts w:cs="Arial"/>
                <w:w w:val="90"/>
                <w:sz w:val="18"/>
                <w:szCs w:val="18"/>
              </w:rPr>
              <w:t>), A320</w:t>
            </w:r>
          </w:p>
          <w:p w14:paraId="320B0810"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 xml:space="preserve">Německo: A6 (Saarbrücken, Mannheim, </w:t>
            </w:r>
            <w:proofErr w:type="spellStart"/>
            <w:r w:rsidRPr="00CB0EEB">
              <w:rPr>
                <w:rFonts w:cs="Arial"/>
                <w:w w:val="90"/>
                <w:sz w:val="18"/>
                <w:szCs w:val="18"/>
              </w:rPr>
              <w:t>Nürnberg</w:t>
            </w:r>
            <w:proofErr w:type="spellEnd"/>
            <w:r w:rsidRPr="00CB0EEB">
              <w:rPr>
                <w:rFonts w:cs="Arial"/>
                <w:w w:val="90"/>
                <w:sz w:val="18"/>
                <w:szCs w:val="18"/>
              </w:rPr>
              <w:t>)</w:t>
            </w:r>
          </w:p>
          <w:p w14:paraId="6C4111C5" w14:textId="77777777" w:rsidR="00CB0EEB" w:rsidRPr="00CB0EEB" w:rsidRDefault="00CB0EEB" w:rsidP="00CB0EEB">
            <w:pPr>
              <w:spacing w:after="0" w:line="220" w:lineRule="exact"/>
              <w:jc w:val="left"/>
              <w:rPr>
                <w:rFonts w:cs="Arial"/>
                <w:b/>
                <w:w w:val="90"/>
                <w:sz w:val="18"/>
                <w:szCs w:val="18"/>
              </w:rPr>
            </w:pPr>
            <w:r w:rsidRPr="00CB0EEB">
              <w:rPr>
                <w:rFonts w:cs="Arial"/>
                <w:b/>
                <w:w w:val="90"/>
                <w:sz w:val="18"/>
                <w:szCs w:val="18"/>
              </w:rPr>
              <w:t>ČR: D5 (Plzeň), D0 (Praha), D1 (Brno), I/50 (Uherské Hradiště)</w:t>
            </w:r>
          </w:p>
          <w:p w14:paraId="1753A91B"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Slovensko: I/50 (Trenčín), D1, I/18 (Žilina, Prešov), I/68 (Košice), I/50 (Michalovce),</w:t>
            </w:r>
          </w:p>
          <w:p w14:paraId="7F8B3211"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Ukrajina: M-08 (</w:t>
            </w:r>
            <w:proofErr w:type="spellStart"/>
            <w:r w:rsidRPr="00CB0EEB">
              <w:rPr>
                <w:rFonts w:cs="Arial"/>
                <w:w w:val="90"/>
                <w:sz w:val="18"/>
                <w:szCs w:val="18"/>
              </w:rPr>
              <w:t>Uzhhorod</w:t>
            </w:r>
            <w:proofErr w:type="spellEnd"/>
            <w:r w:rsidRPr="00CB0EEB">
              <w:rPr>
                <w:rFonts w:cs="Arial"/>
                <w:w w:val="90"/>
                <w:sz w:val="18"/>
                <w:szCs w:val="18"/>
              </w:rPr>
              <w:t>), M-06 (</w:t>
            </w:r>
            <w:proofErr w:type="spellStart"/>
            <w:r w:rsidRPr="00CB0EEB">
              <w:rPr>
                <w:rFonts w:cs="Arial"/>
                <w:w w:val="90"/>
                <w:sz w:val="18"/>
                <w:szCs w:val="18"/>
              </w:rPr>
              <w:t>Mukacheve</w:t>
            </w:r>
            <w:proofErr w:type="spellEnd"/>
            <w:r w:rsidRPr="00CB0EEB">
              <w:rPr>
                <w:rFonts w:cs="Arial"/>
                <w:w w:val="90"/>
                <w:sz w:val="18"/>
                <w:szCs w:val="18"/>
              </w:rPr>
              <w:t>), M-12 (</w:t>
            </w:r>
            <w:proofErr w:type="spellStart"/>
            <w:r w:rsidRPr="00CB0EEB">
              <w:rPr>
                <w:rFonts w:cs="Arial"/>
                <w:w w:val="90"/>
                <w:sz w:val="18"/>
                <w:szCs w:val="18"/>
              </w:rPr>
              <w:t>Ternopil</w:t>
            </w:r>
            <w:proofErr w:type="spellEnd"/>
            <w:r w:rsidRPr="00CB0EEB">
              <w:rPr>
                <w:rFonts w:cs="Arial"/>
                <w:w w:val="90"/>
                <w:sz w:val="18"/>
                <w:szCs w:val="18"/>
              </w:rPr>
              <w:t xml:space="preserve">', </w:t>
            </w:r>
            <w:proofErr w:type="spellStart"/>
            <w:r w:rsidRPr="00CB0EEB">
              <w:rPr>
                <w:rFonts w:cs="Arial"/>
                <w:w w:val="90"/>
                <w:sz w:val="18"/>
                <w:szCs w:val="18"/>
              </w:rPr>
              <w:t>Khmelnytskyi</w:t>
            </w:r>
            <w:proofErr w:type="spellEnd"/>
            <w:r w:rsidRPr="00CB0EEB">
              <w:rPr>
                <w:rFonts w:cs="Arial"/>
                <w:w w:val="90"/>
                <w:sz w:val="18"/>
                <w:szCs w:val="18"/>
              </w:rPr>
              <w:t xml:space="preserve">, </w:t>
            </w:r>
            <w:proofErr w:type="spellStart"/>
            <w:r w:rsidRPr="00CB0EEB">
              <w:rPr>
                <w:rFonts w:cs="Arial"/>
                <w:w w:val="90"/>
                <w:sz w:val="18"/>
                <w:szCs w:val="18"/>
              </w:rPr>
              <w:t>Vinnytsia</w:t>
            </w:r>
            <w:proofErr w:type="spellEnd"/>
            <w:r w:rsidRPr="00CB0EEB">
              <w:rPr>
                <w:rFonts w:cs="Arial"/>
                <w:w w:val="90"/>
                <w:sz w:val="18"/>
                <w:szCs w:val="18"/>
              </w:rPr>
              <w:t xml:space="preserve">, </w:t>
            </w:r>
            <w:proofErr w:type="spellStart"/>
            <w:r w:rsidRPr="00CB0EEB">
              <w:rPr>
                <w:rFonts w:cs="Arial"/>
                <w:w w:val="90"/>
                <w:sz w:val="18"/>
                <w:szCs w:val="18"/>
              </w:rPr>
              <w:t>Kirovohrad</w:t>
            </w:r>
            <w:proofErr w:type="spellEnd"/>
            <w:r w:rsidRPr="00CB0EEB">
              <w:rPr>
                <w:rFonts w:cs="Arial"/>
                <w:w w:val="90"/>
                <w:sz w:val="18"/>
                <w:szCs w:val="18"/>
              </w:rPr>
              <w:t xml:space="preserve">), </w:t>
            </w:r>
          </w:p>
          <w:p w14:paraId="1A0CBE66"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M-04 (</w:t>
            </w:r>
            <w:proofErr w:type="spellStart"/>
            <w:r w:rsidRPr="00CB0EEB">
              <w:rPr>
                <w:rFonts w:cs="Arial"/>
                <w:w w:val="90"/>
                <w:sz w:val="18"/>
                <w:szCs w:val="18"/>
              </w:rPr>
              <w:t>Dnipropetrovs'k</w:t>
            </w:r>
            <w:proofErr w:type="spellEnd"/>
            <w:r w:rsidRPr="00CB0EEB">
              <w:rPr>
                <w:rFonts w:cs="Arial"/>
                <w:w w:val="90"/>
                <w:sz w:val="18"/>
                <w:szCs w:val="18"/>
              </w:rPr>
              <w:t xml:space="preserve">, </w:t>
            </w:r>
            <w:proofErr w:type="spellStart"/>
            <w:r w:rsidRPr="00CB0EEB">
              <w:rPr>
                <w:rFonts w:cs="Arial"/>
                <w:w w:val="90"/>
                <w:sz w:val="18"/>
                <w:szCs w:val="18"/>
              </w:rPr>
              <w:t>Donets'k</w:t>
            </w:r>
            <w:proofErr w:type="spellEnd"/>
            <w:r w:rsidRPr="00CB0EEB">
              <w:rPr>
                <w:rFonts w:cs="Arial"/>
                <w:w w:val="90"/>
                <w:sz w:val="18"/>
                <w:szCs w:val="18"/>
              </w:rPr>
              <w:t>), M-03 (</w:t>
            </w:r>
            <w:proofErr w:type="spellStart"/>
            <w:r w:rsidRPr="00CB0EEB">
              <w:rPr>
                <w:rFonts w:cs="Arial"/>
                <w:w w:val="90"/>
                <w:sz w:val="18"/>
                <w:szCs w:val="18"/>
              </w:rPr>
              <w:t>Debal'tseve</w:t>
            </w:r>
            <w:proofErr w:type="spellEnd"/>
            <w:r w:rsidRPr="00CB0EEB">
              <w:rPr>
                <w:rFonts w:cs="Arial"/>
                <w:w w:val="90"/>
                <w:sz w:val="18"/>
                <w:szCs w:val="18"/>
              </w:rPr>
              <w:t xml:space="preserve">, </w:t>
            </w:r>
            <w:proofErr w:type="spellStart"/>
            <w:r w:rsidRPr="00CB0EEB">
              <w:rPr>
                <w:rFonts w:cs="Arial"/>
                <w:w w:val="90"/>
                <w:sz w:val="18"/>
                <w:szCs w:val="18"/>
              </w:rPr>
              <w:t>Krasnyi</w:t>
            </w:r>
            <w:proofErr w:type="spellEnd"/>
            <w:r w:rsidRPr="00CB0EEB">
              <w:rPr>
                <w:rFonts w:cs="Arial"/>
                <w:w w:val="90"/>
                <w:sz w:val="18"/>
                <w:szCs w:val="18"/>
              </w:rPr>
              <w:t xml:space="preserve"> </w:t>
            </w:r>
            <w:proofErr w:type="spellStart"/>
            <w:r w:rsidRPr="00CB0EEB">
              <w:rPr>
                <w:rFonts w:cs="Arial"/>
                <w:w w:val="90"/>
                <w:sz w:val="18"/>
                <w:szCs w:val="18"/>
              </w:rPr>
              <w:t>Luch</w:t>
            </w:r>
            <w:proofErr w:type="spellEnd"/>
            <w:r w:rsidRPr="00CB0EEB">
              <w:rPr>
                <w:rFonts w:cs="Arial"/>
                <w:w w:val="90"/>
                <w:sz w:val="18"/>
                <w:szCs w:val="18"/>
              </w:rPr>
              <w:t>)</w:t>
            </w:r>
          </w:p>
          <w:p w14:paraId="75F10B38"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Rusko: A-270 (</w:t>
            </w:r>
            <w:proofErr w:type="spellStart"/>
            <w:r w:rsidRPr="00CB0EEB">
              <w:rPr>
                <w:rFonts w:cs="Arial"/>
                <w:w w:val="90"/>
                <w:sz w:val="18"/>
                <w:szCs w:val="18"/>
              </w:rPr>
              <w:t>Shakty</w:t>
            </w:r>
            <w:proofErr w:type="spellEnd"/>
            <w:r w:rsidRPr="00CB0EEB">
              <w:rPr>
                <w:rFonts w:cs="Arial"/>
                <w:w w:val="90"/>
                <w:sz w:val="18"/>
                <w:szCs w:val="18"/>
              </w:rPr>
              <w:t>), M4 (Rostov na Donu), M29 (</w:t>
            </w:r>
            <w:proofErr w:type="spellStart"/>
            <w:r w:rsidRPr="00CB0EEB">
              <w:rPr>
                <w:rFonts w:cs="Arial"/>
                <w:w w:val="90"/>
                <w:sz w:val="18"/>
                <w:szCs w:val="18"/>
              </w:rPr>
              <w:t>Armavir</w:t>
            </w:r>
            <w:proofErr w:type="spellEnd"/>
            <w:r w:rsidRPr="00CB0EEB">
              <w:rPr>
                <w:rFonts w:cs="Arial"/>
                <w:w w:val="90"/>
                <w:sz w:val="18"/>
                <w:szCs w:val="18"/>
              </w:rPr>
              <w:t xml:space="preserve">, </w:t>
            </w:r>
            <w:proofErr w:type="spellStart"/>
            <w:r w:rsidRPr="00CB0EEB">
              <w:rPr>
                <w:rFonts w:cs="Arial"/>
                <w:w w:val="90"/>
                <w:sz w:val="18"/>
                <w:szCs w:val="18"/>
              </w:rPr>
              <w:t>Nalchik</w:t>
            </w:r>
            <w:proofErr w:type="spellEnd"/>
            <w:r w:rsidRPr="00CB0EEB">
              <w:rPr>
                <w:rFonts w:cs="Arial"/>
                <w:w w:val="90"/>
                <w:sz w:val="18"/>
                <w:szCs w:val="18"/>
              </w:rPr>
              <w:t xml:space="preserve">, </w:t>
            </w:r>
            <w:proofErr w:type="spellStart"/>
            <w:r w:rsidRPr="00CB0EEB">
              <w:rPr>
                <w:rFonts w:cs="Arial"/>
                <w:w w:val="90"/>
                <w:sz w:val="18"/>
                <w:szCs w:val="18"/>
              </w:rPr>
              <w:t>Grozny</w:t>
            </w:r>
            <w:proofErr w:type="spellEnd"/>
            <w:r w:rsidRPr="00CB0EEB">
              <w:rPr>
                <w:rFonts w:cs="Arial"/>
                <w:w w:val="90"/>
                <w:sz w:val="18"/>
                <w:szCs w:val="18"/>
              </w:rPr>
              <w:t xml:space="preserve">, </w:t>
            </w:r>
            <w:proofErr w:type="spellStart"/>
            <w:r w:rsidRPr="00CB0EEB">
              <w:rPr>
                <w:rFonts w:cs="Arial"/>
                <w:w w:val="90"/>
                <w:sz w:val="18"/>
                <w:szCs w:val="18"/>
              </w:rPr>
              <w:t>Makhachkala</w:t>
            </w:r>
            <w:proofErr w:type="spellEnd"/>
            <w:r w:rsidRPr="00CB0EEB">
              <w:rPr>
                <w:rFonts w:cs="Arial"/>
                <w:w w:val="90"/>
                <w:sz w:val="18"/>
                <w:szCs w:val="18"/>
              </w:rPr>
              <w:t>)</w:t>
            </w:r>
          </w:p>
        </w:tc>
        <w:tc>
          <w:tcPr>
            <w:tcW w:w="629" w:type="pct"/>
            <w:tcBorders>
              <w:top w:val="single" w:sz="4" w:space="0" w:color="auto"/>
              <w:left w:val="single" w:sz="4" w:space="0" w:color="auto"/>
              <w:bottom w:val="single" w:sz="4" w:space="0" w:color="auto"/>
              <w:right w:val="single" w:sz="4" w:space="0" w:color="auto"/>
            </w:tcBorders>
            <w:vAlign w:val="center"/>
            <w:hideMark/>
          </w:tcPr>
          <w:p w14:paraId="3B485E14" w14:textId="77777777" w:rsidR="00CB0EEB" w:rsidRPr="00CB0EEB" w:rsidRDefault="00CB0EEB" w:rsidP="00CB0EEB">
            <w:pPr>
              <w:spacing w:after="0" w:line="220" w:lineRule="exact"/>
              <w:jc w:val="center"/>
              <w:rPr>
                <w:rFonts w:cs="Arial"/>
                <w:sz w:val="18"/>
                <w:szCs w:val="18"/>
              </w:rPr>
            </w:pPr>
            <w:r w:rsidRPr="00CB0EEB">
              <w:rPr>
                <w:rFonts w:cs="Arial"/>
                <w:sz w:val="18"/>
                <w:szCs w:val="18"/>
              </w:rPr>
              <w:t>5100</w:t>
            </w:r>
          </w:p>
        </w:tc>
      </w:tr>
      <w:tr w:rsidR="00CB0EEB" w:rsidRPr="00CB0EEB" w14:paraId="06643B75" w14:textId="77777777" w:rsidTr="00CB0EEB">
        <w:tc>
          <w:tcPr>
            <w:tcW w:w="534" w:type="pct"/>
            <w:tcBorders>
              <w:top w:val="single" w:sz="4" w:space="0" w:color="auto"/>
              <w:left w:val="single" w:sz="4" w:space="0" w:color="auto"/>
              <w:bottom w:val="single" w:sz="4" w:space="0" w:color="auto"/>
              <w:right w:val="single" w:sz="4" w:space="0" w:color="auto"/>
            </w:tcBorders>
            <w:vAlign w:val="center"/>
            <w:hideMark/>
          </w:tcPr>
          <w:p w14:paraId="628E9F84" w14:textId="77777777" w:rsidR="00CB0EEB" w:rsidRPr="00CB0EEB" w:rsidRDefault="00CB0EEB" w:rsidP="00CB0EEB">
            <w:pPr>
              <w:spacing w:after="0" w:line="220" w:lineRule="exact"/>
              <w:jc w:val="center"/>
              <w:rPr>
                <w:rFonts w:cs="Arial"/>
                <w:sz w:val="18"/>
                <w:szCs w:val="18"/>
              </w:rPr>
            </w:pPr>
            <w:r w:rsidRPr="00CB0EEB">
              <w:rPr>
                <w:rFonts w:cs="Arial"/>
                <w:sz w:val="18"/>
                <w:szCs w:val="18"/>
              </w:rPr>
              <w:t>E53</w:t>
            </w:r>
          </w:p>
        </w:tc>
        <w:tc>
          <w:tcPr>
            <w:tcW w:w="3837" w:type="pct"/>
            <w:tcBorders>
              <w:top w:val="single" w:sz="4" w:space="0" w:color="auto"/>
              <w:left w:val="single" w:sz="4" w:space="0" w:color="auto"/>
              <w:bottom w:val="single" w:sz="4" w:space="0" w:color="auto"/>
              <w:right w:val="single" w:sz="4" w:space="0" w:color="auto"/>
            </w:tcBorders>
            <w:vAlign w:val="center"/>
            <w:hideMark/>
          </w:tcPr>
          <w:p w14:paraId="148A8251"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Německo: A92 (</w:t>
            </w:r>
            <w:proofErr w:type="spellStart"/>
            <w:r w:rsidRPr="00CB0EEB">
              <w:rPr>
                <w:rFonts w:cs="Arial"/>
                <w:w w:val="90"/>
                <w:sz w:val="18"/>
                <w:szCs w:val="18"/>
              </w:rPr>
              <w:t>München</w:t>
            </w:r>
            <w:proofErr w:type="spellEnd"/>
            <w:r w:rsidRPr="00CB0EEB">
              <w:rPr>
                <w:rFonts w:cs="Arial"/>
                <w:w w:val="90"/>
                <w:sz w:val="18"/>
                <w:szCs w:val="18"/>
              </w:rPr>
              <w:t xml:space="preserve">, </w:t>
            </w:r>
            <w:proofErr w:type="spellStart"/>
            <w:r w:rsidRPr="00CB0EEB">
              <w:rPr>
                <w:rFonts w:cs="Arial"/>
                <w:w w:val="90"/>
                <w:sz w:val="18"/>
                <w:szCs w:val="18"/>
              </w:rPr>
              <w:t>Landshut</w:t>
            </w:r>
            <w:proofErr w:type="spellEnd"/>
            <w:r w:rsidRPr="00CB0EEB">
              <w:rPr>
                <w:rFonts w:cs="Arial"/>
                <w:w w:val="90"/>
                <w:sz w:val="18"/>
                <w:szCs w:val="18"/>
              </w:rPr>
              <w:t xml:space="preserve">, </w:t>
            </w:r>
            <w:proofErr w:type="spellStart"/>
            <w:r w:rsidRPr="00CB0EEB">
              <w:rPr>
                <w:rFonts w:cs="Arial"/>
                <w:w w:val="90"/>
                <w:sz w:val="18"/>
                <w:szCs w:val="18"/>
              </w:rPr>
              <w:t>Deggendorf</w:t>
            </w:r>
            <w:proofErr w:type="spellEnd"/>
            <w:r w:rsidRPr="00CB0EEB">
              <w:rPr>
                <w:rFonts w:cs="Arial"/>
                <w:w w:val="90"/>
                <w:sz w:val="18"/>
                <w:szCs w:val="18"/>
              </w:rPr>
              <w:t>)</w:t>
            </w:r>
          </w:p>
          <w:p w14:paraId="20B61E77" w14:textId="77777777" w:rsidR="00CB0EEB" w:rsidRPr="00CB0EEB" w:rsidRDefault="00CB0EEB" w:rsidP="00CB0EEB">
            <w:pPr>
              <w:spacing w:after="0" w:line="220" w:lineRule="exact"/>
              <w:jc w:val="left"/>
              <w:rPr>
                <w:rFonts w:cs="Arial"/>
                <w:b/>
                <w:w w:val="90"/>
                <w:sz w:val="18"/>
                <w:szCs w:val="18"/>
              </w:rPr>
            </w:pPr>
            <w:r w:rsidRPr="00CB0EEB">
              <w:rPr>
                <w:rFonts w:cs="Arial"/>
                <w:b/>
                <w:w w:val="90"/>
                <w:sz w:val="18"/>
                <w:szCs w:val="18"/>
              </w:rPr>
              <w:t>ČR: I/27 (Klatovy, Plzeň)</w:t>
            </w:r>
          </w:p>
        </w:tc>
        <w:tc>
          <w:tcPr>
            <w:tcW w:w="629" w:type="pct"/>
            <w:tcBorders>
              <w:top w:val="single" w:sz="4" w:space="0" w:color="auto"/>
              <w:left w:val="single" w:sz="4" w:space="0" w:color="auto"/>
              <w:bottom w:val="single" w:sz="4" w:space="0" w:color="auto"/>
              <w:right w:val="single" w:sz="4" w:space="0" w:color="auto"/>
            </w:tcBorders>
            <w:vAlign w:val="center"/>
            <w:hideMark/>
          </w:tcPr>
          <w:p w14:paraId="05BB8830" w14:textId="77777777" w:rsidR="00CB0EEB" w:rsidRPr="00CB0EEB" w:rsidRDefault="00CB0EEB" w:rsidP="00CB0EEB">
            <w:pPr>
              <w:spacing w:after="0" w:line="220" w:lineRule="exact"/>
              <w:jc w:val="center"/>
              <w:rPr>
                <w:rFonts w:cs="Arial"/>
                <w:sz w:val="18"/>
                <w:szCs w:val="18"/>
              </w:rPr>
            </w:pPr>
            <w:r w:rsidRPr="00CB0EEB">
              <w:rPr>
                <w:rFonts w:cs="Arial"/>
                <w:sz w:val="18"/>
                <w:szCs w:val="18"/>
              </w:rPr>
              <w:t>285</w:t>
            </w:r>
          </w:p>
        </w:tc>
      </w:tr>
      <w:tr w:rsidR="00CB0EEB" w:rsidRPr="00CB0EEB" w14:paraId="6F149268" w14:textId="77777777" w:rsidTr="00CB0EEB">
        <w:tc>
          <w:tcPr>
            <w:tcW w:w="534" w:type="pct"/>
            <w:tcBorders>
              <w:top w:val="single" w:sz="4" w:space="0" w:color="auto"/>
              <w:left w:val="single" w:sz="4" w:space="0" w:color="auto"/>
              <w:bottom w:val="single" w:sz="4" w:space="0" w:color="auto"/>
              <w:right w:val="single" w:sz="4" w:space="0" w:color="auto"/>
            </w:tcBorders>
            <w:vAlign w:val="center"/>
            <w:hideMark/>
          </w:tcPr>
          <w:p w14:paraId="4E49BCD0" w14:textId="77777777" w:rsidR="00CB0EEB" w:rsidRPr="00CB0EEB" w:rsidRDefault="00CB0EEB" w:rsidP="00CB0EEB">
            <w:pPr>
              <w:spacing w:after="0" w:line="220" w:lineRule="exact"/>
              <w:jc w:val="center"/>
              <w:rPr>
                <w:rFonts w:cs="Arial"/>
                <w:sz w:val="18"/>
                <w:szCs w:val="18"/>
              </w:rPr>
            </w:pPr>
            <w:r w:rsidRPr="00CB0EEB">
              <w:rPr>
                <w:rFonts w:cs="Arial"/>
                <w:sz w:val="18"/>
                <w:szCs w:val="18"/>
              </w:rPr>
              <w:t>E55</w:t>
            </w:r>
          </w:p>
        </w:tc>
        <w:tc>
          <w:tcPr>
            <w:tcW w:w="3837" w:type="pct"/>
            <w:tcBorders>
              <w:top w:val="single" w:sz="4" w:space="0" w:color="auto"/>
              <w:left w:val="single" w:sz="4" w:space="0" w:color="auto"/>
              <w:bottom w:val="single" w:sz="4" w:space="0" w:color="auto"/>
              <w:right w:val="single" w:sz="4" w:space="0" w:color="auto"/>
            </w:tcBorders>
            <w:vAlign w:val="center"/>
            <w:hideMark/>
          </w:tcPr>
          <w:p w14:paraId="7DDD5213"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Švédsko: E55 (</w:t>
            </w:r>
            <w:proofErr w:type="spellStart"/>
            <w:r w:rsidRPr="00CB0EEB">
              <w:rPr>
                <w:rFonts w:cs="Arial"/>
                <w:w w:val="90"/>
                <w:sz w:val="18"/>
                <w:szCs w:val="18"/>
              </w:rPr>
              <w:t>Helsingborg</w:t>
            </w:r>
            <w:proofErr w:type="spellEnd"/>
            <w:r w:rsidRPr="00CB0EEB">
              <w:rPr>
                <w:rFonts w:cs="Arial"/>
                <w:w w:val="90"/>
                <w:sz w:val="18"/>
                <w:szCs w:val="18"/>
              </w:rPr>
              <w:t>)</w:t>
            </w:r>
          </w:p>
          <w:p w14:paraId="2EA28CED"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Dánsko: E55 (</w:t>
            </w:r>
            <w:proofErr w:type="spellStart"/>
            <w:r w:rsidRPr="00CB0EEB">
              <w:rPr>
                <w:rFonts w:cs="Arial"/>
                <w:w w:val="90"/>
                <w:sz w:val="18"/>
                <w:szCs w:val="18"/>
              </w:rPr>
              <w:t>Helsingør</w:t>
            </w:r>
            <w:proofErr w:type="spellEnd"/>
            <w:r w:rsidRPr="00CB0EEB">
              <w:rPr>
                <w:rFonts w:cs="Arial"/>
                <w:w w:val="90"/>
                <w:sz w:val="18"/>
                <w:szCs w:val="18"/>
              </w:rPr>
              <w:t xml:space="preserve">, </w:t>
            </w:r>
            <w:proofErr w:type="spellStart"/>
            <w:r w:rsidRPr="00CB0EEB">
              <w:rPr>
                <w:rFonts w:cs="Arial"/>
                <w:w w:val="90"/>
                <w:sz w:val="18"/>
                <w:szCs w:val="18"/>
              </w:rPr>
              <w:t>Copenhagen</w:t>
            </w:r>
            <w:proofErr w:type="spellEnd"/>
            <w:r w:rsidRPr="00CB0EEB">
              <w:rPr>
                <w:rFonts w:cs="Arial"/>
                <w:w w:val="90"/>
                <w:sz w:val="18"/>
                <w:szCs w:val="18"/>
              </w:rPr>
              <w:t xml:space="preserve">, </w:t>
            </w:r>
            <w:proofErr w:type="spellStart"/>
            <w:r w:rsidRPr="00CB0EEB">
              <w:rPr>
                <w:rFonts w:cs="Arial"/>
                <w:w w:val="90"/>
                <w:sz w:val="18"/>
                <w:szCs w:val="18"/>
              </w:rPr>
              <w:t>Køge</w:t>
            </w:r>
            <w:proofErr w:type="spellEnd"/>
            <w:r w:rsidRPr="00CB0EEB">
              <w:rPr>
                <w:rFonts w:cs="Arial"/>
                <w:w w:val="90"/>
                <w:sz w:val="18"/>
                <w:szCs w:val="18"/>
              </w:rPr>
              <w:t xml:space="preserve">, </w:t>
            </w:r>
            <w:proofErr w:type="spellStart"/>
            <w:r w:rsidRPr="00CB0EEB">
              <w:rPr>
                <w:rFonts w:cs="Arial"/>
                <w:w w:val="90"/>
                <w:sz w:val="18"/>
                <w:szCs w:val="18"/>
              </w:rPr>
              <w:t>Vordingborg</w:t>
            </w:r>
            <w:proofErr w:type="spellEnd"/>
            <w:r w:rsidRPr="00CB0EEB">
              <w:rPr>
                <w:rFonts w:cs="Arial"/>
                <w:w w:val="90"/>
                <w:sz w:val="18"/>
                <w:szCs w:val="18"/>
              </w:rPr>
              <w:t xml:space="preserve">, </w:t>
            </w:r>
            <w:proofErr w:type="spellStart"/>
            <w:r w:rsidRPr="00CB0EEB">
              <w:rPr>
                <w:rFonts w:cs="Arial"/>
                <w:w w:val="90"/>
                <w:sz w:val="18"/>
                <w:szCs w:val="18"/>
              </w:rPr>
              <w:t>Falster</w:t>
            </w:r>
            <w:proofErr w:type="spellEnd"/>
            <w:r w:rsidRPr="00CB0EEB">
              <w:rPr>
                <w:rFonts w:cs="Arial"/>
                <w:w w:val="90"/>
                <w:sz w:val="18"/>
                <w:szCs w:val="18"/>
              </w:rPr>
              <w:t>)</w:t>
            </w:r>
          </w:p>
          <w:p w14:paraId="2D053AD6"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Německo: A19 (Rostock), A24 (</w:t>
            </w:r>
            <w:proofErr w:type="spellStart"/>
            <w:r w:rsidRPr="00CB0EEB">
              <w:rPr>
                <w:rFonts w:cs="Arial"/>
                <w:w w:val="90"/>
                <w:sz w:val="18"/>
                <w:szCs w:val="18"/>
              </w:rPr>
              <w:t>Neuruppin</w:t>
            </w:r>
            <w:proofErr w:type="spellEnd"/>
            <w:r w:rsidRPr="00CB0EEB">
              <w:rPr>
                <w:rFonts w:cs="Arial"/>
                <w:w w:val="90"/>
                <w:sz w:val="18"/>
                <w:szCs w:val="18"/>
              </w:rPr>
              <w:t>), A10 (</w:t>
            </w:r>
            <w:proofErr w:type="spellStart"/>
            <w:r w:rsidRPr="00CB0EEB">
              <w:rPr>
                <w:rFonts w:cs="Arial"/>
                <w:w w:val="90"/>
                <w:sz w:val="18"/>
                <w:szCs w:val="18"/>
              </w:rPr>
              <w:t>Berlin</w:t>
            </w:r>
            <w:proofErr w:type="spellEnd"/>
            <w:r w:rsidRPr="00CB0EEB">
              <w:rPr>
                <w:rFonts w:cs="Arial"/>
                <w:w w:val="90"/>
                <w:sz w:val="18"/>
                <w:szCs w:val="18"/>
              </w:rPr>
              <w:t>), A13, A4 (</w:t>
            </w:r>
            <w:proofErr w:type="spellStart"/>
            <w:r w:rsidRPr="00CB0EEB">
              <w:rPr>
                <w:rFonts w:cs="Arial"/>
                <w:w w:val="90"/>
                <w:sz w:val="18"/>
                <w:szCs w:val="18"/>
              </w:rPr>
              <w:t>Dresden</w:t>
            </w:r>
            <w:proofErr w:type="spellEnd"/>
            <w:r w:rsidRPr="00CB0EEB">
              <w:rPr>
                <w:rFonts w:cs="Arial"/>
                <w:w w:val="90"/>
                <w:sz w:val="18"/>
                <w:szCs w:val="18"/>
              </w:rPr>
              <w:t>), A17</w:t>
            </w:r>
          </w:p>
          <w:p w14:paraId="3CAEFC4F" w14:textId="77777777" w:rsidR="00CB0EEB" w:rsidRPr="00CB0EEB" w:rsidRDefault="00CB0EEB" w:rsidP="00CB0EEB">
            <w:pPr>
              <w:spacing w:after="0" w:line="220" w:lineRule="exact"/>
              <w:jc w:val="left"/>
              <w:rPr>
                <w:rFonts w:cs="Arial"/>
                <w:b/>
                <w:w w:val="90"/>
                <w:sz w:val="18"/>
                <w:szCs w:val="18"/>
              </w:rPr>
            </w:pPr>
            <w:r w:rsidRPr="00CB0EEB">
              <w:rPr>
                <w:rFonts w:cs="Arial"/>
                <w:b/>
                <w:w w:val="90"/>
                <w:sz w:val="18"/>
                <w:szCs w:val="18"/>
              </w:rPr>
              <w:t>ČR: D8 (Ústí nad Labem, Praha), D1, I/3 (Benešov), D3 (Tábor), I/3 (České Budějovice)</w:t>
            </w:r>
          </w:p>
          <w:p w14:paraId="20123100"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Rakousko: B310 (</w:t>
            </w:r>
            <w:proofErr w:type="spellStart"/>
            <w:r w:rsidRPr="00CB0EEB">
              <w:rPr>
                <w:rFonts w:cs="Arial"/>
                <w:w w:val="90"/>
                <w:sz w:val="18"/>
                <w:szCs w:val="18"/>
              </w:rPr>
              <w:t>Freistadt</w:t>
            </w:r>
            <w:proofErr w:type="spellEnd"/>
            <w:r w:rsidRPr="00CB0EEB">
              <w:rPr>
                <w:rFonts w:cs="Arial"/>
                <w:w w:val="90"/>
                <w:sz w:val="18"/>
                <w:szCs w:val="18"/>
              </w:rPr>
              <w:t>), A7 (</w:t>
            </w:r>
            <w:proofErr w:type="spellStart"/>
            <w:r w:rsidRPr="00CB0EEB">
              <w:rPr>
                <w:rFonts w:cs="Arial"/>
                <w:w w:val="90"/>
                <w:sz w:val="18"/>
                <w:szCs w:val="18"/>
              </w:rPr>
              <w:t>Linz</w:t>
            </w:r>
            <w:proofErr w:type="spellEnd"/>
            <w:r w:rsidRPr="00CB0EEB">
              <w:rPr>
                <w:rFonts w:cs="Arial"/>
                <w:w w:val="90"/>
                <w:sz w:val="18"/>
                <w:szCs w:val="18"/>
              </w:rPr>
              <w:t>), A1 (Salzburg), A10 (</w:t>
            </w:r>
            <w:proofErr w:type="spellStart"/>
            <w:r w:rsidRPr="00CB0EEB">
              <w:rPr>
                <w:rFonts w:cs="Arial"/>
                <w:w w:val="90"/>
                <w:sz w:val="18"/>
                <w:szCs w:val="18"/>
              </w:rPr>
              <w:t>Villach</w:t>
            </w:r>
            <w:proofErr w:type="spellEnd"/>
            <w:r w:rsidRPr="00CB0EEB">
              <w:rPr>
                <w:rFonts w:cs="Arial"/>
                <w:w w:val="90"/>
                <w:sz w:val="18"/>
                <w:szCs w:val="18"/>
              </w:rPr>
              <w:t>), A2</w:t>
            </w:r>
          </w:p>
          <w:p w14:paraId="74EE9FB8"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Itálie: A23 (</w:t>
            </w:r>
            <w:proofErr w:type="spellStart"/>
            <w:r w:rsidRPr="00CB0EEB">
              <w:rPr>
                <w:rFonts w:cs="Arial"/>
                <w:w w:val="90"/>
                <w:sz w:val="18"/>
                <w:szCs w:val="18"/>
              </w:rPr>
              <w:t>Udine</w:t>
            </w:r>
            <w:proofErr w:type="spellEnd"/>
            <w:r w:rsidRPr="00CB0EEB">
              <w:rPr>
                <w:rFonts w:cs="Arial"/>
                <w:w w:val="90"/>
                <w:sz w:val="18"/>
                <w:szCs w:val="18"/>
              </w:rPr>
              <w:t>), A4, A57 (</w:t>
            </w:r>
            <w:proofErr w:type="spellStart"/>
            <w:r w:rsidRPr="00CB0EEB">
              <w:rPr>
                <w:rFonts w:cs="Arial"/>
                <w:w w:val="90"/>
                <w:sz w:val="18"/>
                <w:szCs w:val="18"/>
              </w:rPr>
              <w:t>Venezia</w:t>
            </w:r>
            <w:proofErr w:type="spellEnd"/>
            <w:r w:rsidRPr="00CB0EEB">
              <w:rPr>
                <w:rFonts w:cs="Arial"/>
                <w:w w:val="90"/>
                <w:sz w:val="18"/>
                <w:szCs w:val="18"/>
              </w:rPr>
              <w:t>), SS309 (</w:t>
            </w:r>
            <w:proofErr w:type="spellStart"/>
            <w:r w:rsidRPr="00CB0EEB">
              <w:rPr>
                <w:rFonts w:cs="Arial"/>
                <w:w w:val="90"/>
                <w:sz w:val="18"/>
                <w:szCs w:val="18"/>
              </w:rPr>
              <w:t>Chioggia</w:t>
            </w:r>
            <w:proofErr w:type="spellEnd"/>
            <w:r w:rsidRPr="00CB0EEB">
              <w:rPr>
                <w:rFonts w:cs="Arial"/>
                <w:w w:val="90"/>
                <w:sz w:val="18"/>
                <w:szCs w:val="18"/>
              </w:rPr>
              <w:t>), SS16 (Ravenna), Ss3bis, A14 (</w:t>
            </w:r>
            <w:proofErr w:type="spellStart"/>
            <w:r w:rsidRPr="00CB0EEB">
              <w:rPr>
                <w:rFonts w:cs="Arial"/>
                <w:w w:val="90"/>
                <w:sz w:val="18"/>
                <w:szCs w:val="18"/>
              </w:rPr>
              <w:t>Rimini</w:t>
            </w:r>
            <w:proofErr w:type="spellEnd"/>
            <w:r w:rsidRPr="00CB0EEB">
              <w:rPr>
                <w:rFonts w:cs="Arial"/>
                <w:w w:val="90"/>
                <w:sz w:val="18"/>
                <w:szCs w:val="18"/>
              </w:rPr>
              <w:t xml:space="preserve">, </w:t>
            </w:r>
            <w:proofErr w:type="spellStart"/>
            <w:r w:rsidRPr="00CB0EEB">
              <w:rPr>
                <w:rFonts w:cs="Arial"/>
                <w:w w:val="90"/>
                <w:sz w:val="18"/>
                <w:szCs w:val="18"/>
              </w:rPr>
              <w:t>Ancona</w:t>
            </w:r>
            <w:proofErr w:type="spellEnd"/>
            <w:r w:rsidRPr="00CB0EEB">
              <w:rPr>
                <w:rFonts w:cs="Arial"/>
                <w:w w:val="90"/>
                <w:sz w:val="18"/>
                <w:szCs w:val="18"/>
              </w:rPr>
              <w:t xml:space="preserve">, </w:t>
            </w:r>
            <w:proofErr w:type="spellStart"/>
            <w:r w:rsidRPr="00CB0EEB">
              <w:rPr>
                <w:rFonts w:cs="Arial"/>
                <w:w w:val="90"/>
                <w:sz w:val="18"/>
                <w:szCs w:val="18"/>
              </w:rPr>
              <w:t>Pescara</w:t>
            </w:r>
            <w:proofErr w:type="spellEnd"/>
            <w:r w:rsidRPr="00CB0EEB">
              <w:rPr>
                <w:rFonts w:cs="Arial"/>
                <w:w w:val="90"/>
                <w:sz w:val="18"/>
                <w:szCs w:val="18"/>
              </w:rPr>
              <w:t xml:space="preserve">, </w:t>
            </w:r>
            <w:proofErr w:type="spellStart"/>
            <w:r w:rsidRPr="00CB0EEB">
              <w:rPr>
                <w:rFonts w:cs="Arial"/>
                <w:w w:val="90"/>
                <w:sz w:val="18"/>
                <w:szCs w:val="18"/>
              </w:rPr>
              <w:t>Foggia</w:t>
            </w:r>
            <w:proofErr w:type="spellEnd"/>
            <w:r w:rsidRPr="00CB0EEB">
              <w:rPr>
                <w:rFonts w:cs="Arial"/>
                <w:w w:val="90"/>
                <w:sz w:val="18"/>
                <w:szCs w:val="18"/>
              </w:rPr>
              <w:t>, Bari), SS16, SS379 (Brindisi)</w:t>
            </w:r>
          </w:p>
          <w:p w14:paraId="01724411"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Řecko: EO102 (</w:t>
            </w:r>
            <w:proofErr w:type="spellStart"/>
            <w:r w:rsidRPr="00CB0EEB">
              <w:rPr>
                <w:rFonts w:cs="Arial"/>
                <w:w w:val="90"/>
                <w:sz w:val="18"/>
                <w:szCs w:val="18"/>
              </w:rPr>
              <w:t>Igoumenitsa</w:t>
            </w:r>
            <w:proofErr w:type="spellEnd"/>
            <w:r w:rsidRPr="00CB0EEB">
              <w:rPr>
                <w:rFonts w:cs="Arial"/>
                <w:w w:val="90"/>
                <w:sz w:val="18"/>
                <w:szCs w:val="18"/>
              </w:rPr>
              <w:t>), EO18 (</w:t>
            </w:r>
            <w:proofErr w:type="spellStart"/>
            <w:r w:rsidRPr="00CB0EEB">
              <w:rPr>
                <w:rFonts w:cs="Arial"/>
                <w:w w:val="90"/>
                <w:sz w:val="18"/>
                <w:szCs w:val="18"/>
              </w:rPr>
              <w:t>Preveza</w:t>
            </w:r>
            <w:proofErr w:type="spellEnd"/>
            <w:r w:rsidRPr="00CB0EEB">
              <w:rPr>
                <w:rFonts w:cs="Arial"/>
                <w:w w:val="90"/>
                <w:sz w:val="18"/>
                <w:szCs w:val="18"/>
              </w:rPr>
              <w:t>), EO42, EO5, A5 (</w:t>
            </w:r>
            <w:proofErr w:type="spellStart"/>
            <w:r w:rsidRPr="00CB0EEB">
              <w:rPr>
                <w:rFonts w:cs="Arial"/>
                <w:w w:val="90"/>
                <w:sz w:val="18"/>
                <w:szCs w:val="18"/>
              </w:rPr>
              <w:t>Patras</w:t>
            </w:r>
            <w:proofErr w:type="spellEnd"/>
            <w:r w:rsidRPr="00CB0EEB">
              <w:rPr>
                <w:rFonts w:cs="Arial"/>
                <w:w w:val="90"/>
                <w:sz w:val="18"/>
                <w:szCs w:val="18"/>
              </w:rPr>
              <w:t>), EO9, A7 (</w:t>
            </w:r>
            <w:proofErr w:type="spellStart"/>
            <w:r w:rsidRPr="00CB0EEB">
              <w:rPr>
                <w:rFonts w:cs="Arial"/>
                <w:w w:val="90"/>
                <w:sz w:val="18"/>
                <w:szCs w:val="18"/>
              </w:rPr>
              <w:t>Kalamata</w:t>
            </w:r>
            <w:proofErr w:type="spellEnd"/>
            <w:r w:rsidRPr="00CB0EEB">
              <w:rPr>
                <w:rFonts w:cs="Arial"/>
                <w:w w:val="90"/>
                <w:sz w:val="18"/>
                <w:szCs w:val="18"/>
              </w:rPr>
              <w:t>)</w:t>
            </w:r>
          </w:p>
        </w:tc>
        <w:tc>
          <w:tcPr>
            <w:tcW w:w="629" w:type="pct"/>
            <w:tcBorders>
              <w:top w:val="single" w:sz="4" w:space="0" w:color="auto"/>
              <w:left w:val="single" w:sz="4" w:space="0" w:color="auto"/>
              <w:bottom w:val="single" w:sz="4" w:space="0" w:color="auto"/>
              <w:right w:val="single" w:sz="4" w:space="0" w:color="auto"/>
            </w:tcBorders>
            <w:vAlign w:val="center"/>
            <w:hideMark/>
          </w:tcPr>
          <w:p w14:paraId="17A9FB26" w14:textId="77777777" w:rsidR="00CB0EEB" w:rsidRPr="00CB0EEB" w:rsidRDefault="00CB0EEB" w:rsidP="00CB0EEB">
            <w:pPr>
              <w:spacing w:after="0" w:line="220" w:lineRule="exact"/>
              <w:jc w:val="center"/>
              <w:rPr>
                <w:rFonts w:cs="Arial"/>
                <w:sz w:val="18"/>
                <w:szCs w:val="18"/>
              </w:rPr>
            </w:pPr>
            <w:r w:rsidRPr="00CB0EEB">
              <w:rPr>
                <w:rFonts w:cs="Arial"/>
                <w:sz w:val="18"/>
                <w:szCs w:val="18"/>
              </w:rPr>
              <w:t>3305</w:t>
            </w:r>
          </w:p>
        </w:tc>
      </w:tr>
      <w:tr w:rsidR="00CB0EEB" w:rsidRPr="00CB0EEB" w14:paraId="38B2589A" w14:textId="77777777" w:rsidTr="00CB0EEB">
        <w:tc>
          <w:tcPr>
            <w:tcW w:w="534" w:type="pct"/>
            <w:tcBorders>
              <w:top w:val="single" w:sz="4" w:space="0" w:color="auto"/>
              <w:left w:val="single" w:sz="4" w:space="0" w:color="auto"/>
              <w:bottom w:val="single" w:sz="4" w:space="0" w:color="auto"/>
              <w:right w:val="single" w:sz="4" w:space="0" w:color="auto"/>
            </w:tcBorders>
            <w:vAlign w:val="center"/>
            <w:hideMark/>
          </w:tcPr>
          <w:p w14:paraId="03418E91" w14:textId="77777777" w:rsidR="00CB0EEB" w:rsidRPr="00CB0EEB" w:rsidRDefault="00CB0EEB" w:rsidP="00CB0EEB">
            <w:pPr>
              <w:spacing w:after="0" w:line="220" w:lineRule="exact"/>
              <w:jc w:val="center"/>
              <w:rPr>
                <w:rFonts w:cs="Arial"/>
                <w:sz w:val="18"/>
                <w:szCs w:val="18"/>
              </w:rPr>
            </w:pPr>
            <w:r w:rsidRPr="00CB0EEB">
              <w:rPr>
                <w:rFonts w:cs="Arial"/>
                <w:sz w:val="18"/>
                <w:szCs w:val="18"/>
              </w:rPr>
              <w:t>E59</w:t>
            </w:r>
          </w:p>
        </w:tc>
        <w:tc>
          <w:tcPr>
            <w:tcW w:w="3837" w:type="pct"/>
            <w:tcBorders>
              <w:top w:val="single" w:sz="4" w:space="0" w:color="auto"/>
              <w:left w:val="single" w:sz="4" w:space="0" w:color="auto"/>
              <w:bottom w:val="single" w:sz="4" w:space="0" w:color="auto"/>
              <w:right w:val="single" w:sz="4" w:space="0" w:color="auto"/>
            </w:tcBorders>
            <w:vAlign w:val="center"/>
            <w:hideMark/>
          </w:tcPr>
          <w:p w14:paraId="05070667" w14:textId="77777777" w:rsidR="00CB0EEB" w:rsidRPr="00CB0EEB" w:rsidRDefault="00CB0EEB" w:rsidP="00CB0EEB">
            <w:pPr>
              <w:spacing w:after="0" w:line="220" w:lineRule="exact"/>
              <w:jc w:val="left"/>
              <w:rPr>
                <w:rFonts w:cs="Arial"/>
                <w:b/>
                <w:w w:val="90"/>
                <w:sz w:val="18"/>
                <w:szCs w:val="18"/>
              </w:rPr>
            </w:pPr>
            <w:r w:rsidRPr="00CB0EEB">
              <w:rPr>
                <w:rFonts w:cs="Arial"/>
                <w:b/>
                <w:w w:val="90"/>
                <w:sz w:val="18"/>
                <w:szCs w:val="18"/>
              </w:rPr>
              <w:t>ČR: I/38 (Jihlava, Znojmo)</w:t>
            </w:r>
          </w:p>
          <w:p w14:paraId="798D59F6"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Rakousko: B303, S3, A22 (</w:t>
            </w:r>
            <w:proofErr w:type="spellStart"/>
            <w:r w:rsidRPr="00CB0EEB">
              <w:rPr>
                <w:rFonts w:cs="Arial"/>
                <w:w w:val="90"/>
                <w:sz w:val="18"/>
                <w:szCs w:val="18"/>
              </w:rPr>
              <w:t>Wien</w:t>
            </w:r>
            <w:proofErr w:type="spellEnd"/>
            <w:r w:rsidRPr="00CB0EEB">
              <w:rPr>
                <w:rFonts w:cs="Arial"/>
                <w:w w:val="90"/>
                <w:sz w:val="18"/>
                <w:szCs w:val="18"/>
              </w:rPr>
              <w:t>), A23, A2 (Graz), A9</w:t>
            </w:r>
          </w:p>
          <w:p w14:paraId="3EC11A35"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Slovinsko: A1 (</w:t>
            </w:r>
            <w:proofErr w:type="spellStart"/>
            <w:r w:rsidRPr="00CB0EEB">
              <w:rPr>
                <w:rFonts w:cs="Arial"/>
                <w:w w:val="90"/>
                <w:sz w:val="18"/>
                <w:szCs w:val="18"/>
              </w:rPr>
              <w:t>Maribor</w:t>
            </w:r>
            <w:proofErr w:type="spellEnd"/>
            <w:r w:rsidRPr="00CB0EEB">
              <w:rPr>
                <w:rFonts w:cs="Arial"/>
                <w:w w:val="90"/>
                <w:sz w:val="18"/>
                <w:szCs w:val="18"/>
              </w:rPr>
              <w:t>), A4 (</w:t>
            </w:r>
            <w:proofErr w:type="spellStart"/>
            <w:r w:rsidRPr="00CB0EEB">
              <w:rPr>
                <w:rFonts w:cs="Arial"/>
                <w:w w:val="90"/>
                <w:sz w:val="18"/>
                <w:szCs w:val="18"/>
              </w:rPr>
              <w:t>Ptuj</w:t>
            </w:r>
            <w:proofErr w:type="spellEnd"/>
            <w:r w:rsidRPr="00CB0EEB">
              <w:rPr>
                <w:rFonts w:cs="Arial"/>
                <w:w w:val="90"/>
                <w:sz w:val="18"/>
                <w:szCs w:val="18"/>
              </w:rPr>
              <w:t>), 90</w:t>
            </w:r>
          </w:p>
          <w:p w14:paraId="11174AE2"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Chorvatsko: A2 (</w:t>
            </w:r>
            <w:proofErr w:type="spellStart"/>
            <w:r w:rsidRPr="00CB0EEB">
              <w:rPr>
                <w:rFonts w:cs="Arial"/>
                <w:w w:val="90"/>
                <w:sz w:val="18"/>
                <w:szCs w:val="18"/>
              </w:rPr>
              <w:t>Krapina</w:t>
            </w:r>
            <w:proofErr w:type="spellEnd"/>
            <w:r w:rsidRPr="00CB0EEB">
              <w:rPr>
                <w:rFonts w:cs="Arial"/>
                <w:w w:val="90"/>
                <w:sz w:val="18"/>
                <w:szCs w:val="18"/>
              </w:rPr>
              <w:t>, Zagreb)</w:t>
            </w:r>
          </w:p>
        </w:tc>
        <w:tc>
          <w:tcPr>
            <w:tcW w:w="629" w:type="pct"/>
            <w:tcBorders>
              <w:top w:val="single" w:sz="4" w:space="0" w:color="auto"/>
              <w:left w:val="single" w:sz="4" w:space="0" w:color="auto"/>
              <w:bottom w:val="single" w:sz="4" w:space="0" w:color="auto"/>
              <w:right w:val="single" w:sz="4" w:space="0" w:color="auto"/>
            </w:tcBorders>
            <w:vAlign w:val="center"/>
            <w:hideMark/>
          </w:tcPr>
          <w:p w14:paraId="45A07B98" w14:textId="77777777" w:rsidR="00CB0EEB" w:rsidRPr="00CB0EEB" w:rsidRDefault="00CB0EEB" w:rsidP="00CB0EEB">
            <w:pPr>
              <w:spacing w:after="0" w:line="220" w:lineRule="exact"/>
              <w:jc w:val="center"/>
              <w:rPr>
                <w:rFonts w:cs="Arial"/>
                <w:sz w:val="18"/>
                <w:szCs w:val="18"/>
              </w:rPr>
            </w:pPr>
            <w:r w:rsidRPr="00CB0EEB">
              <w:rPr>
                <w:rFonts w:cs="Arial"/>
                <w:sz w:val="18"/>
                <w:szCs w:val="18"/>
              </w:rPr>
              <w:t>680</w:t>
            </w:r>
          </w:p>
        </w:tc>
      </w:tr>
      <w:tr w:rsidR="00CB0EEB" w:rsidRPr="00CB0EEB" w14:paraId="439B37FE" w14:textId="77777777" w:rsidTr="00CB0EEB">
        <w:tc>
          <w:tcPr>
            <w:tcW w:w="534" w:type="pct"/>
            <w:tcBorders>
              <w:top w:val="single" w:sz="4" w:space="0" w:color="auto"/>
              <w:left w:val="single" w:sz="4" w:space="0" w:color="auto"/>
              <w:bottom w:val="single" w:sz="4" w:space="0" w:color="auto"/>
              <w:right w:val="single" w:sz="4" w:space="0" w:color="auto"/>
            </w:tcBorders>
            <w:vAlign w:val="center"/>
            <w:hideMark/>
          </w:tcPr>
          <w:p w14:paraId="2CFDD261" w14:textId="77777777" w:rsidR="00CB0EEB" w:rsidRPr="00CB0EEB" w:rsidRDefault="00CB0EEB" w:rsidP="00CB0EEB">
            <w:pPr>
              <w:spacing w:after="0" w:line="220" w:lineRule="exact"/>
              <w:jc w:val="center"/>
              <w:rPr>
                <w:rFonts w:cs="Arial"/>
                <w:sz w:val="18"/>
                <w:szCs w:val="18"/>
              </w:rPr>
            </w:pPr>
            <w:r w:rsidRPr="00CB0EEB">
              <w:rPr>
                <w:rFonts w:cs="Arial"/>
                <w:sz w:val="18"/>
                <w:szCs w:val="18"/>
              </w:rPr>
              <w:t>E65</w:t>
            </w:r>
          </w:p>
        </w:tc>
        <w:tc>
          <w:tcPr>
            <w:tcW w:w="3837" w:type="pct"/>
            <w:tcBorders>
              <w:top w:val="single" w:sz="4" w:space="0" w:color="auto"/>
              <w:left w:val="single" w:sz="4" w:space="0" w:color="auto"/>
              <w:bottom w:val="single" w:sz="4" w:space="0" w:color="auto"/>
              <w:right w:val="single" w:sz="4" w:space="0" w:color="auto"/>
            </w:tcBorders>
            <w:vAlign w:val="center"/>
            <w:hideMark/>
          </w:tcPr>
          <w:p w14:paraId="207CA330"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 xml:space="preserve">Švédsko: E65 (Malmö, </w:t>
            </w:r>
            <w:proofErr w:type="spellStart"/>
            <w:r w:rsidRPr="00CB0EEB">
              <w:rPr>
                <w:rFonts w:cs="Arial"/>
                <w:w w:val="90"/>
                <w:sz w:val="18"/>
                <w:szCs w:val="18"/>
              </w:rPr>
              <w:t>Ystad</w:t>
            </w:r>
            <w:proofErr w:type="spellEnd"/>
            <w:r w:rsidRPr="00CB0EEB">
              <w:rPr>
                <w:rFonts w:cs="Arial"/>
                <w:w w:val="90"/>
                <w:sz w:val="18"/>
                <w:szCs w:val="18"/>
              </w:rPr>
              <w:t>)</w:t>
            </w:r>
          </w:p>
          <w:p w14:paraId="688D3B02"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Polsko: 3, S3 (</w:t>
            </w:r>
            <w:proofErr w:type="spellStart"/>
            <w:r w:rsidRPr="00CB0EEB">
              <w:rPr>
                <w:rFonts w:cs="Arial"/>
                <w:w w:val="90"/>
                <w:sz w:val="18"/>
                <w:szCs w:val="18"/>
              </w:rPr>
              <w:t>Świnoujście</w:t>
            </w:r>
            <w:proofErr w:type="spellEnd"/>
            <w:r w:rsidRPr="00CB0EEB">
              <w:rPr>
                <w:rFonts w:cs="Arial"/>
                <w:w w:val="90"/>
                <w:sz w:val="18"/>
                <w:szCs w:val="18"/>
              </w:rPr>
              <w:t>), A6 (</w:t>
            </w:r>
            <w:proofErr w:type="spellStart"/>
            <w:r w:rsidRPr="00CB0EEB">
              <w:rPr>
                <w:rFonts w:cs="Arial"/>
                <w:w w:val="90"/>
                <w:sz w:val="18"/>
                <w:szCs w:val="18"/>
              </w:rPr>
              <w:t>Szczecin</w:t>
            </w:r>
            <w:proofErr w:type="spellEnd"/>
            <w:r w:rsidRPr="00CB0EEB">
              <w:rPr>
                <w:rFonts w:cs="Arial"/>
                <w:w w:val="90"/>
                <w:sz w:val="18"/>
                <w:szCs w:val="18"/>
              </w:rPr>
              <w:t>), 3, S3 (</w:t>
            </w:r>
            <w:proofErr w:type="spellStart"/>
            <w:r w:rsidRPr="00CB0EEB">
              <w:rPr>
                <w:rFonts w:cs="Arial"/>
                <w:w w:val="90"/>
                <w:sz w:val="18"/>
                <w:szCs w:val="18"/>
              </w:rPr>
              <w:t>Gorzów</w:t>
            </w:r>
            <w:proofErr w:type="spellEnd"/>
            <w:r w:rsidRPr="00CB0EEB">
              <w:rPr>
                <w:rFonts w:cs="Arial"/>
                <w:w w:val="90"/>
                <w:sz w:val="18"/>
                <w:szCs w:val="18"/>
              </w:rPr>
              <w:t xml:space="preserve"> </w:t>
            </w:r>
            <w:proofErr w:type="spellStart"/>
            <w:r w:rsidRPr="00CB0EEB">
              <w:rPr>
                <w:rFonts w:cs="Arial"/>
                <w:w w:val="90"/>
                <w:sz w:val="18"/>
                <w:szCs w:val="18"/>
              </w:rPr>
              <w:t>Wielkopolski</w:t>
            </w:r>
            <w:proofErr w:type="spellEnd"/>
            <w:r w:rsidRPr="00CB0EEB">
              <w:rPr>
                <w:rFonts w:cs="Arial"/>
                <w:w w:val="90"/>
                <w:sz w:val="18"/>
                <w:szCs w:val="18"/>
              </w:rPr>
              <w:t xml:space="preserve">, </w:t>
            </w:r>
            <w:proofErr w:type="spellStart"/>
            <w:proofErr w:type="gramStart"/>
            <w:r w:rsidRPr="00CB0EEB">
              <w:rPr>
                <w:rFonts w:cs="Arial"/>
                <w:w w:val="90"/>
                <w:sz w:val="18"/>
                <w:szCs w:val="18"/>
              </w:rPr>
              <w:t>Legnica,Jelenia</w:t>
            </w:r>
            <w:proofErr w:type="spellEnd"/>
            <w:proofErr w:type="gramEnd"/>
            <w:r w:rsidRPr="00CB0EEB">
              <w:rPr>
                <w:rFonts w:cs="Arial"/>
                <w:w w:val="90"/>
                <w:sz w:val="18"/>
                <w:szCs w:val="18"/>
              </w:rPr>
              <w:t xml:space="preserve"> </w:t>
            </w:r>
            <w:proofErr w:type="spellStart"/>
            <w:r w:rsidRPr="00CB0EEB">
              <w:rPr>
                <w:rFonts w:cs="Arial"/>
                <w:w w:val="90"/>
                <w:sz w:val="18"/>
                <w:szCs w:val="18"/>
              </w:rPr>
              <w:t>Góra</w:t>
            </w:r>
            <w:proofErr w:type="spellEnd"/>
            <w:r w:rsidRPr="00CB0EEB">
              <w:rPr>
                <w:rFonts w:cs="Arial"/>
                <w:w w:val="90"/>
                <w:sz w:val="18"/>
                <w:szCs w:val="18"/>
              </w:rPr>
              <w:t>)</w:t>
            </w:r>
          </w:p>
          <w:p w14:paraId="0D1D9C03" w14:textId="77777777" w:rsidR="00CB0EEB" w:rsidRPr="00CB0EEB" w:rsidRDefault="00CB0EEB" w:rsidP="00CB0EEB">
            <w:pPr>
              <w:spacing w:after="0" w:line="220" w:lineRule="exact"/>
              <w:jc w:val="left"/>
              <w:rPr>
                <w:rFonts w:cs="Arial"/>
                <w:b/>
                <w:w w:val="90"/>
                <w:sz w:val="18"/>
                <w:szCs w:val="18"/>
              </w:rPr>
            </w:pPr>
            <w:r w:rsidRPr="00CB0EEB">
              <w:rPr>
                <w:rFonts w:cs="Arial"/>
                <w:b/>
                <w:w w:val="90"/>
                <w:sz w:val="18"/>
                <w:szCs w:val="18"/>
              </w:rPr>
              <w:t>ČR: I/10, D10 (Mladá Boleslav), D1 (Praha, Brno), D2 (Břeclav),</w:t>
            </w:r>
          </w:p>
          <w:p w14:paraId="43F6E23A"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Slovensko: D2 (Bratislava)</w:t>
            </w:r>
          </w:p>
          <w:p w14:paraId="71519B51"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Maďarsko: M15, M1 (</w:t>
            </w:r>
            <w:proofErr w:type="spellStart"/>
            <w:r w:rsidRPr="00CB0EEB">
              <w:rPr>
                <w:rFonts w:cs="Arial"/>
                <w:w w:val="90"/>
                <w:sz w:val="18"/>
                <w:szCs w:val="18"/>
              </w:rPr>
              <w:t>Mosonmagyaróvár</w:t>
            </w:r>
            <w:proofErr w:type="spellEnd"/>
            <w:r w:rsidRPr="00CB0EEB">
              <w:rPr>
                <w:rFonts w:cs="Arial"/>
                <w:w w:val="90"/>
                <w:sz w:val="18"/>
                <w:szCs w:val="18"/>
              </w:rPr>
              <w:t>), 86 (</w:t>
            </w:r>
            <w:proofErr w:type="spellStart"/>
            <w:r w:rsidRPr="00CB0EEB">
              <w:rPr>
                <w:rFonts w:cs="Arial"/>
                <w:w w:val="90"/>
                <w:sz w:val="18"/>
                <w:szCs w:val="18"/>
              </w:rPr>
              <w:t>Csorna</w:t>
            </w:r>
            <w:proofErr w:type="spellEnd"/>
            <w:r w:rsidRPr="00CB0EEB">
              <w:rPr>
                <w:rFonts w:cs="Arial"/>
                <w:w w:val="90"/>
                <w:sz w:val="18"/>
                <w:szCs w:val="18"/>
              </w:rPr>
              <w:t xml:space="preserve">, </w:t>
            </w:r>
            <w:proofErr w:type="spellStart"/>
            <w:r w:rsidRPr="00CB0EEB">
              <w:rPr>
                <w:rFonts w:cs="Arial"/>
                <w:w w:val="90"/>
                <w:sz w:val="18"/>
                <w:szCs w:val="18"/>
              </w:rPr>
              <w:t>Szombathely</w:t>
            </w:r>
            <w:proofErr w:type="spellEnd"/>
            <w:r w:rsidRPr="00CB0EEB">
              <w:rPr>
                <w:rFonts w:cs="Arial"/>
                <w:w w:val="90"/>
                <w:sz w:val="18"/>
                <w:szCs w:val="18"/>
              </w:rPr>
              <w:t>), 76, 761, 74 (</w:t>
            </w:r>
            <w:proofErr w:type="spellStart"/>
            <w:r w:rsidRPr="00CB0EEB">
              <w:rPr>
                <w:rFonts w:cs="Arial"/>
                <w:w w:val="90"/>
                <w:sz w:val="18"/>
                <w:szCs w:val="18"/>
              </w:rPr>
              <w:t>Zalaegerszeg</w:t>
            </w:r>
            <w:proofErr w:type="spellEnd"/>
            <w:r w:rsidRPr="00CB0EEB">
              <w:rPr>
                <w:rFonts w:cs="Arial"/>
                <w:w w:val="90"/>
                <w:sz w:val="18"/>
                <w:szCs w:val="18"/>
              </w:rPr>
              <w:t>),</w:t>
            </w:r>
            <w:r w:rsidRPr="00CB0EEB">
              <w:rPr>
                <w:rFonts w:cs="Arial"/>
                <w:w w:val="90"/>
                <w:sz w:val="18"/>
                <w:szCs w:val="18"/>
              </w:rPr>
              <w:br/>
              <w:t>M7 (</w:t>
            </w:r>
            <w:proofErr w:type="spellStart"/>
            <w:r w:rsidRPr="00CB0EEB">
              <w:rPr>
                <w:rFonts w:cs="Arial"/>
                <w:w w:val="90"/>
                <w:sz w:val="18"/>
                <w:szCs w:val="18"/>
              </w:rPr>
              <w:t>Nagykanizsa</w:t>
            </w:r>
            <w:proofErr w:type="spellEnd"/>
            <w:r w:rsidRPr="00CB0EEB">
              <w:rPr>
                <w:rFonts w:cs="Arial"/>
                <w:w w:val="90"/>
                <w:sz w:val="18"/>
                <w:szCs w:val="18"/>
              </w:rPr>
              <w:t>)</w:t>
            </w:r>
          </w:p>
          <w:p w14:paraId="62C060DE"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Chorvatsko: A4 (Zagreb, Karlovac), A6 (Rijeka), A7, 8, A1 (</w:t>
            </w:r>
            <w:proofErr w:type="spellStart"/>
            <w:r w:rsidRPr="00CB0EEB">
              <w:rPr>
                <w:rFonts w:cs="Arial"/>
                <w:w w:val="90"/>
                <w:sz w:val="18"/>
                <w:szCs w:val="18"/>
              </w:rPr>
              <w:t>Gospić</w:t>
            </w:r>
            <w:proofErr w:type="spellEnd"/>
            <w:r w:rsidRPr="00CB0EEB">
              <w:rPr>
                <w:rFonts w:cs="Arial"/>
                <w:w w:val="90"/>
                <w:sz w:val="18"/>
                <w:szCs w:val="18"/>
              </w:rPr>
              <w:t>, Zadar, Split), D425, D8 (</w:t>
            </w:r>
            <w:proofErr w:type="spellStart"/>
            <w:r w:rsidRPr="00CB0EEB">
              <w:rPr>
                <w:rFonts w:cs="Arial"/>
                <w:w w:val="90"/>
                <w:sz w:val="18"/>
                <w:szCs w:val="18"/>
              </w:rPr>
              <w:t>Opuzen</w:t>
            </w:r>
            <w:proofErr w:type="spellEnd"/>
            <w:r w:rsidRPr="00CB0EEB">
              <w:rPr>
                <w:rFonts w:cs="Arial"/>
                <w:w w:val="90"/>
                <w:sz w:val="18"/>
                <w:szCs w:val="18"/>
              </w:rPr>
              <w:t>)</w:t>
            </w:r>
          </w:p>
          <w:p w14:paraId="09511AF7"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Bosna a Hercegovina: M-2 (Neum)</w:t>
            </w:r>
          </w:p>
          <w:p w14:paraId="078421F1"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Chorvatsko: D8 (</w:t>
            </w:r>
            <w:proofErr w:type="spellStart"/>
            <w:r w:rsidRPr="00CB0EEB">
              <w:rPr>
                <w:rFonts w:cs="Arial"/>
                <w:w w:val="90"/>
                <w:sz w:val="18"/>
                <w:szCs w:val="18"/>
              </w:rPr>
              <w:t>Dubrovnik</w:t>
            </w:r>
            <w:proofErr w:type="spellEnd"/>
            <w:r w:rsidRPr="00CB0EEB">
              <w:rPr>
                <w:rFonts w:cs="Arial"/>
                <w:w w:val="90"/>
                <w:sz w:val="18"/>
                <w:szCs w:val="18"/>
              </w:rPr>
              <w:t>)</w:t>
            </w:r>
          </w:p>
          <w:p w14:paraId="7316D478"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Černá Hora: M2 (Budva), M2.3 (</w:t>
            </w:r>
            <w:proofErr w:type="spellStart"/>
            <w:r w:rsidRPr="00CB0EEB">
              <w:rPr>
                <w:rFonts w:cs="Arial"/>
                <w:w w:val="90"/>
                <w:sz w:val="18"/>
                <w:szCs w:val="18"/>
              </w:rPr>
              <w:t>Podgorica</w:t>
            </w:r>
            <w:proofErr w:type="spellEnd"/>
            <w:r w:rsidRPr="00CB0EEB">
              <w:rPr>
                <w:rFonts w:cs="Arial"/>
                <w:w w:val="90"/>
                <w:sz w:val="18"/>
                <w:szCs w:val="18"/>
              </w:rPr>
              <w:t>), M2 (</w:t>
            </w:r>
            <w:proofErr w:type="spellStart"/>
            <w:r w:rsidRPr="00CB0EEB">
              <w:rPr>
                <w:rFonts w:cs="Arial"/>
                <w:w w:val="90"/>
                <w:sz w:val="18"/>
                <w:szCs w:val="18"/>
              </w:rPr>
              <w:t>Mojkovac</w:t>
            </w:r>
            <w:proofErr w:type="spellEnd"/>
            <w:r w:rsidRPr="00CB0EEB">
              <w:rPr>
                <w:rFonts w:cs="Arial"/>
                <w:w w:val="90"/>
                <w:sz w:val="18"/>
                <w:szCs w:val="18"/>
              </w:rPr>
              <w:t xml:space="preserve">, Berane, </w:t>
            </w:r>
            <w:proofErr w:type="spellStart"/>
            <w:r w:rsidRPr="00CB0EEB">
              <w:rPr>
                <w:rFonts w:cs="Arial"/>
                <w:w w:val="90"/>
                <w:sz w:val="18"/>
                <w:szCs w:val="18"/>
              </w:rPr>
              <w:t>Rožaje</w:t>
            </w:r>
            <w:proofErr w:type="spellEnd"/>
            <w:r w:rsidRPr="00CB0EEB">
              <w:rPr>
                <w:rFonts w:cs="Arial"/>
                <w:w w:val="90"/>
                <w:sz w:val="18"/>
                <w:szCs w:val="18"/>
              </w:rPr>
              <w:t>)</w:t>
            </w:r>
          </w:p>
          <w:p w14:paraId="4DE1E918"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Srbsko: 22 (</w:t>
            </w:r>
            <w:proofErr w:type="spellStart"/>
            <w:r w:rsidRPr="00CB0EEB">
              <w:rPr>
                <w:rFonts w:cs="Arial"/>
                <w:w w:val="90"/>
                <w:sz w:val="18"/>
                <w:szCs w:val="18"/>
              </w:rPr>
              <w:t>Spiljani</w:t>
            </w:r>
            <w:proofErr w:type="spellEnd"/>
            <w:r w:rsidRPr="00CB0EEB">
              <w:rPr>
                <w:rFonts w:cs="Arial"/>
                <w:w w:val="90"/>
                <w:sz w:val="18"/>
                <w:szCs w:val="18"/>
              </w:rPr>
              <w:t>), 32 (</w:t>
            </w:r>
            <w:proofErr w:type="spellStart"/>
            <w:r w:rsidRPr="00CB0EEB">
              <w:rPr>
                <w:rFonts w:cs="Arial"/>
                <w:w w:val="90"/>
                <w:sz w:val="18"/>
                <w:szCs w:val="18"/>
              </w:rPr>
              <w:t>Ribarice</w:t>
            </w:r>
            <w:proofErr w:type="spellEnd"/>
            <w:r w:rsidRPr="00CB0EEB">
              <w:rPr>
                <w:rFonts w:cs="Arial"/>
                <w:w w:val="90"/>
                <w:sz w:val="18"/>
                <w:szCs w:val="18"/>
              </w:rPr>
              <w:t>)</w:t>
            </w:r>
          </w:p>
          <w:p w14:paraId="6EB80DF7"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Kosovo: 32 (</w:t>
            </w:r>
            <w:proofErr w:type="spellStart"/>
            <w:r w:rsidRPr="00CB0EEB">
              <w:rPr>
                <w:rFonts w:cs="Arial"/>
                <w:w w:val="90"/>
                <w:sz w:val="18"/>
                <w:szCs w:val="18"/>
              </w:rPr>
              <w:t>Mitrovicë</w:t>
            </w:r>
            <w:proofErr w:type="spellEnd"/>
            <w:r w:rsidRPr="00CB0EEB">
              <w:rPr>
                <w:rFonts w:cs="Arial"/>
                <w:w w:val="90"/>
                <w:sz w:val="18"/>
                <w:szCs w:val="18"/>
              </w:rPr>
              <w:t>) M-2 (</w:t>
            </w:r>
            <w:proofErr w:type="spellStart"/>
            <w:r w:rsidRPr="00CB0EEB">
              <w:rPr>
                <w:rFonts w:cs="Arial"/>
                <w:w w:val="90"/>
                <w:sz w:val="18"/>
                <w:szCs w:val="18"/>
              </w:rPr>
              <w:t>Prishtinë</w:t>
            </w:r>
            <w:proofErr w:type="spellEnd"/>
            <w:r w:rsidRPr="00CB0EEB">
              <w:rPr>
                <w:rFonts w:cs="Arial"/>
                <w:w w:val="90"/>
                <w:sz w:val="18"/>
                <w:szCs w:val="18"/>
              </w:rPr>
              <w:t xml:space="preserve">, </w:t>
            </w:r>
            <w:proofErr w:type="spellStart"/>
            <w:r w:rsidRPr="00CB0EEB">
              <w:rPr>
                <w:rFonts w:cs="Arial"/>
                <w:w w:val="90"/>
                <w:sz w:val="18"/>
                <w:szCs w:val="18"/>
              </w:rPr>
              <w:t>Ferizaj</w:t>
            </w:r>
            <w:proofErr w:type="spellEnd"/>
            <w:r w:rsidRPr="00CB0EEB">
              <w:rPr>
                <w:rFonts w:cs="Arial"/>
                <w:w w:val="90"/>
                <w:sz w:val="18"/>
                <w:szCs w:val="18"/>
              </w:rPr>
              <w:t>),</w:t>
            </w:r>
          </w:p>
          <w:p w14:paraId="25FCAB2D"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 xml:space="preserve">Severní Makedonie: A4, A2 (Skopje, </w:t>
            </w:r>
            <w:proofErr w:type="spellStart"/>
            <w:r w:rsidRPr="00CB0EEB">
              <w:rPr>
                <w:rFonts w:cs="Arial"/>
                <w:w w:val="90"/>
                <w:sz w:val="18"/>
                <w:szCs w:val="18"/>
              </w:rPr>
              <w:t>Tetovo</w:t>
            </w:r>
            <w:proofErr w:type="spellEnd"/>
            <w:r w:rsidRPr="00CB0EEB">
              <w:rPr>
                <w:rFonts w:cs="Arial"/>
                <w:w w:val="90"/>
                <w:sz w:val="18"/>
                <w:szCs w:val="18"/>
              </w:rPr>
              <w:t xml:space="preserve">, </w:t>
            </w:r>
            <w:proofErr w:type="spellStart"/>
            <w:r w:rsidRPr="00CB0EEB">
              <w:rPr>
                <w:rFonts w:cs="Arial"/>
                <w:w w:val="90"/>
                <w:sz w:val="18"/>
                <w:szCs w:val="18"/>
              </w:rPr>
              <w:t>Kichevo</w:t>
            </w:r>
            <w:proofErr w:type="spellEnd"/>
            <w:r w:rsidRPr="00CB0EEB">
              <w:rPr>
                <w:rFonts w:cs="Arial"/>
                <w:w w:val="90"/>
                <w:sz w:val="18"/>
                <w:szCs w:val="18"/>
              </w:rPr>
              <w:t>), A3 (</w:t>
            </w:r>
            <w:proofErr w:type="spellStart"/>
            <w:r w:rsidRPr="00CB0EEB">
              <w:rPr>
                <w:rFonts w:cs="Arial"/>
                <w:w w:val="90"/>
                <w:sz w:val="18"/>
                <w:szCs w:val="18"/>
              </w:rPr>
              <w:t>Ohrid</w:t>
            </w:r>
            <w:proofErr w:type="spellEnd"/>
            <w:r w:rsidRPr="00CB0EEB">
              <w:rPr>
                <w:rFonts w:cs="Arial"/>
                <w:w w:val="90"/>
                <w:sz w:val="18"/>
                <w:szCs w:val="18"/>
              </w:rPr>
              <w:t xml:space="preserve">, </w:t>
            </w:r>
            <w:proofErr w:type="spellStart"/>
            <w:r w:rsidRPr="00CB0EEB">
              <w:rPr>
                <w:rFonts w:cs="Arial"/>
                <w:w w:val="90"/>
                <w:sz w:val="18"/>
                <w:szCs w:val="18"/>
              </w:rPr>
              <w:t>Resen</w:t>
            </w:r>
            <w:proofErr w:type="spellEnd"/>
            <w:r w:rsidRPr="00CB0EEB">
              <w:rPr>
                <w:rFonts w:cs="Arial"/>
                <w:w w:val="90"/>
                <w:sz w:val="18"/>
                <w:szCs w:val="18"/>
              </w:rPr>
              <w:t xml:space="preserve">, </w:t>
            </w:r>
            <w:proofErr w:type="spellStart"/>
            <w:r w:rsidRPr="00CB0EEB">
              <w:rPr>
                <w:rFonts w:cs="Arial"/>
                <w:w w:val="90"/>
                <w:sz w:val="18"/>
                <w:szCs w:val="18"/>
              </w:rPr>
              <w:t>Bitola</w:t>
            </w:r>
            <w:proofErr w:type="spellEnd"/>
            <w:r w:rsidRPr="00CB0EEB">
              <w:rPr>
                <w:rFonts w:cs="Arial"/>
                <w:w w:val="90"/>
                <w:sz w:val="18"/>
                <w:szCs w:val="18"/>
              </w:rPr>
              <w:t>)</w:t>
            </w:r>
          </w:p>
          <w:p w14:paraId="693FAD4B"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Řecko: EO3 (</w:t>
            </w:r>
            <w:proofErr w:type="spellStart"/>
            <w:r w:rsidRPr="00CB0EEB">
              <w:rPr>
                <w:rFonts w:cs="Arial"/>
                <w:w w:val="90"/>
                <w:sz w:val="18"/>
                <w:szCs w:val="18"/>
              </w:rPr>
              <w:t>Florina</w:t>
            </w:r>
            <w:proofErr w:type="spellEnd"/>
            <w:r w:rsidRPr="00CB0EEB">
              <w:rPr>
                <w:rFonts w:cs="Arial"/>
                <w:w w:val="90"/>
                <w:sz w:val="18"/>
                <w:szCs w:val="18"/>
              </w:rPr>
              <w:t>), A27, EO3 (</w:t>
            </w:r>
            <w:proofErr w:type="spellStart"/>
            <w:r w:rsidRPr="00CB0EEB">
              <w:rPr>
                <w:rFonts w:cs="Arial"/>
                <w:w w:val="90"/>
                <w:sz w:val="18"/>
                <w:szCs w:val="18"/>
              </w:rPr>
              <w:t>Kozani</w:t>
            </w:r>
            <w:proofErr w:type="spellEnd"/>
            <w:r w:rsidRPr="00CB0EEB">
              <w:rPr>
                <w:rFonts w:cs="Arial"/>
                <w:w w:val="90"/>
                <w:sz w:val="18"/>
                <w:szCs w:val="18"/>
              </w:rPr>
              <w:t xml:space="preserve">, Larissa, </w:t>
            </w:r>
            <w:proofErr w:type="spellStart"/>
            <w:r w:rsidRPr="00CB0EEB">
              <w:rPr>
                <w:rFonts w:cs="Arial"/>
                <w:w w:val="90"/>
                <w:sz w:val="18"/>
                <w:szCs w:val="18"/>
              </w:rPr>
              <w:t>Farsala</w:t>
            </w:r>
            <w:proofErr w:type="spellEnd"/>
            <w:r w:rsidRPr="00CB0EEB">
              <w:rPr>
                <w:rFonts w:cs="Arial"/>
                <w:w w:val="90"/>
                <w:sz w:val="18"/>
                <w:szCs w:val="18"/>
              </w:rPr>
              <w:t>), A1 (</w:t>
            </w:r>
            <w:proofErr w:type="spellStart"/>
            <w:r w:rsidRPr="00CB0EEB">
              <w:rPr>
                <w:rFonts w:cs="Arial"/>
                <w:w w:val="90"/>
                <w:sz w:val="18"/>
                <w:szCs w:val="18"/>
              </w:rPr>
              <w:t>Lamia</w:t>
            </w:r>
            <w:proofErr w:type="spellEnd"/>
            <w:r w:rsidRPr="00CB0EEB">
              <w:rPr>
                <w:rFonts w:cs="Arial"/>
                <w:w w:val="90"/>
                <w:sz w:val="18"/>
                <w:szCs w:val="18"/>
              </w:rPr>
              <w:t>), EO27 (</w:t>
            </w:r>
            <w:proofErr w:type="spellStart"/>
            <w:r w:rsidRPr="00CB0EEB">
              <w:rPr>
                <w:rFonts w:cs="Arial"/>
                <w:w w:val="90"/>
                <w:sz w:val="18"/>
                <w:szCs w:val="18"/>
              </w:rPr>
              <w:t>Amfissa</w:t>
            </w:r>
            <w:proofErr w:type="spellEnd"/>
            <w:r w:rsidRPr="00CB0EEB">
              <w:rPr>
                <w:rFonts w:cs="Arial"/>
                <w:w w:val="90"/>
                <w:sz w:val="18"/>
                <w:szCs w:val="18"/>
              </w:rPr>
              <w:t>), EO48 (</w:t>
            </w:r>
            <w:proofErr w:type="spellStart"/>
            <w:r w:rsidRPr="00CB0EEB">
              <w:rPr>
                <w:rFonts w:cs="Arial"/>
                <w:w w:val="90"/>
                <w:sz w:val="18"/>
                <w:szCs w:val="18"/>
              </w:rPr>
              <w:t>Náfpaktos</w:t>
            </w:r>
            <w:proofErr w:type="spellEnd"/>
            <w:r w:rsidRPr="00CB0EEB">
              <w:rPr>
                <w:rFonts w:cs="Arial"/>
                <w:w w:val="90"/>
                <w:sz w:val="18"/>
                <w:szCs w:val="18"/>
              </w:rPr>
              <w:t>), EO8A (</w:t>
            </w:r>
            <w:proofErr w:type="spellStart"/>
            <w:r w:rsidRPr="00CB0EEB">
              <w:rPr>
                <w:rFonts w:cs="Arial"/>
                <w:w w:val="90"/>
                <w:sz w:val="18"/>
                <w:szCs w:val="18"/>
              </w:rPr>
              <w:t>Patras</w:t>
            </w:r>
            <w:proofErr w:type="spellEnd"/>
            <w:r w:rsidRPr="00CB0EEB">
              <w:rPr>
                <w:rFonts w:cs="Arial"/>
                <w:w w:val="90"/>
                <w:sz w:val="18"/>
                <w:szCs w:val="18"/>
              </w:rPr>
              <w:t xml:space="preserve">, </w:t>
            </w:r>
            <w:proofErr w:type="spellStart"/>
            <w:r w:rsidRPr="00CB0EEB">
              <w:rPr>
                <w:rFonts w:cs="Arial"/>
                <w:w w:val="90"/>
                <w:sz w:val="18"/>
                <w:szCs w:val="18"/>
              </w:rPr>
              <w:t>Corinth</w:t>
            </w:r>
            <w:proofErr w:type="spellEnd"/>
            <w:r w:rsidRPr="00CB0EEB">
              <w:rPr>
                <w:rFonts w:cs="Arial"/>
                <w:w w:val="90"/>
                <w:sz w:val="18"/>
                <w:szCs w:val="18"/>
              </w:rPr>
              <w:t>), A7 (</w:t>
            </w:r>
            <w:proofErr w:type="spellStart"/>
            <w:r w:rsidRPr="00CB0EEB">
              <w:rPr>
                <w:rFonts w:cs="Arial"/>
                <w:w w:val="90"/>
                <w:sz w:val="18"/>
                <w:szCs w:val="18"/>
              </w:rPr>
              <w:t>Tripoli</w:t>
            </w:r>
            <w:proofErr w:type="spellEnd"/>
            <w:r w:rsidRPr="00CB0EEB">
              <w:rPr>
                <w:rFonts w:cs="Arial"/>
                <w:w w:val="90"/>
                <w:sz w:val="18"/>
                <w:szCs w:val="18"/>
              </w:rPr>
              <w:t xml:space="preserve">, </w:t>
            </w:r>
            <w:proofErr w:type="spellStart"/>
            <w:r w:rsidRPr="00CB0EEB">
              <w:rPr>
                <w:rFonts w:cs="Arial"/>
                <w:w w:val="90"/>
                <w:sz w:val="18"/>
                <w:szCs w:val="18"/>
              </w:rPr>
              <w:t>Kalamata</w:t>
            </w:r>
            <w:proofErr w:type="spellEnd"/>
            <w:r w:rsidRPr="00CB0EEB">
              <w:rPr>
                <w:rFonts w:cs="Arial"/>
                <w:w w:val="90"/>
                <w:sz w:val="18"/>
                <w:szCs w:val="18"/>
              </w:rPr>
              <w:t>), EO90 (</w:t>
            </w:r>
            <w:proofErr w:type="spellStart"/>
            <w:r w:rsidRPr="00CB0EEB">
              <w:rPr>
                <w:rFonts w:cs="Arial"/>
                <w:w w:val="90"/>
                <w:sz w:val="18"/>
                <w:szCs w:val="18"/>
              </w:rPr>
              <w:t>Kissamos</w:t>
            </w:r>
            <w:proofErr w:type="spellEnd"/>
            <w:r w:rsidRPr="00CB0EEB">
              <w:rPr>
                <w:rFonts w:cs="Arial"/>
                <w:w w:val="90"/>
                <w:sz w:val="18"/>
                <w:szCs w:val="18"/>
              </w:rPr>
              <w:t xml:space="preserve">, </w:t>
            </w:r>
            <w:proofErr w:type="spellStart"/>
            <w:r w:rsidRPr="00CB0EEB">
              <w:rPr>
                <w:rFonts w:cs="Arial"/>
                <w:w w:val="90"/>
                <w:sz w:val="18"/>
                <w:szCs w:val="18"/>
              </w:rPr>
              <w:t>Chania</w:t>
            </w:r>
            <w:proofErr w:type="spellEnd"/>
            <w:r w:rsidRPr="00CB0EEB">
              <w:rPr>
                <w:rFonts w:cs="Arial"/>
                <w:w w:val="90"/>
                <w:sz w:val="18"/>
                <w:szCs w:val="18"/>
              </w:rPr>
              <w:t>)</w:t>
            </w:r>
          </w:p>
        </w:tc>
        <w:tc>
          <w:tcPr>
            <w:tcW w:w="629" w:type="pct"/>
            <w:tcBorders>
              <w:top w:val="single" w:sz="4" w:space="0" w:color="auto"/>
              <w:left w:val="single" w:sz="4" w:space="0" w:color="auto"/>
              <w:bottom w:val="single" w:sz="4" w:space="0" w:color="auto"/>
              <w:right w:val="single" w:sz="4" w:space="0" w:color="auto"/>
            </w:tcBorders>
            <w:vAlign w:val="center"/>
            <w:hideMark/>
          </w:tcPr>
          <w:p w14:paraId="4AE80F2E" w14:textId="77777777" w:rsidR="00CB0EEB" w:rsidRPr="00CB0EEB" w:rsidRDefault="00CB0EEB" w:rsidP="00CB0EEB">
            <w:pPr>
              <w:spacing w:after="0" w:line="220" w:lineRule="exact"/>
              <w:jc w:val="center"/>
              <w:rPr>
                <w:rFonts w:cs="Arial"/>
                <w:sz w:val="18"/>
                <w:szCs w:val="18"/>
              </w:rPr>
            </w:pPr>
            <w:r w:rsidRPr="00CB0EEB">
              <w:rPr>
                <w:rFonts w:cs="Arial"/>
                <w:sz w:val="18"/>
                <w:szCs w:val="18"/>
              </w:rPr>
              <w:t>4400</w:t>
            </w:r>
          </w:p>
        </w:tc>
      </w:tr>
      <w:tr w:rsidR="00CB0EEB" w:rsidRPr="00CB0EEB" w14:paraId="1897C6C8" w14:textId="77777777" w:rsidTr="00CB0EEB">
        <w:tc>
          <w:tcPr>
            <w:tcW w:w="534" w:type="pct"/>
            <w:tcBorders>
              <w:top w:val="single" w:sz="4" w:space="0" w:color="auto"/>
              <w:left w:val="single" w:sz="4" w:space="0" w:color="auto"/>
              <w:bottom w:val="single" w:sz="4" w:space="0" w:color="auto"/>
              <w:right w:val="single" w:sz="4" w:space="0" w:color="auto"/>
            </w:tcBorders>
            <w:vAlign w:val="center"/>
            <w:hideMark/>
          </w:tcPr>
          <w:p w14:paraId="34BFF4C6" w14:textId="77777777" w:rsidR="00CB0EEB" w:rsidRPr="00CB0EEB" w:rsidRDefault="00CB0EEB" w:rsidP="00CB0EEB">
            <w:pPr>
              <w:spacing w:after="0" w:line="220" w:lineRule="exact"/>
              <w:jc w:val="center"/>
              <w:rPr>
                <w:rFonts w:cs="Arial"/>
                <w:sz w:val="18"/>
                <w:szCs w:val="18"/>
              </w:rPr>
            </w:pPr>
            <w:r w:rsidRPr="00CB0EEB">
              <w:rPr>
                <w:rFonts w:cs="Arial"/>
                <w:sz w:val="18"/>
                <w:szCs w:val="18"/>
              </w:rPr>
              <w:t>E67</w:t>
            </w:r>
          </w:p>
        </w:tc>
        <w:tc>
          <w:tcPr>
            <w:tcW w:w="3837" w:type="pct"/>
            <w:tcBorders>
              <w:top w:val="single" w:sz="4" w:space="0" w:color="auto"/>
              <w:left w:val="single" w:sz="4" w:space="0" w:color="auto"/>
              <w:bottom w:val="single" w:sz="4" w:space="0" w:color="auto"/>
              <w:right w:val="single" w:sz="4" w:space="0" w:color="auto"/>
            </w:tcBorders>
            <w:vAlign w:val="center"/>
            <w:hideMark/>
          </w:tcPr>
          <w:p w14:paraId="431E202E" w14:textId="77777777" w:rsidR="00CB0EEB" w:rsidRPr="00CB0EEB" w:rsidRDefault="00CB0EEB" w:rsidP="00CB0EEB">
            <w:pPr>
              <w:spacing w:after="0" w:line="220" w:lineRule="exact"/>
              <w:jc w:val="left"/>
              <w:rPr>
                <w:rFonts w:cs="Arial"/>
                <w:b/>
                <w:w w:val="90"/>
                <w:sz w:val="18"/>
                <w:szCs w:val="18"/>
              </w:rPr>
            </w:pPr>
            <w:r w:rsidRPr="00CB0EEB">
              <w:rPr>
                <w:rFonts w:cs="Arial"/>
                <w:b/>
                <w:w w:val="90"/>
                <w:sz w:val="18"/>
                <w:szCs w:val="18"/>
              </w:rPr>
              <w:t>ČR: D11 (Praha, Hradec Králové), I/33 (Náchod),</w:t>
            </w:r>
          </w:p>
          <w:p w14:paraId="75C54CCA"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Polsko: 8 (</w:t>
            </w:r>
            <w:proofErr w:type="spellStart"/>
            <w:r w:rsidRPr="00CB0EEB">
              <w:rPr>
                <w:rFonts w:cs="Arial"/>
                <w:w w:val="90"/>
                <w:sz w:val="18"/>
                <w:szCs w:val="18"/>
              </w:rPr>
              <w:t>Kłodsko</w:t>
            </w:r>
            <w:proofErr w:type="spellEnd"/>
            <w:r w:rsidRPr="00CB0EEB">
              <w:rPr>
                <w:rFonts w:cs="Arial"/>
                <w:w w:val="90"/>
                <w:sz w:val="18"/>
                <w:szCs w:val="18"/>
              </w:rPr>
              <w:t>), A8 (</w:t>
            </w:r>
            <w:proofErr w:type="spellStart"/>
            <w:r w:rsidRPr="00CB0EEB">
              <w:rPr>
                <w:rFonts w:cs="Arial"/>
                <w:w w:val="90"/>
                <w:sz w:val="18"/>
                <w:szCs w:val="18"/>
              </w:rPr>
              <w:t>Wrocław</w:t>
            </w:r>
            <w:proofErr w:type="spellEnd"/>
            <w:r w:rsidRPr="00CB0EEB">
              <w:rPr>
                <w:rFonts w:cs="Arial"/>
                <w:w w:val="90"/>
                <w:sz w:val="18"/>
                <w:szCs w:val="18"/>
              </w:rPr>
              <w:t>), S8, A1, S8, 8 (</w:t>
            </w:r>
            <w:proofErr w:type="spellStart"/>
            <w:r w:rsidRPr="00CB0EEB">
              <w:rPr>
                <w:rFonts w:cs="Arial"/>
                <w:w w:val="90"/>
                <w:sz w:val="18"/>
                <w:szCs w:val="18"/>
              </w:rPr>
              <w:t>Piotrków</w:t>
            </w:r>
            <w:proofErr w:type="spellEnd"/>
            <w:r w:rsidRPr="00CB0EEB">
              <w:rPr>
                <w:rFonts w:cs="Arial"/>
                <w:w w:val="90"/>
                <w:sz w:val="18"/>
                <w:szCs w:val="18"/>
              </w:rPr>
              <w:t xml:space="preserve"> </w:t>
            </w:r>
            <w:proofErr w:type="spellStart"/>
            <w:r w:rsidRPr="00CB0EEB">
              <w:rPr>
                <w:rFonts w:cs="Arial"/>
                <w:w w:val="90"/>
                <w:sz w:val="18"/>
                <w:szCs w:val="18"/>
              </w:rPr>
              <w:t>Trybunalski</w:t>
            </w:r>
            <w:proofErr w:type="spellEnd"/>
            <w:r w:rsidRPr="00CB0EEB">
              <w:rPr>
                <w:rFonts w:cs="Arial"/>
                <w:w w:val="90"/>
                <w:sz w:val="18"/>
                <w:szCs w:val="18"/>
              </w:rPr>
              <w:t xml:space="preserve">, </w:t>
            </w:r>
            <w:proofErr w:type="spellStart"/>
            <w:r w:rsidRPr="00CB0EEB">
              <w:rPr>
                <w:rFonts w:cs="Arial"/>
                <w:w w:val="90"/>
                <w:sz w:val="18"/>
                <w:szCs w:val="18"/>
              </w:rPr>
              <w:t>Warszawa</w:t>
            </w:r>
            <w:proofErr w:type="spellEnd"/>
            <w:r w:rsidRPr="00CB0EEB">
              <w:rPr>
                <w:rFonts w:cs="Arial"/>
                <w:w w:val="90"/>
                <w:sz w:val="18"/>
                <w:szCs w:val="18"/>
              </w:rPr>
              <w:t xml:space="preserve">, </w:t>
            </w:r>
            <w:proofErr w:type="spellStart"/>
            <w:r w:rsidRPr="00CB0EEB">
              <w:rPr>
                <w:rFonts w:cs="Arial"/>
                <w:w w:val="90"/>
                <w:sz w:val="18"/>
                <w:szCs w:val="18"/>
              </w:rPr>
              <w:t>Białystok</w:t>
            </w:r>
            <w:proofErr w:type="spellEnd"/>
            <w:r w:rsidRPr="00CB0EEB">
              <w:rPr>
                <w:rFonts w:cs="Arial"/>
                <w:w w:val="90"/>
                <w:sz w:val="18"/>
                <w:szCs w:val="18"/>
              </w:rPr>
              <w:t xml:space="preserve">, </w:t>
            </w:r>
            <w:proofErr w:type="spellStart"/>
            <w:r w:rsidRPr="00CB0EEB">
              <w:rPr>
                <w:rFonts w:cs="Arial"/>
                <w:w w:val="90"/>
                <w:sz w:val="18"/>
                <w:szCs w:val="18"/>
              </w:rPr>
              <w:t>Suwałki</w:t>
            </w:r>
            <w:proofErr w:type="spellEnd"/>
            <w:r w:rsidRPr="00CB0EEB">
              <w:rPr>
                <w:rFonts w:cs="Arial"/>
                <w:w w:val="90"/>
                <w:sz w:val="18"/>
                <w:szCs w:val="18"/>
              </w:rPr>
              <w:t>)</w:t>
            </w:r>
          </w:p>
          <w:p w14:paraId="2D1FD78C"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Litva: A5 (</w:t>
            </w:r>
            <w:proofErr w:type="spellStart"/>
            <w:r w:rsidRPr="00CB0EEB">
              <w:rPr>
                <w:rFonts w:cs="Arial"/>
                <w:w w:val="90"/>
                <w:sz w:val="18"/>
                <w:szCs w:val="18"/>
              </w:rPr>
              <w:t>Marijampolė</w:t>
            </w:r>
            <w:proofErr w:type="spellEnd"/>
            <w:r w:rsidRPr="00CB0EEB">
              <w:rPr>
                <w:rFonts w:cs="Arial"/>
                <w:w w:val="90"/>
                <w:sz w:val="18"/>
                <w:szCs w:val="18"/>
              </w:rPr>
              <w:t>), A1 (Kaunas), A8 (</w:t>
            </w:r>
            <w:proofErr w:type="spellStart"/>
            <w:r w:rsidRPr="00CB0EEB">
              <w:rPr>
                <w:rFonts w:cs="Arial"/>
                <w:w w:val="90"/>
                <w:sz w:val="18"/>
                <w:szCs w:val="18"/>
              </w:rPr>
              <w:t>Kėdainiai</w:t>
            </w:r>
            <w:proofErr w:type="spellEnd"/>
            <w:r w:rsidRPr="00CB0EEB">
              <w:rPr>
                <w:rFonts w:cs="Arial"/>
                <w:w w:val="90"/>
                <w:sz w:val="18"/>
                <w:szCs w:val="18"/>
              </w:rPr>
              <w:t>), A17 (</w:t>
            </w:r>
            <w:proofErr w:type="spellStart"/>
            <w:r w:rsidRPr="00CB0EEB">
              <w:rPr>
                <w:rFonts w:cs="Arial"/>
                <w:w w:val="90"/>
                <w:sz w:val="18"/>
                <w:szCs w:val="18"/>
              </w:rPr>
              <w:t>Panevėžys</w:t>
            </w:r>
            <w:proofErr w:type="spellEnd"/>
            <w:r w:rsidRPr="00CB0EEB">
              <w:rPr>
                <w:rFonts w:cs="Arial"/>
                <w:w w:val="90"/>
                <w:sz w:val="18"/>
                <w:szCs w:val="18"/>
              </w:rPr>
              <w:t>), A10 (</w:t>
            </w:r>
            <w:proofErr w:type="spellStart"/>
            <w:r w:rsidRPr="00CB0EEB">
              <w:rPr>
                <w:rFonts w:cs="Arial"/>
                <w:w w:val="90"/>
                <w:sz w:val="18"/>
                <w:szCs w:val="18"/>
              </w:rPr>
              <w:t>Pasvalys</w:t>
            </w:r>
            <w:proofErr w:type="spellEnd"/>
            <w:r w:rsidRPr="00CB0EEB">
              <w:rPr>
                <w:rFonts w:cs="Arial"/>
                <w:w w:val="90"/>
                <w:sz w:val="18"/>
                <w:szCs w:val="18"/>
              </w:rPr>
              <w:t>)</w:t>
            </w:r>
          </w:p>
          <w:p w14:paraId="399CDA92"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Lotyšsko: A7 (</w:t>
            </w:r>
            <w:proofErr w:type="spellStart"/>
            <w:r w:rsidRPr="00CB0EEB">
              <w:rPr>
                <w:rFonts w:cs="Arial"/>
                <w:w w:val="90"/>
                <w:sz w:val="18"/>
                <w:szCs w:val="18"/>
              </w:rPr>
              <w:t>Bauska</w:t>
            </w:r>
            <w:proofErr w:type="spellEnd"/>
            <w:r w:rsidRPr="00CB0EEB">
              <w:rPr>
                <w:rFonts w:cs="Arial"/>
                <w:w w:val="90"/>
                <w:sz w:val="18"/>
                <w:szCs w:val="18"/>
              </w:rPr>
              <w:t>), A5 (</w:t>
            </w:r>
            <w:proofErr w:type="spellStart"/>
            <w:r w:rsidRPr="00CB0EEB">
              <w:rPr>
                <w:rFonts w:cs="Arial"/>
                <w:w w:val="90"/>
                <w:sz w:val="18"/>
                <w:szCs w:val="18"/>
              </w:rPr>
              <w:t>Rīga</w:t>
            </w:r>
            <w:proofErr w:type="spellEnd"/>
            <w:r w:rsidRPr="00CB0EEB">
              <w:rPr>
                <w:rFonts w:cs="Arial"/>
                <w:w w:val="90"/>
                <w:sz w:val="18"/>
                <w:szCs w:val="18"/>
              </w:rPr>
              <w:t>), A6, A4, A1 (</w:t>
            </w:r>
            <w:proofErr w:type="spellStart"/>
            <w:r w:rsidRPr="00CB0EEB">
              <w:rPr>
                <w:rFonts w:cs="Arial"/>
                <w:w w:val="90"/>
                <w:sz w:val="18"/>
                <w:szCs w:val="18"/>
              </w:rPr>
              <w:t>Saulkrasti</w:t>
            </w:r>
            <w:proofErr w:type="spellEnd"/>
            <w:r w:rsidRPr="00CB0EEB">
              <w:rPr>
                <w:rFonts w:cs="Arial"/>
                <w:w w:val="90"/>
                <w:sz w:val="18"/>
                <w:szCs w:val="18"/>
              </w:rPr>
              <w:t xml:space="preserve">, </w:t>
            </w:r>
            <w:proofErr w:type="spellStart"/>
            <w:r w:rsidRPr="00CB0EEB">
              <w:rPr>
                <w:rFonts w:cs="Arial"/>
                <w:w w:val="90"/>
                <w:sz w:val="18"/>
                <w:szCs w:val="18"/>
              </w:rPr>
              <w:t>Salacgrīva</w:t>
            </w:r>
            <w:proofErr w:type="spellEnd"/>
            <w:r w:rsidRPr="00CB0EEB">
              <w:rPr>
                <w:rFonts w:cs="Arial"/>
                <w:w w:val="90"/>
                <w:sz w:val="18"/>
                <w:szCs w:val="18"/>
              </w:rPr>
              <w:t>)</w:t>
            </w:r>
          </w:p>
          <w:p w14:paraId="5179DC2B"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Estonsko: 4 (</w:t>
            </w:r>
            <w:proofErr w:type="spellStart"/>
            <w:r w:rsidRPr="00CB0EEB">
              <w:rPr>
                <w:rFonts w:cs="Arial"/>
                <w:w w:val="90"/>
                <w:sz w:val="18"/>
                <w:szCs w:val="18"/>
              </w:rPr>
              <w:t>Pärnu</w:t>
            </w:r>
            <w:proofErr w:type="spellEnd"/>
            <w:r w:rsidRPr="00CB0EEB">
              <w:rPr>
                <w:rFonts w:cs="Arial"/>
                <w:w w:val="90"/>
                <w:sz w:val="18"/>
                <w:szCs w:val="18"/>
              </w:rPr>
              <w:t xml:space="preserve">, </w:t>
            </w:r>
            <w:proofErr w:type="spellStart"/>
            <w:r w:rsidRPr="00CB0EEB">
              <w:rPr>
                <w:rFonts w:cs="Arial"/>
                <w:w w:val="90"/>
                <w:sz w:val="18"/>
                <w:szCs w:val="18"/>
              </w:rPr>
              <w:t>Tallin</w:t>
            </w:r>
            <w:proofErr w:type="spellEnd"/>
            <w:r w:rsidRPr="00CB0EEB">
              <w:rPr>
                <w:rFonts w:cs="Arial"/>
                <w:w w:val="90"/>
                <w:sz w:val="18"/>
                <w:szCs w:val="18"/>
              </w:rPr>
              <w:t>),</w:t>
            </w:r>
          </w:p>
          <w:p w14:paraId="4B004240"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Finsko: E67 (</w:t>
            </w:r>
            <w:proofErr w:type="spellStart"/>
            <w:r w:rsidRPr="00CB0EEB">
              <w:rPr>
                <w:rFonts w:cs="Arial"/>
                <w:w w:val="90"/>
                <w:sz w:val="18"/>
                <w:szCs w:val="18"/>
              </w:rPr>
              <w:t>Helsinki</w:t>
            </w:r>
            <w:proofErr w:type="spellEnd"/>
            <w:r w:rsidRPr="00CB0EEB">
              <w:rPr>
                <w:rFonts w:cs="Arial"/>
                <w:w w:val="90"/>
                <w:sz w:val="18"/>
                <w:szCs w:val="18"/>
              </w:rPr>
              <w:t>)</w:t>
            </w:r>
          </w:p>
        </w:tc>
        <w:tc>
          <w:tcPr>
            <w:tcW w:w="629" w:type="pct"/>
            <w:tcBorders>
              <w:top w:val="single" w:sz="4" w:space="0" w:color="auto"/>
              <w:left w:val="single" w:sz="4" w:space="0" w:color="auto"/>
              <w:bottom w:val="single" w:sz="4" w:space="0" w:color="auto"/>
              <w:right w:val="single" w:sz="4" w:space="0" w:color="auto"/>
            </w:tcBorders>
            <w:vAlign w:val="center"/>
            <w:hideMark/>
          </w:tcPr>
          <w:p w14:paraId="63FA68EA" w14:textId="77777777" w:rsidR="00CB0EEB" w:rsidRPr="00CB0EEB" w:rsidRDefault="00CB0EEB" w:rsidP="00CB0EEB">
            <w:pPr>
              <w:spacing w:after="0" w:line="220" w:lineRule="exact"/>
              <w:jc w:val="center"/>
              <w:rPr>
                <w:rFonts w:cs="Arial"/>
                <w:sz w:val="18"/>
                <w:szCs w:val="18"/>
              </w:rPr>
            </w:pPr>
            <w:r w:rsidRPr="00CB0EEB">
              <w:rPr>
                <w:rFonts w:cs="Arial"/>
                <w:sz w:val="18"/>
                <w:szCs w:val="18"/>
              </w:rPr>
              <w:t>1673</w:t>
            </w:r>
          </w:p>
        </w:tc>
      </w:tr>
      <w:tr w:rsidR="00CB0EEB" w:rsidRPr="00CB0EEB" w14:paraId="45DA37B4" w14:textId="77777777" w:rsidTr="00CB0EEB">
        <w:tc>
          <w:tcPr>
            <w:tcW w:w="534" w:type="pct"/>
            <w:tcBorders>
              <w:top w:val="single" w:sz="4" w:space="0" w:color="auto"/>
              <w:left w:val="single" w:sz="4" w:space="0" w:color="auto"/>
              <w:bottom w:val="single" w:sz="4" w:space="0" w:color="auto"/>
              <w:right w:val="single" w:sz="4" w:space="0" w:color="auto"/>
            </w:tcBorders>
            <w:vAlign w:val="center"/>
            <w:hideMark/>
          </w:tcPr>
          <w:p w14:paraId="11B19E1B" w14:textId="77777777" w:rsidR="00CB0EEB" w:rsidRPr="00CB0EEB" w:rsidRDefault="00CB0EEB" w:rsidP="00CB0EEB">
            <w:pPr>
              <w:spacing w:after="0" w:line="220" w:lineRule="exact"/>
              <w:jc w:val="center"/>
              <w:rPr>
                <w:rFonts w:cs="Arial"/>
                <w:sz w:val="18"/>
                <w:szCs w:val="18"/>
              </w:rPr>
            </w:pPr>
            <w:r w:rsidRPr="00CB0EEB">
              <w:rPr>
                <w:rFonts w:cs="Arial"/>
                <w:sz w:val="18"/>
                <w:szCs w:val="18"/>
              </w:rPr>
              <w:t>E75</w:t>
            </w:r>
          </w:p>
        </w:tc>
        <w:tc>
          <w:tcPr>
            <w:tcW w:w="3837" w:type="pct"/>
            <w:tcBorders>
              <w:top w:val="single" w:sz="4" w:space="0" w:color="auto"/>
              <w:left w:val="single" w:sz="4" w:space="0" w:color="auto"/>
              <w:bottom w:val="single" w:sz="4" w:space="0" w:color="auto"/>
              <w:right w:val="single" w:sz="4" w:space="0" w:color="auto"/>
            </w:tcBorders>
            <w:vAlign w:val="center"/>
            <w:hideMark/>
          </w:tcPr>
          <w:p w14:paraId="660B352B"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Norsko: E75 (</w:t>
            </w:r>
            <w:proofErr w:type="spellStart"/>
            <w:r w:rsidRPr="00CB0EEB">
              <w:rPr>
                <w:rFonts w:cs="Arial"/>
                <w:w w:val="90"/>
                <w:sz w:val="18"/>
                <w:szCs w:val="18"/>
              </w:rPr>
              <w:t>Vardø</w:t>
            </w:r>
            <w:proofErr w:type="spellEnd"/>
            <w:r w:rsidRPr="00CB0EEB">
              <w:rPr>
                <w:rFonts w:cs="Arial"/>
                <w:w w:val="90"/>
                <w:sz w:val="18"/>
                <w:szCs w:val="18"/>
              </w:rPr>
              <w:t xml:space="preserve">, </w:t>
            </w:r>
            <w:proofErr w:type="spellStart"/>
            <w:r w:rsidRPr="00CB0EEB">
              <w:rPr>
                <w:rFonts w:cs="Arial"/>
                <w:w w:val="90"/>
                <w:sz w:val="18"/>
                <w:szCs w:val="18"/>
              </w:rPr>
              <w:t>Vadsø</w:t>
            </w:r>
            <w:proofErr w:type="spellEnd"/>
            <w:r w:rsidRPr="00CB0EEB">
              <w:rPr>
                <w:rFonts w:cs="Arial"/>
                <w:w w:val="90"/>
                <w:sz w:val="18"/>
                <w:szCs w:val="18"/>
              </w:rPr>
              <w:t>), E6</w:t>
            </w:r>
          </w:p>
          <w:p w14:paraId="570397C6"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Finsko: 4 (</w:t>
            </w:r>
            <w:proofErr w:type="spellStart"/>
            <w:r w:rsidRPr="00CB0EEB">
              <w:rPr>
                <w:rFonts w:cs="Arial"/>
                <w:w w:val="90"/>
                <w:sz w:val="18"/>
                <w:szCs w:val="18"/>
              </w:rPr>
              <w:t>Inari</w:t>
            </w:r>
            <w:proofErr w:type="spellEnd"/>
            <w:r w:rsidRPr="00CB0EEB">
              <w:rPr>
                <w:rFonts w:cs="Arial"/>
                <w:w w:val="90"/>
                <w:sz w:val="18"/>
                <w:szCs w:val="18"/>
              </w:rPr>
              <w:t xml:space="preserve">, </w:t>
            </w:r>
            <w:proofErr w:type="spellStart"/>
            <w:r w:rsidRPr="00CB0EEB">
              <w:rPr>
                <w:rFonts w:cs="Arial"/>
                <w:w w:val="90"/>
                <w:sz w:val="18"/>
                <w:szCs w:val="18"/>
              </w:rPr>
              <w:t>Ivalo</w:t>
            </w:r>
            <w:proofErr w:type="spellEnd"/>
            <w:r w:rsidRPr="00CB0EEB">
              <w:rPr>
                <w:rFonts w:cs="Arial"/>
                <w:w w:val="90"/>
                <w:sz w:val="18"/>
                <w:szCs w:val="18"/>
              </w:rPr>
              <w:t xml:space="preserve">, </w:t>
            </w:r>
            <w:proofErr w:type="spellStart"/>
            <w:r w:rsidRPr="00CB0EEB">
              <w:rPr>
                <w:rFonts w:cs="Arial"/>
                <w:w w:val="90"/>
                <w:sz w:val="18"/>
                <w:szCs w:val="18"/>
              </w:rPr>
              <w:t>Sodankylä</w:t>
            </w:r>
            <w:proofErr w:type="spellEnd"/>
            <w:r w:rsidRPr="00CB0EEB">
              <w:rPr>
                <w:rFonts w:cs="Arial"/>
                <w:w w:val="90"/>
                <w:sz w:val="18"/>
                <w:szCs w:val="18"/>
              </w:rPr>
              <w:t xml:space="preserve">, </w:t>
            </w:r>
            <w:proofErr w:type="spellStart"/>
            <w:r w:rsidRPr="00CB0EEB">
              <w:rPr>
                <w:rFonts w:cs="Arial"/>
                <w:w w:val="90"/>
                <w:sz w:val="18"/>
                <w:szCs w:val="18"/>
              </w:rPr>
              <w:t>Rovaniemi</w:t>
            </w:r>
            <w:proofErr w:type="spellEnd"/>
            <w:r w:rsidRPr="00CB0EEB">
              <w:rPr>
                <w:rFonts w:cs="Arial"/>
                <w:w w:val="90"/>
                <w:sz w:val="18"/>
                <w:szCs w:val="18"/>
              </w:rPr>
              <w:t xml:space="preserve">, </w:t>
            </w:r>
            <w:proofErr w:type="spellStart"/>
            <w:r w:rsidRPr="00CB0EEB">
              <w:rPr>
                <w:rFonts w:cs="Arial"/>
                <w:w w:val="90"/>
                <w:sz w:val="18"/>
                <w:szCs w:val="18"/>
              </w:rPr>
              <w:t>Kemi</w:t>
            </w:r>
            <w:proofErr w:type="spellEnd"/>
            <w:r w:rsidRPr="00CB0EEB">
              <w:rPr>
                <w:rFonts w:cs="Arial"/>
                <w:w w:val="90"/>
                <w:sz w:val="18"/>
                <w:szCs w:val="18"/>
              </w:rPr>
              <w:t xml:space="preserve">, </w:t>
            </w:r>
            <w:proofErr w:type="spellStart"/>
            <w:r w:rsidRPr="00CB0EEB">
              <w:rPr>
                <w:rFonts w:cs="Arial"/>
                <w:w w:val="90"/>
                <w:sz w:val="18"/>
                <w:szCs w:val="18"/>
              </w:rPr>
              <w:t>Oulu</w:t>
            </w:r>
            <w:proofErr w:type="spellEnd"/>
            <w:r w:rsidRPr="00CB0EEB">
              <w:rPr>
                <w:rFonts w:cs="Arial"/>
                <w:w w:val="90"/>
                <w:sz w:val="18"/>
                <w:szCs w:val="18"/>
              </w:rPr>
              <w:t xml:space="preserve">, </w:t>
            </w:r>
            <w:proofErr w:type="spellStart"/>
            <w:r w:rsidRPr="00CB0EEB">
              <w:rPr>
                <w:rFonts w:cs="Arial"/>
                <w:w w:val="90"/>
                <w:sz w:val="18"/>
                <w:szCs w:val="18"/>
              </w:rPr>
              <w:t>Jyväskylä</w:t>
            </w:r>
            <w:proofErr w:type="spellEnd"/>
            <w:r w:rsidRPr="00CB0EEB">
              <w:rPr>
                <w:rFonts w:cs="Arial"/>
                <w:w w:val="90"/>
                <w:sz w:val="18"/>
                <w:szCs w:val="18"/>
              </w:rPr>
              <w:t xml:space="preserve">, </w:t>
            </w:r>
            <w:proofErr w:type="spellStart"/>
            <w:r w:rsidRPr="00CB0EEB">
              <w:rPr>
                <w:rFonts w:cs="Arial"/>
                <w:w w:val="90"/>
                <w:sz w:val="18"/>
                <w:szCs w:val="18"/>
              </w:rPr>
              <w:t>Heinola</w:t>
            </w:r>
            <w:proofErr w:type="spellEnd"/>
            <w:r w:rsidRPr="00CB0EEB">
              <w:rPr>
                <w:rFonts w:cs="Arial"/>
                <w:w w:val="90"/>
                <w:sz w:val="18"/>
                <w:szCs w:val="18"/>
              </w:rPr>
              <w:t xml:space="preserve">, </w:t>
            </w:r>
            <w:proofErr w:type="spellStart"/>
            <w:r w:rsidRPr="00CB0EEB">
              <w:rPr>
                <w:rFonts w:cs="Arial"/>
                <w:w w:val="90"/>
                <w:sz w:val="18"/>
                <w:szCs w:val="18"/>
              </w:rPr>
              <w:t>Lahti</w:t>
            </w:r>
            <w:proofErr w:type="spellEnd"/>
            <w:r w:rsidRPr="00CB0EEB">
              <w:rPr>
                <w:rFonts w:cs="Arial"/>
                <w:w w:val="90"/>
                <w:sz w:val="18"/>
                <w:szCs w:val="18"/>
              </w:rPr>
              <w:t xml:space="preserve">, </w:t>
            </w:r>
            <w:proofErr w:type="spellStart"/>
            <w:r w:rsidRPr="00CB0EEB">
              <w:rPr>
                <w:rFonts w:cs="Arial"/>
                <w:w w:val="90"/>
                <w:sz w:val="18"/>
                <w:szCs w:val="18"/>
              </w:rPr>
              <w:t>Helsinki</w:t>
            </w:r>
            <w:proofErr w:type="spellEnd"/>
            <w:r w:rsidRPr="00CB0EEB">
              <w:rPr>
                <w:rFonts w:cs="Arial"/>
                <w:w w:val="90"/>
                <w:sz w:val="18"/>
                <w:szCs w:val="18"/>
              </w:rPr>
              <w:t>)</w:t>
            </w:r>
          </w:p>
          <w:p w14:paraId="3FE26903"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Polsko: A1(</w:t>
            </w:r>
            <w:proofErr w:type="spellStart"/>
            <w:r w:rsidRPr="00CB0EEB">
              <w:rPr>
                <w:rFonts w:cs="Arial"/>
                <w:w w:val="90"/>
                <w:sz w:val="18"/>
                <w:szCs w:val="18"/>
              </w:rPr>
              <w:t>Gdańsk</w:t>
            </w:r>
            <w:proofErr w:type="spellEnd"/>
            <w:r w:rsidRPr="00CB0EEB">
              <w:rPr>
                <w:rFonts w:cs="Arial"/>
                <w:w w:val="90"/>
                <w:sz w:val="18"/>
                <w:szCs w:val="18"/>
              </w:rPr>
              <w:t xml:space="preserve">, </w:t>
            </w:r>
            <w:proofErr w:type="spellStart"/>
            <w:r w:rsidRPr="00CB0EEB">
              <w:rPr>
                <w:rFonts w:cs="Arial"/>
                <w:w w:val="90"/>
                <w:sz w:val="18"/>
                <w:szCs w:val="18"/>
              </w:rPr>
              <w:t>Toruń</w:t>
            </w:r>
            <w:proofErr w:type="spellEnd"/>
            <w:r w:rsidRPr="00CB0EEB">
              <w:rPr>
                <w:rFonts w:cs="Arial"/>
                <w:w w:val="90"/>
                <w:sz w:val="18"/>
                <w:szCs w:val="18"/>
              </w:rPr>
              <w:t xml:space="preserve">, </w:t>
            </w:r>
            <w:proofErr w:type="spellStart"/>
            <w:r w:rsidRPr="00CB0EEB">
              <w:rPr>
                <w:rFonts w:cs="Arial"/>
                <w:w w:val="90"/>
                <w:sz w:val="18"/>
                <w:szCs w:val="18"/>
              </w:rPr>
              <w:t>Włocławek</w:t>
            </w:r>
            <w:proofErr w:type="spellEnd"/>
            <w:r w:rsidRPr="00CB0EEB">
              <w:rPr>
                <w:rFonts w:cs="Arial"/>
                <w:w w:val="90"/>
                <w:sz w:val="18"/>
                <w:szCs w:val="18"/>
              </w:rPr>
              <w:t>), 1 (</w:t>
            </w:r>
            <w:proofErr w:type="spellStart"/>
            <w:r w:rsidRPr="00CB0EEB">
              <w:rPr>
                <w:rFonts w:cs="Arial"/>
                <w:w w:val="90"/>
                <w:sz w:val="18"/>
                <w:szCs w:val="18"/>
              </w:rPr>
              <w:t>Łódź</w:t>
            </w:r>
            <w:proofErr w:type="spellEnd"/>
            <w:r w:rsidRPr="00CB0EEB">
              <w:rPr>
                <w:rFonts w:cs="Arial"/>
                <w:w w:val="90"/>
                <w:sz w:val="18"/>
                <w:szCs w:val="18"/>
              </w:rPr>
              <w:t>), A1 (</w:t>
            </w:r>
            <w:proofErr w:type="spellStart"/>
            <w:r w:rsidRPr="00CB0EEB">
              <w:rPr>
                <w:rFonts w:cs="Arial"/>
                <w:w w:val="90"/>
                <w:sz w:val="18"/>
                <w:szCs w:val="18"/>
              </w:rPr>
              <w:t>Piotrków</w:t>
            </w:r>
            <w:proofErr w:type="spellEnd"/>
            <w:r w:rsidRPr="00CB0EEB">
              <w:rPr>
                <w:rFonts w:cs="Arial"/>
                <w:w w:val="90"/>
                <w:sz w:val="18"/>
                <w:szCs w:val="18"/>
              </w:rPr>
              <w:t xml:space="preserve"> </w:t>
            </w:r>
            <w:proofErr w:type="spellStart"/>
            <w:r w:rsidRPr="00CB0EEB">
              <w:rPr>
                <w:rFonts w:cs="Arial"/>
                <w:w w:val="90"/>
                <w:sz w:val="18"/>
                <w:szCs w:val="18"/>
              </w:rPr>
              <w:t>Trybunalski</w:t>
            </w:r>
            <w:proofErr w:type="spellEnd"/>
            <w:r w:rsidRPr="00CB0EEB">
              <w:rPr>
                <w:rFonts w:cs="Arial"/>
                <w:w w:val="90"/>
                <w:sz w:val="18"/>
                <w:szCs w:val="18"/>
              </w:rPr>
              <w:t>), 1 (</w:t>
            </w:r>
            <w:proofErr w:type="spellStart"/>
            <w:r w:rsidRPr="00CB0EEB">
              <w:rPr>
                <w:rFonts w:cs="Arial"/>
                <w:w w:val="90"/>
                <w:sz w:val="18"/>
                <w:szCs w:val="18"/>
              </w:rPr>
              <w:t>Częstochowa</w:t>
            </w:r>
            <w:proofErr w:type="spellEnd"/>
            <w:r w:rsidRPr="00CB0EEB">
              <w:rPr>
                <w:rFonts w:cs="Arial"/>
                <w:w w:val="90"/>
                <w:sz w:val="18"/>
                <w:szCs w:val="18"/>
              </w:rPr>
              <w:t>), S1 (Katowice), 1 (</w:t>
            </w:r>
            <w:proofErr w:type="spellStart"/>
            <w:r w:rsidRPr="00CB0EEB">
              <w:rPr>
                <w:rFonts w:cs="Arial"/>
                <w:w w:val="90"/>
                <w:sz w:val="18"/>
                <w:szCs w:val="18"/>
              </w:rPr>
              <w:t>Bielsko-Biała</w:t>
            </w:r>
            <w:proofErr w:type="spellEnd"/>
            <w:r w:rsidRPr="00CB0EEB">
              <w:rPr>
                <w:rFonts w:cs="Arial"/>
                <w:w w:val="90"/>
                <w:sz w:val="18"/>
                <w:szCs w:val="18"/>
              </w:rPr>
              <w:t>), S1 (</w:t>
            </w:r>
            <w:proofErr w:type="spellStart"/>
            <w:r w:rsidRPr="00CB0EEB">
              <w:rPr>
                <w:rFonts w:cs="Arial"/>
                <w:w w:val="90"/>
                <w:sz w:val="18"/>
                <w:szCs w:val="18"/>
              </w:rPr>
              <w:t>Cieszyn</w:t>
            </w:r>
            <w:proofErr w:type="spellEnd"/>
            <w:r w:rsidRPr="00CB0EEB">
              <w:rPr>
                <w:rFonts w:cs="Arial"/>
                <w:w w:val="90"/>
                <w:sz w:val="18"/>
                <w:szCs w:val="18"/>
              </w:rPr>
              <w:t>)</w:t>
            </w:r>
          </w:p>
          <w:p w14:paraId="6BE36903" w14:textId="77777777" w:rsidR="00CB0EEB" w:rsidRPr="00CB0EEB" w:rsidRDefault="00CB0EEB" w:rsidP="00CB0EEB">
            <w:pPr>
              <w:spacing w:after="0" w:line="220" w:lineRule="exact"/>
              <w:jc w:val="left"/>
              <w:rPr>
                <w:rFonts w:cs="Arial"/>
                <w:b/>
                <w:w w:val="90"/>
                <w:sz w:val="18"/>
                <w:szCs w:val="18"/>
              </w:rPr>
            </w:pPr>
            <w:r w:rsidRPr="00CB0EEB">
              <w:rPr>
                <w:rFonts w:cs="Arial"/>
                <w:b/>
                <w:w w:val="90"/>
                <w:sz w:val="18"/>
                <w:szCs w:val="18"/>
              </w:rPr>
              <w:t>ČR: I/48 (Český Těšín), I/11 (Třinec)</w:t>
            </w:r>
          </w:p>
          <w:p w14:paraId="0E407887"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Slovensko: I/11 (Čadca), I/61 (Žilina), D3, D1(Trenčín, Trnava, Bratislava), D2</w:t>
            </w:r>
          </w:p>
          <w:p w14:paraId="5A5C7DD3"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Maďarsko: M15, M1 (</w:t>
            </w:r>
            <w:proofErr w:type="spellStart"/>
            <w:r w:rsidRPr="00CB0EEB">
              <w:rPr>
                <w:rFonts w:cs="Arial"/>
                <w:w w:val="90"/>
                <w:sz w:val="18"/>
                <w:szCs w:val="18"/>
              </w:rPr>
              <w:t>Győr</w:t>
            </w:r>
            <w:proofErr w:type="spellEnd"/>
            <w:r w:rsidRPr="00CB0EEB">
              <w:rPr>
                <w:rFonts w:cs="Arial"/>
                <w:w w:val="90"/>
                <w:sz w:val="18"/>
                <w:szCs w:val="18"/>
              </w:rPr>
              <w:t>), M0 (</w:t>
            </w:r>
            <w:proofErr w:type="spellStart"/>
            <w:r w:rsidRPr="00CB0EEB">
              <w:rPr>
                <w:rFonts w:cs="Arial"/>
                <w:w w:val="90"/>
                <w:sz w:val="18"/>
                <w:szCs w:val="18"/>
              </w:rPr>
              <w:t>Budapest</w:t>
            </w:r>
            <w:proofErr w:type="spellEnd"/>
            <w:r w:rsidRPr="00CB0EEB">
              <w:rPr>
                <w:rFonts w:cs="Arial"/>
                <w:w w:val="90"/>
                <w:sz w:val="18"/>
                <w:szCs w:val="18"/>
              </w:rPr>
              <w:t>), M5 (</w:t>
            </w:r>
            <w:proofErr w:type="spellStart"/>
            <w:r w:rsidRPr="00CB0EEB">
              <w:rPr>
                <w:rFonts w:cs="Arial"/>
                <w:w w:val="90"/>
                <w:sz w:val="18"/>
                <w:szCs w:val="18"/>
              </w:rPr>
              <w:t>Kecskemét</w:t>
            </w:r>
            <w:proofErr w:type="spellEnd"/>
            <w:r w:rsidRPr="00CB0EEB">
              <w:rPr>
                <w:rFonts w:cs="Arial"/>
                <w:w w:val="90"/>
                <w:sz w:val="18"/>
                <w:szCs w:val="18"/>
              </w:rPr>
              <w:t>, Szeged)</w:t>
            </w:r>
          </w:p>
          <w:p w14:paraId="2953FCFE"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Srbsko: A1 (</w:t>
            </w:r>
            <w:proofErr w:type="spellStart"/>
            <w:r w:rsidRPr="00CB0EEB">
              <w:rPr>
                <w:rFonts w:cs="Arial"/>
                <w:w w:val="90"/>
                <w:sz w:val="18"/>
                <w:szCs w:val="18"/>
              </w:rPr>
              <w:t>Novi</w:t>
            </w:r>
            <w:proofErr w:type="spellEnd"/>
            <w:r w:rsidRPr="00CB0EEB">
              <w:rPr>
                <w:rFonts w:cs="Arial"/>
                <w:w w:val="90"/>
                <w:sz w:val="18"/>
                <w:szCs w:val="18"/>
              </w:rPr>
              <w:t xml:space="preserve"> Sad, </w:t>
            </w:r>
            <w:proofErr w:type="spellStart"/>
            <w:r w:rsidRPr="00CB0EEB">
              <w:rPr>
                <w:rFonts w:cs="Arial"/>
                <w:w w:val="90"/>
                <w:sz w:val="18"/>
                <w:szCs w:val="18"/>
              </w:rPr>
              <w:t>Belgrade</w:t>
            </w:r>
            <w:proofErr w:type="spellEnd"/>
            <w:r w:rsidRPr="00CB0EEB">
              <w:rPr>
                <w:rFonts w:cs="Arial"/>
                <w:w w:val="90"/>
                <w:sz w:val="18"/>
                <w:szCs w:val="18"/>
              </w:rPr>
              <w:t xml:space="preserve">, </w:t>
            </w:r>
            <w:proofErr w:type="spellStart"/>
            <w:r w:rsidRPr="00CB0EEB">
              <w:rPr>
                <w:rFonts w:cs="Arial"/>
                <w:w w:val="90"/>
                <w:sz w:val="18"/>
                <w:szCs w:val="18"/>
              </w:rPr>
              <w:t>Jagodina</w:t>
            </w:r>
            <w:proofErr w:type="spellEnd"/>
            <w:r w:rsidRPr="00CB0EEB">
              <w:rPr>
                <w:rFonts w:cs="Arial"/>
                <w:w w:val="90"/>
                <w:sz w:val="18"/>
                <w:szCs w:val="18"/>
              </w:rPr>
              <w:t xml:space="preserve">, </w:t>
            </w:r>
            <w:proofErr w:type="spellStart"/>
            <w:r w:rsidRPr="00CB0EEB">
              <w:rPr>
                <w:rFonts w:cs="Arial"/>
                <w:w w:val="90"/>
                <w:sz w:val="18"/>
                <w:szCs w:val="18"/>
              </w:rPr>
              <w:t>Niš</w:t>
            </w:r>
            <w:proofErr w:type="spellEnd"/>
            <w:r w:rsidRPr="00CB0EEB">
              <w:rPr>
                <w:rFonts w:cs="Arial"/>
                <w:w w:val="90"/>
                <w:sz w:val="18"/>
                <w:szCs w:val="18"/>
              </w:rPr>
              <w:t xml:space="preserve">, </w:t>
            </w:r>
            <w:proofErr w:type="spellStart"/>
            <w:r w:rsidRPr="00CB0EEB">
              <w:rPr>
                <w:rFonts w:cs="Arial"/>
                <w:w w:val="90"/>
                <w:sz w:val="18"/>
                <w:szCs w:val="18"/>
              </w:rPr>
              <w:t>Leskovac</w:t>
            </w:r>
            <w:proofErr w:type="spellEnd"/>
            <w:r w:rsidRPr="00CB0EEB">
              <w:rPr>
                <w:rFonts w:cs="Arial"/>
                <w:w w:val="90"/>
                <w:sz w:val="18"/>
                <w:szCs w:val="18"/>
              </w:rPr>
              <w:t>), 44 (</w:t>
            </w:r>
            <w:proofErr w:type="spellStart"/>
            <w:r w:rsidRPr="00CB0EEB">
              <w:rPr>
                <w:rFonts w:cs="Arial"/>
                <w:w w:val="90"/>
                <w:sz w:val="18"/>
                <w:szCs w:val="18"/>
              </w:rPr>
              <w:t>Vranje</w:t>
            </w:r>
            <w:proofErr w:type="spellEnd"/>
            <w:r w:rsidRPr="00CB0EEB">
              <w:rPr>
                <w:rFonts w:cs="Arial"/>
                <w:w w:val="90"/>
                <w:sz w:val="18"/>
                <w:szCs w:val="18"/>
              </w:rPr>
              <w:t>), A1, 44 (</w:t>
            </w:r>
            <w:proofErr w:type="spellStart"/>
            <w:r w:rsidRPr="00CB0EEB">
              <w:rPr>
                <w:rFonts w:cs="Arial"/>
                <w:w w:val="90"/>
                <w:sz w:val="18"/>
                <w:szCs w:val="18"/>
              </w:rPr>
              <w:t>Bujanovac</w:t>
            </w:r>
            <w:proofErr w:type="spellEnd"/>
            <w:r w:rsidRPr="00CB0EEB">
              <w:rPr>
                <w:rFonts w:cs="Arial"/>
                <w:w w:val="90"/>
                <w:sz w:val="18"/>
                <w:szCs w:val="18"/>
              </w:rPr>
              <w:t>)</w:t>
            </w:r>
          </w:p>
          <w:p w14:paraId="161D60FC"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Severní Makedonie: A1 (</w:t>
            </w:r>
            <w:proofErr w:type="spellStart"/>
            <w:r w:rsidRPr="00CB0EEB">
              <w:rPr>
                <w:rFonts w:cs="Arial"/>
                <w:w w:val="90"/>
                <w:sz w:val="18"/>
                <w:szCs w:val="18"/>
              </w:rPr>
              <w:t>Kumanovo</w:t>
            </w:r>
            <w:proofErr w:type="spellEnd"/>
            <w:r w:rsidRPr="00CB0EEB">
              <w:rPr>
                <w:rFonts w:cs="Arial"/>
                <w:w w:val="90"/>
                <w:sz w:val="18"/>
                <w:szCs w:val="18"/>
              </w:rPr>
              <w:t xml:space="preserve">, </w:t>
            </w:r>
            <w:proofErr w:type="spellStart"/>
            <w:r w:rsidRPr="00CB0EEB">
              <w:rPr>
                <w:rFonts w:cs="Arial"/>
                <w:w w:val="90"/>
                <w:sz w:val="18"/>
                <w:szCs w:val="18"/>
              </w:rPr>
              <w:t>Veles</w:t>
            </w:r>
            <w:proofErr w:type="spellEnd"/>
            <w:r w:rsidRPr="00CB0EEB">
              <w:rPr>
                <w:rFonts w:cs="Arial"/>
                <w:w w:val="90"/>
                <w:sz w:val="18"/>
                <w:szCs w:val="18"/>
              </w:rPr>
              <w:t xml:space="preserve">) R1102 (Damir </w:t>
            </w:r>
            <w:proofErr w:type="spellStart"/>
            <w:r w:rsidRPr="00CB0EEB">
              <w:rPr>
                <w:rFonts w:cs="Arial"/>
                <w:w w:val="90"/>
                <w:sz w:val="18"/>
                <w:szCs w:val="18"/>
              </w:rPr>
              <w:t>Kapija</w:t>
            </w:r>
            <w:proofErr w:type="spellEnd"/>
            <w:r w:rsidRPr="00CB0EEB">
              <w:rPr>
                <w:rFonts w:cs="Arial"/>
                <w:w w:val="90"/>
                <w:sz w:val="18"/>
                <w:szCs w:val="18"/>
              </w:rPr>
              <w:t>), A1 (</w:t>
            </w:r>
            <w:proofErr w:type="spellStart"/>
            <w:r w:rsidRPr="00CB0EEB">
              <w:rPr>
                <w:rFonts w:cs="Arial"/>
                <w:w w:val="90"/>
                <w:sz w:val="18"/>
                <w:szCs w:val="18"/>
              </w:rPr>
              <w:t>Gevgelija</w:t>
            </w:r>
            <w:proofErr w:type="spellEnd"/>
            <w:r w:rsidRPr="00CB0EEB">
              <w:rPr>
                <w:rFonts w:cs="Arial"/>
                <w:w w:val="90"/>
                <w:sz w:val="18"/>
                <w:szCs w:val="18"/>
              </w:rPr>
              <w:t>),</w:t>
            </w:r>
          </w:p>
          <w:p w14:paraId="001E6CAE"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Řecko: A1, EO1 (</w:t>
            </w:r>
            <w:proofErr w:type="spellStart"/>
            <w:r w:rsidRPr="00CB0EEB">
              <w:rPr>
                <w:rFonts w:cs="Arial"/>
                <w:w w:val="90"/>
                <w:sz w:val="18"/>
                <w:szCs w:val="18"/>
              </w:rPr>
              <w:t>Polykastro</w:t>
            </w:r>
            <w:proofErr w:type="spellEnd"/>
            <w:r w:rsidRPr="00CB0EEB">
              <w:rPr>
                <w:rFonts w:cs="Arial"/>
                <w:w w:val="90"/>
                <w:sz w:val="18"/>
                <w:szCs w:val="18"/>
              </w:rPr>
              <w:t>), A1 (</w:t>
            </w:r>
            <w:proofErr w:type="spellStart"/>
            <w:r w:rsidRPr="00CB0EEB">
              <w:rPr>
                <w:rFonts w:cs="Arial"/>
                <w:w w:val="90"/>
                <w:sz w:val="18"/>
                <w:szCs w:val="18"/>
              </w:rPr>
              <w:t>Katerini</w:t>
            </w:r>
            <w:proofErr w:type="spellEnd"/>
            <w:r w:rsidRPr="00CB0EEB">
              <w:rPr>
                <w:rFonts w:cs="Arial"/>
                <w:w w:val="90"/>
                <w:sz w:val="18"/>
                <w:szCs w:val="18"/>
              </w:rPr>
              <w:t xml:space="preserve">, Larissa, </w:t>
            </w:r>
            <w:proofErr w:type="spellStart"/>
            <w:r w:rsidRPr="00CB0EEB">
              <w:rPr>
                <w:rFonts w:cs="Arial"/>
                <w:w w:val="90"/>
                <w:sz w:val="18"/>
                <w:szCs w:val="18"/>
              </w:rPr>
              <w:t>Lamia</w:t>
            </w:r>
            <w:proofErr w:type="spellEnd"/>
            <w:r w:rsidRPr="00CB0EEB">
              <w:rPr>
                <w:rFonts w:cs="Arial"/>
                <w:w w:val="90"/>
                <w:sz w:val="18"/>
                <w:szCs w:val="18"/>
              </w:rPr>
              <w:t xml:space="preserve">, </w:t>
            </w:r>
            <w:proofErr w:type="spellStart"/>
            <w:r w:rsidRPr="00CB0EEB">
              <w:rPr>
                <w:rFonts w:cs="Arial"/>
                <w:w w:val="90"/>
                <w:sz w:val="18"/>
                <w:szCs w:val="18"/>
              </w:rPr>
              <w:t>Athens</w:t>
            </w:r>
            <w:proofErr w:type="spellEnd"/>
            <w:r w:rsidRPr="00CB0EEB">
              <w:rPr>
                <w:rFonts w:cs="Arial"/>
                <w:w w:val="90"/>
                <w:sz w:val="18"/>
                <w:szCs w:val="18"/>
              </w:rPr>
              <w:t>), EO90, EO90a (</w:t>
            </w:r>
            <w:proofErr w:type="spellStart"/>
            <w:r w:rsidRPr="00CB0EEB">
              <w:rPr>
                <w:rFonts w:cs="Arial"/>
                <w:w w:val="90"/>
                <w:sz w:val="18"/>
                <w:szCs w:val="18"/>
              </w:rPr>
              <w:t>Chania</w:t>
            </w:r>
            <w:proofErr w:type="spellEnd"/>
            <w:r w:rsidRPr="00CB0EEB">
              <w:rPr>
                <w:rFonts w:cs="Arial"/>
                <w:w w:val="90"/>
                <w:sz w:val="18"/>
                <w:szCs w:val="18"/>
              </w:rPr>
              <w:t xml:space="preserve">, </w:t>
            </w:r>
            <w:proofErr w:type="spellStart"/>
            <w:r w:rsidRPr="00CB0EEB">
              <w:rPr>
                <w:rFonts w:cs="Arial"/>
                <w:w w:val="90"/>
                <w:sz w:val="18"/>
                <w:szCs w:val="18"/>
              </w:rPr>
              <w:t>Rethymno</w:t>
            </w:r>
            <w:proofErr w:type="spellEnd"/>
            <w:r w:rsidRPr="00CB0EEB">
              <w:rPr>
                <w:rFonts w:cs="Arial"/>
                <w:w w:val="90"/>
                <w:sz w:val="18"/>
                <w:szCs w:val="18"/>
              </w:rPr>
              <w:t>,</w:t>
            </w:r>
          </w:p>
          <w:p w14:paraId="2A3C0D7A"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 xml:space="preserve"> Heraklion, </w:t>
            </w:r>
            <w:proofErr w:type="spellStart"/>
            <w:r w:rsidRPr="00CB0EEB">
              <w:rPr>
                <w:rFonts w:cs="Arial"/>
                <w:w w:val="90"/>
                <w:sz w:val="18"/>
                <w:szCs w:val="18"/>
              </w:rPr>
              <w:t>Agios</w:t>
            </w:r>
            <w:proofErr w:type="spellEnd"/>
            <w:r w:rsidRPr="00CB0EEB">
              <w:rPr>
                <w:rFonts w:cs="Arial"/>
                <w:w w:val="90"/>
                <w:sz w:val="18"/>
                <w:szCs w:val="18"/>
              </w:rPr>
              <w:t xml:space="preserve"> Nikolaos, </w:t>
            </w:r>
            <w:proofErr w:type="spellStart"/>
            <w:r w:rsidRPr="00CB0EEB">
              <w:rPr>
                <w:rFonts w:cs="Arial"/>
                <w:w w:val="90"/>
                <w:sz w:val="18"/>
                <w:szCs w:val="18"/>
              </w:rPr>
              <w:t>Sitia</w:t>
            </w:r>
            <w:proofErr w:type="spellEnd"/>
            <w:r w:rsidRPr="00CB0EEB">
              <w:rPr>
                <w:rFonts w:cs="Arial"/>
                <w:w w:val="90"/>
                <w:sz w:val="18"/>
                <w:szCs w:val="18"/>
              </w:rPr>
              <w:t>)</w:t>
            </w:r>
          </w:p>
        </w:tc>
        <w:tc>
          <w:tcPr>
            <w:tcW w:w="629" w:type="pct"/>
            <w:tcBorders>
              <w:top w:val="single" w:sz="4" w:space="0" w:color="auto"/>
              <w:left w:val="single" w:sz="4" w:space="0" w:color="auto"/>
              <w:bottom w:val="single" w:sz="4" w:space="0" w:color="auto"/>
              <w:right w:val="single" w:sz="4" w:space="0" w:color="auto"/>
            </w:tcBorders>
            <w:vAlign w:val="center"/>
            <w:hideMark/>
          </w:tcPr>
          <w:p w14:paraId="5CDDD8FD" w14:textId="77777777" w:rsidR="00CB0EEB" w:rsidRPr="00CB0EEB" w:rsidRDefault="00CB0EEB" w:rsidP="00CB0EEB">
            <w:pPr>
              <w:spacing w:after="0" w:line="220" w:lineRule="exact"/>
              <w:jc w:val="center"/>
              <w:rPr>
                <w:rFonts w:cs="Arial"/>
                <w:sz w:val="18"/>
                <w:szCs w:val="18"/>
              </w:rPr>
            </w:pPr>
            <w:r w:rsidRPr="00CB0EEB">
              <w:rPr>
                <w:rFonts w:cs="Arial"/>
                <w:sz w:val="18"/>
                <w:szCs w:val="18"/>
              </w:rPr>
              <w:t>5639</w:t>
            </w:r>
          </w:p>
        </w:tc>
      </w:tr>
      <w:tr w:rsidR="00CB0EEB" w:rsidRPr="00CB0EEB" w14:paraId="630E55A7" w14:textId="77777777" w:rsidTr="00CB0EEB">
        <w:tc>
          <w:tcPr>
            <w:tcW w:w="534" w:type="pct"/>
            <w:tcBorders>
              <w:top w:val="single" w:sz="4" w:space="0" w:color="auto"/>
              <w:left w:val="single" w:sz="4" w:space="0" w:color="auto"/>
              <w:bottom w:val="single" w:sz="4" w:space="0" w:color="auto"/>
              <w:right w:val="single" w:sz="4" w:space="0" w:color="auto"/>
            </w:tcBorders>
            <w:vAlign w:val="center"/>
            <w:hideMark/>
          </w:tcPr>
          <w:p w14:paraId="5F97CD67" w14:textId="77777777" w:rsidR="00CB0EEB" w:rsidRPr="00CB0EEB" w:rsidRDefault="00CB0EEB" w:rsidP="00CB0EEB">
            <w:pPr>
              <w:spacing w:after="0" w:line="220" w:lineRule="exact"/>
              <w:jc w:val="center"/>
              <w:rPr>
                <w:rFonts w:cs="Arial"/>
                <w:sz w:val="18"/>
                <w:szCs w:val="18"/>
              </w:rPr>
            </w:pPr>
            <w:r w:rsidRPr="00CB0EEB">
              <w:rPr>
                <w:rFonts w:cs="Arial"/>
                <w:sz w:val="18"/>
                <w:szCs w:val="18"/>
              </w:rPr>
              <w:t>E442</w:t>
            </w:r>
          </w:p>
        </w:tc>
        <w:tc>
          <w:tcPr>
            <w:tcW w:w="3837" w:type="pct"/>
            <w:tcBorders>
              <w:top w:val="single" w:sz="4" w:space="0" w:color="auto"/>
              <w:left w:val="single" w:sz="4" w:space="0" w:color="auto"/>
              <w:bottom w:val="single" w:sz="4" w:space="0" w:color="auto"/>
              <w:right w:val="single" w:sz="4" w:space="0" w:color="auto"/>
            </w:tcBorders>
            <w:vAlign w:val="center"/>
            <w:hideMark/>
          </w:tcPr>
          <w:p w14:paraId="5DAFE087" w14:textId="77777777" w:rsidR="00CB0EEB" w:rsidRPr="00CB0EEB" w:rsidRDefault="00CB0EEB" w:rsidP="00CB0EEB">
            <w:pPr>
              <w:spacing w:after="0" w:line="220" w:lineRule="exact"/>
              <w:jc w:val="left"/>
              <w:rPr>
                <w:rFonts w:cs="Arial"/>
                <w:b/>
                <w:w w:val="90"/>
                <w:sz w:val="18"/>
                <w:szCs w:val="18"/>
              </w:rPr>
            </w:pPr>
            <w:r w:rsidRPr="00CB0EEB">
              <w:rPr>
                <w:rFonts w:cs="Arial"/>
                <w:b/>
                <w:w w:val="90"/>
                <w:sz w:val="18"/>
                <w:szCs w:val="18"/>
              </w:rPr>
              <w:t>ČR: I/13 (Karlovy Vary), I/8 (Teplice), I/63, D8, II/613 (Ústí nad Labem), I/62 (Děčín), I/13, I/35 (Liberec),</w:t>
            </w:r>
          </w:p>
          <w:p w14:paraId="3F457B67" w14:textId="77777777" w:rsidR="00CB0EEB" w:rsidRPr="00CB0EEB" w:rsidRDefault="00CB0EEB" w:rsidP="00CB0EEB">
            <w:pPr>
              <w:spacing w:after="0" w:line="220" w:lineRule="exact"/>
              <w:jc w:val="left"/>
              <w:rPr>
                <w:rFonts w:cs="Arial"/>
                <w:b/>
                <w:w w:val="90"/>
                <w:sz w:val="18"/>
                <w:szCs w:val="18"/>
              </w:rPr>
            </w:pPr>
            <w:r w:rsidRPr="00CB0EEB">
              <w:rPr>
                <w:rFonts w:cs="Arial"/>
                <w:b/>
                <w:w w:val="90"/>
                <w:sz w:val="18"/>
                <w:szCs w:val="18"/>
              </w:rPr>
              <w:t xml:space="preserve"> I/31 (Hradec Králové), I/35, D35 (Olomouc), I/47 (Hranice), I/35 (Valašské Meziříčí)</w:t>
            </w:r>
          </w:p>
          <w:p w14:paraId="679BE885"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Slovensko: I/10 (</w:t>
            </w:r>
            <w:proofErr w:type="spellStart"/>
            <w:r w:rsidRPr="00CB0EEB">
              <w:rPr>
                <w:rFonts w:cs="Arial"/>
                <w:w w:val="90"/>
                <w:sz w:val="18"/>
                <w:szCs w:val="18"/>
              </w:rPr>
              <w:t>Bytča</w:t>
            </w:r>
            <w:proofErr w:type="spellEnd"/>
            <w:r w:rsidRPr="00CB0EEB">
              <w:rPr>
                <w:rFonts w:cs="Arial"/>
                <w:w w:val="90"/>
                <w:sz w:val="18"/>
                <w:szCs w:val="18"/>
              </w:rPr>
              <w:t>), D1, D3, I/61 (Žilina)</w:t>
            </w:r>
          </w:p>
        </w:tc>
        <w:tc>
          <w:tcPr>
            <w:tcW w:w="629" w:type="pct"/>
            <w:tcBorders>
              <w:top w:val="single" w:sz="4" w:space="0" w:color="auto"/>
              <w:left w:val="single" w:sz="4" w:space="0" w:color="auto"/>
              <w:bottom w:val="single" w:sz="4" w:space="0" w:color="auto"/>
              <w:right w:val="single" w:sz="4" w:space="0" w:color="auto"/>
            </w:tcBorders>
            <w:vAlign w:val="center"/>
            <w:hideMark/>
          </w:tcPr>
          <w:p w14:paraId="633428CE" w14:textId="77777777" w:rsidR="00CB0EEB" w:rsidRPr="00CB0EEB" w:rsidRDefault="00CB0EEB" w:rsidP="00CB0EEB">
            <w:pPr>
              <w:spacing w:after="0" w:line="220" w:lineRule="exact"/>
              <w:jc w:val="center"/>
              <w:rPr>
                <w:rFonts w:cs="Arial"/>
                <w:sz w:val="18"/>
                <w:szCs w:val="18"/>
              </w:rPr>
            </w:pPr>
            <w:r w:rsidRPr="00CB0EEB">
              <w:rPr>
                <w:rFonts w:cs="Arial"/>
                <w:sz w:val="18"/>
                <w:szCs w:val="18"/>
              </w:rPr>
              <w:t>607</w:t>
            </w:r>
          </w:p>
        </w:tc>
      </w:tr>
      <w:tr w:rsidR="00CB0EEB" w:rsidRPr="00CB0EEB" w14:paraId="1B7C0F0C" w14:textId="77777777" w:rsidTr="00CB0EEB">
        <w:tc>
          <w:tcPr>
            <w:tcW w:w="534" w:type="pct"/>
            <w:tcBorders>
              <w:top w:val="single" w:sz="4" w:space="0" w:color="auto"/>
              <w:left w:val="single" w:sz="4" w:space="0" w:color="auto"/>
              <w:bottom w:val="single" w:sz="4" w:space="0" w:color="auto"/>
              <w:right w:val="single" w:sz="4" w:space="0" w:color="auto"/>
            </w:tcBorders>
            <w:vAlign w:val="center"/>
            <w:hideMark/>
          </w:tcPr>
          <w:p w14:paraId="37F8DA4F" w14:textId="77777777" w:rsidR="00CB0EEB" w:rsidRPr="00CB0EEB" w:rsidRDefault="00CB0EEB" w:rsidP="00CB0EEB">
            <w:pPr>
              <w:spacing w:after="0" w:line="220" w:lineRule="exact"/>
              <w:jc w:val="center"/>
              <w:rPr>
                <w:rFonts w:cs="Arial"/>
                <w:sz w:val="18"/>
                <w:szCs w:val="18"/>
              </w:rPr>
            </w:pPr>
            <w:r w:rsidRPr="00CB0EEB">
              <w:rPr>
                <w:rFonts w:cs="Arial"/>
                <w:sz w:val="18"/>
                <w:szCs w:val="18"/>
              </w:rPr>
              <w:t>E461</w:t>
            </w:r>
          </w:p>
        </w:tc>
        <w:tc>
          <w:tcPr>
            <w:tcW w:w="3837" w:type="pct"/>
            <w:tcBorders>
              <w:top w:val="single" w:sz="4" w:space="0" w:color="auto"/>
              <w:left w:val="single" w:sz="4" w:space="0" w:color="auto"/>
              <w:bottom w:val="single" w:sz="4" w:space="0" w:color="auto"/>
              <w:right w:val="single" w:sz="4" w:space="0" w:color="auto"/>
            </w:tcBorders>
            <w:vAlign w:val="center"/>
            <w:hideMark/>
          </w:tcPr>
          <w:p w14:paraId="60DBDF17" w14:textId="77777777" w:rsidR="00CB0EEB" w:rsidRPr="00CB0EEB" w:rsidRDefault="00CB0EEB" w:rsidP="00CB0EEB">
            <w:pPr>
              <w:spacing w:after="0" w:line="220" w:lineRule="exact"/>
              <w:jc w:val="left"/>
              <w:rPr>
                <w:rFonts w:cs="Arial"/>
                <w:b/>
                <w:w w:val="90"/>
                <w:sz w:val="18"/>
                <w:szCs w:val="18"/>
              </w:rPr>
            </w:pPr>
            <w:r w:rsidRPr="00CB0EEB">
              <w:rPr>
                <w:rFonts w:cs="Arial"/>
                <w:b/>
                <w:w w:val="90"/>
                <w:sz w:val="18"/>
                <w:szCs w:val="18"/>
              </w:rPr>
              <w:t>ČR: I/43 (Svitavy), I/42 (Brno), I/23, D1, I/52, D52, I/52 (Mikulov)</w:t>
            </w:r>
          </w:p>
          <w:p w14:paraId="6E0A5FC0"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Rakousko: B7, A5, S1, S2 (</w:t>
            </w:r>
            <w:proofErr w:type="spellStart"/>
            <w:r w:rsidRPr="00CB0EEB">
              <w:rPr>
                <w:rFonts w:cs="Arial"/>
                <w:w w:val="90"/>
                <w:sz w:val="18"/>
                <w:szCs w:val="18"/>
              </w:rPr>
              <w:t>Wien</w:t>
            </w:r>
            <w:proofErr w:type="spellEnd"/>
            <w:r w:rsidRPr="00CB0EEB">
              <w:rPr>
                <w:rFonts w:cs="Arial"/>
                <w:w w:val="90"/>
                <w:sz w:val="18"/>
                <w:szCs w:val="18"/>
              </w:rPr>
              <w:t>)</w:t>
            </w:r>
          </w:p>
        </w:tc>
        <w:tc>
          <w:tcPr>
            <w:tcW w:w="629" w:type="pct"/>
            <w:tcBorders>
              <w:top w:val="single" w:sz="4" w:space="0" w:color="auto"/>
              <w:left w:val="single" w:sz="4" w:space="0" w:color="auto"/>
              <w:bottom w:val="single" w:sz="4" w:space="0" w:color="auto"/>
              <w:right w:val="single" w:sz="4" w:space="0" w:color="auto"/>
            </w:tcBorders>
            <w:vAlign w:val="center"/>
            <w:hideMark/>
          </w:tcPr>
          <w:p w14:paraId="1F084642" w14:textId="77777777" w:rsidR="00CB0EEB" w:rsidRPr="00CB0EEB" w:rsidRDefault="00CB0EEB" w:rsidP="00CB0EEB">
            <w:pPr>
              <w:spacing w:after="0" w:line="220" w:lineRule="exact"/>
              <w:jc w:val="center"/>
              <w:rPr>
                <w:rFonts w:cs="Arial"/>
                <w:sz w:val="18"/>
                <w:szCs w:val="18"/>
              </w:rPr>
            </w:pPr>
            <w:r w:rsidRPr="00CB0EEB">
              <w:rPr>
                <w:rFonts w:cs="Arial"/>
                <w:sz w:val="18"/>
                <w:szCs w:val="18"/>
              </w:rPr>
              <w:t>202</w:t>
            </w:r>
          </w:p>
        </w:tc>
      </w:tr>
      <w:tr w:rsidR="00CB0EEB" w:rsidRPr="00CB0EEB" w14:paraId="40E25181" w14:textId="77777777" w:rsidTr="00CB0EEB">
        <w:tc>
          <w:tcPr>
            <w:tcW w:w="534" w:type="pct"/>
            <w:tcBorders>
              <w:top w:val="single" w:sz="4" w:space="0" w:color="auto"/>
              <w:left w:val="single" w:sz="4" w:space="0" w:color="auto"/>
              <w:bottom w:val="single" w:sz="4" w:space="0" w:color="auto"/>
              <w:right w:val="single" w:sz="4" w:space="0" w:color="auto"/>
            </w:tcBorders>
            <w:vAlign w:val="center"/>
            <w:hideMark/>
          </w:tcPr>
          <w:p w14:paraId="0159F443" w14:textId="77777777" w:rsidR="00CB0EEB" w:rsidRPr="00CB0EEB" w:rsidRDefault="00CB0EEB" w:rsidP="00CB0EEB">
            <w:pPr>
              <w:spacing w:after="0" w:line="220" w:lineRule="exact"/>
              <w:jc w:val="center"/>
              <w:rPr>
                <w:rFonts w:cs="Arial"/>
                <w:sz w:val="18"/>
                <w:szCs w:val="18"/>
              </w:rPr>
            </w:pPr>
            <w:r w:rsidRPr="00CB0EEB">
              <w:rPr>
                <w:rFonts w:cs="Arial"/>
                <w:sz w:val="18"/>
                <w:szCs w:val="18"/>
              </w:rPr>
              <w:t>E462</w:t>
            </w:r>
          </w:p>
        </w:tc>
        <w:tc>
          <w:tcPr>
            <w:tcW w:w="3837" w:type="pct"/>
            <w:tcBorders>
              <w:top w:val="single" w:sz="4" w:space="0" w:color="auto"/>
              <w:left w:val="single" w:sz="4" w:space="0" w:color="auto"/>
              <w:bottom w:val="single" w:sz="4" w:space="0" w:color="auto"/>
              <w:right w:val="single" w:sz="4" w:space="0" w:color="auto"/>
            </w:tcBorders>
            <w:vAlign w:val="center"/>
            <w:hideMark/>
          </w:tcPr>
          <w:p w14:paraId="72FC6AF4" w14:textId="77777777" w:rsidR="00CB0EEB" w:rsidRPr="00CB0EEB" w:rsidRDefault="00CB0EEB" w:rsidP="00CB0EEB">
            <w:pPr>
              <w:spacing w:after="0" w:line="220" w:lineRule="exact"/>
              <w:jc w:val="left"/>
              <w:rPr>
                <w:rFonts w:cs="Arial"/>
                <w:b/>
                <w:w w:val="90"/>
                <w:sz w:val="18"/>
                <w:szCs w:val="18"/>
              </w:rPr>
            </w:pPr>
            <w:r w:rsidRPr="00CB0EEB">
              <w:rPr>
                <w:rFonts w:cs="Arial"/>
                <w:b/>
                <w:w w:val="90"/>
                <w:sz w:val="18"/>
                <w:szCs w:val="18"/>
              </w:rPr>
              <w:t>ČR: D1 (Brno), D46, D35 (Olomouc), D1, D48, I/48 (Frýdek-Místek, Český Těšín)</w:t>
            </w:r>
          </w:p>
          <w:p w14:paraId="58A010D2" w14:textId="77777777" w:rsidR="00CB0EEB" w:rsidRPr="00CB0EEB" w:rsidRDefault="00CB0EEB" w:rsidP="00CB0EEB">
            <w:pPr>
              <w:spacing w:after="0" w:line="220" w:lineRule="exact"/>
              <w:jc w:val="left"/>
              <w:rPr>
                <w:rFonts w:cs="Arial"/>
                <w:w w:val="90"/>
                <w:sz w:val="18"/>
                <w:szCs w:val="18"/>
              </w:rPr>
            </w:pPr>
            <w:r w:rsidRPr="00CB0EEB">
              <w:rPr>
                <w:rFonts w:cs="Arial"/>
                <w:w w:val="90"/>
                <w:sz w:val="18"/>
                <w:szCs w:val="18"/>
              </w:rPr>
              <w:t>Polsko: S1 (</w:t>
            </w:r>
            <w:proofErr w:type="spellStart"/>
            <w:r w:rsidRPr="00CB0EEB">
              <w:rPr>
                <w:rFonts w:cs="Arial"/>
                <w:w w:val="90"/>
                <w:sz w:val="18"/>
                <w:szCs w:val="18"/>
              </w:rPr>
              <w:t>Cieszyn</w:t>
            </w:r>
            <w:proofErr w:type="spellEnd"/>
            <w:r w:rsidRPr="00CB0EEB">
              <w:rPr>
                <w:rFonts w:cs="Arial"/>
                <w:w w:val="90"/>
                <w:sz w:val="18"/>
                <w:szCs w:val="18"/>
              </w:rPr>
              <w:t xml:space="preserve">, </w:t>
            </w:r>
            <w:proofErr w:type="spellStart"/>
            <w:r w:rsidRPr="00CB0EEB">
              <w:rPr>
                <w:rFonts w:cs="Arial"/>
                <w:w w:val="90"/>
                <w:sz w:val="18"/>
                <w:szCs w:val="18"/>
              </w:rPr>
              <w:t>Bielsko-Biała</w:t>
            </w:r>
            <w:proofErr w:type="spellEnd"/>
            <w:r w:rsidRPr="00CB0EEB">
              <w:rPr>
                <w:rFonts w:cs="Arial"/>
                <w:w w:val="90"/>
                <w:sz w:val="18"/>
                <w:szCs w:val="18"/>
              </w:rPr>
              <w:t>), 1, S1 (Katowice)</w:t>
            </w:r>
          </w:p>
        </w:tc>
        <w:tc>
          <w:tcPr>
            <w:tcW w:w="629" w:type="pct"/>
            <w:tcBorders>
              <w:top w:val="single" w:sz="4" w:space="0" w:color="auto"/>
              <w:left w:val="single" w:sz="4" w:space="0" w:color="auto"/>
              <w:bottom w:val="single" w:sz="4" w:space="0" w:color="auto"/>
              <w:right w:val="single" w:sz="4" w:space="0" w:color="auto"/>
            </w:tcBorders>
            <w:vAlign w:val="center"/>
            <w:hideMark/>
          </w:tcPr>
          <w:p w14:paraId="0FB2292D" w14:textId="77777777" w:rsidR="00CB0EEB" w:rsidRPr="00CB0EEB" w:rsidRDefault="00CB0EEB" w:rsidP="00CB0EEB">
            <w:pPr>
              <w:spacing w:after="0" w:line="220" w:lineRule="exact"/>
              <w:jc w:val="center"/>
              <w:rPr>
                <w:rFonts w:cs="Arial"/>
                <w:sz w:val="18"/>
                <w:szCs w:val="18"/>
              </w:rPr>
            </w:pPr>
            <w:r w:rsidRPr="00CB0EEB">
              <w:rPr>
                <w:rFonts w:cs="Arial"/>
                <w:sz w:val="18"/>
                <w:szCs w:val="18"/>
              </w:rPr>
              <w:t>323</w:t>
            </w:r>
          </w:p>
        </w:tc>
      </w:tr>
      <w:tr w:rsidR="00CB0EEB" w:rsidRPr="00CB0EEB" w14:paraId="5F505AC2" w14:textId="77777777" w:rsidTr="00CB0EEB">
        <w:tc>
          <w:tcPr>
            <w:tcW w:w="534" w:type="pct"/>
            <w:tcBorders>
              <w:top w:val="single" w:sz="4" w:space="0" w:color="auto"/>
              <w:left w:val="single" w:sz="4" w:space="0" w:color="auto"/>
              <w:bottom w:val="single" w:sz="4" w:space="0" w:color="auto"/>
              <w:right w:val="single" w:sz="4" w:space="0" w:color="auto"/>
            </w:tcBorders>
            <w:vAlign w:val="center"/>
            <w:hideMark/>
          </w:tcPr>
          <w:p w14:paraId="455D9782" w14:textId="77777777" w:rsidR="00CB0EEB" w:rsidRPr="00CB0EEB" w:rsidRDefault="00CB0EEB" w:rsidP="00CB0EEB">
            <w:pPr>
              <w:spacing w:after="0" w:line="220" w:lineRule="exact"/>
              <w:jc w:val="center"/>
              <w:rPr>
                <w:rFonts w:cs="Arial"/>
                <w:sz w:val="18"/>
                <w:szCs w:val="18"/>
              </w:rPr>
            </w:pPr>
            <w:r w:rsidRPr="00CB0EEB">
              <w:rPr>
                <w:rFonts w:cs="Arial"/>
                <w:sz w:val="18"/>
                <w:szCs w:val="18"/>
              </w:rPr>
              <w:t>E551</w:t>
            </w:r>
          </w:p>
        </w:tc>
        <w:tc>
          <w:tcPr>
            <w:tcW w:w="3837" w:type="pct"/>
            <w:tcBorders>
              <w:top w:val="single" w:sz="4" w:space="0" w:color="auto"/>
              <w:left w:val="single" w:sz="4" w:space="0" w:color="auto"/>
              <w:bottom w:val="single" w:sz="4" w:space="0" w:color="auto"/>
              <w:right w:val="single" w:sz="4" w:space="0" w:color="auto"/>
            </w:tcBorders>
            <w:vAlign w:val="center"/>
            <w:hideMark/>
          </w:tcPr>
          <w:p w14:paraId="328A214E" w14:textId="77777777" w:rsidR="00CB0EEB" w:rsidRPr="00CB0EEB" w:rsidRDefault="00CB0EEB" w:rsidP="00CB0EEB">
            <w:pPr>
              <w:spacing w:after="0" w:line="220" w:lineRule="exact"/>
              <w:jc w:val="left"/>
              <w:rPr>
                <w:rFonts w:cs="Arial"/>
                <w:b/>
                <w:w w:val="90"/>
                <w:sz w:val="18"/>
                <w:szCs w:val="18"/>
              </w:rPr>
            </w:pPr>
            <w:r w:rsidRPr="00CB0EEB">
              <w:rPr>
                <w:rFonts w:cs="Arial"/>
                <w:b/>
                <w:w w:val="90"/>
                <w:sz w:val="18"/>
                <w:szCs w:val="18"/>
              </w:rPr>
              <w:t>ČR: I/34 (České Budějovice, Jindřichův Hradec, Pelhřimov, Humpolec)</w:t>
            </w:r>
          </w:p>
        </w:tc>
        <w:tc>
          <w:tcPr>
            <w:tcW w:w="629" w:type="pct"/>
            <w:tcBorders>
              <w:top w:val="single" w:sz="4" w:space="0" w:color="auto"/>
              <w:left w:val="single" w:sz="4" w:space="0" w:color="auto"/>
              <w:bottom w:val="single" w:sz="4" w:space="0" w:color="auto"/>
              <w:right w:val="single" w:sz="4" w:space="0" w:color="auto"/>
            </w:tcBorders>
            <w:vAlign w:val="center"/>
            <w:hideMark/>
          </w:tcPr>
          <w:p w14:paraId="782C8752" w14:textId="77777777" w:rsidR="00CB0EEB" w:rsidRPr="00CB0EEB" w:rsidRDefault="00CB0EEB" w:rsidP="00CB0EEB">
            <w:pPr>
              <w:spacing w:after="0" w:line="220" w:lineRule="exact"/>
              <w:jc w:val="center"/>
              <w:rPr>
                <w:rFonts w:cs="Arial"/>
                <w:sz w:val="18"/>
                <w:szCs w:val="18"/>
              </w:rPr>
            </w:pPr>
            <w:r w:rsidRPr="00CB0EEB">
              <w:rPr>
                <w:rFonts w:cs="Arial"/>
                <w:sz w:val="18"/>
                <w:szCs w:val="18"/>
              </w:rPr>
              <w:t>112</w:t>
            </w:r>
          </w:p>
        </w:tc>
      </w:tr>
    </w:tbl>
    <w:p w14:paraId="2B32E30D" w14:textId="6C55A1C1" w:rsidR="006B2FF9" w:rsidRDefault="00CB0EEB" w:rsidP="006B2FF9">
      <w:pPr>
        <w:suppressAutoHyphens/>
        <w:spacing w:before="58" w:after="58"/>
        <w:rPr>
          <w:i/>
          <w:szCs w:val="20"/>
        </w:rPr>
      </w:pPr>
      <w:r w:rsidRPr="00CB0EEB">
        <w:rPr>
          <w:i/>
          <w:szCs w:val="20"/>
        </w:rPr>
        <w:lastRenderedPageBreak/>
        <w:t>Zdroj: Ředitelství silnic a dálnic, Mezinárodní silnice na území ČR [online], cit. 16. 10. 2021</w:t>
      </w:r>
    </w:p>
    <w:p w14:paraId="2C2B5AEE" w14:textId="353A02BD" w:rsidR="00067C5B" w:rsidRPr="00067C5B" w:rsidRDefault="00067C5B" w:rsidP="00067C5B">
      <w:pPr>
        <w:suppressAutoHyphens/>
        <w:rPr>
          <w:iCs/>
          <w:szCs w:val="20"/>
        </w:rPr>
      </w:pPr>
      <w:r>
        <w:rPr>
          <w:iCs/>
          <w:szCs w:val="20"/>
        </w:rPr>
        <w:t xml:space="preserve">Silniční síť EHK OSN AGR je sice již překonaná, byť určité úseky této sítě prokazují i nadále svůj význam (viz </w:t>
      </w:r>
      <w:r w:rsidR="006E6887">
        <w:rPr>
          <w:iCs/>
          <w:szCs w:val="20"/>
        </w:rPr>
        <w:t>tab</w:t>
      </w:r>
      <w:r>
        <w:rPr>
          <w:iCs/>
          <w:szCs w:val="20"/>
        </w:rPr>
        <w:t xml:space="preserve">. </w:t>
      </w:r>
      <w:r w:rsidR="006E6887">
        <w:rPr>
          <w:iCs/>
          <w:szCs w:val="20"/>
        </w:rPr>
        <w:t>10.</w:t>
      </w:r>
      <w:r w:rsidR="002D0D7F">
        <w:rPr>
          <w:iCs/>
          <w:szCs w:val="20"/>
        </w:rPr>
        <w:t>3</w:t>
      </w:r>
      <w:r w:rsidR="006E6887">
        <w:rPr>
          <w:iCs/>
          <w:szCs w:val="20"/>
        </w:rPr>
        <w:t>), ale především mají na silniční síti své dopravní značení, lze je na rozdíl od TEN-T snadno identifikovat.</w:t>
      </w:r>
    </w:p>
    <w:p w14:paraId="0556A7E3" w14:textId="4ECCBCFF" w:rsidR="00CB0EEB" w:rsidRPr="006B2FF9" w:rsidRDefault="006B2FF9" w:rsidP="009932FD">
      <w:pPr>
        <w:suppressAutoHyphens/>
        <w:spacing w:before="240"/>
        <w:jc w:val="left"/>
        <w:outlineLvl w:val="0"/>
        <w:rPr>
          <w:noProof/>
          <w:lang w:eastAsia="cs-CZ"/>
        </w:rPr>
      </w:pPr>
      <w:r w:rsidRPr="005E6668">
        <w:rPr>
          <w:b/>
          <w:szCs w:val="20"/>
        </w:rPr>
        <w:t xml:space="preserve">Obr. </w:t>
      </w:r>
      <w:r w:rsidR="006E6887">
        <w:rPr>
          <w:b/>
          <w:szCs w:val="20"/>
        </w:rPr>
        <w:t>10.5</w:t>
      </w:r>
      <w:r w:rsidRPr="005E6668">
        <w:rPr>
          <w:b/>
          <w:szCs w:val="20"/>
        </w:rPr>
        <w:t xml:space="preserve">: Mezinárodní silnice (E) na území České republiky k 1. 7. 2021 </w:t>
      </w:r>
      <w:r w:rsidR="00CB0EEB" w:rsidRPr="006B2FF9">
        <w:rPr>
          <w:b/>
          <w:szCs w:val="20"/>
        </w:rPr>
        <w:t xml:space="preserve"> </w:t>
      </w:r>
      <w:r w:rsidR="005E6668" w:rsidRPr="005E6668">
        <w:rPr>
          <w:b/>
          <w:szCs w:val="20"/>
        </w:rPr>
        <w:br/>
      </w:r>
      <w:r w:rsidR="00CB0EEB" w:rsidRPr="006B2FF9">
        <w:rPr>
          <w:noProof/>
          <w:lang w:eastAsia="cs-CZ"/>
        </w:rPr>
        <w:drawing>
          <wp:inline distT="0" distB="0" distL="0" distR="0" wp14:anchorId="49C0F8CA" wp14:editId="0B1529D0">
            <wp:extent cx="6388100" cy="4051300"/>
            <wp:effectExtent l="19050" t="19050" r="12700" b="25400"/>
            <wp:docPr id="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88100" cy="4051300"/>
                    </a:xfrm>
                    <a:prstGeom prst="rect">
                      <a:avLst/>
                    </a:prstGeom>
                    <a:noFill/>
                    <a:ln w="9525" cmpd="sng">
                      <a:solidFill>
                        <a:srgbClr val="000000"/>
                      </a:solidFill>
                      <a:miter lim="800000"/>
                      <a:headEnd/>
                      <a:tailEnd/>
                    </a:ln>
                    <a:effectLst/>
                  </pic:spPr>
                </pic:pic>
              </a:graphicData>
            </a:graphic>
          </wp:inline>
        </w:drawing>
      </w:r>
    </w:p>
    <w:p w14:paraId="6873742C" w14:textId="23E27CD2" w:rsidR="00CB0EEB" w:rsidRPr="00CB0EEB" w:rsidRDefault="00CB0EEB" w:rsidP="008051DA">
      <w:pPr>
        <w:suppressAutoHyphens/>
        <w:spacing w:after="114"/>
        <w:rPr>
          <w:i/>
          <w:szCs w:val="20"/>
        </w:rPr>
      </w:pPr>
      <w:r w:rsidRPr="00CB0EEB">
        <w:rPr>
          <w:i/>
          <w:szCs w:val="20"/>
        </w:rPr>
        <w:t xml:space="preserve">Zdroj: Ředitelství silnic a dálnic – mapy [online], cit. 17. 10. 2021 </w:t>
      </w:r>
    </w:p>
    <w:p w14:paraId="303CAB7B" w14:textId="77777777" w:rsidR="00CB0EEB" w:rsidRPr="00CB0EEB" w:rsidRDefault="00CB0EEB" w:rsidP="00CB0EEB">
      <w:pPr>
        <w:keepNext/>
        <w:keepLines/>
        <w:spacing w:before="360" w:after="360"/>
        <w:ind w:left="567" w:hanging="567"/>
        <w:jc w:val="left"/>
        <w:outlineLvl w:val="1"/>
        <w:rPr>
          <w:rFonts w:eastAsia="Cambria" w:cs="Cambria"/>
          <w:b/>
          <w:bCs/>
          <w:color w:val="000099"/>
          <w:sz w:val="24"/>
          <w:szCs w:val="24"/>
        </w:rPr>
      </w:pPr>
      <w:r w:rsidRPr="00CB0EEB">
        <w:rPr>
          <w:rFonts w:eastAsia="Cambria" w:cs="Cambria"/>
          <w:b/>
          <w:bCs/>
          <w:color w:val="000099"/>
          <w:sz w:val="24"/>
          <w:szCs w:val="24"/>
        </w:rPr>
        <w:t>10. 2.</w:t>
      </w:r>
      <w:r w:rsidRPr="00CB0EEB">
        <w:rPr>
          <w:rFonts w:eastAsia="Cambria" w:cs="Cambria"/>
          <w:b/>
          <w:bCs/>
          <w:color w:val="000099"/>
          <w:sz w:val="24"/>
          <w:szCs w:val="24"/>
        </w:rPr>
        <w:tab/>
        <w:t>Terminály a logistická centra</w:t>
      </w:r>
    </w:p>
    <w:p w14:paraId="228B4BF3" w14:textId="333C17C2" w:rsidR="00CB0EEB" w:rsidRPr="00CB0EEB" w:rsidRDefault="00CB0EEB" w:rsidP="00CB0EEB">
      <w:pPr>
        <w:suppressAutoHyphens/>
      </w:pPr>
      <w:r w:rsidRPr="00CB0EEB">
        <w:t xml:space="preserve">Na území České republiky </w:t>
      </w:r>
      <w:r w:rsidR="00395DBF">
        <w:t xml:space="preserve">v roce 2021 </w:t>
      </w:r>
      <w:r w:rsidRPr="00CB0EEB">
        <w:t xml:space="preserve">funguje celkem </w:t>
      </w:r>
      <w:r w:rsidR="009E378D">
        <w:t>19</w:t>
      </w:r>
      <w:r w:rsidRPr="00CB0EEB">
        <w:t xml:space="preserve"> překladišť (terminálů) kombinované dopravy – umístěny jsou např. v Praze, Brně, Mělníku a dalších místech</w:t>
      </w:r>
      <w:r w:rsidR="003C1AA3">
        <w:t xml:space="preserve"> (viz Tab. 10.5)</w:t>
      </w:r>
      <w:r w:rsidRPr="00CB0EEB">
        <w:t>.</w:t>
      </w:r>
      <w:r w:rsidR="006464D9">
        <w:t xml:space="preserve"> Z textu vysvětlivky </w:t>
      </w:r>
      <w:r w:rsidR="006464D9" w:rsidRPr="00F36630">
        <w:rPr>
          <w:vertAlign w:val="superscript"/>
        </w:rPr>
        <w:t>2)</w:t>
      </w:r>
      <w:r w:rsidR="006464D9">
        <w:t xml:space="preserve"> je patrné, že se vodní doprava od roku 2013 nevyužívá pro kontejnerovou přepravu nákladu</w:t>
      </w:r>
      <w:r w:rsidR="00F36630">
        <w:t>.</w:t>
      </w:r>
      <w:r w:rsidR="006464D9">
        <w:t xml:space="preserve"> </w:t>
      </w:r>
      <w:r w:rsidRPr="00CB0EEB">
        <w:t xml:space="preserve">Některé z nich jsou zařazeny na seznam v rámci dokumentu </w:t>
      </w:r>
      <w:r w:rsidRPr="00CB0EEB">
        <w:rPr>
          <w:b/>
        </w:rPr>
        <w:t>Evropská dohoda o nejdůležitějších trasách mezinárodní kombinované dopravy a</w:t>
      </w:r>
      <w:r w:rsidR="008D74E9">
        <w:rPr>
          <w:b/>
        </w:rPr>
        <w:t> </w:t>
      </w:r>
      <w:r w:rsidRPr="00CB0EEB">
        <w:rPr>
          <w:b/>
        </w:rPr>
        <w:t>souvisejících objektech</w:t>
      </w:r>
      <w:r w:rsidRPr="00CB0EEB">
        <w:t xml:space="preserve"> (z anglického </w:t>
      </w:r>
      <w:proofErr w:type="spellStart"/>
      <w:r w:rsidRPr="00CB0EEB">
        <w:rPr>
          <w:i/>
        </w:rPr>
        <w:t>European</w:t>
      </w:r>
      <w:proofErr w:type="spellEnd"/>
      <w:r w:rsidRPr="00CB0EEB">
        <w:rPr>
          <w:i/>
        </w:rPr>
        <w:t xml:space="preserve"> </w:t>
      </w:r>
      <w:proofErr w:type="spellStart"/>
      <w:r w:rsidRPr="00CB0EEB">
        <w:rPr>
          <w:i/>
        </w:rPr>
        <w:t>Agreement</w:t>
      </w:r>
      <w:proofErr w:type="spellEnd"/>
      <w:r w:rsidRPr="00CB0EEB">
        <w:rPr>
          <w:i/>
        </w:rPr>
        <w:t xml:space="preserve"> on </w:t>
      </w:r>
      <w:proofErr w:type="spellStart"/>
      <w:r w:rsidRPr="00CB0EEB">
        <w:rPr>
          <w:i/>
        </w:rPr>
        <w:t>Important</w:t>
      </w:r>
      <w:proofErr w:type="spellEnd"/>
      <w:r w:rsidRPr="00CB0EEB">
        <w:rPr>
          <w:i/>
        </w:rPr>
        <w:t xml:space="preserve"> International </w:t>
      </w:r>
      <w:proofErr w:type="spellStart"/>
      <w:r w:rsidRPr="00CB0EEB">
        <w:rPr>
          <w:i/>
        </w:rPr>
        <w:t>Combined</w:t>
      </w:r>
      <w:proofErr w:type="spellEnd"/>
      <w:r w:rsidRPr="00CB0EEB">
        <w:rPr>
          <w:i/>
        </w:rPr>
        <w:t xml:space="preserve"> Transport Lines and </w:t>
      </w:r>
      <w:proofErr w:type="spellStart"/>
      <w:r w:rsidRPr="00CB0EEB">
        <w:rPr>
          <w:i/>
        </w:rPr>
        <w:t>Related</w:t>
      </w:r>
      <w:proofErr w:type="spellEnd"/>
      <w:r w:rsidRPr="00CB0EEB">
        <w:rPr>
          <w:i/>
        </w:rPr>
        <w:t xml:space="preserve"> </w:t>
      </w:r>
      <w:proofErr w:type="spellStart"/>
      <w:r w:rsidRPr="00CB0EEB">
        <w:rPr>
          <w:i/>
        </w:rPr>
        <w:t>Installations</w:t>
      </w:r>
      <w:proofErr w:type="spellEnd"/>
      <w:r w:rsidRPr="00CB0EEB">
        <w:t xml:space="preserve">, dále jen </w:t>
      </w:r>
      <w:r w:rsidRPr="00CB0EEB">
        <w:rPr>
          <w:b/>
        </w:rPr>
        <w:t>AGTC</w:t>
      </w:r>
      <w:r w:rsidRPr="00CB0EEB">
        <w:t xml:space="preserve">), což je dohoda zemí EU vymezující základní síť kombinované dopravy napříč Evropou (viz </w:t>
      </w:r>
      <w:r w:rsidR="002E618F">
        <w:t>obr. 10.6</w:t>
      </w:r>
      <w:r w:rsidRPr="00CB0EEB">
        <w:t>). V této souvislosti nicméně zůstává stěžejní Nařízení (EU) č. 1315/2013 o sítích TEN-T, které zároveň stanovuje veřejné logistické centrum (VCL).</w:t>
      </w:r>
      <w:r w:rsidR="002E618F">
        <w:t xml:space="preserve"> Zde je v oddíle 6 Infrastruktura pro multimodální dopravu v čl.</w:t>
      </w:r>
      <w:r w:rsidR="008D74E9">
        <w:t> </w:t>
      </w:r>
      <w:r w:rsidR="002E618F">
        <w:t>27 definuje velikost terminálů obratem baleného zboží 800 tisíc tun/rok, nebo 0,1</w:t>
      </w:r>
      <w:r w:rsidR="008D74E9">
        <w:t> </w:t>
      </w:r>
      <w:r w:rsidR="002E618F">
        <w:t>% nákladu odbaveného všemi námořními přístavy EU, nebo se jedná o jediný terminál, který se vyskytuje v jednotce NUTS2</w:t>
      </w:r>
      <w:r w:rsidR="008051DA">
        <w:t>, u vnitrozemských přístavů pak 500</w:t>
      </w:r>
      <w:r w:rsidR="008D74E9">
        <w:t> </w:t>
      </w:r>
      <w:r w:rsidR="008051DA">
        <w:t xml:space="preserve">tisíc/rok z posledního tříletého průměru statistického zjišťování </w:t>
      </w:r>
      <w:proofErr w:type="spellStart"/>
      <w:r w:rsidR="008051DA">
        <w:t>Eurostat</w:t>
      </w:r>
      <w:proofErr w:type="spellEnd"/>
      <w:r w:rsidR="008051DA">
        <w:t>.</w:t>
      </w:r>
    </w:p>
    <w:p w14:paraId="54ED80F1" w14:textId="236837F5" w:rsidR="00CB0EEB" w:rsidRDefault="00CB0EEB" w:rsidP="00CB0EEB">
      <w:pPr>
        <w:suppressAutoHyphens/>
      </w:pPr>
      <w:r w:rsidRPr="00CB0EEB">
        <w:t xml:space="preserve">Klíčovým strategickým dokumentem věnující se problematice nákladní dopravy na národní úrovni je </w:t>
      </w:r>
      <w:r w:rsidRPr="00CB0EEB">
        <w:rPr>
          <w:b/>
        </w:rPr>
        <w:t>Koncepce nákladní dopravy pro období 2017-2023 s výhledem do roku 2030</w:t>
      </w:r>
      <w:r w:rsidRPr="00CB0EEB">
        <w:t xml:space="preserve">, která vzešla z pera Ministerstva dopravy ČR. Z dokumentu mimo jiné vyplývá, že ČR disponuje poměrně hustou sítí překladišť kombinované dopravy, které jsou však téměř vždy privátními subjekty bez vlastnického podílu státu. V minulosti byl v rámci </w:t>
      </w:r>
      <w:r w:rsidRPr="00CB0EEB">
        <w:rPr>
          <w:b/>
        </w:rPr>
        <w:t>Dopravní sektorové strategie</w:t>
      </w:r>
      <w:r w:rsidRPr="00CB0EEB">
        <w:t xml:space="preserve"> definován pojem Veřejného logistického centra (VLC), kterým se rozumí konkrétní dopravní a podnikatelská plocha, ve které jsou soustředěny všechny činnosti v oblasti dopravy, logistiky a distribuce zboží, a</w:t>
      </w:r>
      <w:r w:rsidR="008D74E9">
        <w:t> </w:t>
      </w:r>
      <w:r w:rsidRPr="00CB0EEB">
        <w:t xml:space="preserve">to pro národní i mezinárodní přepravu, které mohou být prováděny různými subjekty. Tyto subjekty mohou být buď </w:t>
      </w:r>
      <w:r w:rsidRPr="00CB0EEB">
        <w:t xml:space="preserve">vlastníky, nebo nájemci postavených budov a zařízení (sklady, centra konsolidace zakázek, skladové plochy, kanceláře, parkoviště atd.). Za účelem podpory kombinované dopravy pro manipulaci se zbožím, musí VLC disponovat co největším počtem různých dopravních módů, ale minimálně dvěma, přičemž v ČR přichází v úvahu doprava silniční, železniční vždy jako podmínka, případně vnitrozemská vodní a letecká. </w:t>
      </w:r>
    </w:p>
    <w:p w14:paraId="0EEFF578" w14:textId="7B2200EC" w:rsidR="006E6887" w:rsidRPr="006E6887" w:rsidRDefault="006E6887" w:rsidP="006E6887">
      <w:pPr>
        <w:suppressAutoHyphens/>
        <w:spacing w:before="227" w:after="114"/>
        <w:jc w:val="left"/>
        <w:outlineLvl w:val="0"/>
        <w:rPr>
          <w:b/>
          <w:szCs w:val="20"/>
        </w:rPr>
      </w:pPr>
      <w:r w:rsidRPr="006E6887">
        <w:rPr>
          <w:b/>
          <w:szCs w:val="20"/>
        </w:rPr>
        <w:t>Obr. 10.6: Schéma tratí AGTC a překladišť kombinované dopravy</w:t>
      </w:r>
    </w:p>
    <w:p w14:paraId="36788B52" w14:textId="77777777" w:rsidR="00CB0EEB" w:rsidRPr="00CB0EEB" w:rsidRDefault="00CB0EEB" w:rsidP="00466FA6">
      <w:pPr>
        <w:suppressAutoHyphens/>
        <w:spacing w:after="114"/>
      </w:pPr>
      <w:r w:rsidRPr="00CB0EEB">
        <w:rPr>
          <w:noProof/>
          <w:lang w:eastAsia="cs-CZ"/>
        </w:rPr>
        <w:drawing>
          <wp:inline distT="0" distB="0" distL="0" distR="0" wp14:anchorId="45F1CE87" wp14:editId="688CF332">
            <wp:extent cx="6273800" cy="3892550"/>
            <wp:effectExtent l="19050" t="19050" r="12700" b="1270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73800" cy="3892550"/>
                    </a:xfrm>
                    <a:prstGeom prst="rect">
                      <a:avLst/>
                    </a:prstGeom>
                    <a:noFill/>
                    <a:ln w="9525" cmpd="sng">
                      <a:solidFill>
                        <a:srgbClr val="000000"/>
                      </a:solidFill>
                      <a:miter lim="800000"/>
                      <a:headEnd/>
                      <a:tailEnd/>
                    </a:ln>
                    <a:effectLst/>
                  </pic:spPr>
                </pic:pic>
              </a:graphicData>
            </a:graphic>
          </wp:inline>
        </w:drawing>
      </w:r>
    </w:p>
    <w:p w14:paraId="4985A699" w14:textId="58346F6C" w:rsidR="00CB0EEB" w:rsidRPr="00CB0EEB" w:rsidRDefault="00CB0EEB" w:rsidP="008051DA">
      <w:pPr>
        <w:suppressAutoHyphens/>
        <w:spacing w:after="114"/>
        <w:rPr>
          <w:i/>
          <w:szCs w:val="20"/>
        </w:rPr>
      </w:pPr>
      <w:r w:rsidRPr="00CB0EEB">
        <w:rPr>
          <w:i/>
          <w:szCs w:val="20"/>
        </w:rPr>
        <w:t xml:space="preserve">Zdroj: Ministerstvo dopravy – Kombinovaná doprava [online], cit. 29. 10. 2021 </w:t>
      </w:r>
    </w:p>
    <w:p w14:paraId="0885067E" w14:textId="70377A9B" w:rsidR="00CB0EEB" w:rsidRDefault="00CB0EEB" w:rsidP="00CB0EEB">
      <w:pPr>
        <w:suppressAutoHyphens/>
      </w:pPr>
      <w:r w:rsidRPr="00CB0EEB">
        <w:t>Jak je patrné z přehledu výše (</w:t>
      </w:r>
      <w:r w:rsidRPr="008051DA">
        <w:t xml:space="preserve">obr. </w:t>
      </w:r>
      <w:r w:rsidR="008051DA">
        <w:t>10.6</w:t>
      </w:r>
      <w:r w:rsidRPr="00CB0EEB">
        <w:t>), rozložení terminálů kombinované dopravy je v České republice velice nerovnoměrné. Zatímco na jihu Čech</w:t>
      </w:r>
      <w:r w:rsidR="00613A04">
        <w:t xml:space="preserve"> a v Kraji </w:t>
      </w:r>
      <w:r w:rsidR="00F67495">
        <w:t>V</w:t>
      </w:r>
      <w:r w:rsidR="00613A04">
        <w:t>ysočina</w:t>
      </w:r>
      <w:r w:rsidRPr="00CB0EEB">
        <w:t xml:space="preserve"> zcela chybí, tak v okolí dolního toku řeky Labe je jejich koncentrace vysoká, přičemž pouze v této oblasti se vyskytují také vnitrozemské vodní přístavy. Rovnoměrnější rozmístění terminálů je pak možné sledovat na Moravě. Jak bylo řečeno již v úvodu, podle počtu zapojených druhů dopravy rozlišujeme </w:t>
      </w:r>
      <w:proofErr w:type="spellStart"/>
      <w:r w:rsidRPr="00CB0EEB">
        <w:t>monomodální</w:t>
      </w:r>
      <w:proofErr w:type="spellEnd"/>
      <w:r w:rsidRPr="00CB0EEB">
        <w:t xml:space="preserve"> (pouze jeden druhy dopravy), bimodální (dva druhy dopravy) a </w:t>
      </w:r>
      <w:proofErr w:type="spellStart"/>
      <w:r w:rsidRPr="00CB0EEB">
        <w:t>trimodální</w:t>
      </w:r>
      <w:proofErr w:type="spellEnd"/>
      <w:r w:rsidRPr="00CB0EEB">
        <w:t xml:space="preserve"> terminály (sloužící k propojení třech druhů dopravy, tj. silniční, železniční a vodní dopravy). </w:t>
      </w:r>
      <w:r w:rsidR="00C25276">
        <w:t>Porovnáním</w:t>
      </w:r>
      <w:r w:rsidR="00395DBF">
        <w:t xml:space="preserve"> obr. 10.6 a</w:t>
      </w:r>
      <w:r w:rsidR="008D74E9">
        <w:t> </w:t>
      </w:r>
      <w:r w:rsidR="00395DBF">
        <w:t xml:space="preserve">obr. 10.13 řešící nákladní koridory RFC v EU patřící současně do sítí TEN-T, </w:t>
      </w:r>
      <w:r w:rsidR="00C25276">
        <w:t>zjistíme</w:t>
      </w:r>
      <w:r w:rsidR="00395DBF">
        <w:t xml:space="preserve">, že směrem na severovýchod od Prahy má systém pro mezinárodní kombinovanou dopravu po železnici navíc trať </w:t>
      </w:r>
      <w:r w:rsidR="004A5417">
        <w:t xml:space="preserve">Praha – Všetaty – Mladá Boleslav – Liberec – Frýdlant – hranice ČR/Polsko –(- </w:t>
      </w:r>
      <w:proofErr w:type="spellStart"/>
      <w:r w:rsidR="004A5417">
        <w:t>Zawidów</w:t>
      </w:r>
      <w:proofErr w:type="spellEnd"/>
      <w:r w:rsidR="004A5417">
        <w:t xml:space="preserve">), zatímco síť TEN-T s touto tratí vůbec neuvažuje a využívá východněji položenou dvoukolejnou elektrifikovanou trať Praha – Lysá nad Labem, kde se tato železnice ve vzdálenosti asi 35 km připojuje na pravobřežní železnici kolem Labe. S ohledem na skutečnost, že Liberec, jako </w:t>
      </w:r>
      <w:r w:rsidR="00C25276">
        <w:t xml:space="preserve">krajské </w:t>
      </w:r>
      <w:r w:rsidR="004A5417">
        <w:t>město se 100 tisíci obyvateli se stane jedním z uzlů sítě TEN-T, usiluje Ministerstvo dopravy o zařazení železnice Praha – Mladá Boleslav – Liberec – hranice ČR/Polsko do sítě TEN-T.</w:t>
      </w:r>
    </w:p>
    <w:p w14:paraId="5F5E37BC" w14:textId="5E9E8B76" w:rsidR="008D74E9" w:rsidRPr="00CB0EEB" w:rsidRDefault="008D74E9" w:rsidP="009932FD">
      <w:pPr>
        <w:spacing w:after="0"/>
        <w:jc w:val="left"/>
      </w:pPr>
      <w:r>
        <w:br w:type="page"/>
      </w:r>
    </w:p>
    <w:p w14:paraId="7256CB7D" w14:textId="4E856087" w:rsidR="00CB0EEB" w:rsidRPr="00CB0EEB" w:rsidRDefault="00CB0EEB" w:rsidP="008051DA">
      <w:pPr>
        <w:keepNext/>
        <w:keepLines/>
        <w:suppressAutoHyphens/>
        <w:spacing w:before="228" w:after="114"/>
        <w:jc w:val="left"/>
        <w:outlineLvl w:val="1"/>
        <w:rPr>
          <w:rFonts w:eastAsia="Cambria" w:cs="Cambria"/>
          <w:b/>
          <w:bCs/>
          <w:spacing w:val="-4"/>
          <w:szCs w:val="20"/>
        </w:rPr>
      </w:pPr>
      <w:r w:rsidRPr="008051DA">
        <w:rPr>
          <w:rFonts w:eastAsia="Cambria" w:cs="Cambria"/>
          <w:b/>
          <w:bCs/>
          <w:spacing w:val="-4"/>
          <w:szCs w:val="20"/>
        </w:rPr>
        <w:lastRenderedPageBreak/>
        <w:t xml:space="preserve">Tab. </w:t>
      </w:r>
      <w:r w:rsidR="008051DA">
        <w:rPr>
          <w:rFonts w:eastAsia="Cambria" w:cs="Cambria"/>
          <w:b/>
          <w:bCs/>
          <w:spacing w:val="-4"/>
          <w:szCs w:val="20"/>
        </w:rPr>
        <w:t>10.4</w:t>
      </w:r>
      <w:r w:rsidRPr="00CB0EEB">
        <w:rPr>
          <w:rFonts w:eastAsia="Cambria" w:cs="Cambria"/>
          <w:b/>
          <w:bCs/>
          <w:spacing w:val="-4"/>
          <w:szCs w:val="20"/>
        </w:rPr>
        <w:t>: Koridory dle dohody AGTC procházející územím České republiky</w:t>
      </w:r>
    </w:p>
    <w:tbl>
      <w:tblPr>
        <w:tblStyle w:val="Mkatabulky1"/>
        <w:tblW w:w="5000" w:type="pct"/>
        <w:tblInd w:w="0" w:type="dxa"/>
        <w:tblLook w:val="04A0" w:firstRow="1" w:lastRow="0" w:firstColumn="1" w:lastColumn="0" w:noHBand="0" w:noVBand="1"/>
      </w:tblPr>
      <w:tblGrid>
        <w:gridCol w:w="420"/>
        <w:gridCol w:w="2242"/>
        <w:gridCol w:w="1258"/>
        <w:gridCol w:w="6205"/>
      </w:tblGrid>
      <w:tr w:rsidR="00CB0EEB" w:rsidRPr="00CB0EEB" w14:paraId="42D500B0" w14:textId="77777777" w:rsidTr="00CB0EEB">
        <w:trPr>
          <w:trHeight w:val="416"/>
          <w:tblHeader/>
        </w:trPr>
        <w:tc>
          <w:tcPr>
            <w:tcW w:w="208" w:type="pct"/>
            <w:tcBorders>
              <w:top w:val="single" w:sz="4" w:space="0" w:color="000099"/>
              <w:left w:val="single" w:sz="4" w:space="0" w:color="000099"/>
              <w:bottom w:val="single" w:sz="4" w:space="0" w:color="000099"/>
              <w:right w:val="single" w:sz="4" w:space="0" w:color="FFFFFF" w:themeColor="background1"/>
            </w:tcBorders>
            <w:shd w:val="clear" w:color="auto" w:fill="000099"/>
            <w:vAlign w:val="center"/>
            <w:hideMark/>
          </w:tcPr>
          <w:p w14:paraId="06C971B3" w14:textId="77777777" w:rsidR="00CB0EEB" w:rsidRPr="00CB0EEB" w:rsidRDefault="00CB0EEB" w:rsidP="00CB0EEB">
            <w:pPr>
              <w:spacing w:after="0" w:line="200" w:lineRule="exact"/>
              <w:jc w:val="center"/>
              <w:rPr>
                <w:rFonts w:cs="Arial"/>
                <w:b/>
                <w:color w:val="FFFFFF" w:themeColor="background1"/>
                <w:w w:val="95"/>
                <w:sz w:val="18"/>
                <w:szCs w:val="18"/>
              </w:rPr>
            </w:pPr>
            <w:r w:rsidRPr="00CB0EEB">
              <w:rPr>
                <w:rFonts w:cs="Arial"/>
                <w:b/>
                <w:color w:val="FFFFFF" w:themeColor="background1"/>
                <w:w w:val="95"/>
                <w:sz w:val="18"/>
                <w:szCs w:val="18"/>
              </w:rPr>
              <w:t>Č.</w:t>
            </w:r>
          </w:p>
        </w:tc>
        <w:tc>
          <w:tcPr>
            <w:tcW w:w="1107" w:type="pct"/>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hideMark/>
          </w:tcPr>
          <w:p w14:paraId="791B9A18" w14:textId="77777777" w:rsidR="00CB0EEB" w:rsidRPr="00CB0EEB" w:rsidRDefault="00CB0EEB" w:rsidP="00CB0EEB">
            <w:pPr>
              <w:spacing w:after="0" w:line="200" w:lineRule="exact"/>
              <w:jc w:val="center"/>
              <w:rPr>
                <w:rFonts w:cs="Arial"/>
                <w:b/>
                <w:color w:val="FF0000"/>
                <w:w w:val="95"/>
                <w:sz w:val="18"/>
                <w:szCs w:val="18"/>
              </w:rPr>
            </w:pPr>
            <w:r w:rsidRPr="00CB0EEB">
              <w:rPr>
                <w:rFonts w:cs="Arial"/>
                <w:b/>
                <w:color w:val="FFFFFF" w:themeColor="background1"/>
                <w:w w:val="95"/>
                <w:sz w:val="18"/>
                <w:szCs w:val="18"/>
              </w:rPr>
              <w:t xml:space="preserve">Označení koridoru </w:t>
            </w:r>
          </w:p>
        </w:tc>
        <w:tc>
          <w:tcPr>
            <w:tcW w:w="3685" w:type="pct"/>
            <w:gridSpan w:val="2"/>
            <w:tcBorders>
              <w:top w:val="single" w:sz="4" w:space="0" w:color="000099"/>
              <w:left w:val="single" w:sz="4" w:space="0" w:color="FFFFFF" w:themeColor="background1"/>
              <w:bottom w:val="single" w:sz="4" w:space="0" w:color="000099"/>
              <w:right w:val="single" w:sz="4" w:space="0" w:color="000099"/>
            </w:tcBorders>
            <w:shd w:val="clear" w:color="auto" w:fill="000099"/>
            <w:vAlign w:val="center"/>
            <w:hideMark/>
          </w:tcPr>
          <w:p w14:paraId="32F38228" w14:textId="77777777" w:rsidR="00CB0EEB" w:rsidRPr="00CB0EEB" w:rsidRDefault="00CB0EEB" w:rsidP="00CB0EEB">
            <w:pPr>
              <w:spacing w:after="0" w:line="200" w:lineRule="exact"/>
              <w:jc w:val="center"/>
              <w:rPr>
                <w:rFonts w:cs="Arial"/>
                <w:b/>
                <w:color w:val="FF0000"/>
                <w:w w:val="95"/>
                <w:sz w:val="18"/>
                <w:szCs w:val="18"/>
              </w:rPr>
            </w:pPr>
            <w:r w:rsidRPr="00CB0EEB">
              <w:rPr>
                <w:rFonts w:cs="Arial"/>
                <w:b/>
                <w:color w:val="FFFFFF" w:themeColor="background1"/>
                <w:w w:val="95"/>
                <w:sz w:val="18"/>
                <w:szCs w:val="18"/>
              </w:rPr>
              <w:t>Vymezení koridoru</w:t>
            </w:r>
          </w:p>
        </w:tc>
      </w:tr>
      <w:tr w:rsidR="00CB0EEB" w:rsidRPr="00CB0EEB" w14:paraId="15211B2E" w14:textId="77777777" w:rsidTr="00CB0EEB">
        <w:tc>
          <w:tcPr>
            <w:tcW w:w="208" w:type="pct"/>
            <w:vMerge w:val="restart"/>
            <w:tcBorders>
              <w:top w:val="single" w:sz="4" w:space="0" w:color="000099"/>
              <w:left w:val="single" w:sz="4" w:space="0" w:color="auto"/>
              <w:bottom w:val="single" w:sz="4" w:space="0" w:color="auto"/>
              <w:right w:val="single" w:sz="4" w:space="0" w:color="auto"/>
            </w:tcBorders>
            <w:vAlign w:val="center"/>
            <w:hideMark/>
          </w:tcPr>
          <w:p w14:paraId="008836B5" w14:textId="77777777" w:rsidR="00CB0EEB" w:rsidRPr="00CB0EEB" w:rsidRDefault="00CB0EEB" w:rsidP="00CB0EEB">
            <w:pPr>
              <w:spacing w:after="0" w:line="200" w:lineRule="exact"/>
              <w:jc w:val="center"/>
              <w:rPr>
                <w:rFonts w:cs="Arial"/>
                <w:sz w:val="18"/>
                <w:szCs w:val="18"/>
              </w:rPr>
            </w:pPr>
            <w:r w:rsidRPr="00CB0EEB">
              <w:rPr>
                <w:rFonts w:cs="Arial"/>
                <w:sz w:val="18"/>
                <w:szCs w:val="18"/>
              </w:rPr>
              <w:t>1</w:t>
            </w:r>
          </w:p>
        </w:tc>
        <w:tc>
          <w:tcPr>
            <w:tcW w:w="1107" w:type="pct"/>
            <w:vMerge w:val="restart"/>
            <w:tcBorders>
              <w:top w:val="single" w:sz="4" w:space="0" w:color="000099"/>
              <w:left w:val="single" w:sz="4" w:space="0" w:color="auto"/>
              <w:bottom w:val="single" w:sz="4" w:space="0" w:color="auto"/>
              <w:right w:val="single" w:sz="4" w:space="0" w:color="auto"/>
            </w:tcBorders>
            <w:vAlign w:val="center"/>
            <w:hideMark/>
          </w:tcPr>
          <w:p w14:paraId="04A77E45" w14:textId="77777777" w:rsidR="00CB0EEB" w:rsidRPr="00CB0EEB" w:rsidRDefault="00CB0EEB" w:rsidP="00CB0EEB">
            <w:pPr>
              <w:spacing w:after="0" w:line="200" w:lineRule="exact"/>
              <w:jc w:val="left"/>
              <w:rPr>
                <w:rFonts w:cs="Arial"/>
                <w:sz w:val="18"/>
                <w:szCs w:val="18"/>
              </w:rPr>
            </w:pPr>
            <w:r w:rsidRPr="00CB0EEB">
              <w:rPr>
                <w:rFonts w:cs="Arial"/>
                <w:sz w:val="18"/>
                <w:szCs w:val="18"/>
              </w:rPr>
              <w:t>C-E 55</w:t>
            </w:r>
          </w:p>
        </w:tc>
        <w:tc>
          <w:tcPr>
            <w:tcW w:w="621" w:type="pct"/>
            <w:tcBorders>
              <w:top w:val="single" w:sz="4" w:space="0" w:color="000099"/>
              <w:left w:val="single" w:sz="4" w:space="0" w:color="auto"/>
              <w:bottom w:val="single" w:sz="4" w:space="0" w:color="auto"/>
              <w:right w:val="single" w:sz="4" w:space="0" w:color="auto"/>
            </w:tcBorders>
            <w:vAlign w:val="center"/>
            <w:hideMark/>
          </w:tcPr>
          <w:p w14:paraId="28A3DF9B" w14:textId="77777777" w:rsidR="00CB0EEB" w:rsidRPr="00CB0EEB" w:rsidRDefault="00CB0EEB" w:rsidP="00CB0EEB">
            <w:pPr>
              <w:spacing w:after="0" w:line="200" w:lineRule="exact"/>
              <w:jc w:val="left"/>
              <w:rPr>
                <w:rFonts w:cs="Arial"/>
                <w:sz w:val="18"/>
                <w:szCs w:val="18"/>
              </w:rPr>
            </w:pPr>
            <w:r w:rsidRPr="00CB0EEB">
              <w:rPr>
                <w:rFonts w:cs="Arial"/>
                <w:sz w:val="18"/>
                <w:szCs w:val="18"/>
              </w:rPr>
              <w:t>Švédsko</w:t>
            </w:r>
          </w:p>
        </w:tc>
        <w:tc>
          <w:tcPr>
            <w:tcW w:w="3064" w:type="pct"/>
            <w:tcBorders>
              <w:top w:val="single" w:sz="4" w:space="0" w:color="000099"/>
              <w:left w:val="single" w:sz="4" w:space="0" w:color="auto"/>
              <w:bottom w:val="single" w:sz="4" w:space="0" w:color="auto"/>
              <w:right w:val="single" w:sz="4" w:space="0" w:color="auto"/>
            </w:tcBorders>
            <w:vAlign w:val="center"/>
            <w:hideMark/>
          </w:tcPr>
          <w:p w14:paraId="31C607AC" w14:textId="77777777" w:rsidR="00CB0EEB" w:rsidRPr="00CB0EEB" w:rsidRDefault="00CB0EEB" w:rsidP="00CB0EEB">
            <w:pPr>
              <w:spacing w:after="0" w:line="200" w:lineRule="exact"/>
              <w:jc w:val="left"/>
              <w:rPr>
                <w:rFonts w:cs="Arial"/>
                <w:sz w:val="18"/>
                <w:szCs w:val="18"/>
              </w:rPr>
            </w:pPr>
            <w:r w:rsidRPr="00CB0EEB">
              <w:rPr>
                <w:rFonts w:cs="Arial"/>
                <w:sz w:val="18"/>
                <w:szCs w:val="18"/>
              </w:rPr>
              <w:t xml:space="preserve">Stockholm – </w:t>
            </w:r>
            <w:proofErr w:type="spellStart"/>
            <w:r w:rsidRPr="00CB0EEB">
              <w:rPr>
                <w:rFonts w:cs="Arial"/>
                <w:sz w:val="18"/>
                <w:szCs w:val="18"/>
              </w:rPr>
              <w:t>Hässleholm</w:t>
            </w:r>
            <w:proofErr w:type="spellEnd"/>
            <w:r w:rsidRPr="00CB0EEB">
              <w:rPr>
                <w:rFonts w:cs="Arial"/>
                <w:sz w:val="18"/>
                <w:szCs w:val="18"/>
              </w:rPr>
              <w:t xml:space="preserve"> – Malmö – </w:t>
            </w:r>
            <w:proofErr w:type="spellStart"/>
            <w:r w:rsidRPr="00CB0EEB">
              <w:rPr>
                <w:rFonts w:cs="Arial"/>
                <w:sz w:val="18"/>
                <w:szCs w:val="18"/>
              </w:rPr>
              <w:t>Trelleborg</w:t>
            </w:r>
            <w:proofErr w:type="spellEnd"/>
            <w:r w:rsidRPr="00CB0EEB">
              <w:rPr>
                <w:rFonts w:cs="Arial"/>
                <w:sz w:val="18"/>
                <w:szCs w:val="18"/>
              </w:rPr>
              <w:t xml:space="preserve"> – trajekt</w:t>
            </w:r>
          </w:p>
        </w:tc>
      </w:tr>
      <w:tr w:rsidR="00CB0EEB" w:rsidRPr="00CB0EEB" w14:paraId="5C36B278" w14:textId="77777777" w:rsidTr="00CB0EEB">
        <w:tc>
          <w:tcPr>
            <w:tcW w:w="0" w:type="auto"/>
            <w:vMerge/>
            <w:tcBorders>
              <w:top w:val="single" w:sz="4" w:space="0" w:color="000099"/>
              <w:left w:val="single" w:sz="4" w:space="0" w:color="auto"/>
              <w:bottom w:val="single" w:sz="4" w:space="0" w:color="auto"/>
              <w:right w:val="single" w:sz="4" w:space="0" w:color="auto"/>
            </w:tcBorders>
            <w:vAlign w:val="center"/>
            <w:hideMark/>
          </w:tcPr>
          <w:p w14:paraId="321C6CB2" w14:textId="77777777" w:rsidR="00CB0EEB" w:rsidRPr="00CB0EEB" w:rsidRDefault="00CB0EEB" w:rsidP="00CB0EEB">
            <w:pPr>
              <w:spacing w:after="0"/>
              <w:jc w:val="left"/>
              <w:rPr>
                <w:rFonts w:cs="Arial"/>
                <w:sz w:val="18"/>
                <w:szCs w:val="18"/>
              </w:rPr>
            </w:pPr>
          </w:p>
        </w:tc>
        <w:tc>
          <w:tcPr>
            <w:tcW w:w="0" w:type="auto"/>
            <w:vMerge/>
            <w:tcBorders>
              <w:top w:val="single" w:sz="4" w:space="0" w:color="000099"/>
              <w:left w:val="single" w:sz="4" w:space="0" w:color="auto"/>
              <w:bottom w:val="single" w:sz="4" w:space="0" w:color="auto"/>
              <w:right w:val="single" w:sz="4" w:space="0" w:color="auto"/>
            </w:tcBorders>
            <w:vAlign w:val="center"/>
            <w:hideMark/>
          </w:tcPr>
          <w:p w14:paraId="0782B49C" w14:textId="77777777" w:rsidR="00CB0EEB" w:rsidRPr="00CB0EEB" w:rsidRDefault="00CB0EEB" w:rsidP="00CB0EEB">
            <w:pPr>
              <w:spacing w:after="0"/>
              <w:jc w:val="left"/>
              <w:rPr>
                <w:rFonts w:cs="Arial"/>
                <w:sz w:val="18"/>
                <w:szCs w:val="18"/>
              </w:rPr>
            </w:pPr>
          </w:p>
        </w:tc>
        <w:tc>
          <w:tcPr>
            <w:tcW w:w="621" w:type="pct"/>
            <w:tcBorders>
              <w:top w:val="single" w:sz="4" w:space="0" w:color="auto"/>
              <w:left w:val="single" w:sz="4" w:space="0" w:color="auto"/>
              <w:bottom w:val="single" w:sz="4" w:space="0" w:color="auto"/>
              <w:right w:val="single" w:sz="4" w:space="0" w:color="auto"/>
            </w:tcBorders>
            <w:vAlign w:val="center"/>
            <w:hideMark/>
          </w:tcPr>
          <w:p w14:paraId="3C576887" w14:textId="77777777" w:rsidR="00CB0EEB" w:rsidRPr="00CB0EEB" w:rsidRDefault="00CB0EEB" w:rsidP="00CB0EEB">
            <w:pPr>
              <w:spacing w:after="0" w:line="200" w:lineRule="exact"/>
              <w:jc w:val="left"/>
              <w:rPr>
                <w:rFonts w:cs="Arial"/>
                <w:sz w:val="18"/>
                <w:szCs w:val="18"/>
              </w:rPr>
            </w:pPr>
            <w:r w:rsidRPr="00CB0EEB">
              <w:rPr>
                <w:rFonts w:cs="Arial"/>
                <w:sz w:val="18"/>
                <w:szCs w:val="18"/>
              </w:rPr>
              <w:t>SRN</w:t>
            </w:r>
          </w:p>
        </w:tc>
        <w:tc>
          <w:tcPr>
            <w:tcW w:w="3064" w:type="pct"/>
            <w:tcBorders>
              <w:top w:val="single" w:sz="4" w:space="0" w:color="auto"/>
              <w:left w:val="single" w:sz="4" w:space="0" w:color="auto"/>
              <w:bottom w:val="single" w:sz="4" w:space="0" w:color="auto"/>
              <w:right w:val="single" w:sz="4" w:space="0" w:color="auto"/>
            </w:tcBorders>
            <w:vAlign w:val="center"/>
            <w:hideMark/>
          </w:tcPr>
          <w:p w14:paraId="0051C672" w14:textId="77777777" w:rsidR="00CB0EEB" w:rsidRPr="00CB0EEB" w:rsidRDefault="00CB0EEB" w:rsidP="00CB0EEB">
            <w:pPr>
              <w:spacing w:after="0" w:line="200" w:lineRule="exact"/>
              <w:jc w:val="left"/>
              <w:rPr>
                <w:rFonts w:cs="Arial"/>
                <w:sz w:val="18"/>
                <w:szCs w:val="18"/>
              </w:rPr>
            </w:pPr>
            <w:r w:rsidRPr="00CB0EEB">
              <w:rPr>
                <w:rFonts w:cs="Arial"/>
                <w:sz w:val="18"/>
                <w:szCs w:val="18"/>
              </w:rPr>
              <w:t xml:space="preserve">Trajekt </w:t>
            </w:r>
            <w:proofErr w:type="spellStart"/>
            <w:r w:rsidRPr="00CB0EEB">
              <w:rPr>
                <w:rFonts w:cs="Arial"/>
                <w:sz w:val="18"/>
                <w:szCs w:val="18"/>
              </w:rPr>
              <w:t>Sassnitz</w:t>
            </w:r>
            <w:proofErr w:type="spellEnd"/>
            <w:r w:rsidRPr="00CB0EEB">
              <w:rPr>
                <w:rFonts w:cs="Arial"/>
                <w:sz w:val="18"/>
                <w:szCs w:val="18"/>
              </w:rPr>
              <w:t xml:space="preserve"> </w:t>
            </w:r>
            <w:proofErr w:type="spellStart"/>
            <w:r w:rsidRPr="00CB0EEB">
              <w:rPr>
                <w:rFonts w:cs="Arial"/>
                <w:sz w:val="18"/>
                <w:szCs w:val="18"/>
              </w:rPr>
              <w:t>Hafen</w:t>
            </w:r>
            <w:proofErr w:type="spellEnd"/>
            <w:r w:rsidRPr="00CB0EEB">
              <w:rPr>
                <w:rFonts w:cs="Arial"/>
                <w:sz w:val="18"/>
                <w:szCs w:val="18"/>
              </w:rPr>
              <w:t xml:space="preserve"> – </w:t>
            </w:r>
            <w:proofErr w:type="spellStart"/>
            <w:r w:rsidRPr="00CB0EEB">
              <w:rPr>
                <w:rFonts w:cs="Arial"/>
                <w:sz w:val="18"/>
                <w:szCs w:val="18"/>
              </w:rPr>
              <w:t>Stralsund</w:t>
            </w:r>
            <w:proofErr w:type="spellEnd"/>
            <w:r w:rsidRPr="00CB0EEB">
              <w:rPr>
                <w:rFonts w:cs="Arial"/>
                <w:sz w:val="18"/>
                <w:szCs w:val="18"/>
              </w:rPr>
              <w:t xml:space="preserve"> – </w:t>
            </w:r>
            <w:proofErr w:type="spellStart"/>
            <w:r w:rsidRPr="00CB0EEB">
              <w:rPr>
                <w:rFonts w:cs="Arial"/>
                <w:sz w:val="18"/>
                <w:szCs w:val="18"/>
              </w:rPr>
              <w:t>Pasewalk</w:t>
            </w:r>
            <w:proofErr w:type="spellEnd"/>
            <w:r w:rsidRPr="00CB0EEB">
              <w:rPr>
                <w:rFonts w:cs="Arial"/>
                <w:sz w:val="18"/>
                <w:szCs w:val="18"/>
              </w:rPr>
              <w:t>/</w:t>
            </w:r>
            <w:proofErr w:type="spellStart"/>
            <w:r w:rsidRPr="00CB0EEB">
              <w:rPr>
                <w:rFonts w:cs="Arial"/>
                <w:sz w:val="18"/>
                <w:szCs w:val="18"/>
              </w:rPr>
              <w:t>Neustrelitz</w:t>
            </w:r>
            <w:proofErr w:type="spellEnd"/>
            <w:r w:rsidRPr="00CB0EEB">
              <w:rPr>
                <w:rFonts w:cs="Arial"/>
                <w:sz w:val="18"/>
                <w:szCs w:val="18"/>
              </w:rPr>
              <w:t xml:space="preserve"> – </w:t>
            </w:r>
            <w:proofErr w:type="spellStart"/>
            <w:r w:rsidRPr="00CB0EEB">
              <w:rPr>
                <w:rFonts w:cs="Arial"/>
                <w:sz w:val="18"/>
                <w:szCs w:val="18"/>
              </w:rPr>
              <w:t>Berlin-Seddin</w:t>
            </w:r>
            <w:proofErr w:type="spellEnd"/>
            <w:r w:rsidRPr="00CB0EEB">
              <w:rPr>
                <w:rFonts w:cs="Arial"/>
                <w:sz w:val="18"/>
                <w:szCs w:val="18"/>
              </w:rPr>
              <w:t xml:space="preserve"> </w:t>
            </w:r>
            <w:proofErr w:type="gramStart"/>
            <w:r w:rsidRPr="00CB0EEB">
              <w:rPr>
                <w:rFonts w:cs="Arial"/>
                <w:sz w:val="18"/>
                <w:szCs w:val="18"/>
              </w:rPr>
              <w:t xml:space="preserve">–  </w:t>
            </w:r>
            <w:proofErr w:type="spellStart"/>
            <w:r w:rsidRPr="00CB0EEB">
              <w:rPr>
                <w:rFonts w:cs="Arial"/>
                <w:sz w:val="18"/>
                <w:szCs w:val="18"/>
              </w:rPr>
              <w:t>Dresden</w:t>
            </w:r>
            <w:proofErr w:type="spellEnd"/>
            <w:proofErr w:type="gramEnd"/>
            <w:r w:rsidRPr="00CB0EEB">
              <w:rPr>
                <w:rFonts w:cs="Arial"/>
                <w:sz w:val="18"/>
                <w:szCs w:val="18"/>
              </w:rPr>
              <w:t xml:space="preserve"> – </w:t>
            </w:r>
            <w:proofErr w:type="spellStart"/>
            <w:r w:rsidRPr="00CB0EEB">
              <w:rPr>
                <w:rFonts w:cs="Arial"/>
                <w:sz w:val="18"/>
                <w:szCs w:val="18"/>
              </w:rPr>
              <w:t>Bad</w:t>
            </w:r>
            <w:proofErr w:type="spellEnd"/>
            <w:r w:rsidRPr="00CB0EEB">
              <w:rPr>
                <w:rFonts w:cs="Arial"/>
                <w:sz w:val="18"/>
                <w:szCs w:val="18"/>
              </w:rPr>
              <w:t xml:space="preserve"> </w:t>
            </w:r>
            <w:proofErr w:type="spellStart"/>
            <w:r w:rsidRPr="00CB0EEB">
              <w:rPr>
                <w:rFonts w:cs="Arial"/>
                <w:sz w:val="18"/>
                <w:szCs w:val="18"/>
              </w:rPr>
              <w:t>Schandau</w:t>
            </w:r>
            <w:proofErr w:type="spellEnd"/>
          </w:p>
        </w:tc>
      </w:tr>
      <w:tr w:rsidR="00CB0EEB" w:rsidRPr="00CB0EEB" w14:paraId="66F57188" w14:textId="77777777" w:rsidTr="00CB0EEB">
        <w:tc>
          <w:tcPr>
            <w:tcW w:w="0" w:type="auto"/>
            <w:vMerge/>
            <w:tcBorders>
              <w:top w:val="single" w:sz="4" w:space="0" w:color="000099"/>
              <w:left w:val="single" w:sz="4" w:space="0" w:color="auto"/>
              <w:bottom w:val="single" w:sz="4" w:space="0" w:color="auto"/>
              <w:right w:val="single" w:sz="4" w:space="0" w:color="auto"/>
            </w:tcBorders>
            <w:vAlign w:val="center"/>
            <w:hideMark/>
          </w:tcPr>
          <w:p w14:paraId="39698222" w14:textId="77777777" w:rsidR="00CB0EEB" w:rsidRPr="00CB0EEB" w:rsidRDefault="00CB0EEB" w:rsidP="00CB0EEB">
            <w:pPr>
              <w:spacing w:after="0"/>
              <w:jc w:val="left"/>
              <w:rPr>
                <w:rFonts w:cs="Arial"/>
                <w:sz w:val="18"/>
                <w:szCs w:val="18"/>
              </w:rPr>
            </w:pPr>
          </w:p>
        </w:tc>
        <w:tc>
          <w:tcPr>
            <w:tcW w:w="0" w:type="auto"/>
            <w:vMerge/>
            <w:tcBorders>
              <w:top w:val="single" w:sz="4" w:space="0" w:color="000099"/>
              <w:left w:val="single" w:sz="4" w:space="0" w:color="auto"/>
              <w:bottom w:val="single" w:sz="4" w:space="0" w:color="auto"/>
              <w:right w:val="single" w:sz="4" w:space="0" w:color="auto"/>
            </w:tcBorders>
            <w:vAlign w:val="center"/>
            <w:hideMark/>
          </w:tcPr>
          <w:p w14:paraId="1FB220BB" w14:textId="77777777" w:rsidR="00CB0EEB" w:rsidRPr="00CB0EEB" w:rsidRDefault="00CB0EEB" w:rsidP="00CB0EEB">
            <w:pPr>
              <w:spacing w:after="0"/>
              <w:jc w:val="left"/>
              <w:rPr>
                <w:rFonts w:cs="Arial"/>
                <w:sz w:val="18"/>
                <w:szCs w:val="18"/>
              </w:rPr>
            </w:pPr>
          </w:p>
        </w:tc>
        <w:tc>
          <w:tcPr>
            <w:tcW w:w="621" w:type="pct"/>
            <w:tcBorders>
              <w:top w:val="single" w:sz="4" w:space="0" w:color="auto"/>
              <w:left w:val="single" w:sz="4" w:space="0" w:color="auto"/>
              <w:bottom w:val="single" w:sz="4" w:space="0" w:color="auto"/>
              <w:right w:val="single" w:sz="4" w:space="0" w:color="auto"/>
            </w:tcBorders>
            <w:vAlign w:val="center"/>
            <w:hideMark/>
          </w:tcPr>
          <w:p w14:paraId="0F9E5943" w14:textId="77777777" w:rsidR="00CB0EEB" w:rsidRPr="00CB0EEB" w:rsidRDefault="00CB0EEB" w:rsidP="00CB0EEB">
            <w:pPr>
              <w:spacing w:after="0" w:line="200" w:lineRule="exact"/>
              <w:jc w:val="left"/>
              <w:rPr>
                <w:rFonts w:cs="Arial"/>
                <w:sz w:val="18"/>
                <w:szCs w:val="18"/>
              </w:rPr>
            </w:pPr>
            <w:r w:rsidRPr="00CB0EEB">
              <w:rPr>
                <w:rFonts w:cs="Arial"/>
                <w:sz w:val="18"/>
                <w:szCs w:val="18"/>
              </w:rPr>
              <w:t>ČR</w:t>
            </w:r>
          </w:p>
        </w:tc>
        <w:tc>
          <w:tcPr>
            <w:tcW w:w="3064" w:type="pct"/>
            <w:tcBorders>
              <w:top w:val="single" w:sz="4" w:space="0" w:color="auto"/>
              <w:left w:val="single" w:sz="4" w:space="0" w:color="auto"/>
              <w:bottom w:val="single" w:sz="4" w:space="0" w:color="auto"/>
              <w:right w:val="single" w:sz="4" w:space="0" w:color="auto"/>
            </w:tcBorders>
            <w:vAlign w:val="center"/>
            <w:hideMark/>
          </w:tcPr>
          <w:p w14:paraId="48D32313" w14:textId="77777777" w:rsidR="00CB0EEB" w:rsidRPr="00CB0EEB" w:rsidRDefault="00CB0EEB" w:rsidP="00CB0EEB">
            <w:pPr>
              <w:spacing w:after="0" w:line="200" w:lineRule="exact"/>
              <w:jc w:val="left"/>
              <w:rPr>
                <w:rFonts w:cs="Arial"/>
                <w:sz w:val="18"/>
                <w:szCs w:val="18"/>
              </w:rPr>
            </w:pPr>
            <w:r w:rsidRPr="00CB0EEB">
              <w:rPr>
                <w:i/>
                <w:sz w:val="18"/>
                <w:szCs w:val="18"/>
              </w:rPr>
              <w:t>(</w:t>
            </w:r>
            <w:proofErr w:type="spellStart"/>
            <w:r w:rsidRPr="00CB0EEB">
              <w:rPr>
                <w:i/>
                <w:sz w:val="18"/>
                <w:szCs w:val="18"/>
              </w:rPr>
              <w:t>Bad</w:t>
            </w:r>
            <w:proofErr w:type="spellEnd"/>
            <w:r w:rsidRPr="00CB0EEB">
              <w:rPr>
                <w:i/>
                <w:sz w:val="18"/>
                <w:szCs w:val="18"/>
              </w:rPr>
              <w:t xml:space="preserve"> </w:t>
            </w:r>
            <w:proofErr w:type="spellStart"/>
            <w:r w:rsidRPr="00CB0EEB">
              <w:rPr>
                <w:i/>
                <w:sz w:val="18"/>
                <w:szCs w:val="18"/>
              </w:rPr>
              <w:t>Schandau</w:t>
            </w:r>
            <w:proofErr w:type="spellEnd"/>
            <w:r w:rsidRPr="00CB0EEB">
              <w:rPr>
                <w:i/>
                <w:sz w:val="18"/>
                <w:szCs w:val="18"/>
              </w:rPr>
              <w:t>–) – SRN/ČR –</w:t>
            </w:r>
            <w:r w:rsidRPr="00CB0EEB">
              <w:rPr>
                <w:sz w:val="18"/>
                <w:szCs w:val="18"/>
              </w:rPr>
              <w:t xml:space="preserve"> </w:t>
            </w:r>
            <w:r w:rsidRPr="00CB0EEB">
              <w:rPr>
                <w:rFonts w:cs="Arial"/>
                <w:sz w:val="18"/>
                <w:szCs w:val="18"/>
              </w:rPr>
              <w:t>Děčín – Praha</w:t>
            </w:r>
          </w:p>
        </w:tc>
      </w:tr>
      <w:tr w:rsidR="00CB0EEB" w:rsidRPr="00CB0EEB" w14:paraId="5D2BFA10" w14:textId="77777777" w:rsidTr="00CB0EEB">
        <w:tc>
          <w:tcPr>
            <w:tcW w:w="208" w:type="pct"/>
            <w:vMerge w:val="restart"/>
            <w:tcBorders>
              <w:top w:val="single" w:sz="4" w:space="0" w:color="auto"/>
              <w:left w:val="single" w:sz="4" w:space="0" w:color="auto"/>
              <w:bottom w:val="single" w:sz="4" w:space="0" w:color="auto"/>
              <w:right w:val="single" w:sz="4" w:space="0" w:color="auto"/>
            </w:tcBorders>
            <w:vAlign w:val="center"/>
            <w:hideMark/>
          </w:tcPr>
          <w:p w14:paraId="7111623E" w14:textId="77777777" w:rsidR="00CB0EEB" w:rsidRPr="00CB0EEB" w:rsidRDefault="00CB0EEB" w:rsidP="00CB0EEB">
            <w:pPr>
              <w:spacing w:after="0" w:line="200" w:lineRule="exact"/>
              <w:jc w:val="center"/>
              <w:rPr>
                <w:rFonts w:cs="Arial"/>
                <w:sz w:val="18"/>
                <w:szCs w:val="18"/>
              </w:rPr>
            </w:pPr>
            <w:r w:rsidRPr="00CB0EEB">
              <w:rPr>
                <w:rFonts w:cs="Arial"/>
                <w:sz w:val="18"/>
                <w:szCs w:val="18"/>
              </w:rPr>
              <w:t>2</w:t>
            </w:r>
          </w:p>
        </w:tc>
        <w:tc>
          <w:tcPr>
            <w:tcW w:w="1107" w:type="pct"/>
            <w:vMerge w:val="restart"/>
            <w:tcBorders>
              <w:top w:val="single" w:sz="4" w:space="0" w:color="auto"/>
              <w:left w:val="single" w:sz="4" w:space="0" w:color="auto"/>
              <w:bottom w:val="single" w:sz="4" w:space="0" w:color="auto"/>
              <w:right w:val="single" w:sz="4" w:space="0" w:color="auto"/>
            </w:tcBorders>
            <w:vAlign w:val="center"/>
            <w:hideMark/>
          </w:tcPr>
          <w:p w14:paraId="42F2DDAF" w14:textId="77777777" w:rsidR="00CB0EEB" w:rsidRPr="00CB0EEB" w:rsidRDefault="00CB0EEB" w:rsidP="00CB0EEB">
            <w:pPr>
              <w:spacing w:after="0" w:line="200" w:lineRule="exact"/>
              <w:jc w:val="left"/>
              <w:rPr>
                <w:rFonts w:cs="Arial"/>
                <w:sz w:val="18"/>
                <w:szCs w:val="18"/>
              </w:rPr>
            </w:pPr>
            <w:r w:rsidRPr="00CB0EEB">
              <w:rPr>
                <w:rFonts w:cs="Arial"/>
                <w:sz w:val="18"/>
                <w:szCs w:val="18"/>
              </w:rPr>
              <w:t>C-E 551</w:t>
            </w:r>
          </w:p>
        </w:tc>
        <w:tc>
          <w:tcPr>
            <w:tcW w:w="621" w:type="pct"/>
            <w:tcBorders>
              <w:top w:val="single" w:sz="4" w:space="0" w:color="auto"/>
              <w:left w:val="single" w:sz="4" w:space="0" w:color="auto"/>
              <w:bottom w:val="single" w:sz="4" w:space="0" w:color="auto"/>
              <w:right w:val="single" w:sz="4" w:space="0" w:color="auto"/>
            </w:tcBorders>
            <w:vAlign w:val="center"/>
            <w:hideMark/>
          </w:tcPr>
          <w:p w14:paraId="7A2F5178" w14:textId="77777777" w:rsidR="00CB0EEB" w:rsidRPr="00CB0EEB" w:rsidRDefault="00CB0EEB" w:rsidP="00CB0EEB">
            <w:pPr>
              <w:spacing w:after="0" w:line="200" w:lineRule="exact"/>
              <w:jc w:val="left"/>
              <w:rPr>
                <w:rFonts w:cs="Arial"/>
                <w:sz w:val="18"/>
                <w:szCs w:val="18"/>
              </w:rPr>
            </w:pPr>
            <w:r w:rsidRPr="00CB0EEB">
              <w:rPr>
                <w:rFonts w:cs="Arial"/>
                <w:sz w:val="18"/>
                <w:szCs w:val="18"/>
              </w:rPr>
              <w:t>ČR</w:t>
            </w:r>
          </w:p>
        </w:tc>
        <w:tc>
          <w:tcPr>
            <w:tcW w:w="3064" w:type="pct"/>
            <w:tcBorders>
              <w:top w:val="single" w:sz="4" w:space="0" w:color="auto"/>
              <w:left w:val="single" w:sz="4" w:space="0" w:color="auto"/>
              <w:bottom w:val="single" w:sz="4" w:space="0" w:color="auto"/>
              <w:right w:val="single" w:sz="4" w:space="0" w:color="auto"/>
            </w:tcBorders>
            <w:vAlign w:val="center"/>
            <w:hideMark/>
          </w:tcPr>
          <w:p w14:paraId="04557311" w14:textId="77777777" w:rsidR="00CB0EEB" w:rsidRPr="00CB0EEB" w:rsidRDefault="00CB0EEB" w:rsidP="00CB0EEB">
            <w:pPr>
              <w:spacing w:after="0" w:line="200" w:lineRule="exact"/>
              <w:jc w:val="left"/>
              <w:rPr>
                <w:rFonts w:cs="Arial"/>
                <w:sz w:val="18"/>
                <w:szCs w:val="18"/>
              </w:rPr>
            </w:pPr>
            <w:r w:rsidRPr="00CB0EEB">
              <w:rPr>
                <w:rFonts w:cs="Arial"/>
                <w:sz w:val="18"/>
                <w:szCs w:val="18"/>
              </w:rPr>
              <w:t xml:space="preserve">Praha – Horní Dvořiště </w:t>
            </w:r>
            <w:r w:rsidRPr="00CB0EEB">
              <w:rPr>
                <w:i/>
                <w:sz w:val="18"/>
                <w:szCs w:val="18"/>
              </w:rPr>
              <w:t>– ČR/Rakousko – (–</w:t>
            </w:r>
            <w:proofErr w:type="spellStart"/>
            <w:r w:rsidRPr="00CB0EEB">
              <w:rPr>
                <w:i/>
                <w:sz w:val="18"/>
                <w:szCs w:val="18"/>
              </w:rPr>
              <w:t>Summerau</w:t>
            </w:r>
            <w:proofErr w:type="spellEnd"/>
            <w:r w:rsidRPr="00CB0EEB">
              <w:rPr>
                <w:i/>
                <w:sz w:val="18"/>
                <w:szCs w:val="18"/>
              </w:rPr>
              <w:t>)</w:t>
            </w:r>
          </w:p>
        </w:tc>
      </w:tr>
      <w:tr w:rsidR="00CB0EEB" w:rsidRPr="00CB0EEB" w14:paraId="4BAD4338" w14:textId="77777777" w:rsidTr="00CB0EEB">
        <w:tc>
          <w:tcPr>
            <w:tcW w:w="0" w:type="auto"/>
            <w:vMerge/>
            <w:tcBorders>
              <w:top w:val="single" w:sz="4" w:space="0" w:color="auto"/>
              <w:left w:val="single" w:sz="4" w:space="0" w:color="auto"/>
              <w:bottom w:val="single" w:sz="4" w:space="0" w:color="auto"/>
              <w:right w:val="single" w:sz="4" w:space="0" w:color="auto"/>
            </w:tcBorders>
            <w:vAlign w:val="center"/>
            <w:hideMark/>
          </w:tcPr>
          <w:p w14:paraId="7B251C10" w14:textId="77777777" w:rsidR="00CB0EEB" w:rsidRPr="00CB0EEB" w:rsidRDefault="00CB0EEB" w:rsidP="00CB0EEB">
            <w:pPr>
              <w:spacing w:after="0"/>
              <w:jc w:val="left"/>
              <w:rPr>
                <w:rFonts w:cs="Arial"/>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9B2935D" w14:textId="77777777" w:rsidR="00CB0EEB" w:rsidRPr="00CB0EEB" w:rsidRDefault="00CB0EEB" w:rsidP="00CB0EEB">
            <w:pPr>
              <w:spacing w:after="0"/>
              <w:jc w:val="left"/>
              <w:rPr>
                <w:rFonts w:cs="Arial"/>
                <w:sz w:val="18"/>
                <w:szCs w:val="18"/>
              </w:rPr>
            </w:pPr>
          </w:p>
        </w:tc>
        <w:tc>
          <w:tcPr>
            <w:tcW w:w="621" w:type="pct"/>
            <w:tcBorders>
              <w:top w:val="single" w:sz="4" w:space="0" w:color="auto"/>
              <w:left w:val="single" w:sz="4" w:space="0" w:color="auto"/>
              <w:bottom w:val="single" w:sz="4" w:space="0" w:color="auto"/>
              <w:right w:val="single" w:sz="4" w:space="0" w:color="auto"/>
            </w:tcBorders>
            <w:vAlign w:val="center"/>
            <w:hideMark/>
          </w:tcPr>
          <w:p w14:paraId="32CC32E0" w14:textId="77777777" w:rsidR="00CB0EEB" w:rsidRPr="00CB0EEB" w:rsidRDefault="00CB0EEB" w:rsidP="00CB0EEB">
            <w:pPr>
              <w:spacing w:after="0" w:line="200" w:lineRule="exact"/>
              <w:jc w:val="left"/>
              <w:rPr>
                <w:rFonts w:cs="Arial"/>
                <w:sz w:val="18"/>
                <w:szCs w:val="18"/>
              </w:rPr>
            </w:pPr>
            <w:r w:rsidRPr="00CB0EEB">
              <w:rPr>
                <w:rFonts w:cs="Arial"/>
                <w:sz w:val="18"/>
                <w:szCs w:val="18"/>
              </w:rPr>
              <w:t>Rakousko</w:t>
            </w:r>
          </w:p>
        </w:tc>
        <w:tc>
          <w:tcPr>
            <w:tcW w:w="3064" w:type="pct"/>
            <w:tcBorders>
              <w:top w:val="single" w:sz="4" w:space="0" w:color="auto"/>
              <w:left w:val="single" w:sz="4" w:space="0" w:color="auto"/>
              <w:bottom w:val="single" w:sz="4" w:space="0" w:color="auto"/>
              <w:right w:val="single" w:sz="4" w:space="0" w:color="auto"/>
            </w:tcBorders>
            <w:vAlign w:val="center"/>
            <w:hideMark/>
          </w:tcPr>
          <w:p w14:paraId="5EC877EA" w14:textId="77777777" w:rsidR="00CB0EEB" w:rsidRPr="00CB0EEB" w:rsidRDefault="00CB0EEB" w:rsidP="00CB0EEB">
            <w:pPr>
              <w:spacing w:after="0" w:line="200" w:lineRule="exact"/>
              <w:jc w:val="left"/>
              <w:rPr>
                <w:rFonts w:cs="Arial"/>
                <w:sz w:val="18"/>
                <w:szCs w:val="18"/>
              </w:rPr>
            </w:pPr>
            <w:proofErr w:type="spellStart"/>
            <w:r w:rsidRPr="00CB0EEB">
              <w:rPr>
                <w:rFonts w:cs="Arial"/>
                <w:sz w:val="18"/>
                <w:szCs w:val="18"/>
              </w:rPr>
              <w:t>Summerau</w:t>
            </w:r>
            <w:proofErr w:type="spellEnd"/>
            <w:r w:rsidRPr="00CB0EEB">
              <w:rPr>
                <w:rFonts w:cs="Arial"/>
                <w:sz w:val="18"/>
                <w:szCs w:val="18"/>
              </w:rPr>
              <w:t xml:space="preserve"> – </w:t>
            </w:r>
            <w:proofErr w:type="spellStart"/>
            <w:r w:rsidRPr="00CB0EEB">
              <w:rPr>
                <w:rFonts w:cs="Arial"/>
                <w:sz w:val="18"/>
                <w:szCs w:val="18"/>
              </w:rPr>
              <w:t>Linz</w:t>
            </w:r>
            <w:proofErr w:type="spellEnd"/>
            <w:r w:rsidRPr="00CB0EEB">
              <w:rPr>
                <w:rFonts w:cs="Arial"/>
                <w:sz w:val="18"/>
                <w:szCs w:val="18"/>
              </w:rPr>
              <w:t xml:space="preserve"> – </w:t>
            </w:r>
            <w:proofErr w:type="spellStart"/>
            <w:r w:rsidRPr="00CB0EEB">
              <w:rPr>
                <w:rFonts w:cs="Arial"/>
                <w:sz w:val="18"/>
                <w:szCs w:val="18"/>
              </w:rPr>
              <w:t>Selzthal</w:t>
            </w:r>
            <w:proofErr w:type="spellEnd"/>
            <w:r w:rsidRPr="00CB0EEB">
              <w:rPr>
                <w:rFonts w:cs="Arial"/>
                <w:sz w:val="18"/>
                <w:szCs w:val="18"/>
              </w:rPr>
              <w:t xml:space="preserve"> – St. Michael</w:t>
            </w:r>
          </w:p>
        </w:tc>
      </w:tr>
      <w:tr w:rsidR="00CB0EEB" w:rsidRPr="00CB0EEB" w14:paraId="4387CE3A" w14:textId="77777777" w:rsidTr="00CB0EEB">
        <w:tc>
          <w:tcPr>
            <w:tcW w:w="208" w:type="pct"/>
            <w:vMerge w:val="restart"/>
            <w:tcBorders>
              <w:top w:val="single" w:sz="4" w:space="0" w:color="auto"/>
              <w:left w:val="single" w:sz="4" w:space="0" w:color="auto"/>
              <w:bottom w:val="single" w:sz="4" w:space="0" w:color="auto"/>
              <w:right w:val="single" w:sz="4" w:space="0" w:color="auto"/>
            </w:tcBorders>
            <w:vAlign w:val="center"/>
            <w:hideMark/>
          </w:tcPr>
          <w:p w14:paraId="50F894CF" w14:textId="77777777" w:rsidR="00CB0EEB" w:rsidRPr="00CB0EEB" w:rsidRDefault="00CB0EEB" w:rsidP="00CB0EEB">
            <w:pPr>
              <w:spacing w:after="0" w:line="200" w:lineRule="exact"/>
              <w:jc w:val="center"/>
              <w:rPr>
                <w:rFonts w:cs="Arial"/>
                <w:sz w:val="18"/>
                <w:szCs w:val="18"/>
              </w:rPr>
            </w:pPr>
            <w:r w:rsidRPr="00CB0EEB">
              <w:rPr>
                <w:rFonts w:cs="Arial"/>
                <w:sz w:val="18"/>
                <w:szCs w:val="18"/>
              </w:rPr>
              <w:t>3</w:t>
            </w:r>
          </w:p>
        </w:tc>
        <w:tc>
          <w:tcPr>
            <w:tcW w:w="1107" w:type="pct"/>
            <w:vMerge w:val="restart"/>
            <w:tcBorders>
              <w:top w:val="single" w:sz="4" w:space="0" w:color="auto"/>
              <w:left w:val="single" w:sz="4" w:space="0" w:color="auto"/>
              <w:bottom w:val="single" w:sz="4" w:space="0" w:color="auto"/>
              <w:right w:val="single" w:sz="4" w:space="0" w:color="auto"/>
            </w:tcBorders>
            <w:vAlign w:val="center"/>
            <w:hideMark/>
          </w:tcPr>
          <w:p w14:paraId="6B719E64" w14:textId="77777777" w:rsidR="00CB0EEB" w:rsidRPr="00CB0EEB" w:rsidRDefault="00CB0EEB" w:rsidP="00CB0EEB">
            <w:pPr>
              <w:spacing w:after="0" w:line="200" w:lineRule="exact"/>
              <w:jc w:val="left"/>
              <w:rPr>
                <w:rFonts w:cs="Arial"/>
                <w:sz w:val="18"/>
                <w:szCs w:val="18"/>
              </w:rPr>
            </w:pPr>
            <w:r w:rsidRPr="00CB0EEB">
              <w:rPr>
                <w:rFonts w:cs="Arial"/>
                <w:sz w:val="18"/>
                <w:szCs w:val="18"/>
              </w:rPr>
              <w:t>C 59</w:t>
            </w:r>
          </w:p>
        </w:tc>
        <w:tc>
          <w:tcPr>
            <w:tcW w:w="621" w:type="pct"/>
            <w:tcBorders>
              <w:top w:val="single" w:sz="4" w:space="0" w:color="auto"/>
              <w:left w:val="single" w:sz="4" w:space="0" w:color="auto"/>
              <w:bottom w:val="single" w:sz="4" w:space="0" w:color="auto"/>
              <w:right w:val="single" w:sz="4" w:space="0" w:color="auto"/>
            </w:tcBorders>
            <w:vAlign w:val="center"/>
            <w:hideMark/>
          </w:tcPr>
          <w:p w14:paraId="00D65054" w14:textId="77777777" w:rsidR="00CB0EEB" w:rsidRPr="00CB0EEB" w:rsidRDefault="00CB0EEB" w:rsidP="00CB0EEB">
            <w:pPr>
              <w:spacing w:after="0" w:line="200" w:lineRule="exact"/>
              <w:jc w:val="left"/>
              <w:rPr>
                <w:rFonts w:cs="Arial"/>
                <w:sz w:val="18"/>
                <w:szCs w:val="18"/>
              </w:rPr>
            </w:pPr>
            <w:r w:rsidRPr="00CB0EEB">
              <w:rPr>
                <w:rFonts w:cs="Arial"/>
                <w:sz w:val="18"/>
                <w:szCs w:val="18"/>
              </w:rPr>
              <w:t>Polsko</w:t>
            </w:r>
          </w:p>
        </w:tc>
        <w:tc>
          <w:tcPr>
            <w:tcW w:w="3064" w:type="pct"/>
            <w:tcBorders>
              <w:top w:val="single" w:sz="4" w:space="0" w:color="auto"/>
              <w:left w:val="single" w:sz="4" w:space="0" w:color="auto"/>
              <w:bottom w:val="single" w:sz="4" w:space="0" w:color="auto"/>
              <w:right w:val="single" w:sz="4" w:space="0" w:color="auto"/>
            </w:tcBorders>
            <w:vAlign w:val="center"/>
            <w:hideMark/>
          </w:tcPr>
          <w:p w14:paraId="38D44C81" w14:textId="77777777" w:rsidR="00CB0EEB" w:rsidRPr="00CB0EEB" w:rsidRDefault="00CB0EEB" w:rsidP="00CB0EEB">
            <w:pPr>
              <w:spacing w:after="0" w:line="200" w:lineRule="exact"/>
              <w:jc w:val="left"/>
              <w:rPr>
                <w:rFonts w:cs="Arial"/>
                <w:sz w:val="18"/>
                <w:szCs w:val="18"/>
              </w:rPr>
            </w:pPr>
            <w:proofErr w:type="spellStart"/>
            <w:r w:rsidRPr="00CB0EEB">
              <w:rPr>
                <w:rFonts w:cs="Arial"/>
                <w:sz w:val="18"/>
                <w:szCs w:val="18"/>
              </w:rPr>
              <w:t>Wrocław</w:t>
            </w:r>
            <w:proofErr w:type="spellEnd"/>
            <w:r w:rsidRPr="00CB0EEB">
              <w:rPr>
                <w:rFonts w:cs="Arial"/>
                <w:sz w:val="18"/>
                <w:szCs w:val="18"/>
              </w:rPr>
              <w:t xml:space="preserve"> – </w:t>
            </w:r>
            <w:proofErr w:type="spellStart"/>
            <w:r w:rsidRPr="00CB0EEB">
              <w:rPr>
                <w:rFonts w:cs="Arial"/>
                <w:sz w:val="18"/>
                <w:szCs w:val="18"/>
              </w:rPr>
              <w:t>Miedzylesie</w:t>
            </w:r>
            <w:proofErr w:type="spellEnd"/>
          </w:p>
        </w:tc>
      </w:tr>
      <w:tr w:rsidR="00CB0EEB" w:rsidRPr="00CB0EEB" w14:paraId="562DCDB4" w14:textId="77777777" w:rsidTr="00CB0EEB">
        <w:tc>
          <w:tcPr>
            <w:tcW w:w="0" w:type="auto"/>
            <w:vMerge/>
            <w:tcBorders>
              <w:top w:val="single" w:sz="4" w:space="0" w:color="auto"/>
              <w:left w:val="single" w:sz="4" w:space="0" w:color="auto"/>
              <w:bottom w:val="single" w:sz="4" w:space="0" w:color="auto"/>
              <w:right w:val="single" w:sz="4" w:space="0" w:color="auto"/>
            </w:tcBorders>
            <w:vAlign w:val="center"/>
            <w:hideMark/>
          </w:tcPr>
          <w:p w14:paraId="4BFF5273" w14:textId="77777777" w:rsidR="00CB0EEB" w:rsidRPr="00CB0EEB" w:rsidRDefault="00CB0EEB" w:rsidP="00CB0EEB">
            <w:pPr>
              <w:spacing w:after="0"/>
              <w:jc w:val="left"/>
              <w:rPr>
                <w:rFonts w:cs="Arial"/>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D0AD547" w14:textId="77777777" w:rsidR="00CB0EEB" w:rsidRPr="00CB0EEB" w:rsidRDefault="00CB0EEB" w:rsidP="00CB0EEB">
            <w:pPr>
              <w:spacing w:after="0"/>
              <w:jc w:val="left"/>
              <w:rPr>
                <w:rFonts w:cs="Arial"/>
                <w:sz w:val="18"/>
                <w:szCs w:val="18"/>
              </w:rPr>
            </w:pPr>
          </w:p>
        </w:tc>
        <w:tc>
          <w:tcPr>
            <w:tcW w:w="621" w:type="pct"/>
            <w:tcBorders>
              <w:top w:val="single" w:sz="4" w:space="0" w:color="auto"/>
              <w:left w:val="single" w:sz="4" w:space="0" w:color="auto"/>
              <w:bottom w:val="single" w:sz="4" w:space="0" w:color="auto"/>
              <w:right w:val="single" w:sz="4" w:space="0" w:color="auto"/>
            </w:tcBorders>
            <w:vAlign w:val="center"/>
            <w:hideMark/>
          </w:tcPr>
          <w:p w14:paraId="43A4D3EB" w14:textId="77777777" w:rsidR="00CB0EEB" w:rsidRPr="00CB0EEB" w:rsidRDefault="00CB0EEB" w:rsidP="00CB0EEB">
            <w:pPr>
              <w:spacing w:after="0" w:line="200" w:lineRule="exact"/>
              <w:jc w:val="left"/>
              <w:rPr>
                <w:rFonts w:cs="Arial"/>
                <w:sz w:val="18"/>
                <w:szCs w:val="18"/>
              </w:rPr>
            </w:pPr>
            <w:r w:rsidRPr="00CB0EEB">
              <w:rPr>
                <w:rFonts w:cs="Arial"/>
                <w:sz w:val="18"/>
                <w:szCs w:val="18"/>
              </w:rPr>
              <w:t>ČR</w:t>
            </w:r>
          </w:p>
        </w:tc>
        <w:tc>
          <w:tcPr>
            <w:tcW w:w="3064" w:type="pct"/>
            <w:tcBorders>
              <w:top w:val="single" w:sz="4" w:space="0" w:color="auto"/>
              <w:left w:val="single" w:sz="4" w:space="0" w:color="auto"/>
              <w:bottom w:val="single" w:sz="4" w:space="0" w:color="auto"/>
              <w:right w:val="single" w:sz="4" w:space="0" w:color="auto"/>
            </w:tcBorders>
            <w:vAlign w:val="center"/>
            <w:hideMark/>
          </w:tcPr>
          <w:p w14:paraId="2562B105" w14:textId="77777777" w:rsidR="00CB0EEB" w:rsidRPr="00CB0EEB" w:rsidRDefault="00CB0EEB" w:rsidP="00CB0EEB">
            <w:pPr>
              <w:spacing w:after="0" w:line="200" w:lineRule="exact"/>
              <w:jc w:val="left"/>
              <w:rPr>
                <w:rFonts w:cs="Arial"/>
                <w:sz w:val="18"/>
                <w:szCs w:val="18"/>
              </w:rPr>
            </w:pPr>
            <w:r w:rsidRPr="00CB0EEB">
              <w:rPr>
                <w:i/>
                <w:sz w:val="18"/>
                <w:szCs w:val="18"/>
              </w:rPr>
              <w:t>(</w:t>
            </w:r>
            <w:proofErr w:type="spellStart"/>
            <w:r w:rsidRPr="00CB0EEB">
              <w:rPr>
                <w:i/>
                <w:sz w:val="18"/>
                <w:szCs w:val="18"/>
              </w:rPr>
              <w:t>Miedzylesie</w:t>
            </w:r>
            <w:proofErr w:type="spellEnd"/>
            <w:r w:rsidRPr="00CB0EEB">
              <w:rPr>
                <w:i/>
                <w:sz w:val="18"/>
                <w:szCs w:val="18"/>
              </w:rPr>
              <w:t>–) – Polsko/ČR –</w:t>
            </w:r>
            <w:r w:rsidRPr="00CB0EEB">
              <w:rPr>
                <w:sz w:val="18"/>
                <w:szCs w:val="18"/>
              </w:rPr>
              <w:t xml:space="preserve"> </w:t>
            </w:r>
            <w:r w:rsidRPr="00CB0EEB">
              <w:rPr>
                <w:rFonts w:cs="Arial"/>
                <w:sz w:val="18"/>
                <w:szCs w:val="18"/>
              </w:rPr>
              <w:t xml:space="preserve">Lichkov – Česká Třebová </w:t>
            </w:r>
          </w:p>
        </w:tc>
      </w:tr>
      <w:tr w:rsidR="00CB0EEB" w:rsidRPr="00CB0EEB" w14:paraId="1C68D6B2" w14:textId="77777777" w:rsidTr="00CB0EEB">
        <w:tc>
          <w:tcPr>
            <w:tcW w:w="208" w:type="pct"/>
            <w:vMerge w:val="restart"/>
            <w:tcBorders>
              <w:top w:val="single" w:sz="4" w:space="0" w:color="auto"/>
              <w:left w:val="single" w:sz="4" w:space="0" w:color="auto"/>
              <w:bottom w:val="single" w:sz="4" w:space="0" w:color="auto"/>
              <w:right w:val="single" w:sz="4" w:space="0" w:color="auto"/>
            </w:tcBorders>
            <w:vAlign w:val="center"/>
            <w:hideMark/>
          </w:tcPr>
          <w:p w14:paraId="363957C5" w14:textId="77777777" w:rsidR="00CB0EEB" w:rsidRPr="00CB0EEB" w:rsidRDefault="00CB0EEB" w:rsidP="00CB0EEB">
            <w:pPr>
              <w:spacing w:after="0" w:line="200" w:lineRule="exact"/>
              <w:jc w:val="center"/>
              <w:rPr>
                <w:rFonts w:cs="Arial"/>
                <w:sz w:val="18"/>
                <w:szCs w:val="18"/>
              </w:rPr>
            </w:pPr>
            <w:r w:rsidRPr="00CB0EEB">
              <w:rPr>
                <w:rFonts w:cs="Arial"/>
                <w:sz w:val="18"/>
                <w:szCs w:val="18"/>
              </w:rPr>
              <w:t>4</w:t>
            </w:r>
          </w:p>
        </w:tc>
        <w:tc>
          <w:tcPr>
            <w:tcW w:w="1107" w:type="pct"/>
            <w:vMerge w:val="restart"/>
            <w:tcBorders>
              <w:top w:val="single" w:sz="4" w:space="0" w:color="auto"/>
              <w:left w:val="single" w:sz="4" w:space="0" w:color="auto"/>
              <w:bottom w:val="single" w:sz="4" w:space="0" w:color="auto"/>
              <w:right w:val="single" w:sz="4" w:space="0" w:color="auto"/>
            </w:tcBorders>
            <w:vAlign w:val="center"/>
            <w:hideMark/>
          </w:tcPr>
          <w:p w14:paraId="50E8F130" w14:textId="77777777" w:rsidR="00CB0EEB" w:rsidRPr="00CB0EEB" w:rsidRDefault="00CB0EEB" w:rsidP="00CB0EEB">
            <w:pPr>
              <w:spacing w:after="0" w:line="200" w:lineRule="exact"/>
              <w:jc w:val="left"/>
              <w:rPr>
                <w:rFonts w:cs="Arial"/>
                <w:sz w:val="18"/>
                <w:szCs w:val="18"/>
              </w:rPr>
            </w:pPr>
            <w:r w:rsidRPr="00CB0EEB">
              <w:rPr>
                <w:rFonts w:cs="Arial"/>
                <w:sz w:val="18"/>
                <w:szCs w:val="18"/>
              </w:rPr>
              <w:t>C-E 61</w:t>
            </w:r>
          </w:p>
        </w:tc>
        <w:tc>
          <w:tcPr>
            <w:tcW w:w="621" w:type="pct"/>
            <w:tcBorders>
              <w:top w:val="single" w:sz="4" w:space="0" w:color="auto"/>
              <w:left w:val="single" w:sz="4" w:space="0" w:color="auto"/>
              <w:bottom w:val="single" w:sz="4" w:space="0" w:color="auto"/>
              <w:right w:val="single" w:sz="4" w:space="0" w:color="auto"/>
            </w:tcBorders>
            <w:vAlign w:val="center"/>
            <w:hideMark/>
          </w:tcPr>
          <w:p w14:paraId="1379A95D" w14:textId="77777777" w:rsidR="00CB0EEB" w:rsidRPr="00CB0EEB" w:rsidRDefault="00CB0EEB" w:rsidP="00CB0EEB">
            <w:pPr>
              <w:spacing w:after="0" w:line="200" w:lineRule="exact"/>
              <w:jc w:val="left"/>
              <w:rPr>
                <w:rFonts w:cs="Arial"/>
                <w:sz w:val="18"/>
                <w:szCs w:val="18"/>
              </w:rPr>
            </w:pPr>
            <w:r w:rsidRPr="00CB0EEB">
              <w:rPr>
                <w:rFonts w:cs="Arial"/>
                <w:sz w:val="18"/>
                <w:szCs w:val="18"/>
              </w:rPr>
              <w:t>Švédsko</w:t>
            </w:r>
          </w:p>
        </w:tc>
        <w:tc>
          <w:tcPr>
            <w:tcW w:w="3064" w:type="pct"/>
            <w:tcBorders>
              <w:top w:val="single" w:sz="4" w:space="0" w:color="auto"/>
              <w:left w:val="single" w:sz="4" w:space="0" w:color="auto"/>
              <w:bottom w:val="single" w:sz="4" w:space="0" w:color="auto"/>
              <w:right w:val="single" w:sz="4" w:space="0" w:color="auto"/>
            </w:tcBorders>
            <w:vAlign w:val="center"/>
            <w:hideMark/>
          </w:tcPr>
          <w:p w14:paraId="3D630FFB" w14:textId="77777777" w:rsidR="00CB0EEB" w:rsidRPr="00CB0EEB" w:rsidRDefault="00CB0EEB" w:rsidP="00CB0EEB">
            <w:pPr>
              <w:spacing w:after="0" w:line="200" w:lineRule="exact"/>
              <w:jc w:val="left"/>
              <w:rPr>
                <w:rFonts w:cs="Arial"/>
                <w:sz w:val="18"/>
                <w:szCs w:val="18"/>
              </w:rPr>
            </w:pPr>
            <w:r w:rsidRPr="00CB0EEB">
              <w:rPr>
                <w:rFonts w:cs="Arial"/>
                <w:sz w:val="18"/>
                <w:szCs w:val="18"/>
              </w:rPr>
              <w:t xml:space="preserve">Stockholm – </w:t>
            </w:r>
            <w:proofErr w:type="spellStart"/>
            <w:r w:rsidRPr="00CB0EEB">
              <w:rPr>
                <w:rFonts w:cs="Arial"/>
                <w:sz w:val="18"/>
                <w:szCs w:val="18"/>
              </w:rPr>
              <w:t>Hässleholm</w:t>
            </w:r>
            <w:proofErr w:type="spellEnd"/>
            <w:r w:rsidRPr="00CB0EEB">
              <w:rPr>
                <w:rFonts w:cs="Arial"/>
                <w:sz w:val="18"/>
                <w:szCs w:val="18"/>
              </w:rPr>
              <w:t xml:space="preserve"> – Malmö – </w:t>
            </w:r>
            <w:proofErr w:type="spellStart"/>
            <w:r w:rsidRPr="00CB0EEB">
              <w:rPr>
                <w:rFonts w:cs="Arial"/>
                <w:sz w:val="18"/>
                <w:szCs w:val="18"/>
              </w:rPr>
              <w:t>Trelleborg</w:t>
            </w:r>
            <w:proofErr w:type="spellEnd"/>
            <w:r w:rsidRPr="00CB0EEB">
              <w:rPr>
                <w:rFonts w:cs="Arial"/>
                <w:sz w:val="18"/>
                <w:szCs w:val="18"/>
              </w:rPr>
              <w:t xml:space="preserve"> – trajekt</w:t>
            </w:r>
          </w:p>
        </w:tc>
      </w:tr>
      <w:tr w:rsidR="00CB0EEB" w:rsidRPr="00CB0EEB" w14:paraId="43A40097" w14:textId="77777777" w:rsidTr="00CB0EEB">
        <w:tc>
          <w:tcPr>
            <w:tcW w:w="0" w:type="auto"/>
            <w:vMerge/>
            <w:tcBorders>
              <w:top w:val="single" w:sz="4" w:space="0" w:color="auto"/>
              <w:left w:val="single" w:sz="4" w:space="0" w:color="auto"/>
              <w:bottom w:val="single" w:sz="4" w:space="0" w:color="auto"/>
              <w:right w:val="single" w:sz="4" w:space="0" w:color="auto"/>
            </w:tcBorders>
            <w:vAlign w:val="center"/>
            <w:hideMark/>
          </w:tcPr>
          <w:p w14:paraId="7D011B37" w14:textId="77777777" w:rsidR="00CB0EEB" w:rsidRPr="00CB0EEB" w:rsidRDefault="00CB0EEB" w:rsidP="00CB0EEB">
            <w:pPr>
              <w:spacing w:after="0"/>
              <w:jc w:val="left"/>
              <w:rPr>
                <w:rFonts w:cs="Arial"/>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E7E01CC" w14:textId="77777777" w:rsidR="00CB0EEB" w:rsidRPr="00CB0EEB" w:rsidRDefault="00CB0EEB" w:rsidP="00CB0EEB">
            <w:pPr>
              <w:spacing w:after="0"/>
              <w:jc w:val="left"/>
              <w:rPr>
                <w:rFonts w:cs="Arial"/>
                <w:sz w:val="18"/>
                <w:szCs w:val="18"/>
              </w:rPr>
            </w:pPr>
          </w:p>
        </w:tc>
        <w:tc>
          <w:tcPr>
            <w:tcW w:w="621" w:type="pct"/>
            <w:tcBorders>
              <w:top w:val="single" w:sz="4" w:space="0" w:color="auto"/>
              <w:left w:val="single" w:sz="4" w:space="0" w:color="auto"/>
              <w:bottom w:val="single" w:sz="4" w:space="0" w:color="auto"/>
              <w:right w:val="single" w:sz="4" w:space="0" w:color="auto"/>
            </w:tcBorders>
            <w:vAlign w:val="center"/>
            <w:hideMark/>
          </w:tcPr>
          <w:p w14:paraId="3317A97B" w14:textId="77777777" w:rsidR="00CB0EEB" w:rsidRPr="00CB0EEB" w:rsidRDefault="00CB0EEB" w:rsidP="00CB0EEB">
            <w:pPr>
              <w:spacing w:after="0" w:line="200" w:lineRule="exact"/>
              <w:jc w:val="left"/>
              <w:rPr>
                <w:rFonts w:cs="Arial"/>
                <w:sz w:val="18"/>
                <w:szCs w:val="18"/>
              </w:rPr>
            </w:pPr>
            <w:r w:rsidRPr="00CB0EEB">
              <w:rPr>
                <w:rFonts w:cs="Arial"/>
                <w:sz w:val="18"/>
                <w:szCs w:val="18"/>
              </w:rPr>
              <w:t>SRN</w:t>
            </w:r>
          </w:p>
        </w:tc>
        <w:tc>
          <w:tcPr>
            <w:tcW w:w="3064" w:type="pct"/>
            <w:tcBorders>
              <w:top w:val="single" w:sz="4" w:space="0" w:color="auto"/>
              <w:left w:val="single" w:sz="4" w:space="0" w:color="auto"/>
              <w:bottom w:val="single" w:sz="4" w:space="0" w:color="auto"/>
              <w:right w:val="single" w:sz="4" w:space="0" w:color="auto"/>
            </w:tcBorders>
            <w:vAlign w:val="center"/>
            <w:hideMark/>
          </w:tcPr>
          <w:p w14:paraId="2DCD9A44" w14:textId="77777777" w:rsidR="00CB0EEB" w:rsidRPr="00CB0EEB" w:rsidRDefault="00CB0EEB" w:rsidP="00CB0EEB">
            <w:pPr>
              <w:spacing w:after="0" w:line="200" w:lineRule="exact"/>
              <w:jc w:val="left"/>
              <w:rPr>
                <w:rFonts w:cs="Arial"/>
                <w:sz w:val="18"/>
                <w:szCs w:val="18"/>
              </w:rPr>
            </w:pPr>
            <w:r w:rsidRPr="00CB0EEB">
              <w:rPr>
                <w:rFonts w:cs="Arial"/>
                <w:sz w:val="18"/>
                <w:szCs w:val="18"/>
              </w:rPr>
              <w:t xml:space="preserve">Trajekt </w:t>
            </w:r>
            <w:proofErr w:type="spellStart"/>
            <w:r w:rsidRPr="00CB0EEB">
              <w:rPr>
                <w:rFonts w:cs="Arial"/>
                <w:sz w:val="18"/>
                <w:szCs w:val="18"/>
              </w:rPr>
              <w:t>Sassnitz</w:t>
            </w:r>
            <w:proofErr w:type="spellEnd"/>
            <w:r w:rsidRPr="00CB0EEB">
              <w:rPr>
                <w:rFonts w:cs="Arial"/>
                <w:sz w:val="18"/>
                <w:szCs w:val="18"/>
              </w:rPr>
              <w:t xml:space="preserve"> </w:t>
            </w:r>
            <w:proofErr w:type="spellStart"/>
            <w:r w:rsidRPr="00CB0EEB">
              <w:rPr>
                <w:rFonts w:cs="Arial"/>
                <w:sz w:val="18"/>
                <w:szCs w:val="18"/>
              </w:rPr>
              <w:t>Hafen</w:t>
            </w:r>
            <w:proofErr w:type="spellEnd"/>
            <w:r w:rsidRPr="00CB0EEB">
              <w:rPr>
                <w:rFonts w:cs="Arial"/>
                <w:sz w:val="18"/>
                <w:szCs w:val="18"/>
              </w:rPr>
              <w:t xml:space="preserve"> – </w:t>
            </w:r>
            <w:proofErr w:type="spellStart"/>
            <w:r w:rsidRPr="00CB0EEB">
              <w:rPr>
                <w:rFonts w:cs="Arial"/>
                <w:sz w:val="18"/>
                <w:szCs w:val="18"/>
              </w:rPr>
              <w:t>Stralsund</w:t>
            </w:r>
            <w:proofErr w:type="spellEnd"/>
            <w:r w:rsidRPr="00CB0EEB">
              <w:rPr>
                <w:rFonts w:cs="Arial"/>
                <w:sz w:val="18"/>
                <w:szCs w:val="18"/>
              </w:rPr>
              <w:t xml:space="preserve"> – </w:t>
            </w:r>
            <w:proofErr w:type="spellStart"/>
            <w:r w:rsidRPr="00CB0EEB">
              <w:rPr>
                <w:rFonts w:cs="Arial"/>
                <w:sz w:val="18"/>
                <w:szCs w:val="18"/>
              </w:rPr>
              <w:t>Pasewalk</w:t>
            </w:r>
            <w:proofErr w:type="spellEnd"/>
            <w:r w:rsidRPr="00CB0EEB">
              <w:rPr>
                <w:rFonts w:cs="Arial"/>
                <w:sz w:val="18"/>
                <w:szCs w:val="18"/>
              </w:rPr>
              <w:t>/</w:t>
            </w:r>
            <w:proofErr w:type="spellStart"/>
            <w:r w:rsidRPr="00CB0EEB">
              <w:rPr>
                <w:rFonts w:cs="Arial"/>
                <w:sz w:val="18"/>
                <w:szCs w:val="18"/>
              </w:rPr>
              <w:t>Neustrelitz</w:t>
            </w:r>
            <w:proofErr w:type="spellEnd"/>
            <w:r w:rsidRPr="00CB0EEB">
              <w:rPr>
                <w:rFonts w:cs="Arial"/>
                <w:sz w:val="18"/>
                <w:szCs w:val="18"/>
              </w:rPr>
              <w:t xml:space="preserve"> – </w:t>
            </w:r>
            <w:proofErr w:type="spellStart"/>
            <w:r w:rsidRPr="00CB0EEB">
              <w:rPr>
                <w:rFonts w:cs="Arial"/>
                <w:sz w:val="18"/>
                <w:szCs w:val="18"/>
              </w:rPr>
              <w:t>Berlin-Seddin</w:t>
            </w:r>
            <w:proofErr w:type="spellEnd"/>
            <w:r w:rsidRPr="00CB0EEB">
              <w:rPr>
                <w:rFonts w:cs="Arial"/>
                <w:sz w:val="18"/>
                <w:szCs w:val="18"/>
              </w:rPr>
              <w:t xml:space="preserve"> – </w:t>
            </w:r>
            <w:proofErr w:type="spellStart"/>
            <w:r w:rsidRPr="00CB0EEB">
              <w:rPr>
                <w:rFonts w:cs="Arial"/>
                <w:sz w:val="18"/>
                <w:szCs w:val="18"/>
              </w:rPr>
              <w:t>Dresden</w:t>
            </w:r>
            <w:proofErr w:type="spellEnd"/>
            <w:r w:rsidRPr="00CB0EEB">
              <w:rPr>
                <w:rFonts w:cs="Arial"/>
                <w:sz w:val="18"/>
                <w:szCs w:val="18"/>
              </w:rPr>
              <w:t xml:space="preserve"> – </w:t>
            </w:r>
            <w:proofErr w:type="spellStart"/>
            <w:r w:rsidRPr="00CB0EEB">
              <w:rPr>
                <w:rFonts w:cs="Arial"/>
                <w:sz w:val="18"/>
                <w:szCs w:val="18"/>
              </w:rPr>
              <w:t>Bad</w:t>
            </w:r>
            <w:proofErr w:type="spellEnd"/>
            <w:r w:rsidRPr="00CB0EEB">
              <w:rPr>
                <w:rFonts w:cs="Arial"/>
                <w:sz w:val="18"/>
                <w:szCs w:val="18"/>
              </w:rPr>
              <w:t xml:space="preserve"> </w:t>
            </w:r>
            <w:proofErr w:type="spellStart"/>
            <w:r w:rsidRPr="00CB0EEB">
              <w:rPr>
                <w:rFonts w:cs="Arial"/>
                <w:sz w:val="18"/>
                <w:szCs w:val="18"/>
              </w:rPr>
              <w:t>Schandau</w:t>
            </w:r>
            <w:proofErr w:type="spellEnd"/>
          </w:p>
        </w:tc>
      </w:tr>
      <w:tr w:rsidR="00CB0EEB" w:rsidRPr="00CB0EEB" w14:paraId="20AEF2A3" w14:textId="77777777" w:rsidTr="00CB0EEB">
        <w:tc>
          <w:tcPr>
            <w:tcW w:w="0" w:type="auto"/>
            <w:vMerge/>
            <w:tcBorders>
              <w:top w:val="single" w:sz="4" w:space="0" w:color="auto"/>
              <w:left w:val="single" w:sz="4" w:space="0" w:color="auto"/>
              <w:bottom w:val="single" w:sz="4" w:space="0" w:color="auto"/>
              <w:right w:val="single" w:sz="4" w:space="0" w:color="auto"/>
            </w:tcBorders>
            <w:vAlign w:val="center"/>
            <w:hideMark/>
          </w:tcPr>
          <w:p w14:paraId="05B76B30" w14:textId="77777777" w:rsidR="00CB0EEB" w:rsidRPr="00CB0EEB" w:rsidRDefault="00CB0EEB" w:rsidP="00CB0EEB">
            <w:pPr>
              <w:spacing w:after="0"/>
              <w:jc w:val="left"/>
              <w:rPr>
                <w:rFonts w:cs="Arial"/>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897CB1B" w14:textId="77777777" w:rsidR="00CB0EEB" w:rsidRPr="00CB0EEB" w:rsidRDefault="00CB0EEB" w:rsidP="00CB0EEB">
            <w:pPr>
              <w:spacing w:after="0"/>
              <w:jc w:val="left"/>
              <w:rPr>
                <w:rFonts w:cs="Arial"/>
                <w:sz w:val="18"/>
                <w:szCs w:val="18"/>
              </w:rPr>
            </w:pPr>
          </w:p>
        </w:tc>
        <w:tc>
          <w:tcPr>
            <w:tcW w:w="621" w:type="pct"/>
            <w:tcBorders>
              <w:top w:val="single" w:sz="4" w:space="0" w:color="auto"/>
              <w:left w:val="single" w:sz="4" w:space="0" w:color="auto"/>
              <w:bottom w:val="single" w:sz="4" w:space="0" w:color="auto"/>
              <w:right w:val="single" w:sz="4" w:space="0" w:color="auto"/>
            </w:tcBorders>
            <w:vAlign w:val="center"/>
            <w:hideMark/>
          </w:tcPr>
          <w:p w14:paraId="2257AD44" w14:textId="77777777" w:rsidR="00CB0EEB" w:rsidRPr="00CB0EEB" w:rsidRDefault="00CB0EEB" w:rsidP="00CB0EEB">
            <w:pPr>
              <w:spacing w:after="0" w:line="200" w:lineRule="exact"/>
              <w:jc w:val="left"/>
              <w:rPr>
                <w:rFonts w:cs="Arial"/>
                <w:sz w:val="18"/>
                <w:szCs w:val="18"/>
              </w:rPr>
            </w:pPr>
            <w:r w:rsidRPr="00CB0EEB">
              <w:rPr>
                <w:rFonts w:cs="Arial"/>
                <w:sz w:val="18"/>
                <w:szCs w:val="18"/>
              </w:rPr>
              <w:t>ČR</w:t>
            </w:r>
          </w:p>
        </w:tc>
        <w:tc>
          <w:tcPr>
            <w:tcW w:w="3064" w:type="pct"/>
            <w:tcBorders>
              <w:top w:val="single" w:sz="4" w:space="0" w:color="auto"/>
              <w:left w:val="single" w:sz="4" w:space="0" w:color="auto"/>
              <w:bottom w:val="single" w:sz="4" w:space="0" w:color="auto"/>
              <w:right w:val="single" w:sz="4" w:space="0" w:color="auto"/>
            </w:tcBorders>
            <w:vAlign w:val="center"/>
            <w:hideMark/>
          </w:tcPr>
          <w:p w14:paraId="189ED71B" w14:textId="77777777" w:rsidR="00CB0EEB" w:rsidRPr="00CB0EEB" w:rsidRDefault="00CB0EEB" w:rsidP="00CB0EEB">
            <w:pPr>
              <w:spacing w:after="0" w:line="200" w:lineRule="exact"/>
              <w:jc w:val="left"/>
              <w:rPr>
                <w:rFonts w:cs="Arial"/>
                <w:sz w:val="18"/>
                <w:szCs w:val="18"/>
              </w:rPr>
            </w:pPr>
            <w:r w:rsidRPr="00CB0EEB">
              <w:rPr>
                <w:i/>
                <w:sz w:val="18"/>
                <w:szCs w:val="18"/>
              </w:rPr>
              <w:t>(</w:t>
            </w:r>
            <w:proofErr w:type="spellStart"/>
            <w:r w:rsidRPr="00CB0EEB">
              <w:rPr>
                <w:i/>
                <w:sz w:val="18"/>
                <w:szCs w:val="18"/>
              </w:rPr>
              <w:t>Bad</w:t>
            </w:r>
            <w:proofErr w:type="spellEnd"/>
            <w:r w:rsidRPr="00CB0EEB">
              <w:rPr>
                <w:i/>
                <w:sz w:val="18"/>
                <w:szCs w:val="18"/>
              </w:rPr>
              <w:t xml:space="preserve"> </w:t>
            </w:r>
            <w:proofErr w:type="spellStart"/>
            <w:r w:rsidRPr="00CB0EEB">
              <w:rPr>
                <w:i/>
                <w:sz w:val="18"/>
                <w:szCs w:val="18"/>
              </w:rPr>
              <w:t>Schandau</w:t>
            </w:r>
            <w:proofErr w:type="spellEnd"/>
            <w:r w:rsidRPr="00CB0EEB">
              <w:rPr>
                <w:i/>
                <w:sz w:val="18"/>
                <w:szCs w:val="18"/>
              </w:rPr>
              <w:t>–) – SRN/ČR –</w:t>
            </w:r>
            <w:r w:rsidRPr="00CB0EEB">
              <w:rPr>
                <w:sz w:val="18"/>
                <w:szCs w:val="18"/>
              </w:rPr>
              <w:t xml:space="preserve"> </w:t>
            </w:r>
            <w:r w:rsidRPr="00CB0EEB">
              <w:rPr>
                <w:rFonts w:cs="Arial"/>
                <w:sz w:val="18"/>
                <w:szCs w:val="18"/>
              </w:rPr>
              <w:t xml:space="preserve">Děčín – Nymburk – Kolín – Brno – Břeclav </w:t>
            </w:r>
            <w:r w:rsidRPr="00CB0EEB">
              <w:rPr>
                <w:i/>
                <w:sz w:val="18"/>
                <w:szCs w:val="18"/>
              </w:rPr>
              <w:t>– ČR/SR – (–Bratislava)</w:t>
            </w:r>
          </w:p>
        </w:tc>
      </w:tr>
      <w:tr w:rsidR="00CB0EEB" w:rsidRPr="00CB0EEB" w14:paraId="34876AF6" w14:textId="77777777" w:rsidTr="00CB0EEB">
        <w:tc>
          <w:tcPr>
            <w:tcW w:w="0" w:type="auto"/>
            <w:vMerge/>
            <w:tcBorders>
              <w:top w:val="single" w:sz="4" w:space="0" w:color="auto"/>
              <w:left w:val="single" w:sz="4" w:space="0" w:color="auto"/>
              <w:bottom w:val="single" w:sz="4" w:space="0" w:color="auto"/>
              <w:right w:val="single" w:sz="4" w:space="0" w:color="auto"/>
            </w:tcBorders>
            <w:vAlign w:val="center"/>
            <w:hideMark/>
          </w:tcPr>
          <w:p w14:paraId="729F2A28" w14:textId="77777777" w:rsidR="00CB0EEB" w:rsidRPr="00CB0EEB" w:rsidRDefault="00CB0EEB" w:rsidP="00CB0EEB">
            <w:pPr>
              <w:spacing w:after="0"/>
              <w:jc w:val="left"/>
              <w:rPr>
                <w:rFonts w:cs="Arial"/>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F2143A7" w14:textId="77777777" w:rsidR="00CB0EEB" w:rsidRPr="00CB0EEB" w:rsidRDefault="00CB0EEB" w:rsidP="00CB0EEB">
            <w:pPr>
              <w:spacing w:after="0"/>
              <w:jc w:val="left"/>
              <w:rPr>
                <w:rFonts w:cs="Arial"/>
                <w:sz w:val="18"/>
                <w:szCs w:val="18"/>
              </w:rPr>
            </w:pPr>
          </w:p>
        </w:tc>
        <w:tc>
          <w:tcPr>
            <w:tcW w:w="621" w:type="pct"/>
            <w:tcBorders>
              <w:top w:val="single" w:sz="4" w:space="0" w:color="auto"/>
              <w:left w:val="single" w:sz="4" w:space="0" w:color="auto"/>
              <w:bottom w:val="single" w:sz="4" w:space="0" w:color="auto"/>
              <w:right w:val="single" w:sz="4" w:space="0" w:color="auto"/>
            </w:tcBorders>
            <w:vAlign w:val="center"/>
            <w:hideMark/>
          </w:tcPr>
          <w:p w14:paraId="1A2D5914" w14:textId="77777777" w:rsidR="00CB0EEB" w:rsidRPr="00CB0EEB" w:rsidRDefault="00CB0EEB" w:rsidP="00CB0EEB">
            <w:pPr>
              <w:spacing w:after="0" w:line="200" w:lineRule="exact"/>
              <w:jc w:val="left"/>
              <w:rPr>
                <w:rFonts w:cs="Arial"/>
                <w:sz w:val="18"/>
                <w:szCs w:val="18"/>
              </w:rPr>
            </w:pPr>
            <w:r w:rsidRPr="00CB0EEB">
              <w:rPr>
                <w:rFonts w:cs="Arial"/>
                <w:sz w:val="18"/>
                <w:szCs w:val="18"/>
              </w:rPr>
              <w:t>Slovensko</w:t>
            </w:r>
          </w:p>
        </w:tc>
        <w:tc>
          <w:tcPr>
            <w:tcW w:w="3064" w:type="pct"/>
            <w:tcBorders>
              <w:top w:val="single" w:sz="4" w:space="0" w:color="auto"/>
              <w:left w:val="single" w:sz="4" w:space="0" w:color="auto"/>
              <w:bottom w:val="single" w:sz="4" w:space="0" w:color="auto"/>
              <w:right w:val="single" w:sz="4" w:space="0" w:color="auto"/>
            </w:tcBorders>
            <w:vAlign w:val="center"/>
            <w:hideMark/>
          </w:tcPr>
          <w:p w14:paraId="58BF0DF6" w14:textId="77777777" w:rsidR="00CB0EEB" w:rsidRPr="00CB0EEB" w:rsidRDefault="00CB0EEB" w:rsidP="00CB0EEB">
            <w:pPr>
              <w:spacing w:after="0" w:line="200" w:lineRule="exact"/>
              <w:jc w:val="left"/>
              <w:rPr>
                <w:rFonts w:cs="Arial"/>
                <w:sz w:val="18"/>
                <w:szCs w:val="18"/>
              </w:rPr>
            </w:pPr>
            <w:r w:rsidRPr="00CB0EEB">
              <w:rPr>
                <w:rFonts w:cs="Arial"/>
                <w:sz w:val="18"/>
                <w:szCs w:val="18"/>
              </w:rPr>
              <w:t xml:space="preserve">Bratislava – Komárno / </w:t>
            </w:r>
            <w:proofErr w:type="spellStart"/>
            <w:r w:rsidRPr="00CB0EEB">
              <w:rPr>
                <w:rFonts w:cs="Arial"/>
                <w:sz w:val="18"/>
                <w:szCs w:val="18"/>
              </w:rPr>
              <w:t>Rusovce</w:t>
            </w:r>
            <w:proofErr w:type="spellEnd"/>
          </w:p>
        </w:tc>
      </w:tr>
      <w:tr w:rsidR="00CB0EEB" w:rsidRPr="00CB0EEB" w14:paraId="6235769E" w14:textId="77777777" w:rsidTr="00CB0EEB">
        <w:tc>
          <w:tcPr>
            <w:tcW w:w="0" w:type="auto"/>
            <w:vMerge/>
            <w:tcBorders>
              <w:top w:val="single" w:sz="4" w:space="0" w:color="auto"/>
              <w:left w:val="single" w:sz="4" w:space="0" w:color="auto"/>
              <w:bottom w:val="single" w:sz="4" w:space="0" w:color="auto"/>
              <w:right w:val="single" w:sz="4" w:space="0" w:color="auto"/>
            </w:tcBorders>
            <w:vAlign w:val="center"/>
            <w:hideMark/>
          </w:tcPr>
          <w:p w14:paraId="4A1F3BFA" w14:textId="77777777" w:rsidR="00CB0EEB" w:rsidRPr="00CB0EEB" w:rsidRDefault="00CB0EEB" w:rsidP="00CB0EEB">
            <w:pPr>
              <w:spacing w:after="0"/>
              <w:jc w:val="left"/>
              <w:rPr>
                <w:rFonts w:cs="Arial"/>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B4CD324" w14:textId="77777777" w:rsidR="00CB0EEB" w:rsidRPr="00CB0EEB" w:rsidRDefault="00CB0EEB" w:rsidP="00CB0EEB">
            <w:pPr>
              <w:spacing w:after="0"/>
              <w:jc w:val="left"/>
              <w:rPr>
                <w:rFonts w:cs="Arial"/>
                <w:sz w:val="18"/>
                <w:szCs w:val="18"/>
              </w:rPr>
            </w:pPr>
          </w:p>
        </w:tc>
        <w:tc>
          <w:tcPr>
            <w:tcW w:w="621" w:type="pct"/>
            <w:tcBorders>
              <w:top w:val="single" w:sz="4" w:space="0" w:color="auto"/>
              <w:left w:val="single" w:sz="4" w:space="0" w:color="auto"/>
              <w:bottom w:val="single" w:sz="4" w:space="0" w:color="auto"/>
              <w:right w:val="single" w:sz="4" w:space="0" w:color="auto"/>
            </w:tcBorders>
            <w:vAlign w:val="center"/>
            <w:hideMark/>
          </w:tcPr>
          <w:p w14:paraId="3D4CE671" w14:textId="77777777" w:rsidR="00CB0EEB" w:rsidRPr="00CB0EEB" w:rsidRDefault="00CB0EEB" w:rsidP="00CB0EEB">
            <w:pPr>
              <w:spacing w:after="0" w:line="200" w:lineRule="exact"/>
              <w:jc w:val="left"/>
              <w:rPr>
                <w:rFonts w:cs="Arial"/>
                <w:sz w:val="18"/>
                <w:szCs w:val="18"/>
              </w:rPr>
            </w:pPr>
            <w:r w:rsidRPr="00CB0EEB">
              <w:rPr>
                <w:rFonts w:cs="Arial"/>
                <w:sz w:val="18"/>
                <w:szCs w:val="18"/>
              </w:rPr>
              <w:t>Maďarsko</w:t>
            </w:r>
          </w:p>
        </w:tc>
        <w:tc>
          <w:tcPr>
            <w:tcW w:w="3064" w:type="pct"/>
            <w:tcBorders>
              <w:top w:val="single" w:sz="4" w:space="0" w:color="auto"/>
              <w:left w:val="single" w:sz="4" w:space="0" w:color="auto"/>
              <w:bottom w:val="single" w:sz="4" w:space="0" w:color="auto"/>
              <w:right w:val="single" w:sz="4" w:space="0" w:color="auto"/>
            </w:tcBorders>
            <w:vAlign w:val="center"/>
            <w:hideMark/>
          </w:tcPr>
          <w:p w14:paraId="4A315923" w14:textId="77777777" w:rsidR="00CB0EEB" w:rsidRPr="00CB0EEB" w:rsidRDefault="00CB0EEB" w:rsidP="00CB0EEB">
            <w:pPr>
              <w:spacing w:after="0" w:line="200" w:lineRule="exact"/>
              <w:jc w:val="left"/>
              <w:rPr>
                <w:rFonts w:cs="Arial"/>
                <w:sz w:val="18"/>
                <w:szCs w:val="18"/>
              </w:rPr>
            </w:pPr>
            <w:proofErr w:type="spellStart"/>
            <w:r w:rsidRPr="00CB0EEB">
              <w:rPr>
                <w:rFonts w:cs="Arial"/>
                <w:sz w:val="18"/>
                <w:szCs w:val="18"/>
              </w:rPr>
              <w:t>Komarom</w:t>
            </w:r>
            <w:proofErr w:type="spellEnd"/>
            <w:r w:rsidRPr="00CB0EEB">
              <w:rPr>
                <w:rFonts w:cs="Arial"/>
                <w:sz w:val="18"/>
                <w:szCs w:val="18"/>
              </w:rPr>
              <w:t xml:space="preserve"> / </w:t>
            </w:r>
            <w:proofErr w:type="spellStart"/>
            <w:r w:rsidRPr="00CB0EEB">
              <w:rPr>
                <w:rFonts w:cs="Arial"/>
                <w:sz w:val="18"/>
                <w:szCs w:val="18"/>
              </w:rPr>
              <w:t>Hegyeshalom</w:t>
            </w:r>
            <w:proofErr w:type="spellEnd"/>
            <w:r w:rsidRPr="00CB0EEB">
              <w:rPr>
                <w:rFonts w:cs="Arial"/>
                <w:sz w:val="18"/>
                <w:szCs w:val="18"/>
              </w:rPr>
              <w:t xml:space="preserve"> – </w:t>
            </w:r>
            <w:proofErr w:type="spellStart"/>
            <w:r w:rsidRPr="00CB0EEB">
              <w:rPr>
                <w:rFonts w:cs="Arial"/>
                <w:sz w:val="18"/>
                <w:szCs w:val="18"/>
              </w:rPr>
              <w:t>Budapest</w:t>
            </w:r>
            <w:proofErr w:type="spellEnd"/>
          </w:p>
        </w:tc>
      </w:tr>
      <w:tr w:rsidR="00CB0EEB" w:rsidRPr="00CB0EEB" w14:paraId="42204926" w14:textId="77777777" w:rsidTr="00CB0EEB">
        <w:tc>
          <w:tcPr>
            <w:tcW w:w="208" w:type="pct"/>
            <w:vMerge w:val="restart"/>
            <w:tcBorders>
              <w:top w:val="single" w:sz="4" w:space="0" w:color="auto"/>
              <w:left w:val="single" w:sz="4" w:space="0" w:color="auto"/>
              <w:bottom w:val="single" w:sz="4" w:space="0" w:color="auto"/>
              <w:right w:val="single" w:sz="4" w:space="0" w:color="auto"/>
            </w:tcBorders>
            <w:vAlign w:val="center"/>
            <w:hideMark/>
          </w:tcPr>
          <w:p w14:paraId="3814829C" w14:textId="77777777" w:rsidR="00CB0EEB" w:rsidRPr="00CB0EEB" w:rsidRDefault="00CB0EEB" w:rsidP="00CB0EEB">
            <w:pPr>
              <w:spacing w:after="0" w:line="200" w:lineRule="exact"/>
              <w:jc w:val="center"/>
              <w:rPr>
                <w:rFonts w:cs="Arial"/>
                <w:sz w:val="18"/>
                <w:szCs w:val="18"/>
              </w:rPr>
            </w:pPr>
            <w:r w:rsidRPr="00CB0EEB">
              <w:rPr>
                <w:rFonts w:cs="Arial"/>
                <w:sz w:val="18"/>
                <w:szCs w:val="18"/>
              </w:rPr>
              <w:t>5</w:t>
            </w:r>
          </w:p>
        </w:tc>
        <w:tc>
          <w:tcPr>
            <w:tcW w:w="1107" w:type="pct"/>
            <w:vMerge w:val="restart"/>
            <w:tcBorders>
              <w:top w:val="single" w:sz="4" w:space="0" w:color="auto"/>
              <w:left w:val="single" w:sz="4" w:space="0" w:color="auto"/>
              <w:bottom w:val="single" w:sz="4" w:space="0" w:color="auto"/>
              <w:right w:val="single" w:sz="4" w:space="0" w:color="auto"/>
            </w:tcBorders>
            <w:vAlign w:val="center"/>
            <w:hideMark/>
          </w:tcPr>
          <w:p w14:paraId="05E37424" w14:textId="77777777" w:rsidR="00CB0EEB" w:rsidRPr="00CB0EEB" w:rsidRDefault="00CB0EEB" w:rsidP="00CB0EEB">
            <w:pPr>
              <w:spacing w:after="0" w:line="200" w:lineRule="exact"/>
              <w:jc w:val="left"/>
              <w:rPr>
                <w:rFonts w:cs="Arial"/>
                <w:sz w:val="18"/>
                <w:szCs w:val="18"/>
              </w:rPr>
            </w:pPr>
            <w:r w:rsidRPr="00CB0EEB">
              <w:rPr>
                <w:rFonts w:cs="Arial"/>
                <w:sz w:val="18"/>
                <w:szCs w:val="18"/>
              </w:rPr>
              <w:t>C-E 65</w:t>
            </w:r>
          </w:p>
        </w:tc>
        <w:tc>
          <w:tcPr>
            <w:tcW w:w="621" w:type="pct"/>
            <w:tcBorders>
              <w:top w:val="single" w:sz="4" w:space="0" w:color="auto"/>
              <w:left w:val="single" w:sz="4" w:space="0" w:color="auto"/>
              <w:bottom w:val="single" w:sz="4" w:space="0" w:color="auto"/>
              <w:right w:val="single" w:sz="4" w:space="0" w:color="auto"/>
            </w:tcBorders>
            <w:vAlign w:val="center"/>
            <w:hideMark/>
          </w:tcPr>
          <w:p w14:paraId="01EB37EA" w14:textId="77777777" w:rsidR="00CB0EEB" w:rsidRPr="00CB0EEB" w:rsidRDefault="00CB0EEB" w:rsidP="00CB0EEB">
            <w:pPr>
              <w:spacing w:after="0" w:line="200" w:lineRule="exact"/>
              <w:jc w:val="left"/>
              <w:rPr>
                <w:rFonts w:cs="Arial"/>
                <w:sz w:val="18"/>
                <w:szCs w:val="18"/>
              </w:rPr>
            </w:pPr>
            <w:r w:rsidRPr="00CB0EEB">
              <w:rPr>
                <w:rFonts w:cs="Arial"/>
                <w:sz w:val="18"/>
                <w:szCs w:val="18"/>
              </w:rPr>
              <w:t>Polsko</w:t>
            </w:r>
          </w:p>
        </w:tc>
        <w:tc>
          <w:tcPr>
            <w:tcW w:w="3064" w:type="pct"/>
            <w:tcBorders>
              <w:top w:val="single" w:sz="4" w:space="0" w:color="auto"/>
              <w:left w:val="single" w:sz="4" w:space="0" w:color="auto"/>
              <w:bottom w:val="single" w:sz="4" w:space="0" w:color="auto"/>
              <w:right w:val="single" w:sz="4" w:space="0" w:color="auto"/>
            </w:tcBorders>
            <w:vAlign w:val="center"/>
            <w:hideMark/>
          </w:tcPr>
          <w:p w14:paraId="37CCAD47" w14:textId="77777777" w:rsidR="00CB0EEB" w:rsidRPr="00CB0EEB" w:rsidRDefault="00CB0EEB" w:rsidP="00CB0EEB">
            <w:pPr>
              <w:spacing w:after="0" w:line="200" w:lineRule="exact"/>
              <w:jc w:val="left"/>
              <w:rPr>
                <w:rFonts w:cs="Arial"/>
                <w:sz w:val="18"/>
                <w:szCs w:val="18"/>
              </w:rPr>
            </w:pPr>
            <w:proofErr w:type="spellStart"/>
            <w:r w:rsidRPr="00CB0EEB">
              <w:rPr>
                <w:rFonts w:cs="Arial"/>
                <w:sz w:val="18"/>
                <w:szCs w:val="18"/>
              </w:rPr>
              <w:t>Gdynia</w:t>
            </w:r>
            <w:proofErr w:type="spellEnd"/>
            <w:r w:rsidRPr="00CB0EEB">
              <w:rPr>
                <w:rFonts w:cs="Arial"/>
                <w:sz w:val="18"/>
                <w:szCs w:val="18"/>
              </w:rPr>
              <w:t xml:space="preserve"> – </w:t>
            </w:r>
            <w:proofErr w:type="spellStart"/>
            <w:r w:rsidRPr="00CB0EEB">
              <w:rPr>
                <w:rFonts w:cs="Arial"/>
                <w:sz w:val="18"/>
                <w:szCs w:val="18"/>
              </w:rPr>
              <w:t>Gdansk</w:t>
            </w:r>
            <w:proofErr w:type="spellEnd"/>
            <w:r w:rsidRPr="00CB0EEB">
              <w:rPr>
                <w:rFonts w:cs="Arial"/>
                <w:sz w:val="18"/>
                <w:szCs w:val="18"/>
              </w:rPr>
              <w:t xml:space="preserve"> – </w:t>
            </w:r>
            <w:proofErr w:type="spellStart"/>
            <w:r w:rsidRPr="00CB0EEB">
              <w:rPr>
                <w:rFonts w:cs="Arial"/>
                <w:sz w:val="18"/>
                <w:szCs w:val="18"/>
              </w:rPr>
              <w:t>Tczew</w:t>
            </w:r>
            <w:proofErr w:type="spellEnd"/>
            <w:r w:rsidRPr="00CB0EEB">
              <w:rPr>
                <w:rFonts w:cs="Arial"/>
                <w:sz w:val="18"/>
                <w:szCs w:val="18"/>
              </w:rPr>
              <w:t xml:space="preserve"> – </w:t>
            </w:r>
            <w:proofErr w:type="spellStart"/>
            <w:r w:rsidRPr="00CB0EEB">
              <w:rPr>
                <w:rFonts w:cs="Arial"/>
                <w:sz w:val="18"/>
                <w:szCs w:val="18"/>
              </w:rPr>
              <w:t>Warszawa</w:t>
            </w:r>
            <w:proofErr w:type="spellEnd"/>
            <w:r w:rsidRPr="00CB0EEB">
              <w:rPr>
                <w:rFonts w:cs="Arial"/>
                <w:sz w:val="18"/>
                <w:szCs w:val="18"/>
              </w:rPr>
              <w:t>/</w:t>
            </w:r>
            <w:proofErr w:type="spellStart"/>
            <w:r w:rsidRPr="00CB0EEB">
              <w:rPr>
                <w:rFonts w:cs="Arial"/>
                <w:sz w:val="18"/>
                <w:szCs w:val="18"/>
              </w:rPr>
              <w:t>Bydgoszcz</w:t>
            </w:r>
            <w:proofErr w:type="spellEnd"/>
            <w:r w:rsidRPr="00CB0EEB">
              <w:rPr>
                <w:rFonts w:cs="Arial"/>
                <w:sz w:val="18"/>
                <w:szCs w:val="18"/>
              </w:rPr>
              <w:t xml:space="preserve"> – Katowice – </w:t>
            </w:r>
            <w:proofErr w:type="spellStart"/>
            <w:r w:rsidRPr="00CB0EEB">
              <w:rPr>
                <w:rFonts w:cs="Arial"/>
                <w:sz w:val="18"/>
                <w:szCs w:val="18"/>
              </w:rPr>
              <w:t>Zebrzydowice</w:t>
            </w:r>
            <w:proofErr w:type="spellEnd"/>
          </w:p>
        </w:tc>
      </w:tr>
      <w:tr w:rsidR="00CB0EEB" w:rsidRPr="00CB0EEB" w14:paraId="64025C1A" w14:textId="77777777" w:rsidTr="00CB0EEB">
        <w:tc>
          <w:tcPr>
            <w:tcW w:w="0" w:type="auto"/>
            <w:vMerge/>
            <w:tcBorders>
              <w:top w:val="single" w:sz="4" w:space="0" w:color="auto"/>
              <w:left w:val="single" w:sz="4" w:space="0" w:color="auto"/>
              <w:bottom w:val="single" w:sz="4" w:space="0" w:color="auto"/>
              <w:right w:val="single" w:sz="4" w:space="0" w:color="auto"/>
            </w:tcBorders>
            <w:vAlign w:val="center"/>
            <w:hideMark/>
          </w:tcPr>
          <w:p w14:paraId="6BA304CD" w14:textId="77777777" w:rsidR="00CB0EEB" w:rsidRPr="00CB0EEB" w:rsidRDefault="00CB0EEB" w:rsidP="00CB0EEB">
            <w:pPr>
              <w:spacing w:after="0"/>
              <w:jc w:val="left"/>
              <w:rPr>
                <w:rFonts w:cs="Arial"/>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7FC300B" w14:textId="77777777" w:rsidR="00CB0EEB" w:rsidRPr="00CB0EEB" w:rsidRDefault="00CB0EEB" w:rsidP="00CB0EEB">
            <w:pPr>
              <w:spacing w:after="0"/>
              <w:jc w:val="left"/>
              <w:rPr>
                <w:rFonts w:cs="Arial"/>
                <w:sz w:val="18"/>
                <w:szCs w:val="18"/>
              </w:rPr>
            </w:pPr>
          </w:p>
        </w:tc>
        <w:tc>
          <w:tcPr>
            <w:tcW w:w="621" w:type="pct"/>
            <w:tcBorders>
              <w:top w:val="single" w:sz="4" w:space="0" w:color="auto"/>
              <w:left w:val="single" w:sz="4" w:space="0" w:color="auto"/>
              <w:bottom w:val="single" w:sz="4" w:space="0" w:color="auto"/>
              <w:right w:val="single" w:sz="4" w:space="0" w:color="auto"/>
            </w:tcBorders>
            <w:vAlign w:val="center"/>
            <w:hideMark/>
          </w:tcPr>
          <w:p w14:paraId="50CC14B3" w14:textId="77777777" w:rsidR="00CB0EEB" w:rsidRPr="00CB0EEB" w:rsidRDefault="00CB0EEB" w:rsidP="00CB0EEB">
            <w:pPr>
              <w:spacing w:after="0" w:line="200" w:lineRule="exact"/>
              <w:jc w:val="left"/>
              <w:rPr>
                <w:rFonts w:cs="Arial"/>
                <w:sz w:val="18"/>
                <w:szCs w:val="18"/>
              </w:rPr>
            </w:pPr>
            <w:r w:rsidRPr="00CB0EEB">
              <w:rPr>
                <w:rFonts w:cs="Arial"/>
                <w:sz w:val="18"/>
                <w:szCs w:val="18"/>
              </w:rPr>
              <w:t>ČR</w:t>
            </w:r>
          </w:p>
        </w:tc>
        <w:tc>
          <w:tcPr>
            <w:tcW w:w="3064" w:type="pct"/>
            <w:tcBorders>
              <w:top w:val="single" w:sz="4" w:space="0" w:color="auto"/>
              <w:left w:val="single" w:sz="4" w:space="0" w:color="auto"/>
              <w:bottom w:val="single" w:sz="4" w:space="0" w:color="auto"/>
              <w:right w:val="single" w:sz="4" w:space="0" w:color="auto"/>
            </w:tcBorders>
            <w:vAlign w:val="center"/>
            <w:hideMark/>
          </w:tcPr>
          <w:p w14:paraId="4042F6C9" w14:textId="77777777" w:rsidR="00CB0EEB" w:rsidRPr="00CB0EEB" w:rsidRDefault="00CB0EEB" w:rsidP="00CB0EEB">
            <w:pPr>
              <w:spacing w:after="0" w:line="200" w:lineRule="exact"/>
              <w:jc w:val="left"/>
              <w:rPr>
                <w:rFonts w:cs="Arial"/>
                <w:sz w:val="18"/>
                <w:szCs w:val="18"/>
              </w:rPr>
            </w:pPr>
            <w:r w:rsidRPr="00CB0EEB">
              <w:rPr>
                <w:i/>
                <w:sz w:val="18"/>
                <w:szCs w:val="18"/>
              </w:rPr>
              <w:t>(</w:t>
            </w:r>
            <w:proofErr w:type="spellStart"/>
            <w:r w:rsidRPr="00CB0EEB">
              <w:rPr>
                <w:i/>
                <w:sz w:val="18"/>
                <w:szCs w:val="18"/>
              </w:rPr>
              <w:t>Zebrzydowice</w:t>
            </w:r>
            <w:proofErr w:type="spellEnd"/>
            <w:r w:rsidRPr="00CB0EEB">
              <w:rPr>
                <w:i/>
                <w:sz w:val="18"/>
                <w:szCs w:val="18"/>
              </w:rPr>
              <w:t>–) – Polsko/ČR –</w:t>
            </w:r>
            <w:r w:rsidRPr="00CB0EEB">
              <w:rPr>
                <w:sz w:val="18"/>
                <w:szCs w:val="18"/>
              </w:rPr>
              <w:t xml:space="preserve"> </w:t>
            </w:r>
            <w:r w:rsidRPr="00CB0EEB">
              <w:rPr>
                <w:rFonts w:cs="Arial"/>
                <w:sz w:val="18"/>
                <w:szCs w:val="18"/>
              </w:rPr>
              <w:t>Petrovice u Karviné – Ostrava – Břeclav</w:t>
            </w:r>
          </w:p>
        </w:tc>
      </w:tr>
      <w:tr w:rsidR="00CB0EEB" w:rsidRPr="00CB0EEB" w14:paraId="5CCE3A33" w14:textId="77777777" w:rsidTr="00CB0EEB">
        <w:tc>
          <w:tcPr>
            <w:tcW w:w="0" w:type="auto"/>
            <w:vMerge/>
            <w:tcBorders>
              <w:top w:val="single" w:sz="4" w:space="0" w:color="auto"/>
              <w:left w:val="single" w:sz="4" w:space="0" w:color="auto"/>
              <w:bottom w:val="single" w:sz="4" w:space="0" w:color="auto"/>
              <w:right w:val="single" w:sz="4" w:space="0" w:color="auto"/>
            </w:tcBorders>
            <w:vAlign w:val="center"/>
            <w:hideMark/>
          </w:tcPr>
          <w:p w14:paraId="49943E8A" w14:textId="77777777" w:rsidR="00CB0EEB" w:rsidRPr="00CB0EEB" w:rsidRDefault="00CB0EEB" w:rsidP="00CB0EEB">
            <w:pPr>
              <w:spacing w:after="0"/>
              <w:jc w:val="left"/>
              <w:rPr>
                <w:rFonts w:cs="Arial"/>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7301FF4" w14:textId="77777777" w:rsidR="00CB0EEB" w:rsidRPr="00CB0EEB" w:rsidRDefault="00CB0EEB" w:rsidP="00CB0EEB">
            <w:pPr>
              <w:spacing w:after="0"/>
              <w:jc w:val="left"/>
              <w:rPr>
                <w:rFonts w:cs="Arial"/>
                <w:sz w:val="18"/>
                <w:szCs w:val="18"/>
              </w:rPr>
            </w:pPr>
          </w:p>
        </w:tc>
        <w:tc>
          <w:tcPr>
            <w:tcW w:w="621" w:type="pct"/>
            <w:tcBorders>
              <w:top w:val="single" w:sz="4" w:space="0" w:color="auto"/>
              <w:left w:val="single" w:sz="4" w:space="0" w:color="auto"/>
              <w:bottom w:val="single" w:sz="4" w:space="0" w:color="auto"/>
              <w:right w:val="single" w:sz="4" w:space="0" w:color="auto"/>
            </w:tcBorders>
            <w:vAlign w:val="center"/>
            <w:hideMark/>
          </w:tcPr>
          <w:p w14:paraId="6C46BC17" w14:textId="77777777" w:rsidR="00CB0EEB" w:rsidRPr="00CB0EEB" w:rsidRDefault="00CB0EEB" w:rsidP="00CB0EEB">
            <w:pPr>
              <w:spacing w:after="0" w:line="200" w:lineRule="exact"/>
              <w:jc w:val="left"/>
              <w:rPr>
                <w:rFonts w:cs="Arial"/>
                <w:sz w:val="18"/>
                <w:szCs w:val="18"/>
              </w:rPr>
            </w:pPr>
            <w:r w:rsidRPr="00CB0EEB">
              <w:rPr>
                <w:rFonts w:cs="Arial"/>
                <w:sz w:val="18"/>
                <w:szCs w:val="18"/>
              </w:rPr>
              <w:t>Rakousko</w:t>
            </w:r>
          </w:p>
        </w:tc>
        <w:tc>
          <w:tcPr>
            <w:tcW w:w="3064" w:type="pct"/>
            <w:tcBorders>
              <w:top w:val="single" w:sz="4" w:space="0" w:color="auto"/>
              <w:left w:val="single" w:sz="4" w:space="0" w:color="auto"/>
              <w:bottom w:val="single" w:sz="4" w:space="0" w:color="auto"/>
              <w:right w:val="single" w:sz="4" w:space="0" w:color="auto"/>
            </w:tcBorders>
            <w:vAlign w:val="center"/>
            <w:hideMark/>
          </w:tcPr>
          <w:p w14:paraId="70AAA022" w14:textId="77777777" w:rsidR="00CB0EEB" w:rsidRPr="00CB0EEB" w:rsidRDefault="00CB0EEB" w:rsidP="00CB0EEB">
            <w:pPr>
              <w:spacing w:after="0" w:line="200" w:lineRule="exact"/>
              <w:jc w:val="left"/>
              <w:rPr>
                <w:rFonts w:cs="Arial"/>
                <w:sz w:val="18"/>
                <w:szCs w:val="18"/>
              </w:rPr>
            </w:pPr>
            <w:proofErr w:type="spellStart"/>
            <w:r w:rsidRPr="00CB0EEB">
              <w:rPr>
                <w:rFonts w:cs="Arial"/>
                <w:sz w:val="18"/>
                <w:szCs w:val="18"/>
              </w:rPr>
              <w:t>Bernhardsthal</w:t>
            </w:r>
            <w:proofErr w:type="spellEnd"/>
            <w:r w:rsidRPr="00CB0EEB">
              <w:rPr>
                <w:rFonts w:cs="Arial"/>
                <w:sz w:val="18"/>
                <w:szCs w:val="18"/>
              </w:rPr>
              <w:t xml:space="preserve"> – </w:t>
            </w:r>
            <w:proofErr w:type="spellStart"/>
            <w:r w:rsidRPr="00CB0EEB">
              <w:rPr>
                <w:rFonts w:cs="Arial"/>
                <w:sz w:val="18"/>
                <w:szCs w:val="18"/>
              </w:rPr>
              <w:t>Wien</w:t>
            </w:r>
            <w:proofErr w:type="spellEnd"/>
            <w:r w:rsidRPr="00CB0EEB">
              <w:rPr>
                <w:rFonts w:cs="Arial"/>
                <w:sz w:val="18"/>
                <w:szCs w:val="18"/>
              </w:rPr>
              <w:t xml:space="preserve"> – </w:t>
            </w:r>
            <w:proofErr w:type="spellStart"/>
            <w:r w:rsidRPr="00CB0EEB">
              <w:rPr>
                <w:rFonts w:cs="Arial"/>
                <w:sz w:val="18"/>
                <w:szCs w:val="18"/>
              </w:rPr>
              <w:t>Semmering</w:t>
            </w:r>
            <w:proofErr w:type="spellEnd"/>
            <w:r w:rsidRPr="00CB0EEB">
              <w:rPr>
                <w:rFonts w:cs="Arial"/>
                <w:sz w:val="18"/>
                <w:szCs w:val="18"/>
              </w:rPr>
              <w:t xml:space="preserve"> – </w:t>
            </w:r>
            <w:proofErr w:type="spellStart"/>
            <w:r w:rsidRPr="00CB0EEB">
              <w:rPr>
                <w:rFonts w:cs="Arial"/>
                <w:sz w:val="18"/>
                <w:szCs w:val="18"/>
              </w:rPr>
              <w:t>Bruck</w:t>
            </w:r>
            <w:proofErr w:type="spellEnd"/>
            <w:r w:rsidRPr="00CB0EEB">
              <w:rPr>
                <w:rFonts w:cs="Arial"/>
                <w:sz w:val="18"/>
                <w:szCs w:val="18"/>
              </w:rPr>
              <w:t xml:space="preserve"> </w:t>
            </w:r>
            <w:proofErr w:type="spellStart"/>
            <w:r w:rsidRPr="00CB0EEB">
              <w:rPr>
                <w:rFonts w:cs="Arial"/>
                <w:sz w:val="18"/>
                <w:szCs w:val="18"/>
              </w:rPr>
              <w:t>a.d</w:t>
            </w:r>
            <w:proofErr w:type="spellEnd"/>
            <w:r w:rsidRPr="00CB0EEB">
              <w:rPr>
                <w:rFonts w:cs="Arial"/>
                <w:sz w:val="18"/>
                <w:szCs w:val="18"/>
              </w:rPr>
              <w:t xml:space="preserve">. Mur – </w:t>
            </w:r>
            <w:proofErr w:type="spellStart"/>
            <w:r w:rsidRPr="00CB0EEB">
              <w:rPr>
                <w:rFonts w:cs="Arial"/>
                <w:sz w:val="18"/>
                <w:szCs w:val="18"/>
              </w:rPr>
              <w:t>Klagenfurt</w:t>
            </w:r>
            <w:proofErr w:type="spellEnd"/>
            <w:r w:rsidRPr="00CB0EEB">
              <w:rPr>
                <w:rFonts w:cs="Arial"/>
                <w:sz w:val="18"/>
                <w:szCs w:val="18"/>
              </w:rPr>
              <w:t xml:space="preserve"> – </w:t>
            </w:r>
            <w:proofErr w:type="spellStart"/>
            <w:r w:rsidRPr="00CB0EEB">
              <w:rPr>
                <w:rFonts w:cs="Arial"/>
                <w:sz w:val="18"/>
                <w:szCs w:val="18"/>
              </w:rPr>
              <w:t>Villach</w:t>
            </w:r>
            <w:proofErr w:type="spellEnd"/>
            <w:r w:rsidRPr="00CB0EEB">
              <w:rPr>
                <w:rFonts w:cs="Arial"/>
                <w:sz w:val="18"/>
                <w:szCs w:val="18"/>
              </w:rPr>
              <w:t xml:space="preserve"> – </w:t>
            </w:r>
            <w:proofErr w:type="spellStart"/>
            <w:r w:rsidRPr="00CB0EEB">
              <w:rPr>
                <w:rFonts w:cs="Arial"/>
                <w:sz w:val="18"/>
                <w:szCs w:val="18"/>
              </w:rPr>
              <w:t>Rosenbach</w:t>
            </w:r>
            <w:proofErr w:type="spellEnd"/>
          </w:p>
        </w:tc>
      </w:tr>
      <w:tr w:rsidR="00CB0EEB" w:rsidRPr="00CB0EEB" w14:paraId="77BD2FC6" w14:textId="77777777" w:rsidTr="00CB0EEB">
        <w:tc>
          <w:tcPr>
            <w:tcW w:w="0" w:type="auto"/>
            <w:vMerge/>
            <w:tcBorders>
              <w:top w:val="single" w:sz="4" w:space="0" w:color="auto"/>
              <w:left w:val="single" w:sz="4" w:space="0" w:color="auto"/>
              <w:bottom w:val="single" w:sz="4" w:space="0" w:color="auto"/>
              <w:right w:val="single" w:sz="4" w:space="0" w:color="auto"/>
            </w:tcBorders>
            <w:vAlign w:val="center"/>
            <w:hideMark/>
          </w:tcPr>
          <w:p w14:paraId="6E9BAE7C" w14:textId="77777777" w:rsidR="00CB0EEB" w:rsidRPr="00CB0EEB" w:rsidRDefault="00CB0EEB" w:rsidP="00CB0EEB">
            <w:pPr>
              <w:spacing w:after="0"/>
              <w:jc w:val="left"/>
              <w:rPr>
                <w:rFonts w:cs="Arial"/>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581C3D4" w14:textId="77777777" w:rsidR="00CB0EEB" w:rsidRPr="00CB0EEB" w:rsidRDefault="00CB0EEB" w:rsidP="00CB0EEB">
            <w:pPr>
              <w:spacing w:after="0"/>
              <w:jc w:val="left"/>
              <w:rPr>
                <w:rFonts w:cs="Arial"/>
                <w:sz w:val="18"/>
                <w:szCs w:val="18"/>
              </w:rPr>
            </w:pPr>
          </w:p>
        </w:tc>
        <w:tc>
          <w:tcPr>
            <w:tcW w:w="621" w:type="pct"/>
            <w:tcBorders>
              <w:top w:val="single" w:sz="4" w:space="0" w:color="auto"/>
              <w:left w:val="single" w:sz="4" w:space="0" w:color="auto"/>
              <w:bottom w:val="single" w:sz="4" w:space="0" w:color="auto"/>
              <w:right w:val="single" w:sz="4" w:space="0" w:color="auto"/>
            </w:tcBorders>
            <w:vAlign w:val="center"/>
            <w:hideMark/>
          </w:tcPr>
          <w:p w14:paraId="3E4294BA" w14:textId="77777777" w:rsidR="00CB0EEB" w:rsidRPr="00CB0EEB" w:rsidRDefault="00CB0EEB" w:rsidP="00CB0EEB">
            <w:pPr>
              <w:spacing w:after="0" w:line="200" w:lineRule="exact"/>
              <w:jc w:val="left"/>
              <w:rPr>
                <w:rFonts w:cs="Arial"/>
                <w:sz w:val="18"/>
                <w:szCs w:val="18"/>
              </w:rPr>
            </w:pPr>
            <w:r w:rsidRPr="00CB0EEB">
              <w:rPr>
                <w:rFonts w:cs="Arial"/>
                <w:sz w:val="18"/>
                <w:szCs w:val="18"/>
              </w:rPr>
              <w:t>Slovinsko</w:t>
            </w:r>
          </w:p>
        </w:tc>
        <w:tc>
          <w:tcPr>
            <w:tcW w:w="3064" w:type="pct"/>
            <w:tcBorders>
              <w:top w:val="single" w:sz="4" w:space="0" w:color="auto"/>
              <w:left w:val="single" w:sz="4" w:space="0" w:color="auto"/>
              <w:bottom w:val="single" w:sz="4" w:space="0" w:color="auto"/>
              <w:right w:val="single" w:sz="4" w:space="0" w:color="auto"/>
            </w:tcBorders>
            <w:vAlign w:val="center"/>
            <w:hideMark/>
          </w:tcPr>
          <w:p w14:paraId="1B506EF3" w14:textId="77777777" w:rsidR="00CB0EEB" w:rsidRPr="00CB0EEB" w:rsidRDefault="00CB0EEB" w:rsidP="00CB0EEB">
            <w:pPr>
              <w:spacing w:after="0" w:line="200" w:lineRule="exact"/>
              <w:jc w:val="left"/>
              <w:rPr>
                <w:rFonts w:cs="Arial"/>
                <w:sz w:val="18"/>
                <w:szCs w:val="18"/>
              </w:rPr>
            </w:pPr>
            <w:r w:rsidRPr="00CB0EEB">
              <w:rPr>
                <w:rFonts w:cs="Arial"/>
                <w:sz w:val="18"/>
                <w:szCs w:val="18"/>
              </w:rPr>
              <w:t xml:space="preserve">Jesenice – </w:t>
            </w:r>
            <w:proofErr w:type="spellStart"/>
            <w:r w:rsidRPr="00CB0EEB">
              <w:rPr>
                <w:rFonts w:cs="Arial"/>
                <w:sz w:val="18"/>
                <w:szCs w:val="18"/>
              </w:rPr>
              <w:t>Ljubljana</w:t>
            </w:r>
            <w:proofErr w:type="spellEnd"/>
            <w:r w:rsidRPr="00CB0EEB">
              <w:rPr>
                <w:rFonts w:cs="Arial"/>
                <w:sz w:val="18"/>
                <w:szCs w:val="18"/>
              </w:rPr>
              <w:t xml:space="preserve"> – Pivka</w:t>
            </w:r>
          </w:p>
        </w:tc>
      </w:tr>
      <w:tr w:rsidR="00CB0EEB" w:rsidRPr="00CB0EEB" w14:paraId="457CB9B0" w14:textId="77777777" w:rsidTr="00CB0EEB">
        <w:tc>
          <w:tcPr>
            <w:tcW w:w="0" w:type="auto"/>
            <w:vMerge/>
            <w:tcBorders>
              <w:top w:val="single" w:sz="4" w:space="0" w:color="auto"/>
              <w:left w:val="single" w:sz="4" w:space="0" w:color="auto"/>
              <w:bottom w:val="single" w:sz="4" w:space="0" w:color="auto"/>
              <w:right w:val="single" w:sz="4" w:space="0" w:color="auto"/>
            </w:tcBorders>
            <w:vAlign w:val="center"/>
            <w:hideMark/>
          </w:tcPr>
          <w:p w14:paraId="2FDEB46B" w14:textId="77777777" w:rsidR="00CB0EEB" w:rsidRPr="00CB0EEB" w:rsidRDefault="00CB0EEB" w:rsidP="00CB0EEB">
            <w:pPr>
              <w:spacing w:after="0"/>
              <w:jc w:val="left"/>
              <w:rPr>
                <w:rFonts w:cs="Arial"/>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DBC3F85" w14:textId="77777777" w:rsidR="00CB0EEB" w:rsidRPr="00CB0EEB" w:rsidRDefault="00CB0EEB" w:rsidP="00CB0EEB">
            <w:pPr>
              <w:spacing w:after="0"/>
              <w:jc w:val="left"/>
              <w:rPr>
                <w:rFonts w:cs="Arial"/>
                <w:sz w:val="18"/>
                <w:szCs w:val="18"/>
              </w:rPr>
            </w:pPr>
          </w:p>
        </w:tc>
        <w:tc>
          <w:tcPr>
            <w:tcW w:w="621" w:type="pct"/>
            <w:tcBorders>
              <w:top w:val="single" w:sz="4" w:space="0" w:color="auto"/>
              <w:left w:val="single" w:sz="4" w:space="0" w:color="auto"/>
              <w:bottom w:val="single" w:sz="4" w:space="0" w:color="auto"/>
              <w:right w:val="single" w:sz="4" w:space="0" w:color="auto"/>
            </w:tcBorders>
            <w:vAlign w:val="center"/>
            <w:hideMark/>
          </w:tcPr>
          <w:p w14:paraId="09DD9235" w14:textId="77777777" w:rsidR="00CB0EEB" w:rsidRPr="00CB0EEB" w:rsidRDefault="00CB0EEB" w:rsidP="00CB0EEB">
            <w:pPr>
              <w:spacing w:after="0" w:line="200" w:lineRule="exact"/>
              <w:jc w:val="left"/>
              <w:rPr>
                <w:rFonts w:cs="Arial"/>
                <w:sz w:val="18"/>
                <w:szCs w:val="18"/>
              </w:rPr>
            </w:pPr>
            <w:r w:rsidRPr="00CB0EEB">
              <w:rPr>
                <w:rFonts w:cs="Arial"/>
                <w:sz w:val="18"/>
                <w:szCs w:val="18"/>
              </w:rPr>
              <w:t>Chorvatsko</w:t>
            </w:r>
          </w:p>
        </w:tc>
        <w:tc>
          <w:tcPr>
            <w:tcW w:w="3064" w:type="pct"/>
            <w:tcBorders>
              <w:top w:val="single" w:sz="4" w:space="0" w:color="auto"/>
              <w:left w:val="single" w:sz="4" w:space="0" w:color="auto"/>
              <w:bottom w:val="single" w:sz="4" w:space="0" w:color="auto"/>
              <w:right w:val="single" w:sz="4" w:space="0" w:color="auto"/>
            </w:tcBorders>
            <w:vAlign w:val="center"/>
            <w:hideMark/>
          </w:tcPr>
          <w:p w14:paraId="143EBA46" w14:textId="77777777" w:rsidR="00CB0EEB" w:rsidRPr="00CB0EEB" w:rsidRDefault="00CB0EEB" w:rsidP="00CB0EEB">
            <w:pPr>
              <w:spacing w:after="0" w:line="200" w:lineRule="exact"/>
              <w:jc w:val="left"/>
              <w:rPr>
                <w:rFonts w:cs="Arial"/>
                <w:sz w:val="18"/>
                <w:szCs w:val="18"/>
              </w:rPr>
            </w:pPr>
            <w:r w:rsidRPr="00CB0EEB">
              <w:rPr>
                <w:rFonts w:cs="Arial"/>
                <w:sz w:val="18"/>
                <w:szCs w:val="18"/>
              </w:rPr>
              <w:t>Rijeka</w:t>
            </w:r>
          </w:p>
        </w:tc>
      </w:tr>
      <w:tr w:rsidR="00CB0EEB" w:rsidRPr="00CB0EEB" w14:paraId="698F802A" w14:textId="77777777" w:rsidTr="00CB0EEB">
        <w:tc>
          <w:tcPr>
            <w:tcW w:w="208" w:type="pct"/>
            <w:vMerge w:val="restart"/>
            <w:tcBorders>
              <w:top w:val="single" w:sz="4" w:space="0" w:color="auto"/>
              <w:left w:val="single" w:sz="4" w:space="0" w:color="auto"/>
              <w:bottom w:val="single" w:sz="4" w:space="0" w:color="auto"/>
              <w:right w:val="single" w:sz="4" w:space="0" w:color="auto"/>
            </w:tcBorders>
            <w:vAlign w:val="center"/>
            <w:hideMark/>
          </w:tcPr>
          <w:p w14:paraId="5CEC7FDC" w14:textId="77777777" w:rsidR="00CB0EEB" w:rsidRPr="00CB0EEB" w:rsidRDefault="00CB0EEB" w:rsidP="00CB0EEB">
            <w:pPr>
              <w:spacing w:after="0" w:line="200" w:lineRule="exact"/>
              <w:jc w:val="center"/>
              <w:rPr>
                <w:rFonts w:cs="Arial"/>
                <w:sz w:val="18"/>
                <w:szCs w:val="18"/>
              </w:rPr>
            </w:pPr>
            <w:r w:rsidRPr="00CB0EEB">
              <w:rPr>
                <w:rFonts w:cs="Arial"/>
                <w:sz w:val="18"/>
                <w:szCs w:val="18"/>
              </w:rPr>
              <w:t>6</w:t>
            </w:r>
          </w:p>
        </w:tc>
        <w:tc>
          <w:tcPr>
            <w:tcW w:w="1107" w:type="pct"/>
            <w:vMerge w:val="restart"/>
            <w:tcBorders>
              <w:top w:val="single" w:sz="4" w:space="0" w:color="auto"/>
              <w:left w:val="single" w:sz="4" w:space="0" w:color="auto"/>
              <w:bottom w:val="single" w:sz="4" w:space="0" w:color="auto"/>
              <w:right w:val="single" w:sz="4" w:space="0" w:color="auto"/>
            </w:tcBorders>
            <w:vAlign w:val="center"/>
            <w:hideMark/>
          </w:tcPr>
          <w:p w14:paraId="77F1FC7A" w14:textId="77777777" w:rsidR="00CB0EEB" w:rsidRPr="00613A04" w:rsidRDefault="00CB0EEB" w:rsidP="00CB0EEB">
            <w:pPr>
              <w:spacing w:after="0" w:line="200" w:lineRule="exact"/>
              <w:jc w:val="left"/>
              <w:rPr>
                <w:rFonts w:cs="Arial"/>
                <w:b/>
                <w:bCs/>
                <w:sz w:val="18"/>
                <w:szCs w:val="18"/>
              </w:rPr>
            </w:pPr>
            <w:r w:rsidRPr="00613A04">
              <w:rPr>
                <w:rFonts w:cs="Arial"/>
                <w:b/>
                <w:bCs/>
                <w:sz w:val="18"/>
                <w:szCs w:val="18"/>
              </w:rPr>
              <w:t xml:space="preserve">C 65 </w:t>
            </w:r>
          </w:p>
        </w:tc>
        <w:tc>
          <w:tcPr>
            <w:tcW w:w="621" w:type="pct"/>
            <w:tcBorders>
              <w:top w:val="single" w:sz="4" w:space="0" w:color="auto"/>
              <w:left w:val="single" w:sz="4" w:space="0" w:color="auto"/>
              <w:bottom w:val="single" w:sz="4" w:space="0" w:color="auto"/>
              <w:right w:val="single" w:sz="4" w:space="0" w:color="auto"/>
            </w:tcBorders>
            <w:vAlign w:val="center"/>
            <w:hideMark/>
          </w:tcPr>
          <w:p w14:paraId="196FC132" w14:textId="77777777" w:rsidR="00CB0EEB" w:rsidRPr="00613A04" w:rsidRDefault="00CB0EEB" w:rsidP="00CB0EEB">
            <w:pPr>
              <w:spacing w:after="0" w:line="200" w:lineRule="exact"/>
              <w:jc w:val="left"/>
              <w:rPr>
                <w:rFonts w:cs="Arial"/>
                <w:b/>
                <w:bCs/>
                <w:sz w:val="18"/>
                <w:szCs w:val="18"/>
              </w:rPr>
            </w:pPr>
            <w:r w:rsidRPr="00613A04">
              <w:rPr>
                <w:rFonts w:cs="Arial"/>
                <w:b/>
                <w:bCs/>
                <w:sz w:val="18"/>
                <w:szCs w:val="18"/>
              </w:rPr>
              <w:t>Polsko</w:t>
            </w:r>
          </w:p>
        </w:tc>
        <w:tc>
          <w:tcPr>
            <w:tcW w:w="3064" w:type="pct"/>
            <w:tcBorders>
              <w:top w:val="single" w:sz="4" w:space="0" w:color="auto"/>
              <w:left w:val="single" w:sz="4" w:space="0" w:color="auto"/>
              <w:bottom w:val="single" w:sz="4" w:space="0" w:color="auto"/>
              <w:right w:val="single" w:sz="4" w:space="0" w:color="auto"/>
            </w:tcBorders>
            <w:vAlign w:val="center"/>
            <w:hideMark/>
          </w:tcPr>
          <w:p w14:paraId="6F534BCA" w14:textId="77777777" w:rsidR="00CB0EEB" w:rsidRPr="00613A04" w:rsidRDefault="00CB0EEB" w:rsidP="00CB0EEB">
            <w:pPr>
              <w:spacing w:after="0" w:line="200" w:lineRule="exact"/>
              <w:jc w:val="left"/>
              <w:rPr>
                <w:rFonts w:cs="Arial"/>
                <w:b/>
                <w:bCs/>
                <w:sz w:val="18"/>
                <w:szCs w:val="18"/>
              </w:rPr>
            </w:pPr>
            <w:proofErr w:type="spellStart"/>
            <w:r w:rsidRPr="00613A04">
              <w:rPr>
                <w:rFonts w:cs="Arial"/>
                <w:b/>
                <w:bCs/>
                <w:sz w:val="18"/>
                <w:szCs w:val="18"/>
              </w:rPr>
              <w:t>Nowa</w:t>
            </w:r>
            <w:proofErr w:type="spellEnd"/>
            <w:r w:rsidRPr="00613A04">
              <w:rPr>
                <w:rFonts w:cs="Arial"/>
                <w:b/>
                <w:bCs/>
                <w:sz w:val="18"/>
                <w:szCs w:val="18"/>
              </w:rPr>
              <w:t xml:space="preserve"> Sol – </w:t>
            </w:r>
            <w:proofErr w:type="spellStart"/>
            <w:r w:rsidRPr="00613A04">
              <w:rPr>
                <w:rFonts w:cs="Arial"/>
                <w:b/>
                <w:bCs/>
                <w:sz w:val="18"/>
                <w:szCs w:val="18"/>
              </w:rPr>
              <w:t>Zagan</w:t>
            </w:r>
            <w:proofErr w:type="spellEnd"/>
            <w:r w:rsidRPr="00613A04">
              <w:rPr>
                <w:rFonts w:cs="Arial"/>
                <w:b/>
                <w:bCs/>
                <w:sz w:val="18"/>
                <w:szCs w:val="18"/>
              </w:rPr>
              <w:t xml:space="preserve"> – </w:t>
            </w:r>
            <w:proofErr w:type="spellStart"/>
            <w:r w:rsidRPr="00613A04">
              <w:rPr>
                <w:rFonts w:cs="Arial"/>
                <w:b/>
                <w:bCs/>
                <w:sz w:val="18"/>
                <w:szCs w:val="18"/>
              </w:rPr>
              <w:t>Wegliniec</w:t>
            </w:r>
            <w:proofErr w:type="spellEnd"/>
            <w:r w:rsidRPr="00613A04">
              <w:rPr>
                <w:rFonts w:cs="Arial"/>
                <w:b/>
                <w:bCs/>
                <w:sz w:val="18"/>
                <w:szCs w:val="18"/>
              </w:rPr>
              <w:t xml:space="preserve"> – </w:t>
            </w:r>
            <w:proofErr w:type="spellStart"/>
            <w:r w:rsidRPr="00613A04">
              <w:rPr>
                <w:rFonts w:cs="Arial"/>
                <w:b/>
                <w:bCs/>
                <w:sz w:val="18"/>
                <w:szCs w:val="18"/>
              </w:rPr>
              <w:t>Zawidow</w:t>
            </w:r>
            <w:proofErr w:type="spellEnd"/>
          </w:p>
        </w:tc>
      </w:tr>
      <w:tr w:rsidR="00CB0EEB" w:rsidRPr="00CB0EEB" w14:paraId="00FA7065" w14:textId="77777777" w:rsidTr="00CB0EEB">
        <w:tc>
          <w:tcPr>
            <w:tcW w:w="0" w:type="auto"/>
            <w:vMerge/>
            <w:tcBorders>
              <w:top w:val="single" w:sz="4" w:space="0" w:color="auto"/>
              <w:left w:val="single" w:sz="4" w:space="0" w:color="auto"/>
              <w:bottom w:val="single" w:sz="4" w:space="0" w:color="auto"/>
              <w:right w:val="single" w:sz="4" w:space="0" w:color="auto"/>
            </w:tcBorders>
            <w:vAlign w:val="center"/>
            <w:hideMark/>
          </w:tcPr>
          <w:p w14:paraId="4134A7CB" w14:textId="77777777" w:rsidR="00CB0EEB" w:rsidRPr="00CB0EEB" w:rsidRDefault="00CB0EEB" w:rsidP="00CB0EEB">
            <w:pPr>
              <w:spacing w:after="0"/>
              <w:jc w:val="left"/>
              <w:rPr>
                <w:rFonts w:cs="Arial"/>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C15FD1A" w14:textId="77777777" w:rsidR="00CB0EEB" w:rsidRPr="00CB0EEB" w:rsidRDefault="00CB0EEB" w:rsidP="00CB0EEB">
            <w:pPr>
              <w:spacing w:after="0"/>
              <w:jc w:val="left"/>
              <w:rPr>
                <w:rFonts w:cs="Arial"/>
                <w:sz w:val="18"/>
                <w:szCs w:val="18"/>
              </w:rPr>
            </w:pPr>
          </w:p>
        </w:tc>
        <w:tc>
          <w:tcPr>
            <w:tcW w:w="621" w:type="pct"/>
            <w:tcBorders>
              <w:top w:val="single" w:sz="4" w:space="0" w:color="auto"/>
              <w:left w:val="single" w:sz="4" w:space="0" w:color="auto"/>
              <w:bottom w:val="single" w:sz="4" w:space="0" w:color="auto"/>
              <w:right w:val="single" w:sz="4" w:space="0" w:color="auto"/>
            </w:tcBorders>
            <w:vAlign w:val="center"/>
            <w:hideMark/>
          </w:tcPr>
          <w:p w14:paraId="129B8692" w14:textId="77777777" w:rsidR="00CB0EEB" w:rsidRPr="00613A04" w:rsidRDefault="00CB0EEB" w:rsidP="00CB0EEB">
            <w:pPr>
              <w:spacing w:after="0" w:line="200" w:lineRule="exact"/>
              <w:jc w:val="left"/>
              <w:rPr>
                <w:rFonts w:cs="Arial"/>
                <w:b/>
                <w:bCs/>
                <w:sz w:val="18"/>
                <w:szCs w:val="18"/>
              </w:rPr>
            </w:pPr>
            <w:r w:rsidRPr="00613A04">
              <w:rPr>
                <w:rFonts w:cs="Arial"/>
                <w:b/>
                <w:bCs/>
                <w:sz w:val="18"/>
                <w:szCs w:val="18"/>
              </w:rPr>
              <w:t>ČR</w:t>
            </w:r>
          </w:p>
        </w:tc>
        <w:tc>
          <w:tcPr>
            <w:tcW w:w="3064" w:type="pct"/>
            <w:tcBorders>
              <w:top w:val="single" w:sz="4" w:space="0" w:color="auto"/>
              <w:left w:val="single" w:sz="4" w:space="0" w:color="auto"/>
              <w:bottom w:val="single" w:sz="4" w:space="0" w:color="auto"/>
              <w:right w:val="single" w:sz="4" w:space="0" w:color="auto"/>
            </w:tcBorders>
            <w:vAlign w:val="center"/>
            <w:hideMark/>
          </w:tcPr>
          <w:p w14:paraId="73864463" w14:textId="77777777" w:rsidR="00CB0EEB" w:rsidRPr="00613A04" w:rsidRDefault="00CB0EEB" w:rsidP="00CB0EEB">
            <w:pPr>
              <w:spacing w:after="0" w:line="200" w:lineRule="exact"/>
              <w:jc w:val="left"/>
              <w:rPr>
                <w:rFonts w:cs="Arial"/>
                <w:b/>
                <w:bCs/>
                <w:sz w:val="18"/>
                <w:szCs w:val="18"/>
              </w:rPr>
            </w:pPr>
            <w:r w:rsidRPr="00613A04">
              <w:rPr>
                <w:b/>
                <w:bCs/>
                <w:i/>
                <w:sz w:val="18"/>
                <w:szCs w:val="18"/>
              </w:rPr>
              <w:t>(</w:t>
            </w:r>
            <w:proofErr w:type="spellStart"/>
            <w:r w:rsidRPr="00613A04">
              <w:rPr>
                <w:b/>
                <w:bCs/>
                <w:i/>
                <w:sz w:val="18"/>
                <w:szCs w:val="18"/>
              </w:rPr>
              <w:t>Zawidów</w:t>
            </w:r>
            <w:proofErr w:type="spellEnd"/>
            <w:r w:rsidRPr="00613A04">
              <w:rPr>
                <w:b/>
                <w:bCs/>
                <w:i/>
                <w:sz w:val="18"/>
                <w:szCs w:val="18"/>
              </w:rPr>
              <w:t>–) – Polsko/ČR –</w:t>
            </w:r>
            <w:r w:rsidRPr="00613A04">
              <w:rPr>
                <w:b/>
                <w:bCs/>
                <w:sz w:val="18"/>
                <w:szCs w:val="18"/>
              </w:rPr>
              <w:t xml:space="preserve"> </w:t>
            </w:r>
            <w:r w:rsidRPr="00613A04">
              <w:rPr>
                <w:rFonts w:cs="Arial"/>
                <w:b/>
                <w:bCs/>
                <w:sz w:val="18"/>
                <w:szCs w:val="18"/>
              </w:rPr>
              <w:t>Frýdlant – Turnov – Praha</w:t>
            </w:r>
          </w:p>
        </w:tc>
      </w:tr>
      <w:tr w:rsidR="00CB0EEB" w:rsidRPr="00CB0EEB" w14:paraId="73705084" w14:textId="77777777" w:rsidTr="00CB0EEB">
        <w:tc>
          <w:tcPr>
            <w:tcW w:w="208" w:type="pct"/>
            <w:vMerge w:val="restart"/>
            <w:tcBorders>
              <w:top w:val="single" w:sz="4" w:space="0" w:color="auto"/>
              <w:left w:val="single" w:sz="4" w:space="0" w:color="auto"/>
              <w:bottom w:val="single" w:sz="4" w:space="0" w:color="auto"/>
              <w:right w:val="single" w:sz="4" w:space="0" w:color="auto"/>
            </w:tcBorders>
            <w:vAlign w:val="center"/>
            <w:hideMark/>
          </w:tcPr>
          <w:p w14:paraId="22B691DC" w14:textId="77777777" w:rsidR="00CB0EEB" w:rsidRPr="00CB0EEB" w:rsidRDefault="00CB0EEB" w:rsidP="00CB0EEB">
            <w:pPr>
              <w:spacing w:after="0" w:line="200" w:lineRule="exact"/>
              <w:jc w:val="center"/>
              <w:rPr>
                <w:rFonts w:cs="Arial"/>
                <w:sz w:val="18"/>
                <w:szCs w:val="18"/>
              </w:rPr>
            </w:pPr>
            <w:r w:rsidRPr="00CB0EEB">
              <w:rPr>
                <w:rFonts w:cs="Arial"/>
                <w:sz w:val="18"/>
                <w:szCs w:val="18"/>
              </w:rPr>
              <w:t>7</w:t>
            </w:r>
          </w:p>
        </w:tc>
        <w:tc>
          <w:tcPr>
            <w:tcW w:w="1107" w:type="pct"/>
            <w:vMerge w:val="restart"/>
            <w:tcBorders>
              <w:top w:val="single" w:sz="4" w:space="0" w:color="auto"/>
              <w:left w:val="single" w:sz="4" w:space="0" w:color="auto"/>
              <w:bottom w:val="single" w:sz="4" w:space="0" w:color="auto"/>
              <w:right w:val="single" w:sz="4" w:space="0" w:color="auto"/>
            </w:tcBorders>
            <w:vAlign w:val="center"/>
            <w:hideMark/>
          </w:tcPr>
          <w:p w14:paraId="51065D1E" w14:textId="77777777" w:rsidR="00CB0EEB" w:rsidRPr="00CB0EEB" w:rsidRDefault="00CB0EEB" w:rsidP="00CB0EEB">
            <w:pPr>
              <w:spacing w:after="0" w:line="200" w:lineRule="exact"/>
              <w:jc w:val="left"/>
              <w:rPr>
                <w:rFonts w:cs="Arial"/>
                <w:sz w:val="18"/>
                <w:szCs w:val="18"/>
              </w:rPr>
            </w:pPr>
            <w:r w:rsidRPr="00CB0EEB">
              <w:rPr>
                <w:rFonts w:cs="Arial"/>
                <w:sz w:val="18"/>
                <w:szCs w:val="18"/>
              </w:rPr>
              <w:t>C-E 40</w:t>
            </w:r>
          </w:p>
        </w:tc>
        <w:tc>
          <w:tcPr>
            <w:tcW w:w="621" w:type="pct"/>
            <w:tcBorders>
              <w:top w:val="single" w:sz="4" w:space="0" w:color="auto"/>
              <w:left w:val="single" w:sz="4" w:space="0" w:color="auto"/>
              <w:bottom w:val="single" w:sz="4" w:space="0" w:color="auto"/>
              <w:right w:val="single" w:sz="4" w:space="0" w:color="auto"/>
            </w:tcBorders>
            <w:vAlign w:val="center"/>
            <w:hideMark/>
          </w:tcPr>
          <w:p w14:paraId="7C2F3614" w14:textId="77777777" w:rsidR="00CB0EEB" w:rsidRPr="00CB0EEB" w:rsidRDefault="00CB0EEB" w:rsidP="00CB0EEB">
            <w:pPr>
              <w:spacing w:after="0" w:line="200" w:lineRule="exact"/>
              <w:jc w:val="left"/>
              <w:rPr>
                <w:rFonts w:cs="Arial"/>
                <w:sz w:val="18"/>
                <w:szCs w:val="18"/>
              </w:rPr>
            </w:pPr>
            <w:r w:rsidRPr="00CB0EEB">
              <w:rPr>
                <w:rFonts w:cs="Arial"/>
                <w:sz w:val="18"/>
                <w:szCs w:val="18"/>
              </w:rPr>
              <w:t>Francie</w:t>
            </w:r>
          </w:p>
        </w:tc>
        <w:tc>
          <w:tcPr>
            <w:tcW w:w="3064" w:type="pct"/>
            <w:tcBorders>
              <w:top w:val="single" w:sz="4" w:space="0" w:color="auto"/>
              <w:left w:val="single" w:sz="4" w:space="0" w:color="auto"/>
              <w:bottom w:val="single" w:sz="4" w:space="0" w:color="auto"/>
              <w:right w:val="single" w:sz="4" w:space="0" w:color="auto"/>
            </w:tcBorders>
            <w:vAlign w:val="center"/>
            <w:hideMark/>
          </w:tcPr>
          <w:p w14:paraId="3A3A8E42" w14:textId="77777777" w:rsidR="00CB0EEB" w:rsidRPr="00CB0EEB" w:rsidRDefault="00CB0EEB" w:rsidP="00CB0EEB">
            <w:pPr>
              <w:spacing w:after="0" w:line="200" w:lineRule="exact"/>
              <w:jc w:val="left"/>
              <w:rPr>
                <w:rFonts w:cs="Arial"/>
                <w:sz w:val="18"/>
                <w:szCs w:val="18"/>
              </w:rPr>
            </w:pPr>
            <w:proofErr w:type="spellStart"/>
            <w:proofErr w:type="gramStart"/>
            <w:r w:rsidRPr="00CB0EEB">
              <w:rPr>
                <w:rFonts w:cs="Arial"/>
                <w:sz w:val="18"/>
                <w:szCs w:val="18"/>
              </w:rPr>
              <w:t>Le</w:t>
            </w:r>
            <w:proofErr w:type="spellEnd"/>
            <w:r w:rsidRPr="00CB0EEB">
              <w:rPr>
                <w:rFonts w:cs="Arial"/>
                <w:sz w:val="18"/>
                <w:szCs w:val="18"/>
              </w:rPr>
              <w:t xml:space="preserve">  </w:t>
            </w:r>
            <w:proofErr w:type="spellStart"/>
            <w:r w:rsidRPr="00CB0EEB">
              <w:rPr>
                <w:rFonts w:cs="Arial"/>
                <w:sz w:val="18"/>
                <w:szCs w:val="18"/>
              </w:rPr>
              <w:t>Havre</w:t>
            </w:r>
            <w:proofErr w:type="spellEnd"/>
            <w:proofErr w:type="gramEnd"/>
            <w:r w:rsidRPr="00CB0EEB">
              <w:rPr>
                <w:rFonts w:cs="Arial"/>
                <w:sz w:val="18"/>
                <w:szCs w:val="18"/>
              </w:rPr>
              <w:t xml:space="preserve"> – Paris – </w:t>
            </w:r>
            <w:proofErr w:type="spellStart"/>
            <w:r w:rsidRPr="00CB0EEB">
              <w:rPr>
                <w:rFonts w:cs="Arial"/>
                <w:sz w:val="18"/>
                <w:szCs w:val="18"/>
              </w:rPr>
              <w:t>Lérouville</w:t>
            </w:r>
            <w:proofErr w:type="spellEnd"/>
            <w:r w:rsidRPr="00CB0EEB">
              <w:rPr>
                <w:rFonts w:cs="Arial"/>
                <w:sz w:val="18"/>
                <w:szCs w:val="18"/>
              </w:rPr>
              <w:t xml:space="preserve"> – </w:t>
            </w:r>
            <w:proofErr w:type="spellStart"/>
            <w:r w:rsidRPr="00CB0EEB">
              <w:rPr>
                <w:rFonts w:cs="Arial"/>
                <w:sz w:val="18"/>
                <w:szCs w:val="18"/>
              </w:rPr>
              <w:t>Onville</w:t>
            </w:r>
            <w:proofErr w:type="spellEnd"/>
            <w:r w:rsidRPr="00CB0EEB">
              <w:rPr>
                <w:rFonts w:cs="Arial"/>
                <w:sz w:val="18"/>
                <w:szCs w:val="18"/>
              </w:rPr>
              <w:t xml:space="preserve"> – </w:t>
            </w:r>
            <w:proofErr w:type="spellStart"/>
            <w:r w:rsidRPr="00CB0EEB">
              <w:rPr>
                <w:rFonts w:cs="Arial"/>
                <w:sz w:val="18"/>
                <w:szCs w:val="18"/>
              </w:rPr>
              <w:t>Metz</w:t>
            </w:r>
            <w:proofErr w:type="spellEnd"/>
            <w:r w:rsidRPr="00CB0EEB">
              <w:rPr>
                <w:rFonts w:cs="Arial"/>
                <w:sz w:val="18"/>
                <w:szCs w:val="18"/>
              </w:rPr>
              <w:t xml:space="preserve"> – </w:t>
            </w:r>
            <w:proofErr w:type="spellStart"/>
            <w:r w:rsidRPr="00CB0EEB">
              <w:rPr>
                <w:rFonts w:cs="Arial"/>
                <w:sz w:val="18"/>
                <w:szCs w:val="18"/>
              </w:rPr>
              <w:t>Rémilly</w:t>
            </w:r>
            <w:proofErr w:type="spellEnd"/>
            <w:r w:rsidRPr="00CB0EEB">
              <w:rPr>
                <w:rFonts w:cs="Arial"/>
                <w:sz w:val="18"/>
                <w:szCs w:val="18"/>
              </w:rPr>
              <w:t xml:space="preserve"> – </w:t>
            </w:r>
            <w:proofErr w:type="spellStart"/>
            <w:r w:rsidRPr="00CB0EEB">
              <w:rPr>
                <w:rFonts w:cs="Arial"/>
                <w:sz w:val="18"/>
                <w:szCs w:val="18"/>
              </w:rPr>
              <w:t>Forbach</w:t>
            </w:r>
            <w:proofErr w:type="spellEnd"/>
          </w:p>
        </w:tc>
      </w:tr>
      <w:tr w:rsidR="00CB0EEB" w:rsidRPr="00CB0EEB" w14:paraId="57FA2A04" w14:textId="77777777" w:rsidTr="00CB0EEB">
        <w:tc>
          <w:tcPr>
            <w:tcW w:w="0" w:type="auto"/>
            <w:vMerge/>
            <w:tcBorders>
              <w:top w:val="single" w:sz="4" w:space="0" w:color="auto"/>
              <w:left w:val="single" w:sz="4" w:space="0" w:color="auto"/>
              <w:bottom w:val="single" w:sz="4" w:space="0" w:color="auto"/>
              <w:right w:val="single" w:sz="4" w:space="0" w:color="auto"/>
            </w:tcBorders>
            <w:vAlign w:val="center"/>
            <w:hideMark/>
          </w:tcPr>
          <w:p w14:paraId="36CDD04A" w14:textId="77777777" w:rsidR="00CB0EEB" w:rsidRPr="00CB0EEB" w:rsidRDefault="00CB0EEB" w:rsidP="00CB0EEB">
            <w:pPr>
              <w:spacing w:after="0"/>
              <w:jc w:val="left"/>
              <w:rPr>
                <w:rFonts w:cs="Arial"/>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0BC75EF" w14:textId="77777777" w:rsidR="00CB0EEB" w:rsidRPr="00CB0EEB" w:rsidRDefault="00CB0EEB" w:rsidP="00CB0EEB">
            <w:pPr>
              <w:spacing w:after="0"/>
              <w:jc w:val="left"/>
              <w:rPr>
                <w:rFonts w:cs="Arial"/>
                <w:sz w:val="18"/>
                <w:szCs w:val="18"/>
              </w:rPr>
            </w:pPr>
          </w:p>
        </w:tc>
        <w:tc>
          <w:tcPr>
            <w:tcW w:w="621" w:type="pct"/>
            <w:tcBorders>
              <w:top w:val="single" w:sz="4" w:space="0" w:color="auto"/>
              <w:left w:val="single" w:sz="4" w:space="0" w:color="auto"/>
              <w:bottom w:val="single" w:sz="4" w:space="0" w:color="auto"/>
              <w:right w:val="single" w:sz="4" w:space="0" w:color="auto"/>
            </w:tcBorders>
            <w:vAlign w:val="center"/>
            <w:hideMark/>
          </w:tcPr>
          <w:p w14:paraId="29051D81" w14:textId="77777777" w:rsidR="00CB0EEB" w:rsidRPr="00CB0EEB" w:rsidRDefault="00CB0EEB" w:rsidP="00CB0EEB">
            <w:pPr>
              <w:spacing w:after="0" w:line="200" w:lineRule="exact"/>
              <w:jc w:val="left"/>
              <w:rPr>
                <w:rFonts w:cs="Arial"/>
                <w:sz w:val="18"/>
                <w:szCs w:val="18"/>
              </w:rPr>
            </w:pPr>
            <w:r w:rsidRPr="00CB0EEB">
              <w:rPr>
                <w:rFonts w:cs="Arial"/>
                <w:sz w:val="18"/>
                <w:szCs w:val="18"/>
              </w:rPr>
              <w:t>SRN</w:t>
            </w:r>
          </w:p>
        </w:tc>
        <w:tc>
          <w:tcPr>
            <w:tcW w:w="3064" w:type="pct"/>
            <w:tcBorders>
              <w:top w:val="single" w:sz="4" w:space="0" w:color="auto"/>
              <w:left w:val="single" w:sz="4" w:space="0" w:color="auto"/>
              <w:bottom w:val="single" w:sz="4" w:space="0" w:color="auto"/>
              <w:right w:val="single" w:sz="4" w:space="0" w:color="auto"/>
            </w:tcBorders>
            <w:vAlign w:val="center"/>
            <w:hideMark/>
          </w:tcPr>
          <w:p w14:paraId="4449A2DF" w14:textId="77777777" w:rsidR="00CB0EEB" w:rsidRPr="00CB0EEB" w:rsidRDefault="00CB0EEB" w:rsidP="00CB0EEB">
            <w:pPr>
              <w:spacing w:after="0" w:line="200" w:lineRule="exact"/>
              <w:jc w:val="left"/>
              <w:rPr>
                <w:rFonts w:cs="Arial"/>
                <w:sz w:val="18"/>
                <w:szCs w:val="18"/>
              </w:rPr>
            </w:pPr>
            <w:r w:rsidRPr="00CB0EEB">
              <w:rPr>
                <w:rFonts w:cs="Arial"/>
                <w:sz w:val="18"/>
                <w:szCs w:val="18"/>
              </w:rPr>
              <w:t xml:space="preserve">Saarbrücken – </w:t>
            </w:r>
            <w:proofErr w:type="spellStart"/>
            <w:r w:rsidRPr="00CB0EEB">
              <w:rPr>
                <w:rFonts w:cs="Arial"/>
                <w:sz w:val="18"/>
                <w:szCs w:val="18"/>
              </w:rPr>
              <w:t>Ludwigshafen</w:t>
            </w:r>
            <w:proofErr w:type="spellEnd"/>
            <w:r w:rsidRPr="00CB0EEB">
              <w:rPr>
                <w:rFonts w:cs="Arial"/>
                <w:sz w:val="18"/>
                <w:szCs w:val="18"/>
              </w:rPr>
              <w:t xml:space="preserve"> – Mannheim – Frankfurt – </w:t>
            </w:r>
            <w:proofErr w:type="spellStart"/>
            <w:r w:rsidRPr="00CB0EEB">
              <w:rPr>
                <w:rFonts w:cs="Arial"/>
                <w:sz w:val="18"/>
                <w:szCs w:val="18"/>
              </w:rPr>
              <w:t>Gemünden</w:t>
            </w:r>
            <w:proofErr w:type="spellEnd"/>
            <w:r w:rsidRPr="00CB0EEB">
              <w:rPr>
                <w:rFonts w:cs="Arial"/>
                <w:sz w:val="18"/>
                <w:szCs w:val="18"/>
              </w:rPr>
              <w:t xml:space="preserve"> – </w:t>
            </w:r>
            <w:proofErr w:type="spellStart"/>
            <w:r w:rsidRPr="00CB0EEB">
              <w:rPr>
                <w:rFonts w:cs="Arial"/>
                <w:sz w:val="18"/>
                <w:szCs w:val="18"/>
              </w:rPr>
              <w:t>Nürnberg</w:t>
            </w:r>
            <w:proofErr w:type="spellEnd"/>
            <w:r w:rsidRPr="00CB0EEB">
              <w:rPr>
                <w:rFonts w:cs="Arial"/>
                <w:sz w:val="18"/>
                <w:szCs w:val="18"/>
              </w:rPr>
              <w:t xml:space="preserve"> – </w:t>
            </w:r>
            <w:proofErr w:type="spellStart"/>
            <w:r w:rsidRPr="00CB0EEB">
              <w:rPr>
                <w:rFonts w:cs="Arial"/>
                <w:sz w:val="18"/>
                <w:szCs w:val="18"/>
              </w:rPr>
              <w:t>Schirnding</w:t>
            </w:r>
            <w:proofErr w:type="spellEnd"/>
          </w:p>
        </w:tc>
      </w:tr>
      <w:tr w:rsidR="00CB0EEB" w:rsidRPr="00CB0EEB" w14:paraId="74438DE2" w14:textId="77777777" w:rsidTr="00CB0EEB">
        <w:tc>
          <w:tcPr>
            <w:tcW w:w="0" w:type="auto"/>
            <w:vMerge/>
            <w:tcBorders>
              <w:top w:val="single" w:sz="4" w:space="0" w:color="auto"/>
              <w:left w:val="single" w:sz="4" w:space="0" w:color="auto"/>
              <w:bottom w:val="single" w:sz="4" w:space="0" w:color="auto"/>
              <w:right w:val="single" w:sz="4" w:space="0" w:color="auto"/>
            </w:tcBorders>
            <w:vAlign w:val="center"/>
            <w:hideMark/>
          </w:tcPr>
          <w:p w14:paraId="332AAF99" w14:textId="77777777" w:rsidR="00CB0EEB" w:rsidRPr="00CB0EEB" w:rsidRDefault="00CB0EEB" w:rsidP="00CB0EEB">
            <w:pPr>
              <w:spacing w:after="0"/>
              <w:jc w:val="left"/>
              <w:rPr>
                <w:rFonts w:cs="Arial"/>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79F59C0" w14:textId="77777777" w:rsidR="00CB0EEB" w:rsidRPr="00CB0EEB" w:rsidRDefault="00CB0EEB" w:rsidP="00CB0EEB">
            <w:pPr>
              <w:spacing w:after="0"/>
              <w:jc w:val="left"/>
              <w:rPr>
                <w:rFonts w:cs="Arial"/>
                <w:sz w:val="18"/>
                <w:szCs w:val="18"/>
              </w:rPr>
            </w:pPr>
          </w:p>
        </w:tc>
        <w:tc>
          <w:tcPr>
            <w:tcW w:w="621" w:type="pct"/>
            <w:tcBorders>
              <w:top w:val="single" w:sz="4" w:space="0" w:color="auto"/>
              <w:left w:val="single" w:sz="4" w:space="0" w:color="auto"/>
              <w:bottom w:val="single" w:sz="4" w:space="0" w:color="auto"/>
              <w:right w:val="single" w:sz="4" w:space="0" w:color="auto"/>
            </w:tcBorders>
            <w:vAlign w:val="center"/>
            <w:hideMark/>
          </w:tcPr>
          <w:p w14:paraId="0742D413" w14:textId="77777777" w:rsidR="00CB0EEB" w:rsidRPr="00CB0EEB" w:rsidRDefault="00CB0EEB" w:rsidP="00CB0EEB">
            <w:pPr>
              <w:spacing w:after="0" w:line="200" w:lineRule="exact"/>
              <w:jc w:val="left"/>
              <w:rPr>
                <w:rFonts w:cs="Arial"/>
                <w:sz w:val="18"/>
                <w:szCs w:val="18"/>
              </w:rPr>
            </w:pPr>
            <w:r w:rsidRPr="00CB0EEB">
              <w:rPr>
                <w:rFonts w:cs="Arial"/>
                <w:sz w:val="18"/>
                <w:szCs w:val="18"/>
              </w:rPr>
              <w:t>ČR</w:t>
            </w:r>
          </w:p>
        </w:tc>
        <w:tc>
          <w:tcPr>
            <w:tcW w:w="3064" w:type="pct"/>
            <w:tcBorders>
              <w:top w:val="single" w:sz="4" w:space="0" w:color="auto"/>
              <w:left w:val="single" w:sz="4" w:space="0" w:color="auto"/>
              <w:bottom w:val="single" w:sz="4" w:space="0" w:color="auto"/>
              <w:right w:val="single" w:sz="4" w:space="0" w:color="auto"/>
            </w:tcBorders>
            <w:vAlign w:val="center"/>
            <w:hideMark/>
          </w:tcPr>
          <w:p w14:paraId="29CE8EA8" w14:textId="77777777" w:rsidR="00CB0EEB" w:rsidRPr="00CB0EEB" w:rsidRDefault="00CB0EEB" w:rsidP="00CB0EEB">
            <w:pPr>
              <w:spacing w:after="0" w:line="200" w:lineRule="exact"/>
              <w:jc w:val="left"/>
              <w:rPr>
                <w:rFonts w:cs="Arial"/>
                <w:sz w:val="18"/>
                <w:szCs w:val="18"/>
              </w:rPr>
            </w:pPr>
            <w:r w:rsidRPr="00CB0EEB">
              <w:rPr>
                <w:i/>
                <w:sz w:val="18"/>
                <w:szCs w:val="18"/>
              </w:rPr>
              <w:t>(</w:t>
            </w:r>
            <w:proofErr w:type="spellStart"/>
            <w:r w:rsidRPr="00CB0EEB">
              <w:rPr>
                <w:i/>
                <w:sz w:val="18"/>
                <w:szCs w:val="18"/>
              </w:rPr>
              <w:t>Schirnding</w:t>
            </w:r>
            <w:proofErr w:type="spellEnd"/>
            <w:r w:rsidRPr="00CB0EEB">
              <w:rPr>
                <w:i/>
                <w:sz w:val="18"/>
                <w:szCs w:val="18"/>
              </w:rPr>
              <w:t>–) – SRN/ČR –</w:t>
            </w:r>
            <w:r w:rsidRPr="00CB0EEB">
              <w:rPr>
                <w:sz w:val="18"/>
                <w:szCs w:val="18"/>
              </w:rPr>
              <w:t xml:space="preserve"> </w:t>
            </w:r>
            <w:r w:rsidRPr="00CB0EEB">
              <w:rPr>
                <w:rFonts w:cs="Arial"/>
                <w:sz w:val="18"/>
                <w:szCs w:val="18"/>
              </w:rPr>
              <w:t>Cheb – Plzeň – Praha – Kolín – Hranice na Moravě / Ostrava</w:t>
            </w:r>
          </w:p>
        </w:tc>
      </w:tr>
      <w:tr w:rsidR="00CB0EEB" w:rsidRPr="00CB0EEB" w14:paraId="5C6E4E92" w14:textId="77777777" w:rsidTr="00CB0EEB">
        <w:tc>
          <w:tcPr>
            <w:tcW w:w="0" w:type="auto"/>
            <w:vMerge/>
            <w:tcBorders>
              <w:top w:val="single" w:sz="4" w:space="0" w:color="auto"/>
              <w:left w:val="single" w:sz="4" w:space="0" w:color="auto"/>
              <w:bottom w:val="single" w:sz="4" w:space="0" w:color="auto"/>
              <w:right w:val="single" w:sz="4" w:space="0" w:color="auto"/>
            </w:tcBorders>
            <w:vAlign w:val="center"/>
            <w:hideMark/>
          </w:tcPr>
          <w:p w14:paraId="5EA7028C" w14:textId="77777777" w:rsidR="00CB0EEB" w:rsidRPr="00CB0EEB" w:rsidRDefault="00CB0EEB" w:rsidP="00CB0EEB">
            <w:pPr>
              <w:spacing w:after="0"/>
              <w:jc w:val="left"/>
              <w:rPr>
                <w:rFonts w:cs="Arial"/>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819A0FB" w14:textId="77777777" w:rsidR="00CB0EEB" w:rsidRPr="00CB0EEB" w:rsidRDefault="00CB0EEB" w:rsidP="00CB0EEB">
            <w:pPr>
              <w:spacing w:after="0"/>
              <w:jc w:val="left"/>
              <w:rPr>
                <w:rFonts w:cs="Arial"/>
                <w:sz w:val="18"/>
                <w:szCs w:val="18"/>
              </w:rPr>
            </w:pPr>
          </w:p>
        </w:tc>
        <w:tc>
          <w:tcPr>
            <w:tcW w:w="621" w:type="pct"/>
            <w:tcBorders>
              <w:top w:val="single" w:sz="4" w:space="0" w:color="auto"/>
              <w:left w:val="single" w:sz="4" w:space="0" w:color="auto"/>
              <w:bottom w:val="single" w:sz="4" w:space="0" w:color="auto"/>
              <w:right w:val="single" w:sz="4" w:space="0" w:color="auto"/>
            </w:tcBorders>
            <w:vAlign w:val="center"/>
            <w:hideMark/>
          </w:tcPr>
          <w:p w14:paraId="1A419B25" w14:textId="77777777" w:rsidR="00CB0EEB" w:rsidRPr="00CB0EEB" w:rsidRDefault="00CB0EEB" w:rsidP="00CB0EEB">
            <w:pPr>
              <w:spacing w:after="0" w:line="200" w:lineRule="exact"/>
              <w:jc w:val="left"/>
              <w:rPr>
                <w:rFonts w:cs="Arial"/>
                <w:sz w:val="18"/>
                <w:szCs w:val="18"/>
              </w:rPr>
            </w:pPr>
            <w:r w:rsidRPr="00CB0EEB">
              <w:rPr>
                <w:rFonts w:cs="Arial"/>
                <w:sz w:val="18"/>
                <w:szCs w:val="18"/>
              </w:rPr>
              <w:t>Slovensko</w:t>
            </w:r>
          </w:p>
        </w:tc>
        <w:tc>
          <w:tcPr>
            <w:tcW w:w="3064" w:type="pct"/>
            <w:tcBorders>
              <w:top w:val="single" w:sz="4" w:space="0" w:color="auto"/>
              <w:left w:val="single" w:sz="4" w:space="0" w:color="auto"/>
              <w:bottom w:val="single" w:sz="4" w:space="0" w:color="auto"/>
              <w:right w:val="single" w:sz="4" w:space="0" w:color="auto"/>
            </w:tcBorders>
            <w:vAlign w:val="center"/>
            <w:hideMark/>
          </w:tcPr>
          <w:p w14:paraId="61E9ABBD" w14:textId="77777777" w:rsidR="00CB0EEB" w:rsidRPr="00CB0EEB" w:rsidRDefault="00CB0EEB" w:rsidP="00CB0EEB">
            <w:pPr>
              <w:spacing w:after="0" w:line="200" w:lineRule="exact"/>
              <w:jc w:val="left"/>
              <w:rPr>
                <w:rFonts w:cs="Arial"/>
                <w:sz w:val="18"/>
                <w:szCs w:val="18"/>
              </w:rPr>
            </w:pPr>
            <w:r w:rsidRPr="00CB0EEB">
              <w:rPr>
                <w:rFonts w:cs="Arial"/>
                <w:sz w:val="18"/>
                <w:szCs w:val="18"/>
              </w:rPr>
              <w:t xml:space="preserve">Púchov / Žilina – Poprad Tatry – Košice – </w:t>
            </w:r>
            <w:proofErr w:type="spellStart"/>
            <w:r w:rsidRPr="00CB0EEB">
              <w:rPr>
                <w:rFonts w:cs="Arial"/>
                <w:sz w:val="18"/>
                <w:szCs w:val="18"/>
              </w:rPr>
              <w:t>Čierna</w:t>
            </w:r>
            <w:proofErr w:type="spellEnd"/>
            <w:r w:rsidRPr="00CB0EEB">
              <w:rPr>
                <w:rFonts w:cs="Arial"/>
                <w:sz w:val="18"/>
                <w:szCs w:val="18"/>
              </w:rPr>
              <w:t xml:space="preserve"> nad Tisou</w:t>
            </w:r>
          </w:p>
        </w:tc>
      </w:tr>
      <w:tr w:rsidR="00CB0EEB" w:rsidRPr="00CB0EEB" w14:paraId="584A91AB" w14:textId="77777777" w:rsidTr="00CB0EEB">
        <w:tc>
          <w:tcPr>
            <w:tcW w:w="0" w:type="auto"/>
            <w:vMerge/>
            <w:tcBorders>
              <w:top w:val="single" w:sz="4" w:space="0" w:color="auto"/>
              <w:left w:val="single" w:sz="4" w:space="0" w:color="auto"/>
              <w:bottom w:val="single" w:sz="4" w:space="0" w:color="auto"/>
              <w:right w:val="single" w:sz="4" w:space="0" w:color="auto"/>
            </w:tcBorders>
            <w:vAlign w:val="center"/>
            <w:hideMark/>
          </w:tcPr>
          <w:p w14:paraId="0EC919DF" w14:textId="77777777" w:rsidR="00CB0EEB" w:rsidRPr="00CB0EEB" w:rsidRDefault="00CB0EEB" w:rsidP="00CB0EEB">
            <w:pPr>
              <w:spacing w:after="0"/>
              <w:jc w:val="left"/>
              <w:rPr>
                <w:rFonts w:cs="Arial"/>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3F249E4" w14:textId="77777777" w:rsidR="00CB0EEB" w:rsidRPr="00CB0EEB" w:rsidRDefault="00CB0EEB" w:rsidP="00CB0EEB">
            <w:pPr>
              <w:spacing w:after="0"/>
              <w:jc w:val="left"/>
              <w:rPr>
                <w:rFonts w:cs="Arial"/>
                <w:sz w:val="18"/>
                <w:szCs w:val="18"/>
              </w:rPr>
            </w:pPr>
          </w:p>
        </w:tc>
        <w:tc>
          <w:tcPr>
            <w:tcW w:w="621" w:type="pct"/>
            <w:tcBorders>
              <w:top w:val="single" w:sz="4" w:space="0" w:color="auto"/>
              <w:left w:val="single" w:sz="4" w:space="0" w:color="auto"/>
              <w:bottom w:val="single" w:sz="4" w:space="0" w:color="auto"/>
              <w:right w:val="single" w:sz="4" w:space="0" w:color="auto"/>
            </w:tcBorders>
            <w:vAlign w:val="center"/>
            <w:hideMark/>
          </w:tcPr>
          <w:p w14:paraId="11098D6B" w14:textId="77777777" w:rsidR="00CB0EEB" w:rsidRPr="00CB0EEB" w:rsidRDefault="00CB0EEB" w:rsidP="00CB0EEB">
            <w:pPr>
              <w:spacing w:after="0" w:line="200" w:lineRule="exact"/>
              <w:jc w:val="left"/>
              <w:rPr>
                <w:rFonts w:cs="Arial"/>
                <w:sz w:val="18"/>
                <w:szCs w:val="18"/>
              </w:rPr>
            </w:pPr>
            <w:r w:rsidRPr="00CB0EEB">
              <w:rPr>
                <w:rFonts w:cs="Arial"/>
                <w:sz w:val="18"/>
                <w:szCs w:val="18"/>
              </w:rPr>
              <w:t>Ukrajina</w:t>
            </w:r>
          </w:p>
        </w:tc>
        <w:tc>
          <w:tcPr>
            <w:tcW w:w="3064" w:type="pct"/>
            <w:tcBorders>
              <w:top w:val="single" w:sz="4" w:space="0" w:color="auto"/>
              <w:left w:val="single" w:sz="4" w:space="0" w:color="auto"/>
              <w:bottom w:val="single" w:sz="4" w:space="0" w:color="auto"/>
              <w:right w:val="single" w:sz="4" w:space="0" w:color="auto"/>
            </w:tcBorders>
            <w:vAlign w:val="center"/>
            <w:hideMark/>
          </w:tcPr>
          <w:p w14:paraId="3682F054" w14:textId="72E5CC99" w:rsidR="00CB0EEB" w:rsidRPr="00CB0EEB" w:rsidRDefault="00CB0EEB" w:rsidP="00CB0EEB">
            <w:pPr>
              <w:spacing w:after="0" w:line="200" w:lineRule="exact"/>
              <w:jc w:val="left"/>
              <w:rPr>
                <w:rFonts w:cs="Arial"/>
                <w:sz w:val="18"/>
                <w:szCs w:val="18"/>
              </w:rPr>
            </w:pPr>
            <w:r w:rsidRPr="00CB0EEB">
              <w:rPr>
                <w:rFonts w:cs="Arial"/>
                <w:sz w:val="18"/>
                <w:szCs w:val="18"/>
              </w:rPr>
              <w:t xml:space="preserve">Čop </w:t>
            </w:r>
            <w:r w:rsidR="004B7A37">
              <w:rPr>
                <w:rFonts w:cs="Arial"/>
                <w:sz w:val="18"/>
                <w:szCs w:val="18"/>
              </w:rPr>
              <w:t>–</w:t>
            </w:r>
            <w:r w:rsidRPr="00CB0EEB">
              <w:rPr>
                <w:rFonts w:cs="Arial"/>
                <w:sz w:val="18"/>
                <w:szCs w:val="18"/>
              </w:rPr>
              <w:t xml:space="preserve"> Lvov</w:t>
            </w:r>
          </w:p>
        </w:tc>
      </w:tr>
    </w:tbl>
    <w:p w14:paraId="5FF30FF6" w14:textId="0B934ECB" w:rsidR="002D3567" w:rsidRDefault="00CB0EEB" w:rsidP="00F36630">
      <w:pPr>
        <w:suppressAutoHyphens/>
        <w:spacing w:before="58" w:after="58"/>
        <w:jc w:val="left"/>
        <w:rPr>
          <w:i/>
          <w:szCs w:val="20"/>
        </w:rPr>
      </w:pPr>
      <w:r w:rsidRPr="008051DA">
        <w:rPr>
          <w:i/>
          <w:szCs w:val="20"/>
        </w:rPr>
        <w:t>Zdroj: Příloha I k dohodě EHK OSN AGTC Evropská dohoda o nejdůležitějších trasách mezinárodní kombinované dopravy a souvisejících objektech.</w:t>
      </w:r>
      <w:r w:rsidR="00613A04">
        <w:rPr>
          <w:i/>
          <w:szCs w:val="20"/>
        </w:rPr>
        <w:br/>
        <w:t>Poznámka: Koridor tučně není součástí sítě TEN-T na území Č</w:t>
      </w:r>
      <w:r w:rsidR="00F36630">
        <w:rPr>
          <w:i/>
          <w:szCs w:val="20"/>
        </w:rPr>
        <w:t>R.</w:t>
      </w:r>
    </w:p>
    <w:p w14:paraId="52E71C89" w14:textId="77777777" w:rsidR="00F36630" w:rsidRDefault="00F36630" w:rsidP="00F36630">
      <w:pPr>
        <w:suppressAutoHyphens/>
        <w:spacing w:before="58" w:after="58"/>
        <w:jc w:val="left"/>
        <w:rPr>
          <w:rFonts w:eastAsia="Cambria" w:cs="Cambria"/>
          <w:b/>
          <w:bCs/>
          <w:spacing w:val="-4"/>
          <w:szCs w:val="20"/>
        </w:rPr>
      </w:pPr>
    </w:p>
    <w:p w14:paraId="15470DF4" w14:textId="22818672" w:rsidR="001C607A" w:rsidRDefault="001C607A" w:rsidP="00CB0EEB">
      <w:pPr>
        <w:suppressAutoHyphens/>
        <w:rPr>
          <w:rFonts w:eastAsia="Cambria" w:cs="Cambria"/>
          <w:b/>
          <w:bCs/>
          <w:spacing w:val="-4"/>
          <w:szCs w:val="20"/>
        </w:rPr>
      </w:pPr>
      <w:r w:rsidRPr="00CB0EEB">
        <w:rPr>
          <w:rFonts w:eastAsia="Cambria" w:cs="Cambria"/>
          <w:b/>
          <w:bCs/>
          <w:spacing w:val="-4"/>
          <w:szCs w:val="20"/>
        </w:rPr>
        <w:t xml:space="preserve">Tab. </w:t>
      </w:r>
      <w:r>
        <w:rPr>
          <w:rFonts w:eastAsia="Cambria" w:cs="Cambria"/>
          <w:b/>
          <w:bCs/>
          <w:spacing w:val="-4"/>
          <w:szCs w:val="20"/>
        </w:rPr>
        <w:t>10.5</w:t>
      </w:r>
      <w:r w:rsidRPr="00CB0EEB">
        <w:rPr>
          <w:rFonts w:eastAsia="Cambria" w:cs="Cambria"/>
          <w:b/>
          <w:bCs/>
          <w:spacing w:val="-4"/>
          <w:szCs w:val="20"/>
        </w:rPr>
        <w:t>:</w:t>
      </w:r>
      <w:r>
        <w:rPr>
          <w:rFonts w:eastAsia="Cambria" w:cs="Cambria"/>
          <w:b/>
          <w:bCs/>
          <w:spacing w:val="-4"/>
          <w:szCs w:val="20"/>
        </w:rPr>
        <w:t xml:space="preserve"> Infrastruktura kombinované dopravy podle kombinace druhů dopravy</w:t>
      </w:r>
    </w:p>
    <w:tbl>
      <w:tblPr>
        <w:tblW w:w="10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211"/>
        <w:gridCol w:w="796"/>
        <w:gridCol w:w="672"/>
        <w:gridCol w:w="724"/>
        <w:gridCol w:w="720"/>
        <w:gridCol w:w="597"/>
        <w:gridCol w:w="706"/>
        <w:gridCol w:w="709"/>
      </w:tblGrid>
      <w:tr w:rsidR="001C607A" w:rsidRPr="00407B93" w14:paraId="1BE38DC6" w14:textId="77777777" w:rsidTr="001D11BE">
        <w:trPr>
          <w:trHeight w:val="288"/>
        </w:trPr>
        <w:tc>
          <w:tcPr>
            <w:tcW w:w="5211" w:type="dxa"/>
            <w:shd w:val="clear" w:color="auto" w:fill="000099"/>
            <w:noWrap/>
            <w:vAlign w:val="center"/>
            <w:hideMark/>
          </w:tcPr>
          <w:p w14:paraId="5BB41CA6" w14:textId="77777777" w:rsidR="001C607A" w:rsidRPr="00407B93" w:rsidRDefault="001C607A" w:rsidP="00EE2870">
            <w:pPr>
              <w:spacing w:before="240"/>
              <w:jc w:val="center"/>
              <w:rPr>
                <w:rFonts w:eastAsia="Times New Roman" w:cs="Arial"/>
                <w:b/>
                <w:bCs/>
                <w:color w:val="FFFFFF" w:themeColor="background1"/>
                <w:sz w:val="18"/>
                <w:szCs w:val="18"/>
                <w:lang w:eastAsia="cs-CZ"/>
              </w:rPr>
            </w:pPr>
            <w:r w:rsidRPr="00407B93">
              <w:rPr>
                <w:rFonts w:eastAsia="Times New Roman" w:cs="Arial"/>
                <w:b/>
                <w:bCs/>
                <w:color w:val="FFFFFF" w:themeColor="background1"/>
                <w:sz w:val="18"/>
                <w:szCs w:val="18"/>
                <w:lang w:eastAsia="cs-CZ"/>
              </w:rPr>
              <w:t> </w:t>
            </w:r>
          </w:p>
        </w:tc>
        <w:tc>
          <w:tcPr>
            <w:tcW w:w="796" w:type="dxa"/>
            <w:shd w:val="clear" w:color="auto" w:fill="000099"/>
            <w:noWrap/>
            <w:vAlign w:val="center"/>
            <w:hideMark/>
          </w:tcPr>
          <w:p w14:paraId="27BBF475" w14:textId="77777777" w:rsidR="001C607A" w:rsidRPr="00407B93" w:rsidRDefault="001C607A" w:rsidP="00EE2870">
            <w:pPr>
              <w:spacing w:before="240"/>
              <w:jc w:val="center"/>
              <w:rPr>
                <w:rFonts w:eastAsia="Times New Roman" w:cs="Arial"/>
                <w:b/>
                <w:bCs/>
                <w:color w:val="FFFFFF" w:themeColor="background1"/>
                <w:sz w:val="18"/>
                <w:szCs w:val="18"/>
                <w:lang w:eastAsia="cs-CZ"/>
              </w:rPr>
            </w:pPr>
            <w:r w:rsidRPr="00407B93">
              <w:rPr>
                <w:rFonts w:eastAsia="Times New Roman" w:cs="Arial"/>
                <w:b/>
                <w:bCs/>
                <w:color w:val="FFFFFF" w:themeColor="background1"/>
                <w:sz w:val="18"/>
                <w:szCs w:val="18"/>
                <w:lang w:eastAsia="cs-CZ"/>
              </w:rPr>
              <w:t>2015</w:t>
            </w:r>
          </w:p>
        </w:tc>
        <w:tc>
          <w:tcPr>
            <w:tcW w:w="672" w:type="dxa"/>
            <w:shd w:val="clear" w:color="auto" w:fill="000099"/>
            <w:noWrap/>
            <w:vAlign w:val="center"/>
            <w:hideMark/>
          </w:tcPr>
          <w:p w14:paraId="709DF269" w14:textId="77777777" w:rsidR="001C607A" w:rsidRPr="00407B93" w:rsidRDefault="001C607A" w:rsidP="00EE2870">
            <w:pPr>
              <w:spacing w:before="240"/>
              <w:jc w:val="center"/>
              <w:rPr>
                <w:rFonts w:eastAsia="Times New Roman" w:cs="Arial"/>
                <w:b/>
                <w:bCs/>
                <w:color w:val="FFFFFF" w:themeColor="background1"/>
                <w:sz w:val="18"/>
                <w:szCs w:val="18"/>
                <w:lang w:eastAsia="cs-CZ"/>
              </w:rPr>
            </w:pPr>
            <w:r w:rsidRPr="00407B93">
              <w:rPr>
                <w:rFonts w:eastAsia="Times New Roman" w:cs="Arial"/>
                <w:b/>
                <w:bCs/>
                <w:color w:val="FFFFFF" w:themeColor="background1"/>
                <w:sz w:val="18"/>
                <w:szCs w:val="18"/>
                <w:lang w:eastAsia="cs-CZ"/>
              </w:rPr>
              <w:t>2016</w:t>
            </w:r>
          </w:p>
        </w:tc>
        <w:tc>
          <w:tcPr>
            <w:tcW w:w="724" w:type="dxa"/>
            <w:shd w:val="clear" w:color="auto" w:fill="000099"/>
            <w:noWrap/>
            <w:vAlign w:val="center"/>
            <w:hideMark/>
          </w:tcPr>
          <w:p w14:paraId="7669920A" w14:textId="77777777" w:rsidR="001C607A" w:rsidRPr="00407B93" w:rsidRDefault="001C607A" w:rsidP="00EE2870">
            <w:pPr>
              <w:spacing w:before="240"/>
              <w:jc w:val="center"/>
              <w:rPr>
                <w:rFonts w:eastAsia="Times New Roman" w:cs="Arial"/>
                <w:b/>
                <w:bCs/>
                <w:color w:val="FFFFFF" w:themeColor="background1"/>
                <w:sz w:val="18"/>
                <w:szCs w:val="18"/>
                <w:lang w:eastAsia="cs-CZ"/>
              </w:rPr>
            </w:pPr>
            <w:r w:rsidRPr="00407B93">
              <w:rPr>
                <w:rFonts w:eastAsia="Times New Roman" w:cs="Arial"/>
                <w:b/>
                <w:bCs/>
                <w:color w:val="FFFFFF" w:themeColor="background1"/>
                <w:sz w:val="18"/>
                <w:szCs w:val="18"/>
                <w:lang w:eastAsia="cs-CZ"/>
              </w:rPr>
              <w:t>2017</w:t>
            </w:r>
          </w:p>
        </w:tc>
        <w:tc>
          <w:tcPr>
            <w:tcW w:w="720" w:type="dxa"/>
            <w:shd w:val="clear" w:color="auto" w:fill="000099"/>
            <w:noWrap/>
            <w:vAlign w:val="center"/>
            <w:hideMark/>
          </w:tcPr>
          <w:p w14:paraId="4B14790D" w14:textId="77777777" w:rsidR="001C607A" w:rsidRPr="00407B93" w:rsidRDefault="001C607A" w:rsidP="00EE2870">
            <w:pPr>
              <w:spacing w:before="240"/>
              <w:jc w:val="center"/>
              <w:rPr>
                <w:rFonts w:eastAsia="Times New Roman" w:cs="Arial"/>
                <w:b/>
                <w:bCs/>
                <w:color w:val="FFFFFF" w:themeColor="background1"/>
                <w:sz w:val="18"/>
                <w:szCs w:val="18"/>
                <w:lang w:eastAsia="cs-CZ"/>
              </w:rPr>
            </w:pPr>
            <w:r w:rsidRPr="00407B93">
              <w:rPr>
                <w:rFonts w:eastAsia="Times New Roman" w:cs="Arial"/>
                <w:b/>
                <w:bCs/>
                <w:color w:val="FFFFFF" w:themeColor="background1"/>
                <w:sz w:val="18"/>
                <w:szCs w:val="18"/>
                <w:lang w:eastAsia="cs-CZ"/>
              </w:rPr>
              <w:t>2018</w:t>
            </w:r>
          </w:p>
        </w:tc>
        <w:tc>
          <w:tcPr>
            <w:tcW w:w="597" w:type="dxa"/>
            <w:shd w:val="clear" w:color="auto" w:fill="000099"/>
            <w:noWrap/>
            <w:vAlign w:val="center"/>
            <w:hideMark/>
          </w:tcPr>
          <w:p w14:paraId="6B74C575" w14:textId="77777777" w:rsidR="001C607A" w:rsidRPr="00407B93" w:rsidRDefault="001C607A" w:rsidP="00EE2870">
            <w:pPr>
              <w:spacing w:before="240"/>
              <w:jc w:val="center"/>
              <w:rPr>
                <w:rFonts w:eastAsia="Times New Roman" w:cs="Arial"/>
                <w:b/>
                <w:bCs/>
                <w:color w:val="FFFFFF" w:themeColor="background1"/>
                <w:sz w:val="18"/>
                <w:szCs w:val="18"/>
                <w:lang w:eastAsia="cs-CZ"/>
              </w:rPr>
            </w:pPr>
            <w:r w:rsidRPr="00407B93">
              <w:rPr>
                <w:rFonts w:eastAsia="Times New Roman" w:cs="Arial"/>
                <w:b/>
                <w:bCs/>
                <w:color w:val="FFFFFF" w:themeColor="background1"/>
                <w:sz w:val="18"/>
                <w:szCs w:val="18"/>
                <w:lang w:eastAsia="cs-CZ"/>
              </w:rPr>
              <w:t>2019</w:t>
            </w:r>
          </w:p>
        </w:tc>
        <w:tc>
          <w:tcPr>
            <w:tcW w:w="706" w:type="dxa"/>
            <w:shd w:val="clear" w:color="auto" w:fill="000099"/>
            <w:noWrap/>
            <w:vAlign w:val="center"/>
            <w:hideMark/>
          </w:tcPr>
          <w:p w14:paraId="79C7FC42" w14:textId="77777777" w:rsidR="001C607A" w:rsidRPr="00407B93" w:rsidRDefault="001C607A" w:rsidP="00EE2870">
            <w:pPr>
              <w:spacing w:before="240"/>
              <w:jc w:val="center"/>
              <w:rPr>
                <w:rFonts w:eastAsia="Times New Roman" w:cs="Arial"/>
                <w:b/>
                <w:bCs/>
                <w:color w:val="FFFFFF" w:themeColor="background1"/>
                <w:sz w:val="18"/>
                <w:szCs w:val="18"/>
                <w:lang w:eastAsia="cs-CZ"/>
              </w:rPr>
            </w:pPr>
            <w:r w:rsidRPr="00407B93">
              <w:rPr>
                <w:rFonts w:eastAsia="Times New Roman" w:cs="Arial"/>
                <w:b/>
                <w:bCs/>
                <w:color w:val="FFFFFF" w:themeColor="background1"/>
                <w:sz w:val="18"/>
                <w:szCs w:val="18"/>
                <w:lang w:eastAsia="cs-CZ"/>
              </w:rPr>
              <w:t>2020</w:t>
            </w:r>
          </w:p>
        </w:tc>
        <w:tc>
          <w:tcPr>
            <w:tcW w:w="709" w:type="dxa"/>
            <w:shd w:val="clear" w:color="auto" w:fill="000099"/>
          </w:tcPr>
          <w:p w14:paraId="08255968" w14:textId="77777777" w:rsidR="001C607A" w:rsidRPr="00407B93" w:rsidRDefault="001C607A" w:rsidP="00EE2870">
            <w:pPr>
              <w:spacing w:before="240"/>
              <w:jc w:val="center"/>
              <w:rPr>
                <w:rFonts w:eastAsia="Times New Roman" w:cs="Arial"/>
                <w:b/>
                <w:bCs/>
                <w:color w:val="FFFFFF" w:themeColor="background1"/>
                <w:sz w:val="18"/>
                <w:szCs w:val="18"/>
                <w:lang w:eastAsia="cs-CZ"/>
              </w:rPr>
            </w:pPr>
            <w:r>
              <w:rPr>
                <w:rFonts w:eastAsia="Times New Roman" w:cs="Arial"/>
                <w:b/>
                <w:bCs/>
                <w:color w:val="FFFFFF" w:themeColor="background1"/>
                <w:sz w:val="18"/>
                <w:szCs w:val="18"/>
                <w:lang w:eastAsia="cs-CZ"/>
              </w:rPr>
              <w:t>2021</w:t>
            </w:r>
          </w:p>
        </w:tc>
      </w:tr>
      <w:tr w:rsidR="001C607A" w:rsidRPr="00065E30" w14:paraId="3FF27C34" w14:textId="77777777" w:rsidTr="00F36630">
        <w:trPr>
          <w:trHeight w:val="288"/>
        </w:trPr>
        <w:tc>
          <w:tcPr>
            <w:tcW w:w="5211" w:type="dxa"/>
            <w:shd w:val="clear" w:color="auto" w:fill="auto"/>
            <w:vAlign w:val="center"/>
            <w:hideMark/>
          </w:tcPr>
          <w:p w14:paraId="03C2B81B" w14:textId="18818B24" w:rsidR="001C607A" w:rsidRPr="00F36630" w:rsidRDefault="001C607A" w:rsidP="00EE2870">
            <w:pPr>
              <w:spacing w:after="0"/>
              <w:jc w:val="left"/>
              <w:rPr>
                <w:rFonts w:eastAsia="Times New Roman" w:cs="Arial"/>
                <w:b/>
                <w:bCs/>
                <w:sz w:val="18"/>
                <w:szCs w:val="18"/>
                <w:lang w:eastAsia="cs-CZ"/>
              </w:rPr>
            </w:pPr>
            <w:r>
              <w:rPr>
                <w:rFonts w:eastAsia="Times New Roman" w:cs="Arial"/>
                <w:b/>
                <w:bCs/>
                <w:sz w:val="18"/>
                <w:szCs w:val="18"/>
                <w:lang w:eastAsia="cs-CZ"/>
              </w:rPr>
              <w:t>Počet překládkových míst kombinované dopravy celkem</w:t>
            </w:r>
            <w:r w:rsidR="006654CD" w:rsidRPr="00F36630">
              <w:rPr>
                <w:rFonts w:eastAsia="Times New Roman" w:cs="Arial"/>
                <w:bCs/>
                <w:sz w:val="18"/>
                <w:szCs w:val="18"/>
                <w:vertAlign w:val="superscript"/>
                <w:lang w:eastAsia="cs-CZ"/>
              </w:rPr>
              <w:t>1</w:t>
            </w:r>
            <w:r w:rsidR="006654CD">
              <w:rPr>
                <w:rFonts w:eastAsia="Times New Roman" w:cs="Arial"/>
                <w:bCs/>
                <w:sz w:val="18"/>
                <w:szCs w:val="18"/>
                <w:vertAlign w:val="superscript"/>
                <w:lang w:eastAsia="cs-CZ"/>
              </w:rPr>
              <w:t>)</w:t>
            </w:r>
          </w:p>
        </w:tc>
        <w:tc>
          <w:tcPr>
            <w:tcW w:w="796" w:type="dxa"/>
            <w:shd w:val="clear" w:color="auto" w:fill="FFFFFF" w:themeFill="background1"/>
            <w:noWrap/>
            <w:vAlign w:val="center"/>
          </w:tcPr>
          <w:p w14:paraId="601D88BF" w14:textId="03232EFA" w:rsidR="001C607A" w:rsidRPr="00F36630" w:rsidRDefault="001C607A" w:rsidP="00EE2870">
            <w:pPr>
              <w:spacing w:after="0"/>
              <w:jc w:val="right"/>
              <w:rPr>
                <w:rFonts w:eastAsia="Times New Roman" w:cs="Arial"/>
                <w:b/>
                <w:bCs/>
                <w:sz w:val="18"/>
                <w:szCs w:val="18"/>
                <w:lang w:eastAsia="cs-CZ"/>
              </w:rPr>
            </w:pPr>
            <w:r>
              <w:rPr>
                <w:rFonts w:eastAsia="Times New Roman" w:cs="Arial"/>
                <w:b/>
                <w:bCs/>
                <w:sz w:val="18"/>
                <w:szCs w:val="18"/>
                <w:lang w:eastAsia="cs-CZ"/>
              </w:rPr>
              <w:t>17</w:t>
            </w:r>
          </w:p>
        </w:tc>
        <w:tc>
          <w:tcPr>
            <w:tcW w:w="672" w:type="dxa"/>
            <w:shd w:val="clear" w:color="auto" w:fill="auto"/>
            <w:noWrap/>
            <w:vAlign w:val="center"/>
          </w:tcPr>
          <w:p w14:paraId="6813F647" w14:textId="2ECC84AD" w:rsidR="001C607A" w:rsidRPr="00F36630" w:rsidRDefault="001C607A" w:rsidP="00EE2870">
            <w:pPr>
              <w:spacing w:after="0"/>
              <w:jc w:val="right"/>
              <w:rPr>
                <w:rFonts w:eastAsia="Times New Roman" w:cs="Arial"/>
                <w:b/>
                <w:bCs/>
                <w:sz w:val="18"/>
                <w:szCs w:val="18"/>
                <w:lang w:eastAsia="cs-CZ"/>
              </w:rPr>
            </w:pPr>
            <w:r>
              <w:rPr>
                <w:rFonts w:eastAsia="Times New Roman" w:cs="Arial"/>
                <w:b/>
                <w:bCs/>
                <w:sz w:val="18"/>
                <w:szCs w:val="18"/>
                <w:lang w:eastAsia="cs-CZ"/>
              </w:rPr>
              <w:t>17</w:t>
            </w:r>
          </w:p>
        </w:tc>
        <w:tc>
          <w:tcPr>
            <w:tcW w:w="724" w:type="dxa"/>
            <w:shd w:val="clear" w:color="auto" w:fill="auto"/>
            <w:noWrap/>
            <w:vAlign w:val="center"/>
          </w:tcPr>
          <w:p w14:paraId="60DBFB66" w14:textId="6E0B2D40" w:rsidR="001C607A" w:rsidRPr="00F36630" w:rsidRDefault="001C607A" w:rsidP="00EE2870">
            <w:pPr>
              <w:spacing w:after="0"/>
              <w:jc w:val="right"/>
              <w:rPr>
                <w:rFonts w:eastAsia="Times New Roman" w:cs="Arial"/>
                <w:b/>
                <w:bCs/>
                <w:sz w:val="18"/>
                <w:szCs w:val="18"/>
                <w:lang w:eastAsia="cs-CZ"/>
              </w:rPr>
            </w:pPr>
            <w:r>
              <w:rPr>
                <w:rFonts w:eastAsia="Times New Roman" w:cs="Arial"/>
                <w:b/>
                <w:bCs/>
                <w:sz w:val="18"/>
                <w:szCs w:val="18"/>
                <w:lang w:eastAsia="cs-CZ"/>
              </w:rPr>
              <w:t>17</w:t>
            </w:r>
          </w:p>
        </w:tc>
        <w:tc>
          <w:tcPr>
            <w:tcW w:w="720" w:type="dxa"/>
            <w:shd w:val="clear" w:color="auto" w:fill="auto"/>
            <w:noWrap/>
            <w:vAlign w:val="center"/>
          </w:tcPr>
          <w:p w14:paraId="724870B0" w14:textId="044F7FD3" w:rsidR="001C607A" w:rsidRPr="00F36630" w:rsidRDefault="001C607A" w:rsidP="00EE2870">
            <w:pPr>
              <w:spacing w:after="0"/>
              <w:jc w:val="right"/>
              <w:rPr>
                <w:rFonts w:eastAsia="Times New Roman" w:cs="Arial"/>
                <w:b/>
                <w:bCs/>
                <w:sz w:val="18"/>
                <w:szCs w:val="18"/>
                <w:lang w:eastAsia="cs-CZ"/>
              </w:rPr>
            </w:pPr>
            <w:r>
              <w:rPr>
                <w:rFonts w:eastAsia="Times New Roman" w:cs="Arial"/>
                <w:b/>
                <w:bCs/>
                <w:sz w:val="18"/>
                <w:szCs w:val="18"/>
                <w:lang w:eastAsia="cs-CZ"/>
              </w:rPr>
              <w:t>17</w:t>
            </w:r>
          </w:p>
        </w:tc>
        <w:tc>
          <w:tcPr>
            <w:tcW w:w="597" w:type="dxa"/>
            <w:shd w:val="clear" w:color="auto" w:fill="auto"/>
            <w:noWrap/>
            <w:vAlign w:val="center"/>
          </w:tcPr>
          <w:p w14:paraId="6017FAB5" w14:textId="64AA4BF5" w:rsidR="001C607A" w:rsidRPr="00F36630" w:rsidRDefault="001C607A" w:rsidP="00EE2870">
            <w:pPr>
              <w:spacing w:after="0"/>
              <w:jc w:val="right"/>
              <w:rPr>
                <w:rFonts w:eastAsia="Times New Roman" w:cs="Arial"/>
                <w:b/>
                <w:bCs/>
                <w:sz w:val="18"/>
                <w:szCs w:val="18"/>
                <w:lang w:eastAsia="cs-CZ"/>
              </w:rPr>
            </w:pPr>
            <w:r>
              <w:rPr>
                <w:rFonts w:eastAsia="Times New Roman" w:cs="Arial"/>
                <w:b/>
                <w:bCs/>
                <w:sz w:val="18"/>
                <w:szCs w:val="18"/>
                <w:lang w:eastAsia="cs-CZ"/>
              </w:rPr>
              <w:t>17</w:t>
            </w:r>
          </w:p>
        </w:tc>
        <w:tc>
          <w:tcPr>
            <w:tcW w:w="706" w:type="dxa"/>
            <w:shd w:val="clear" w:color="auto" w:fill="auto"/>
            <w:noWrap/>
            <w:vAlign w:val="center"/>
          </w:tcPr>
          <w:p w14:paraId="12F9EBD1" w14:textId="125A03D9" w:rsidR="001C607A" w:rsidRPr="00F36630" w:rsidRDefault="001C607A" w:rsidP="00EE2870">
            <w:pPr>
              <w:spacing w:after="0"/>
              <w:jc w:val="right"/>
              <w:rPr>
                <w:rFonts w:eastAsia="Times New Roman" w:cs="Arial"/>
                <w:b/>
                <w:bCs/>
                <w:sz w:val="18"/>
                <w:szCs w:val="18"/>
                <w:lang w:eastAsia="cs-CZ"/>
              </w:rPr>
            </w:pPr>
            <w:r>
              <w:rPr>
                <w:rFonts w:eastAsia="Times New Roman" w:cs="Arial"/>
                <w:b/>
                <w:bCs/>
                <w:sz w:val="18"/>
                <w:szCs w:val="18"/>
                <w:lang w:eastAsia="cs-CZ"/>
              </w:rPr>
              <w:t>18</w:t>
            </w:r>
          </w:p>
        </w:tc>
        <w:tc>
          <w:tcPr>
            <w:tcW w:w="709" w:type="dxa"/>
          </w:tcPr>
          <w:p w14:paraId="18D86048" w14:textId="4AADDBE3" w:rsidR="001C607A" w:rsidRPr="00F36630" w:rsidRDefault="001C607A" w:rsidP="00EE2870">
            <w:pPr>
              <w:spacing w:after="0"/>
              <w:jc w:val="right"/>
              <w:rPr>
                <w:rFonts w:eastAsia="Times New Roman" w:cs="Arial"/>
                <w:b/>
                <w:bCs/>
                <w:sz w:val="18"/>
                <w:szCs w:val="18"/>
                <w:lang w:eastAsia="cs-CZ"/>
              </w:rPr>
            </w:pPr>
            <w:r>
              <w:rPr>
                <w:rFonts w:eastAsia="Times New Roman" w:cs="Arial"/>
                <w:b/>
                <w:bCs/>
                <w:sz w:val="18"/>
                <w:szCs w:val="18"/>
                <w:lang w:eastAsia="cs-CZ"/>
              </w:rPr>
              <w:t>19</w:t>
            </w:r>
          </w:p>
        </w:tc>
      </w:tr>
      <w:tr w:rsidR="001D11BE" w:rsidRPr="00065E30" w14:paraId="7ADCD668" w14:textId="77777777" w:rsidTr="001D11BE">
        <w:trPr>
          <w:trHeight w:val="288"/>
        </w:trPr>
        <w:tc>
          <w:tcPr>
            <w:tcW w:w="10135" w:type="dxa"/>
            <w:gridSpan w:val="8"/>
            <w:shd w:val="clear" w:color="auto" w:fill="auto"/>
            <w:vAlign w:val="center"/>
          </w:tcPr>
          <w:p w14:paraId="6E3ED0CA" w14:textId="58F3B32E" w:rsidR="001D11BE" w:rsidRPr="00F36630" w:rsidRDefault="001D11BE" w:rsidP="00F36630">
            <w:pPr>
              <w:spacing w:after="0"/>
              <w:jc w:val="left"/>
              <w:rPr>
                <w:rFonts w:eastAsia="Times New Roman" w:cs="Arial"/>
                <w:i/>
                <w:iCs/>
                <w:sz w:val="18"/>
                <w:szCs w:val="18"/>
                <w:lang w:eastAsia="cs-CZ"/>
              </w:rPr>
            </w:pPr>
            <w:r w:rsidRPr="00F36630">
              <w:rPr>
                <w:rFonts w:eastAsia="Times New Roman" w:cs="Arial"/>
                <w:i/>
                <w:iCs/>
                <w:sz w:val="18"/>
                <w:szCs w:val="18"/>
                <w:lang w:eastAsia="cs-CZ"/>
              </w:rPr>
              <w:t>podle kombinace druhů dopravy</w:t>
            </w:r>
          </w:p>
        </w:tc>
      </w:tr>
      <w:tr w:rsidR="001D11BE" w:rsidRPr="00065E30" w14:paraId="2D0D898A" w14:textId="77777777" w:rsidTr="001D11BE">
        <w:trPr>
          <w:trHeight w:val="288"/>
        </w:trPr>
        <w:tc>
          <w:tcPr>
            <w:tcW w:w="5211" w:type="dxa"/>
            <w:shd w:val="clear" w:color="auto" w:fill="auto"/>
            <w:vAlign w:val="center"/>
          </w:tcPr>
          <w:p w14:paraId="1A16014D" w14:textId="1B678CE3" w:rsidR="001D11BE" w:rsidRPr="001D11BE" w:rsidRDefault="00650DC0" w:rsidP="00EE2870">
            <w:pPr>
              <w:spacing w:after="0"/>
              <w:jc w:val="left"/>
              <w:rPr>
                <w:rFonts w:eastAsia="Times New Roman" w:cs="Arial"/>
                <w:sz w:val="18"/>
                <w:szCs w:val="18"/>
                <w:lang w:eastAsia="cs-CZ"/>
              </w:rPr>
            </w:pPr>
            <w:r>
              <w:rPr>
                <w:rFonts w:eastAsia="Times New Roman" w:cs="Arial"/>
                <w:sz w:val="18"/>
                <w:szCs w:val="18"/>
                <w:lang w:eastAsia="cs-CZ"/>
              </w:rPr>
              <w:t>železnice – silnice</w:t>
            </w:r>
          </w:p>
        </w:tc>
        <w:tc>
          <w:tcPr>
            <w:tcW w:w="796" w:type="dxa"/>
            <w:shd w:val="clear" w:color="auto" w:fill="FFFFFF" w:themeFill="background1"/>
            <w:noWrap/>
            <w:vAlign w:val="center"/>
          </w:tcPr>
          <w:p w14:paraId="593CAA55" w14:textId="1F664E70" w:rsidR="001D11BE" w:rsidRPr="001D11BE" w:rsidRDefault="001D11BE" w:rsidP="00EE2870">
            <w:pPr>
              <w:spacing w:after="0"/>
              <w:jc w:val="right"/>
              <w:rPr>
                <w:rFonts w:eastAsia="Times New Roman" w:cs="Arial"/>
                <w:sz w:val="18"/>
                <w:szCs w:val="18"/>
                <w:lang w:eastAsia="cs-CZ"/>
              </w:rPr>
            </w:pPr>
            <w:r>
              <w:rPr>
                <w:rFonts w:eastAsia="Times New Roman" w:cs="Arial"/>
                <w:sz w:val="18"/>
                <w:szCs w:val="18"/>
                <w:lang w:eastAsia="cs-CZ"/>
              </w:rPr>
              <w:t>13</w:t>
            </w:r>
          </w:p>
        </w:tc>
        <w:tc>
          <w:tcPr>
            <w:tcW w:w="672" w:type="dxa"/>
            <w:shd w:val="clear" w:color="auto" w:fill="auto"/>
            <w:noWrap/>
            <w:vAlign w:val="center"/>
          </w:tcPr>
          <w:p w14:paraId="075F6409" w14:textId="39A3DE31" w:rsidR="001D11BE" w:rsidRPr="001D11BE" w:rsidRDefault="001D11BE" w:rsidP="00EE2870">
            <w:pPr>
              <w:spacing w:after="0"/>
              <w:jc w:val="right"/>
              <w:rPr>
                <w:rFonts w:eastAsia="Times New Roman" w:cs="Arial"/>
                <w:sz w:val="18"/>
                <w:szCs w:val="18"/>
                <w:lang w:eastAsia="cs-CZ"/>
              </w:rPr>
            </w:pPr>
            <w:r>
              <w:rPr>
                <w:rFonts w:eastAsia="Times New Roman" w:cs="Arial"/>
                <w:sz w:val="18"/>
                <w:szCs w:val="18"/>
                <w:lang w:eastAsia="cs-CZ"/>
              </w:rPr>
              <w:t>13</w:t>
            </w:r>
          </w:p>
        </w:tc>
        <w:tc>
          <w:tcPr>
            <w:tcW w:w="724" w:type="dxa"/>
            <w:shd w:val="clear" w:color="auto" w:fill="auto"/>
            <w:noWrap/>
            <w:vAlign w:val="center"/>
          </w:tcPr>
          <w:p w14:paraId="718D68FC" w14:textId="502DD64B" w:rsidR="001D11BE" w:rsidRPr="001D11BE" w:rsidRDefault="001D11BE" w:rsidP="00EE2870">
            <w:pPr>
              <w:spacing w:after="0"/>
              <w:jc w:val="right"/>
              <w:rPr>
                <w:rFonts w:eastAsia="Times New Roman" w:cs="Arial"/>
                <w:sz w:val="18"/>
                <w:szCs w:val="18"/>
                <w:lang w:eastAsia="cs-CZ"/>
              </w:rPr>
            </w:pPr>
            <w:r>
              <w:rPr>
                <w:rFonts w:eastAsia="Times New Roman" w:cs="Arial"/>
                <w:sz w:val="18"/>
                <w:szCs w:val="18"/>
                <w:lang w:eastAsia="cs-CZ"/>
              </w:rPr>
              <w:t>13</w:t>
            </w:r>
          </w:p>
        </w:tc>
        <w:tc>
          <w:tcPr>
            <w:tcW w:w="720" w:type="dxa"/>
            <w:shd w:val="clear" w:color="auto" w:fill="auto"/>
            <w:noWrap/>
            <w:vAlign w:val="center"/>
          </w:tcPr>
          <w:p w14:paraId="590182D5" w14:textId="7994B16A" w:rsidR="001D11BE" w:rsidRPr="001D11BE" w:rsidRDefault="001D11BE" w:rsidP="00EE2870">
            <w:pPr>
              <w:spacing w:after="0"/>
              <w:jc w:val="right"/>
              <w:rPr>
                <w:rFonts w:eastAsia="Times New Roman" w:cs="Arial"/>
                <w:sz w:val="18"/>
                <w:szCs w:val="18"/>
                <w:lang w:eastAsia="cs-CZ"/>
              </w:rPr>
            </w:pPr>
            <w:r>
              <w:rPr>
                <w:rFonts w:eastAsia="Times New Roman" w:cs="Arial"/>
                <w:sz w:val="18"/>
                <w:szCs w:val="18"/>
                <w:lang w:eastAsia="cs-CZ"/>
              </w:rPr>
              <w:t>13</w:t>
            </w:r>
          </w:p>
        </w:tc>
        <w:tc>
          <w:tcPr>
            <w:tcW w:w="597" w:type="dxa"/>
            <w:shd w:val="clear" w:color="auto" w:fill="auto"/>
            <w:noWrap/>
            <w:vAlign w:val="center"/>
          </w:tcPr>
          <w:p w14:paraId="2A0505D0" w14:textId="071D27A2" w:rsidR="001D11BE" w:rsidRPr="001D11BE" w:rsidRDefault="001D11BE" w:rsidP="00EE2870">
            <w:pPr>
              <w:spacing w:after="0"/>
              <w:jc w:val="right"/>
              <w:rPr>
                <w:rFonts w:eastAsia="Times New Roman" w:cs="Arial"/>
                <w:sz w:val="18"/>
                <w:szCs w:val="18"/>
                <w:lang w:eastAsia="cs-CZ"/>
              </w:rPr>
            </w:pPr>
            <w:r>
              <w:rPr>
                <w:rFonts w:eastAsia="Times New Roman" w:cs="Arial"/>
                <w:sz w:val="18"/>
                <w:szCs w:val="18"/>
                <w:lang w:eastAsia="cs-CZ"/>
              </w:rPr>
              <w:t>13</w:t>
            </w:r>
          </w:p>
        </w:tc>
        <w:tc>
          <w:tcPr>
            <w:tcW w:w="706" w:type="dxa"/>
            <w:shd w:val="clear" w:color="auto" w:fill="auto"/>
            <w:noWrap/>
            <w:vAlign w:val="center"/>
          </w:tcPr>
          <w:p w14:paraId="1DBCCDA3" w14:textId="28FF7CF1" w:rsidR="001D11BE" w:rsidRPr="001D11BE" w:rsidRDefault="001D11BE" w:rsidP="00EE2870">
            <w:pPr>
              <w:spacing w:after="0"/>
              <w:jc w:val="right"/>
              <w:rPr>
                <w:rFonts w:eastAsia="Times New Roman" w:cs="Arial"/>
                <w:sz w:val="18"/>
                <w:szCs w:val="18"/>
                <w:lang w:eastAsia="cs-CZ"/>
              </w:rPr>
            </w:pPr>
            <w:r>
              <w:rPr>
                <w:rFonts w:eastAsia="Times New Roman" w:cs="Arial"/>
                <w:sz w:val="18"/>
                <w:szCs w:val="18"/>
                <w:lang w:eastAsia="cs-CZ"/>
              </w:rPr>
              <w:t>14</w:t>
            </w:r>
          </w:p>
        </w:tc>
        <w:tc>
          <w:tcPr>
            <w:tcW w:w="709" w:type="dxa"/>
          </w:tcPr>
          <w:p w14:paraId="6F29AE38" w14:textId="0E8C805D" w:rsidR="001D11BE" w:rsidRPr="001D11BE" w:rsidRDefault="001D11BE" w:rsidP="00EE2870">
            <w:pPr>
              <w:spacing w:after="0"/>
              <w:jc w:val="right"/>
              <w:rPr>
                <w:rFonts w:eastAsia="Times New Roman" w:cs="Arial"/>
                <w:sz w:val="18"/>
                <w:szCs w:val="18"/>
                <w:lang w:eastAsia="cs-CZ"/>
              </w:rPr>
            </w:pPr>
            <w:r>
              <w:rPr>
                <w:rFonts w:eastAsia="Times New Roman" w:cs="Arial"/>
                <w:sz w:val="18"/>
                <w:szCs w:val="18"/>
                <w:lang w:eastAsia="cs-CZ"/>
              </w:rPr>
              <w:t>14</w:t>
            </w:r>
          </w:p>
        </w:tc>
      </w:tr>
      <w:tr w:rsidR="001D11BE" w:rsidRPr="00065E30" w14:paraId="42CA3257" w14:textId="77777777" w:rsidTr="001D11BE">
        <w:trPr>
          <w:trHeight w:val="288"/>
        </w:trPr>
        <w:tc>
          <w:tcPr>
            <w:tcW w:w="5211" w:type="dxa"/>
            <w:shd w:val="clear" w:color="auto" w:fill="auto"/>
            <w:vAlign w:val="center"/>
          </w:tcPr>
          <w:p w14:paraId="17AF61B6" w14:textId="6E94AE9D" w:rsidR="001D11BE" w:rsidRPr="001D11BE" w:rsidRDefault="00650DC0" w:rsidP="00EE2870">
            <w:pPr>
              <w:spacing w:after="0"/>
              <w:jc w:val="left"/>
              <w:rPr>
                <w:rFonts w:eastAsia="Times New Roman" w:cs="Arial"/>
                <w:sz w:val="18"/>
                <w:szCs w:val="18"/>
                <w:lang w:eastAsia="cs-CZ"/>
              </w:rPr>
            </w:pPr>
            <w:r>
              <w:rPr>
                <w:rFonts w:eastAsia="Times New Roman" w:cs="Arial"/>
                <w:sz w:val="18"/>
                <w:szCs w:val="18"/>
                <w:lang w:eastAsia="cs-CZ"/>
              </w:rPr>
              <w:t xml:space="preserve">železnice – </w:t>
            </w:r>
            <w:proofErr w:type="gramStart"/>
            <w:r>
              <w:rPr>
                <w:rFonts w:eastAsia="Times New Roman" w:cs="Arial"/>
                <w:sz w:val="18"/>
                <w:szCs w:val="18"/>
                <w:lang w:eastAsia="cs-CZ"/>
              </w:rPr>
              <w:t>silnice</w:t>
            </w:r>
            <w:r w:rsidR="001D11BE">
              <w:rPr>
                <w:rFonts w:eastAsia="Times New Roman" w:cs="Arial"/>
                <w:sz w:val="18"/>
                <w:szCs w:val="18"/>
                <w:lang w:eastAsia="cs-CZ"/>
              </w:rPr>
              <w:t xml:space="preserve"> </w:t>
            </w:r>
            <w:r w:rsidR="003C1AA3">
              <w:rPr>
                <w:rFonts w:eastAsia="Times New Roman" w:cs="Arial"/>
                <w:sz w:val="18"/>
                <w:szCs w:val="18"/>
                <w:lang w:eastAsia="cs-CZ"/>
              </w:rPr>
              <w:t>-</w:t>
            </w:r>
            <w:r w:rsidR="001D11BE">
              <w:rPr>
                <w:rFonts w:eastAsia="Times New Roman" w:cs="Arial"/>
                <w:sz w:val="18"/>
                <w:szCs w:val="18"/>
                <w:lang w:eastAsia="cs-CZ"/>
              </w:rPr>
              <w:t xml:space="preserve"> voda</w:t>
            </w:r>
            <w:r w:rsidR="003C1AA3" w:rsidRPr="00F36630">
              <w:rPr>
                <w:rFonts w:eastAsia="Times New Roman" w:cs="Arial"/>
                <w:sz w:val="18"/>
                <w:szCs w:val="18"/>
                <w:vertAlign w:val="superscript"/>
                <w:lang w:eastAsia="cs-CZ"/>
              </w:rPr>
              <w:t>2</w:t>
            </w:r>
            <w:proofErr w:type="gramEnd"/>
            <w:r w:rsidR="003C1AA3" w:rsidRPr="00F36630">
              <w:rPr>
                <w:rFonts w:eastAsia="Times New Roman" w:cs="Arial"/>
                <w:sz w:val="18"/>
                <w:szCs w:val="18"/>
                <w:vertAlign w:val="superscript"/>
                <w:lang w:eastAsia="cs-CZ"/>
              </w:rPr>
              <w:t>)</w:t>
            </w:r>
          </w:p>
        </w:tc>
        <w:tc>
          <w:tcPr>
            <w:tcW w:w="796" w:type="dxa"/>
            <w:shd w:val="clear" w:color="auto" w:fill="FFFFFF" w:themeFill="background1"/>
            <w:noWrap/>
            <w:vAlign w:val="center"/>
          </w:tcPr>
          <w:p w14:paraId="3E443BFD" w14:textId="5F870876" w:rsidR="001D11BE" w:rsidRPr="001D11BE" w:rsidRDefault="001D11BE" w:rsidP="00EE2870">
            <w:pPr>
              <w:spacing w:after="0"/>
              <w:jc w:val="right"/>
              <w:rPr>
                <w:rFonts w:eastAsia="Times New Roman" w:cs="Arial"/>
                <w:sz w:val="18"/>
                <w:szCs w:val="18"/>
                <w:lang w:eastAsia="cs-CZ"/>
              </w:rPr>
            </w:pPr>
            <w:r>
              <w:rPr>
                <w:rFonts w:eastAsia="Times New Roman" w:cs="Arial"/>
                <w:sz w:val="18"/>
                <w:szCs w:val="18"/>
                <w:lang w:eastAsia="cs-CZ"/>
              </w:rPr>
              <w:t>4</w:t>
            </w:r>
          </w:p>
        </w:tc>
        <w:tc>
          <w:tcPr>
            <w:tcW w:w="672" w:type="dxa"/>
            <w:shd w:val="clear" w:color="auto" w:fill="auto"/>
            <w:noWrap/>
            <w:vAlign w:val="center"/>
          </w:tcPr>
          <w:p w14:paraId="5ABE2D94" w14:textId="5A5C7BF2" w:rsidR="001D11BE" w:rsidRPr="001D11BE" w:rsidRDefault="001D11BE" w:rsidP="00EE2870">
            <w:pPr>
              <w:spacing w:after="0"/>
              <w:jc w:val="right"/>
              <w:rPr>
                <w:rFonts w:eastAsia="Times New Roman" w:cs="Arial"/>
                <w:sz w:val="18"/>
                <w:szCs w:val="18"/>
                <w:lang w:eastAsia="cs-CZ"/>
              </w:rPr>
            </w:pPr>
            <w:r>
              <w:rPr>
                <w:rFonts w:eastAsia="Times New Roman" w:cs="Arial"/>
                <w:sz w:val="18"/>
                <w:szCs w:val="18"/>
                <w:lang w:eastAsia="cs-CZ"/>
              </w:rPr>
              <w:t>4</w:t>
            </w:r>
          </w:p>
        </w:tc>
        <w:tc>
          <w:tcPr>
            <w:tcW w:w="724" w:type="dxa"/>
            <w:shd w:val="clear" w:color="auto" w:fill="auto"/>
            <w:noWrap/>
            <w:vAlign w:val="center"/>
          </w:tcPr>
          <w:p w14:paraId="4CE76A58" w14:textId="290BCE07" w:rsidR="001D11BE" w:rsidRPr="001D11BE" w:rsidRDefault="001D11BE" w:rsidP="00EE2870">
            <w:pPr>
              <w:spacing w:after="0"/>
              <w:jc w:val="right"/>
              <w:rPr>
                <w:rFonts w:eastAsia="Times New Roman" w:cs="Arial"/>
                <w:sz w:val="18"/>
                <w:szCs w:val="18"/>
                <w:lang w:eastAsia="cs-CZ"/>
              </w:rPr>
            </w:pPr>
            <w:r>
              <w:rPr>
                <w:rFonts w:eastAsia="Times New Roman" w:cs="Arial"/>
                <w:sz w:val="18"/>
                <w:szCs w:val="18"/>
                <w:lang w:eastAsia="cs-CZ"/>
              </w:rPr>
              <w:t>4</w:t>
            </w:r>
          </w:p>
        </w:tc>
        <w:tc>
          <w:tcPr>
            <w:tcW w:w="720" w:type="dxa"/>
            <w:shd w:val="clear" w:color="auto" w:fill="auto"/>
            <w:noWrap/>
            <w:vAlign w:val="center"/>
          </w:tcPr>
          <w:p w14:paraId="64E79B2B" w14:textId="44EBB796" w:rsidR="001D11BE" w:rsidRPr="001D11BE" w:rsidRDefault="001D11BE" w:rsidP="00EE2870">
            <w:pPr>
              <w:spacing w:after="0"/>
              <w:jc w:val="right"/>
              <w:rPr>
                <w:rFonts w:eastAsia="Times New Roman" w:cs="Arial"/>
                <w:sz w:val="18"/>
                <w:szCs w:val="18"/>
                <w:lang w:eastAsia="cs-CZ"/>
              </w:rPr>
            </w:pPr>
            <w:r>
              <w:rPr>
                <w:rFonts w:eastAsia="Times New Roman" w:cs="Arial"/>
                <w:sz w:val="18"/>
                <w:szCs w:val="18"/>
                <w:lang w:eastAsia="cs-CZ"/>
              </w:rPr>
              <w:t>4</w:t>
            </w:r>
          </w:p>
        </w:tc>
        <w:tc>
          <w:tcPr>
            <w:tcW w:w="597" w:type="dxa"/>
            <w:shd w:val="clear" w:color="auto" w:fill="auto"/>
            <w:noWrap/>
            <w:vAlign w:val="center"/>
          </w:tcPr>
          <w:p w14:paraId="24389B5C" w14:textId="21EED58D" w:rsidR="001D11BE" w:rsidRPr="001D11BE" w:rsidRDefault="001D11BE" w:rsidP="00EE2870">
            <w:pPr>
              <w:spacing w:after="0"/>
              <w:jc w:val="right"/>
              <w:rPr>
                <w:rFonts w:eastAsia="Times New Roman" w:cs="Arial"/>
                <w:sz w:val="18"/>
                <w:szCs w:val="18"/>
                <w:lang w:eastAsia="cs-CZ"/>
              </w:rPr>
            </w:pPr>
            <w:r>
              <w:rPr>
                <w:rFonts w:eastAsia="Times New Roman" w:cs="Arial"/>
                <w:sz w:val="18"/>
                <w:szCs w:val="18"/>
                <w:lang w:eastAsia="cs-CZ"/>
              </w:rPr>
              <w:t>4</w:t>
            </w:r>
          </w:p>
        </w:tc>
        <w:tc>
          <w:tcPr>
            <w:tcW w:w="706" w:type="dxa"/>
            <w:shd w:val="clear" w:color="auto" w:fill="auto"/>
            <w:noWrap/>
            <w:vAlign w:val="center"/>
          </w:tcPr>
          <w:p w14:paraId="2AACF0FD" w14:textId="628356D1" w:rsidR="001D11BE" w:rsidRPr="001D11BE" w:rsidRDefault="001D11BE" w:rsidP="00EE2870">
            <w:pPr>
              <w:spacing w:after="0"/>
              <w:jc w:val="right"/>
              <w:rPr>
                <w:rFonts w:eastAsia="Times New Roman" w:cs="Arial"/>
                <w:sz w:val="18"/>
                <w:szCs w:val="18"/>
                <w:lang w:eastAsia="cs-CZ"/>
              </w:rPr>
            </w:pPr>
            <w:r>
              <w:rPr>
                <w:rFonts w:eastAsia="Times New Roman" w:cs="Arial"/>
                <w:sz w:val="18"/>
                <w:szCs w:val="18"/>
                <w:lang w:eastAsia="cs-CZ"/>
              </w:rPr>
              <w:t>4</w:t>
            </w:r>
          </w:p>
        </w:tc>
        <w:tc>
          <w:tcPr>
            <w:tcW w:w="709" w:type="dxa"/>
          </w:tcPr>
          <w:p w14:paraId="47A5E836" w14:textId="63A66C89" w:rsidR="001D11BE" w:rsidRPr="001D11BE" w:rsidRDefault="001D11BE" w:rsidP="00EE2870">
            <w:pPr>
              <w:spacing w:after="0"/>
              <w:jc w:val="right"/>
              <w:rPr>
                <w:rFonts w:eastAsia="Times New Roman" w:cs="Arial"/>
                <w:sz w:val="18"/>
                <w:szCs w:val="18"/>
                <w:lang w:eastAsia="cs-CZ"/>
              </w:rPr>
            </w:pPr>
            <w:r>
              <w:rPr>
                <w:rFonts w:eastAsia="Times New Roman" w:cs="Arial"/>
                <w:sz w:val="18"/>
                <w:szCs w:val="18"/>
                <w:lang w:eastAsia="cs-CZ"/>
              </w:rPr>
              <w:t>5</w:t>
            </w:r>
          </w:p>
        </w:tc>
      </w:tr>
    </w:tbl>
    <w:p w14:paraId="5815AC4E" w14:textId="58FBA82E" w:rsidR="001C607A" w:rsidRDefault="006654CD" w:rsidP="00CB0EEB">
      <w:pPr>
        <w:suppressAutoHyphens/>
      </w:pPr>
      <w:r w:rsidRPr="00F36630">
        <w:rPr>
          <w:vertAlign w:val="superscript"/>
        </w:rPr>
        <w:t>1)</w:t>
      </w:r>
      <w:r>
        <w:t xml:space="preserve"> V r</w:t>
      </w:r>
      <w:r w:rsidR="003C1AA3">
        <w:t>o</w:t>
      </w:r>
      <w:r>
        <w:t>ce 2021 bylo z 19 překládkových míst 5 s veřejným přístupem</w:t>
      </w:r>
      <w:r w:rsidR="003C1AA3">
        <w:t xml:space="preserve"> a 2 v</w:t>
      </w:r>
      <w:r w:rsidR="008D74E9">
        <w:t>n</w:t>
      </w:r>
      <w:r w:rsidR="003C1AA3">
        <w:t>itropodniková</w:t>
      </w:r>
    </w:p>
    <w:p w14:paraId="5EFF6C92" w14:textId="42021AEF" w:rsidR="003C1AA3" w:rsidRDefault="003C1AA3" w:rsidP="00CB0EEB">
      <w:pPr>
        <w:suppressAutoHyphens/>
      </w:pPr>
      <w:r w:rsidRPr="00F36630">
        <w:rPr>
          <w:vertAlign w:val="superscript"/>
        </w:rPr>
        <w:t>2)</w:t>
      </w:r>
      <w:r>
        <w:t xml:space="preserve"> V období 2013-2021 nebylo žádné překládkové místo využíváno v kombinaci s vodní dopravou</w:t>
      </w:r>
    </w:p>
    <w:p w14:paraId="3AB47280" w14:textId="3799611B" w:rsidR="006654CD" w:rsidRDefault="006654CD" w:rsidP="00CB0EEB">
      <w:pPr>
        <w:suppressAutoHyphens/>
      </w:pPr>
      <w:r w:rsidRPr="008D2C39">
        <w:rPr>
          <w:i/>
        </w:rPr>
        <w:t>Ročenka dopravy 202</w:t>
      </w:r>
      <w:r>
        <w:rPr>
          <w:i/>
        </w:rPr>
        <w:t>1</w:t>
      </w:r>
      <w:r w:rsidRPr="008D2C39">
        <w:rPr>
          <w:i/>
        </w:rPr>
        <w:t xml:space="preserve"> [online].</w:t>
      </w:r>
      <w:r>
        <w:rPr>
          <w:i/>
        </w:rPr>
        <w:t xml:space="preserve"> </w:t>
      </w:r>
      <w:r w:rsidRPr="008D2C39">
        <w:rPr>
          <w:i/>
        </w:rPr>
        <w:t xml:space="preserve">[cit. </w:t>
      </w:r>
      <w:r>
        <w:rPr>
          <w:i/>
        </w:rPr>
        <w:t>22</w:t>
      </w:r>
      <w:r w:rsidRPr="008D2C39">
        <w:rPr>
          <w:i/>
        </w:rPr>
        <w:t xml:space="preserve">. </w:t>
      </w:r>
      <w:r>
        <w:rPr>
          <w:i/>
        </w:rPr>
        <w:t>9</w:t>
      </w:r>
      <w:r w:rsidRPr="008D2C39">
        <w:rPr>
          <w:i/>
        </w:rPr>
        <w:t>. 202</w:t>
      </w:r>
      <w:r>
        <w:rPr>
          <w:i/>
        </w:rPr>
        <w:t>2</w:t>
      </w:r>
      <w:r w:rsidRPr="008D2C39">
        <w:rPr>
          <w:i/>
        </w:rPr>
        <w:t xml:space="preserve">]. Dostupné z URL: </w:t>
      </w:r>
      <w:r w:rsidRPr="001460B0">
        <w:rPr>
          <w:rFonts w:eastAsia="Times New Roman" w:cs="Arial"/>
          <w:i/>
          <w:szCs w:val="20"/>
          <w:lang w:eastAsia="cs-CZ"/>
        </w:rPr>
        <w:t xml:space="preserve">&lt; </w:t>
      </w:r>
      <w:hyperlink r:id="rId14" w:history="1">
        <w:r w:rsidRPr="006654CD">
          <w:rPr>
            <w:rStyle w:val="Hypertextovodkaz"/>
            <w:i/>
          </w:rPr>
          <w:t>https://www.sydos.cz/cs/rocenka-2020/rocenka/htm_cz/index.html</w:t>
        </w:r>
        <w:r w:rsidRPr="00586956">
          <w:rPr>
            <w:rStyle w:val="Hypertextovodkaz"/>
            <w:rFonts w:eastAsia="Times New Roman" w:cs="Arial"/>
            <w:i/>
            <w:szCs w:val="20"/>
            <w:lang w:eastAsia="cs-CZ"/>
          </w:rPr>
          <w:t xml:space="preserve"> &gt;.</w:t>
        </w:r>
        <w:r w:rsidRPr="006654CD">
          <w:rPr>
            <w:rStyle w:val="Hypertextovodkaz"/>
            <w:i/>
          </w:rPr>
          <w:t xml:space="preserve"> </w:t>
        </w:r>
      </w:hyperlink>
      <w:r w:rsidRPr="008D2C39">
        <w:rPr>
          <w:i/>
        </w:rPr>
        <w:t xml:space="preserve"> Praha</w:t>
      </w:r>
      <w:r>
        <w:rPr>
          <w:i/>
        </w:rPr>
        <w:t>,</w:t>
      </w:r>
      <w:r w:rsidRPr="00A43FDD">
        <w:rPr>
          <w:rFonts w:eastAsia="Times New Roman" w:cs="Arial"/>
          <w:i/>
          <w:iCs/>
          <w:szCs w:val="20"/>
          <w:lang w:eastAsia="cs-CZ"/>
        </w:rPr>
        <w:t xml:space="preserve"> Zdroj:</w:t>
      </w:r>
      <w:r>
        <w:rPr>
          <w:rFonts w:eastAsia="Times New Roman" w:cs="Arial"/>
          <w:i/>
          <w:iCs/>
          <w:szCs w:val="20"/>
          <w:lang w:eastAsia="cs-CZ"/>
        </w:rPr>
        <w:t xml:space="preserve"> MD</w:t>
      </w:r>
    </w:p>
    <w:p w14:paraId="027C97FC" w14:textId="395F9808" w:rsidR="002D3567" w:rsidRDefault="002D3567" w:rsidP="009932FD">
      <w:pPr>
        <w:suppressAutoHyphens/>
        <w:spacing w:before="2000"/>
        <w:rPr>
          <w:b/>
          <w:szCs w:val="20"/>
        </w:rPr>
      </w:pPr>
      <w:r w:rsidRPr="00606E3B">
        <w:rPr>
          <w:b/>
          <w:szCs w:val="20"/>
        </w:rPr>
        <w:t>Obr. 10.7:</w:t>
      </w:r>
      <w:r>
        <w:rPr>
          <w:b/>
          <w:szCs w:val="20"/>
        </w:rPr>
        <w:t xml:space="preserve"> Tratě vhodné pro kombinovanou dopravu na železnici</w:t>
      </w:r>
    </w:p>
    <w:p w14:paraId="23583B96" w14:textId="66C115C1" w:rsidR="002D3567" w:rsidRDefault="002D3567" w:rsidP="002D3567">
      <w:pPr>
        <w:suppressAutoHyphens/>
        <w:rPr>
          <w:b/>
          <w:szCs w:val="20"/>
        </w:rPr>
      </w:pPr>
      <w:r>
        <w:rPr>
          <w:b/>
          <w:noProof/>
          <w:szCs w:val="20"/>
        </w:rPr>
        <w:drawing>
          <wp:inline distT="0" distB="0" distL="0" distR="0" wp14:anchorId="290A9A23" wp14:editId="1804E530">
            <wp:extent cx="6435725" cy="4447540"/>
            <wp:effectExtent l="0" t="0" r="3175" b="0"/>
            <wp:docPr id="10" name="Obrázek 10"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 10" descr="Obsah obrázku mapa&#10;&#10;Popis byl vytvořen automaticky"/>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435725" cy="4447540"/>
                    </a:xfrm>
                    <a:prstGeom prst="rect">
                      <a:avLst/>
                    </a:prstGeom>
                  </pic:spPr>
                </pic:pic>
              </a:graphicData>
            </a:graphic>
          </wp:inline>
        </w:drawing>
      </w:r>
    </w:p>
    <w:p w14:paraId="186C8BF8" w14:textId="35EFC243" w:rsidR="00B53037" w:rsidRDefault="00B53037" w:rsidP="002D3567">
      <w:pPr>
        <w:suppressAutoHyphens/>
        <w:rPr>
          <w:b/>
          <w:szCs w:val="20"/>
        </w:rPr>
      </w:pPr>
      <w:r w:rsidRPr="002636D9">
        <w:rPr>
          <w:i/>
          <w:szCs w:val="20"/>
        </w:rPr>
        <w:t xml:space="preserve">Zdroj: Správa železnic – portál provozování dráhy, </w:t>
      </w:r>
      <w:r>
        <w:rPr>
          <w:i/>
          <w:szCs w:val="20"/>
        </w:rPr>
        <w:t>kódy tratí pro kombinovanou dopravu</w:t>
      </w:r>
      <w:r w:rsidRPr="002636D9">
        <w:rPr>
          <w:i/>
          <w:szCs w:val="20"/>
        </w:rPr>
        <w:t xml:space="preserve"> [online], cit. 2. 12. 2021</w:t>
      </w:r>
    </w:p>
    <w:p w14:paraId="3DCB90C1" w14:textId="6EFDAF9D" w:rsidR="00CB0EEB" w:rsidRPr="00CB0EEB" w:rsidRDefault="00CB0EEB" w:rsidP="00CB0EEB">
      <w:pPr>
        <w:suppressAutoHyphens/>
      </w:pPr>
      <w:r w:rsidRPr="00CB0EEB">
        <w:t xml:space="preserve">V Politice územního rozvoje ČR jsou v rámci kombinované dopravy vymezeny následující veřejné terminály a přístavy s vazbou na logistická centra – viz </w:t>
      </w:r>
      <w:r w:rsidRPr="008051DA">
        <w:t xml:space="preserve">tab. </w:t>
      </w:r>
      <w:r w:rsidR="008051DA">
        <w:t>10.5</w:t>
      </w:r>
      <w:r w:rsidRPr="00CB0EEB">
        <w:t xml:space="preserve">. Byť jsou přístavy součástí kapitoly věnující se problematice vodní dopravy, tak zde jsou zmiňovány především kvůli jejich vazbě na terminály propojující železnice/silnice. Rovněž je nutno zmínit, že v dokumentu PÚR ČR nejsou řešeny jednotlivé lokality umístění, ale je uvedena „jen“ obec, což znamená, že například v případě přístavu je zde uvedena jednou Praha, ač jsou v ní umístěny 4 lokality. </w:t>
      </w:r>
    </w:p>
    <w:p w14:paraId="457D0DA3" w14:textId="55B58518" w:rsidR="00CB0EEB" w:rsidRPr="00CB0EEB" w:rsidRDefault="00CB0EEB" w:rsidP="00466FA6">
      <w:pPr>
        <w:keepNext/>
        <w:keepLines/>
        <w:suppressAutoHyphens/>
        <w:spacing w:before="228" w:after="114"/>
        <w:jc w:val="left"/>
        <w:outlineLvl w:val="1"/>
        <w:rPr>
          <w:rFonts w:eastAsia="Cambria" w:cs="Cambria"/>
          <w:b/>
          <w:bCs/>
          <w:spacing w:val="-4"/>
          <w:szCs w:val="20"/>
        </w:rPr>
      </w:pPr>
      <w:r w:rsidRPr="00CB0EEB">
        <w:rPr>
          <w:rFonts w:eastAsia="Cambria" w:cs="Cambria"/>
          <w:b/>
          <w:bCs/>
          <w:spacing w:val="-4"/>
          <w:szCs w:val="20"/>
        </w:rPr>
        <w:t xml:space="preserve">Tab. </w:t>
      </w:r>
      <w:r w:rsidR="008051DA">
        <w:rPr>
          <w:rFonts w:eastAsia="Cambria" w:cs="Cambria"/>
          <w:b/>
          <w:bCs/>
          <w:spacing w:val="-4"/>
          <w:szCs w:val="20"/>
        </w:rPr>
        <w:t>10.</w:t>
      </w:r>
      <w:r w:rsidR="00B53037">
        <w:rPr>
          <w:rFonts w:eastAsia="Cambria" w:cs="Cambria"/>
          <w:b/>
          <w:bCs/>
          <w:spacing w:val="-4"/>
          <w:szCs w:val="20"/>
        </w:rPr>
        <w:t>6</w:t>
      </w:r>
      <w:r w:rsidRPr="00CB0EEB">
        <w:rPr>
          <w:rFonts w:eastAsia="Cambria" w:cs="Cambria"/>
          <w:b/>
          <w:bCs/>
          <w:spacing w:val="-4"/>
          <w:szCs w:val="20"/>
        </w:rPr>
        <w:t>: Rozvojové záměry související s terminály a logistickými centry vymezené v Politice územního rozvoje ČR v</w:t>
      </w:r>
      <w:r w:rsidR="00DE41D6">
        <w:rPr>
          <w:rFonts w:eastAsia="Cambria" w:cs="Cambria"/>
          <w:b/>
          <w:bCs/>
          <w:spacing w:val="-4"/>
          <w:szCs w:val="20"/>
        </w:rPr>
        <w:t> platném znění</w:t>
      </w:r>
      <w:r w:rsidR="002D0D7F">
        <w:rPr>
          <w:rFonts w:eastAsia="Cambria" w:cs="Cambria"/>
          <w:b/>
          <w:bCs/>
          <w:spacing w:val="-4"/>
          <w:szCs w:val="20"/>
        </w:rPr>
        <w:t xml:space="preserve"> od 1. 9. 2021</w:t>
      </w:r>
    </w:p>
    <w:tbl>
      <w:tblPr>
        <w:tblStyle w:val="Mkatabulky1"/>
        <w:tblW w:w="5000" w:type="pct"/>
        <w:tblInd w:w="0" w:type="dxa"/>
        <w:tblLook w:val="04A0" w:firstRow="1" w:lastRow="0" w:firstColumn="1" w:lastColumn="0" w:noHBand="0" w:noVBand="1"/>
      </w:tblPr>
      <w:tblGrid>
        <w:gridCol w:w="1772"/>
        <w:gridCol w:w="8353"/>
      </w:tblGrid>
      <w:tr w:rsidR="00CB0EEB" w:rsidRPr="00CB0EEB" w14:paraId="04CA82DD" w14:textId="77777777" w:rsidTr="00CB0EEB">
        <w:trPr>
          <w:trHeight w:val="397"/>
          <w:tblHeader/>
        </w:trPr>
        <w:tc>
          <w:tcPr>
            <w:tcW w:w="875" w:type="pct"/>
            <w:tcBorders>
              <w:top w:val="single" w:sz="4" w:space="0" w:color="000099"/>
              <w:left w:val="single" w:sz="4" w:space="0" w:color="000099"/>
              <w:bottom w:val="single" w:sz="4" w:space="0" w:color="000099"/>
              <w:right w:val="single" w:sz="4" w:space="0" w:color="FFFFFF" w:themeColor="background1"/>
            </w:tcBorders>
            <w:shd w:val="clear" w:color="auto" w:fill="000099"/>
            <w:vAlign w:val="center"/>
            <w:hideMark/>
          </w:tcPr>
          <w:p w14:paraId="6980F1AA" w14:textId="77777777" w:rsidR="00CB0EEB" w:rsidRPr="00CB0EEB" w:rsidRDefault="00CB0EEB" w:rsidP="00CB0EEB">
            <w:pPr>
              <w:keepNext/>
              <w:keepLines/>
              <w:spacing w:after="0" w:line="220" w:lineRule="exact"/>
              <w:jc w:val="center"/>
              <w:outlineLvl w:val="0"/>
              <w:rPr>
                <w:rFonts w:eastAsia="Cambria" w:cs="Arial"/>
                <w:b/>
                <w:bCs/>
                <w:sz w:val="18"/>
                <w:szCs w:val="18"/>
              </w:rPr>
            </w:pPr>
            <w:r w:rsidRPr="00CB0EEB">
              <w:rPr>
                <w:rFonts w:eastAsia="Cambria" w:cs="Arial"/>
                <w:b/>
                <w:bCs/>
                <w:sz w:val="18"/>
                <w:szCs w:val="18"/>
              </w:rPr>
              <w:t>Označení záměru dle Aktualizace č. 4</w:t>
            </w:r>
          </w:p>
        </w:tc>
        <w:tc>
          <w:tcPr>
            <w:tcW w:w="4125" w:type="pct"/>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hideMark/>
          </w:tcPr>
          <w:p w14:paraId="12C40397" w14:textId="77777777" w:rsidR="00CB0EEB" w:rsidRPr="00CB0EEB" w:rsidRDefault="00CB0EEB" w:rsidP="00CB0EEB">
            <w:pPr>
              <w:keepNext/>
              <w:keepLines/>
              <w:spacing w:after="0" w:line="220" w:lineRule="exact"/>
              <w:jc w:val="center"/>
              <w:outlineLvl w:val="0"/>
              <w:rPr>
                <w:rFonts w:eastAsia="Cambria" w:cs="Arial"/>
                <w:b/>
                <w:bCs/>
                <w:sz w:val="18"/>
                <w:szCs w:val="18"/>
              </w:rPr>
            </w:pPr>
            <w:r w:rsidRPr="00CB0EEB">
              <w:rPr>
                <w:rFonts w:eastAsia="Cambria" w:cs="Arial"/>
                <w:b/>
                <w:bCs/>
                <w:sz w:val="18"/>
                <w:szCs w:val="18"/>
              </w:rPr>
              <w:t xml:space="preserve">Vymezení záměru </w:t>
            </w:r>
          </w:p>
        </w:tc>
      </w:tr>
      <w:tr w:rsidR="00CB0EEB" w:rsidRPr="00CB0EEB" w14:paraId="10A51BEF" w14:textId="77777777" w:rsidTr="00CB0EEB">
        <w:trPr>
          <w:trHeight w:val="283"/>
        </w:trPr>
        <w:tc>
          <w:tcPr>
            <w:tcW w:w="875" w:type="pct"/>
            <w:tcBorders>
              <w:top w:val="single" w:sz="4" w:space="0" w:color="000099"/>
              <w:left w:val="single" w:sz="4" w:space="0" w:color="auto"/>
              <w:bottom w:val="single" w:sz="4" w:space="0" w:color="auto"/>
              <w:right w:val="single" w:sz="4" w:space="0" w:color="auto"/>
            </w:tcBorders>
            <w:vAlign w:val="center"/>
            <w:hideMark/>
          </w:tcPr>
          <w:p w14:paraId="680B04F1" w14:textId="6718BB10" w:rsidR="00CB0EEB" w:rsidRPr="00CB0EEB" w:rsidRDefault="00626352" w:rsidP="00CB0EEB">
            <w:pPr>
              <w:spacing w:after="0" w:line="220" w:lineRule="exact"/>
              <w:jc w:val="center"/>
              <w:rPr>
                <w:rFonts w:cs="Arial"/>
                <w:sz w:val="18"/>
                <w:szCs w:val="18"/>
              </w:rPr>
            </w:pPr>
            <w:r>
              <w:rPr>
                <w:rFonts w:cs="Arial"/>
                <w:sz w:val="18"/>
                <w:szCs w:val="18"/>
              </w:rPr>
              <w:t>(</w:t>
            </w:r>
            <w:r w:rsidR="00CB0EEB" w:rsidRPr="00CB0EEB">
              <w:rPr>
                <w:rFonts w:cs="Arial"/>
                <w:sz w:val="18"/>
                <w:szCs w:val="18"/>
              </w:rPr>
              <w:t>130</w:t>
            </w:r>
            <w:r>
              <w:rPr>
                <w:rFonts w:cs="Arial"/>
                <w:sz w:val="18"/>
                <w:szCs w:val="18"/>
              </w:rPr>
              <w:t>)</w:t>
            </w:r>
            <w:r w:rsidR="00CB0EEB" w:rsidRPr="00CB0EEB">
              <w:rPr>
                <w:rFonts w:cs="Arial"/>
                <w:sz w:val="18"/>
                <w:szCs w:val="18"/>
              </w:rPr>
              <w:t xml:space="preserve"> a)</w:t>
            </w:r>
          </w:p>
        </w:tc>
        <w:tc>
          <w:tcPr>
            <w:tcW w:w="4125" w:type="pct"/>
            <w:tcBorders>
              <w:top w:val="single" w:sz="4" w:space="0" w:color="000099"/>
              <w:left w:val="single" w:sz="4" w:space="0" w:color="auto"/>
              <w:bottom w:val="single" w:sz="4" w:space="0" w:color="auto"/>
              <w:right w:val="single" w:sz="4" w:space="0" w:color="auto"/>
            </w:tcBorders>
            <w:vAlign w:val="center"/>
            <w:hideMark/>
          </w:tcPr>
          <w:p w14:paraId="09C97549" w14:textId="77777777" w:rsidR="00CB0EEB" w:rsidRPr="00CB0EEB" w:rsidRDefault="00CB0EEB" w:rsidP="00CB0EEB">
            <w:pPr>
              <w:spacing w:after="0" w:line="220" w:lineRule="exact"/>
              <w:jc w:val="left"/>
              <w:rPr>
                <w:rFonts w:cs="Arial"/>
                <w:sz w:val="18"/>
                <w:szCs w:val="18"/>
              </w:rPr>
            </w:pPr>
            <w:r w:rsidRPr="00CB0EEB">
              <w:rPr>
                <w:rFonts w:cs="Arial"/>
                <w:sz w:val="18"/>
                <w:szCs w:val="18"/>
              </w:rPr>
              <w:t>Terminály nákladní dopravy Ostrava, Plzeň, Přerov, Brno (silnice, železnice, případně letiště)</w:t>
            </w:r>
          </w:p>
        </w:tc>
      </w:tr>
      <w:tr w:rsidR="00CB0EEB" w:rsidRPr="00CB0EEB" w14:paraId="1169440D" w14:textId="77777777" w:rsidTr="00CB0EEB">
        <w:trPr>
          <w:trHeight w:val="283"/>
        </w:trPr>
        <w:tc>
          <w:tcPr>
            <w:tcW w:w="875" w:type="pct"/>
            <w:tcBorders>
              <w:top w:val="single" w:sz="4" w:space="0" w:color="000099"/>
              <w:left w:val="single" w:sz="4" w:space="0" w:color="auto"/>
              <w:bottom w:val="single" w:sz="4" w:space="0" w:color="auto"/>
              <w:right w:val="single" w:sz="4" w:space="0" w:color="auto"/>
            </w:tcBorders>
            <w:vAlign w:val="center"/>
            <w:hideMark/>
          </w:tcPr>
          <w:p w14:paraId="292D4BF5" w14:textId="6D32E673" w:rsidR="00CB0EEB" w:rsidRPr="00CB0EEB" w:rsidRDefault="00626352" w:rsidP="00CB0EEB">
            <w:pPr>
              <w:spacing w:after="0" w:line="220" w:lineRule="exact"/>
              <w:jc w:val="center"/>
              <w:rPr>
                <w:rFonts w:cs="Arial"/>
                <w:sz w:val="18"/>
                <w:szCs w:val="18"/>
              </w:rPr>
            </w:pPr>
            <w:r>
              <w:rPr>
                <w:rFonts w:cs="Arial"/>
                <w:sz w:val="18"/>
                <w:szCs w:val="18"/>
              </w:rPr>
              <w:t>(</w:t>
            </w:r>
            <w:r w:rsidR="00CB0EEB" w:rsidRPr="00CB0EEB">
              <w:rPr>
                <w:rFonts w:cs="Arial"/>
                <w:sz w:val="18"/>
                <w:szCs w:val="18"/>
              </w:rPr>
              <w:t>130</w:t>
            </w:r>
            <w:r>
              <w:rPr>
                <w:rFonts w:cs="Arial"/>
                <w:sz w:val="18"/>
                <w:szCs w:val="18"/>
              </w:rPr>
              <w:t>)</w:t>
            </w:r>
            <w:r w:rsidR="00CB0EEB" w:rsidRPr="00CB0EEB">
              <w:rPr>
                <w:rFonts w:cs="Arial"/>
                <w:sz w:val="18"/>
                <w:szCs w:val="18"/>
              </w:rPr>
              <w:t xml:space="preserve"> b)</w:t>
            </w:r>
          </w:p>
        </w:tc>
        <w:tc>
          <w:tcPr>
            <w:tcW w:w="4125" w:type="pct"/>
            <w:tcBorders>
              <w:top w:val="single" w:sz="4" w:space="0" w:color="000099"/>
              <w:left w:val="single" w:sz="4" w:space="0" w:color="auto"/>
              <w:bottom w:val="single" w:sz="4" w:space="0" w:color="auto"/>
              <w:right w:val="single" w:sz="4" w:space="0" w:color="auto"/>
            </w:tcBorders>
            <w:vAlign w:val="center"/>
            <w:hideMark/>
          </w:tcPr>
          <w:p w14:paraId="49C7CF51" w14:textId="77777777" w:rsidR="00CB0EEB" w:rsidRPr="00CB0EEB" w:rsidRDefault="00CB0EEB" w:rsidP="00CB0EEB">
            <w:pPr>
              <w:spacing w:after="0" w:line="220" w:lineRule="exact"/>
              <w:jc w:val="left"/>
              <w:rPr>
                <w:rFonts w:cs="Arial"/>
                <w:sz w:val="18"/>
                <w:szCs w:val="18"/>
              </w:rPr>
            </w:pPr>
            <w:r w:rsidRPr="00CB0EEB">
              <w:rPr>
                <w:rFonts w:cs="Arial"/>
                <w:sz w:val="18"/>
                <w:szCs w:val="18"/>
              </w:rPr>
              <w:t>Vnitrozemské říční přístavy Praha, Děčín, Ústí nad Labem, Lovosice, Mělník a následně Pardubice</w:t>
            </w:r>
          </w:p>
        </w:tc>
      </w:tr>
    </w:tbl>
    <w:p w14:paraId="0E64503C" w14:textId="77777777" w:rsidR="00CB0EEB" w:rsidRPr="00466FA6" w:rsidRDefault="00CB0EEB" w:rsidP="00466FA6">
      <w:pPr>
        <w:suppressAutoHyphens/>
        <w:spacing w:before="58" w:after="58"/>
        <w:rPr>
          <w:i/>
          <w:szCs w:val="20"/>
        </w:rPr>
      </w:pPr>
      <w:r w:rsidRPr="00466FA6">
        <w:rPr>
          <w:i/>
          <w:szCs w:val="20"/>
        </w:rPr>
        <w:t>Zdroj: PÚR ČR Aktualizace č. 4</w:t>
      </w:r>
    </w:p>
    <w:p w14:paraId="3966D966" w14:textId="77777777" w:rsidR="00CB0EEB" w:rsidRPr="00CB0EEB" w:rsidRDefault="00CB0EEB" w:rsidP="00CB0EEB">
      <w:pPr>
        <w:keepNext/>
        <w:keepLines/>
        <w:spacing w:before="360" w:after="360"/>
        <w:ind w:left="567" w:hanging="567"/>
        <w:jc w:val="left"/>
        <w:outlineLvl w:val="1"/>
        <w:rPr>
          <w:rFonts w:eastAsia="Cambria" w:cs="Cambria"/>
          <w:b/>
          <w:bCs/>
          <w:color w:val="000099"/>
          <w:sz w:val="24"/>
          <w:szCs w:val="24"/>
        </w:rPr>
      </w:pPr>
      <w:r w:rsidRPr="00CB0EEB">
        <w:rPr>
          <w:rFonts w:eastAsia="Cambria" w:cs="Cambria"/>
          <w:b/>
          <w:bCs/>
          <w:color w:val="000099"/>
          <w:sz w:val="24"/>
          <w:szCs w:val="24"/>
        </w:rPr>
        <w:t>10. 3.</w:t>
      </w:r>
      <w:r w:rsidRPr="00CB0EEB">
        <w:rPr>
          <w:rFonts w:eastAsia="Cambria" w:cs="Cambria"/>
          <w:b/>
          <w:bCs/>
          <w:color w:val="000099"/>
          <w:sz w:val="24"/>
          <w:szCs w:val="24"/>
        </w:rPr>
        <w:tab/>
        <w:t>Železniční dráhy, jejich kategorie a jejich ochranná pásma (celostátní, regionální)</w:t>
      </w:r>
    </w:p>
    <w:p w14:paraId="2FAF87BF" w14:textId="77777777" w:rsidR="002636D9" w:rsidRPr="005B3D19" w:rsidRDefault="002636D9" w:rsidP="002636D9">
      <w:pPr>
        <w:rPr>
          <w:lang w:eastAsia="cs-CZ"/>
        </w:rPr>
      </w:pPr>
      <w:r w:rsidRPr="005B3D19">
        <w:rPr>
          <w:lang w:eastAsia="cs-CZ"/>
        </w:rPr>
        <w:t xml:space="preserve">Kromě silniční dopravy je v rámci dopravní infrastruktury klíčová rovněž vlaková neboli železniční doprava. Právní ukotvení kolejové dopravy obstarává v České republice </w:t>
      </w:r>
      <w:r w:rsidRPr="005B3D19">
        <w:rPr>
          <w:b/>
          <w:lang w:eastAsia="cs-CZ"/>
        </w:rPr>
        <w:t>zákon č. 266/1994 Sb., zákon o drahách</w:t>
      </w:r>
      <w:r w:rsidRPr="005B3D19">
        <w:rPr>
          <w:lang w:eastAsia="cs-CZ"/>
        </w:rPr>
        <w:t xml:space="preserve">. Mimo jiné vymezuje následující kategorie železničních drah (dle </w:t>
      </w:r>
      <w:r w:rsidRPr="005B3D19">
        <w:rPr>
          <w:szCs w:val="20"/>
          <w:shd w:val="clear" w:color="auto" w:fill="FFFFFF"/>
        </w:rPr>
        <w:t>§ 3 výše uvedeného zákona):</w:t>
      </w:r>
    </w:p>
    <w:p w14:paraId="7BF788DE" w14:textId="77777777" w:rsidR="002636D9" w:rsidRPr="005B3D19" w:rsidRDefault="002636D9" w:rsidP="002636D9">
      <w:pPr>
        <w:pStyle w:val="Odstavecseseznamem"/>
        <w:numPr>
          <w:ilvl w:val="0"/>
          <w:numId w:val="26"/>
        </w:numPr>
        <w:suppressAutoHyphens/>
        <w:rPr>
          <w:lang w:eastAsia="cs-CZ"/>
        </w:rPr>
      </w:pPr>
      <w:r w:rsidRPr="005B3D19">
        <w:rPr>
          <w:rFonts w:cs="Arial"/>
          <w:color w:val="000000"/>
          <w:szCs w:val="20"/>
          <w:shd w:val="clear" w:color="auto" w:fill="FFFFFF"/>
        </w:rPr>
        <w:lastRenderedPageBreak/>
        <w:t xml:space="preserve">dráha celostátní (dráha, která </w:t>
      </w:r>
      <w:proofErr w:type="gramStart"/>
      <w:r w:rsidRPr="005B3D19">
        <w:rPr>
          <w:rFonts w:cs="Arial"/>
          <w:color w:val="000000"/>
          <w:szCs w:val="20"/>
          <w:shd w:val="clear" w:color="auto" w:fill="FFFFFF"/>
        </w:rPr>
        <w:t>slouží</w:t>
      </w:r>
      <w:proofErr w:type="gramEnd"/>
      <w:r w:rsidRPr="005B3D19">
        <w:rPr>
          <w:rFonts w:cs="Arial"/>
          <w:color w:val="000000"/>
          <w:szCs w:val="20"/>
          <w:shd w:val="clear" w:color="auto" w:fill="FFFFFF"/>
        </w:rPr>
        <w:t xml:space="preserve"> mezinárodní a celostátní veřejné železniční dopravě a je jako taková označena),</w:t>
      </w:r>
    </w:p>
    <w:p w14:paraId="624AAEB9" w14:textId="77777777" w:rsidR="002636D9" w:rsidRPr="005B3D19" w:rsidRDefault="002636D9" w:rsidP="002636D9">
      <w:pPr>
        <w:pStyle w:val="Odstavecseseznamem"/>
        <w:numPr>
          <w:ilvl w:val="0"/>
          <w:numId w:val="26"/>
        </w:numPr>
        <w:suppressAutoHyphens/>
        <w:rPr>
          <w:lang w:eastAsia="cs-CZ"/>
        </w:rPr>
      </w:pPr>
      <w:r w:rsidRPr="005B3D19">
        <w:rPr>
          <w:rFonts w:cs="Arial"/>
          <w:color w:val="000000"/>
          <w:szCs w:val="20"/>
          <w:shd w:val="clear" w:color="auto" w:fill="FFFFFF"/>
        </w:rPr>
        <w:t xml:space="preserve">dráha regionální (dráha regionálního nebo místního významu, která </w:t>
      </w:r>
      <w:proofErr w:type="gramStart"/>
      <w:r w:rsidRPr="005B3D19">
        <w:rPr>
          <w:rFonts w:cs="Arial"/>
          <w:color w:val="000000"/>
          <w:szCs w:val="20"/>
          <w:shd w:val="clear" w:color="auto" w:fill="FFFFFF"/>
        </w:rPr>
        <w:t>slouží</w:t>
      </w:r>
      <w:proofErr w:type="gramEnd"/>
      <w:r w:rsidRPr="005B3D19">
        <w:rPr>
          <w:rFonts w:cs="Arial"/>
          <w:color w:val="000000"/>
          <w:szCs w:val="20"/>
          <w:shd w:val="clear" w:color="auto" w:fill="FFFFFF"/>
        </w:rPr>
        <w:t xml:space="preserve"> veřejné železniční dopravě a je zaústěná do celostátní nebo jiné regionální dráhy),</w:t>
      </w:r>
    </w:p>
    <w:p w14:paraId="661DD5A2" w14:textId="77777777" w:rsidR="002636D9" w:rsidRPr="005B3D19" w:rsidRDefault="002636D9" w:rsidP="002636D9">
      <w:pPr>
        <w:pStyle w:val="Odstavecseseznamem"/>
        <w:numPr>
          <w:ilvl w:val="0"/>
          <w:numId w:val="26"/>
        </w:numPr>
        <w:suppressAutoHyphens/>
        <w:rPr>
          <w:lang w:eastAsia="cs-CZ"/>
        </w:rPr>
      </w:pPr>
      <w:r w:rsidRPr="005B3D19">
        <w:rPr>
          <w:rFonts w:cs="Arial"/>
          <w:color w:val="000000"/>
          <w:szCs w:val="20"/>
          <w:shd w:val="clear" w:color="auto" w:fill="FFFFFF"/>
        </w:rPr>
        <w:t>dráha místní (dráha místního významu oddělená od celostátní nebo regionální dráhy),</w:t>
      </w:r>
    </w:p>
    <w:p w14:paraId="21998D4F" w14:textId="77777777" w:rsidR="002636D9" w:rsidRPr="005B3D19" w:rsidRDefault="002636D9" w:rsidP="002636D9">
      <w:pPr>
        <w:pStyle w:val="Odstavecseseznamem"/>
        <w:numPr>
          <w:ilvl w:val="0"/>
          <w:numId w:val="26"/>
        </w:numPr>
        <w:suppressAutoHyphens/>
        <w:rPr>
          <w:lang w:eastAsia="cs-CZ"/>
        </w:rPr>
      </w:pPr>
      <w:r w:rsidRPr="005B3D19">
        <w:rPr>
          <w:rFonts w:cs="Arial"/>
          <w:color w:val="000000"/>
          <w:szCs w:val="20"/>
          <w:shd w:val="clear" w:color="auto" w:fill="FFFFFF"/>
        </w:rPr>
        <w:t xml:space="preserve">vlečka (dráha, která </w:t>
      </w:r>
      <w:proofErr w:type="gramStart"/>
      <w:r w:rsidRPr="005B3D19">
        <w:rPr>
          <w:rFonts w:cs="Arial"/>
          <w:color w:val="000000"/>
          <w:szCs w:val="20"/>
          <w:shd w:val="clear" w:color="auto" w:fill="FFFFFF"/>
        </w:rPr>
        <w:t>slouží</w:t>
      </w:r>
      <w:proofErr w:type="gramEnd"/>
      <w:r w:rsidRPr="005B3D19">
        <w:rPr>
          <w:rFonts w:cs="Arial"/>
          <w:color w:val="000000"/>
          <w:szCs w:val="20"/>
          <w:shd w:val="clear" w:color="auto" w:fill="FFFFFF"/>
        </w:rPr>
        <w:t xml:space="preserve"> vlastní potřebě provozovatele nebo jiného podnikatele a je zaústěná do celostátní nebo regionální dráhy, nebo jiné vlečky),</w:t>
      </w:r>
    </w:p>
    <w:p w14:paraId="1ACEC0EE" w14:textId="77777777" w:rsidR="002636D9" w:rsidRPr="005B3D19" w:rsidRDefault="002636D9" w:rsidP="002636D9">
      <w:pPr>
        <w:pStyle w:val="Odstavecseseznamem"/>
        <w:numPr>
          <w:ilvl w:val="0"/>
          <w:numId w:val="26"/>
        </w:numPr>
        <w:suppressAutoHyphens/>
        <w:rPr>
          <w:lang w:eastAsia="cs-CZ"/>
        </w:rPr>
      </w:pPr>
      <w:r w:rsidRPr="005B3D19">
        <w:rPr>
          <w:rFonts w:cs="Arial"/>
          <w:color w:val="000000"/>
          <w:szCs w:val="20"/>
          <w:shd w:val="clear" w:color="auto" w:fill="FFFFFF"/>
        </w:rPr>
        <w:t xml:space="preserve">zkušební dráha (dráha, která </w:t>
      </w:r>
      <w:proofErr w:type="gramStart"/>
      <w:r w:rsidRPr="005B3D19">
        <w:rPr>
          <w:rFonts w:cs="Arial"/>
          <w:color w:val="000000"/>
          <w:szCs w:val="20"/>
          <w:shd w:val="clear" w:color="auto" w:fill="FFFFFF"/>
        </w:rPr>
        <w:t>slouží</w:t>
      </w:r>
      <w:proofErr w:type="gramEnd"/>
      <w:r w:rsidRPr="005B3D19">
        <w:rPr>
          <w:rFonts w:cs="Arial"/>
          <w:color w:val="000000"/>
          <w:szCs w:val="20"/>
          <w:shd w:val="clear" w:color="auto" w:fill="FFFFFF"/>
        </w:rPr>
        <w:t xml:space="preserve"> zejména k provádění zkušebního provozu drážních vozidel nebo zkoušek pro schválení typu nebo změny typu drážních vozidel a drážní infrastruktury),</w:t>
      </w:r>
    </w:p>
    <w:p w14:paraId="08CC2AE7" w14:textId="77777777" w:rsidR="002636D9" w:rsidRPr="005B3D19" w:rsidRDefault="002636D9" w:rsidP="002636D9">
      <w:pPr>
        <w:pStyle w:val="Odstavecseseznamem"/>
        <w:numPr>
          <w:ilvl w:val="0"/>
          <w:numId w:val="26"/>
        </w:numPr>
        <w:suppressAutoHyphens/>
        <w:rPr>
          <w:lang w:eastAsia="cs-CZ"/>
        </w:rPr>
      </w:pPr>
      <w:r w:rsidRPr="005B3D19">
        <w:rPr>
          <w:rFonts w:cs="Arial"/>
          <w:color w:val="000000"/>
          <w:szCs w:val="20"/>
          <w:shd w:val="clear" w:color="auto" w:fill="FFFFFF"/>
        </w:rPr>
        <w:t xml:space="preserve">speciální dráha (dráha, která </w:t>
      </w:r>
      <w:proofErr w:type="gramStart"/>
      <w:r w:rsidRPr="005B3D19">
        <w:rPr>
          <w:rFonts w:cs="Arial"/>
          <w:color w:val="000000"/>
          <w:szCs w:val="20"/>
          <w:shd w:val="clear" w:color="auto" w:fill="FFFFFF"/>
        </w:rPr>
        <w:t>slouží</w:t>
      </w:r>
      <w:proofErr w:type="gramEnd"/>
      <w:r w:rsidRPr="005B3D19">
        <w:rPr>
          <w:rFonts w:cs="Arial"/>
          <w:color w:val="000000"/>
          <w:szCs w:val="20"/>
          <w:shd w:val="clear" w:color="auto" w:fill="FFFFFF"/>
        </w:rPr>
        <w:t xml:space="preserve"> zejména k zabezpečení dopravní obslužnosti obce).</w:t>
      </w:r>
    </w:p>
    <w:p w14:paraId="1B969B7D" w14:textId="77777777" w:rsidR="002636D9" w:rsidRPr="005B3D19" w:rsidRDefault="002636D9" w:rsidP="002636D9">
      <w:pPr>
        <w:rPr>
          <w:lang w:eastAsia="cs-CZ"/>
        </w:rPr>
      </w:pPr>
      <w:r w:rsidRPr="005B3D19">
        <w:rPr>
          <w:lang w:eastAsia="cs-CZ"/>
        </w:rPr>
        <w:t xml:space="preserve">Zákon o drahách rovněž vymezuje </w:t>
      </w:r>
      <w:r w:rsidRPr="005B3D19">
        <w:rPr>
          <w:b/>
          <w:lang w:eastAsia="cs-CZ"/>
        </w:rPr>
        <w:t>ochranné pásmo dráhy</w:t>
      </w:r>
      <w:r w:rsidRPr="005B3D19">
        <w:rPr>
          <w:lang w:eastAsia="cs-CZ"/>
        </w:rPr>
        <w:t>, kterým se rozumí prostor po obou stranách dráhy, jehož hranice jsou vymezeny svislou plochou vedenou:</w:t>
      </w:r>
    </w:p>
    <w:p w14:paraId="7BD7CD65" w14:textId="77777777" w:rsidR="002636D9" w:rsidRPr="005B3D19" w:rsidRDefault="002636D9" w:rsidP="002636D9">
      <w:pPr>
        <w:pStyle w:val="Odstavecseseznamem"/>
        <w:numPr>
          <w:ilvl w:val="0"/>
          <w:numId w:val="27"/>
        </w:numPr>
        <w:suppressAutoHyphens/>
        <w:rPr>
          <w:lang w:eastAsia="cs-CZ"/>
        </w:rPr>
      </w:pPr>
      <w:r w:rsidRPr="005B3D19">
        <w:rPr>
          <w:rFonts w:cs="Arial"/>
          <w:color w:val="000000"/>
          <w:szCs w:val="20"/>
          <w:shd w:val="clear" w:color="auto" w:fill="FFFFFF"/>
        </w:rPr>
        <w:t>u dráhy celostátní a u dráhy regionální 60 m od osy krajní koleje, nejméně však ve vzdálenosti 30 m od hranic obvodu dráhy,</w:t>
      </w:r>
    </w:p>
    <w:p w14:paraId="20EF845E" w14:textId="77777777" w:rsidR="002636D9" w:rsidRPr="00851046" w:rsidRDefault="002636D9" w:rsidP="002636D9">
      <w:pPr>
        <w:pStyle w:val="Odstavecseseznamem"/>
        <w:numPr>
          <w:ilvl w:val="0"/>
          <w:numId w:val="27"/>
        </w:numPr>
        <w:suppressAutoHyphens/>
        <w:rPr>
          <w:i/>
          <w:lang w:eastAsia="cs-CZ"/>
        </w:rPr>
      </w:pPr>
      <w:r w:rsidRPr="005B3D19">
        <w:rPr>
          <w:rFonts w:cs="Arial"/>
          <w:color w:val="000000"/>
          <w:szCs w:val="20"/>
          <w:shd w:val="clear" w:color="auto" w:fill="FFFFFF"/>
        </w:rPr>
        <w:t xml:space="preserve">u dráhy celostátní, vybudované pro rychlost větší než 160 km/h, a u dráhy zkušební 100 m od osy krajní koleje, nejméně však 30 m od hranic obvodu dráhy </w:t>
      </w:r>
      <w:r w:rsidRPr="00851046">
        <w:rPr>
          <w:rFonts w:cs="Arial"/>
          <w:i/>
          <w:color w:val="000000"/>
          <w:szCs w:val="20"/>
          <w:shd w:val="clear" w:color="auto" w:fill="FFFFFF"/>
        </w:rPr>
        <w:t xml:space="preserve">(zdroj údajů: </w:t>
      </w:r>
      <w:r w:rsidRPr="00851046">
        <w:rPr>
          <w:i/>
          <w:szCs w:val="20"/>
          <w:shd w:val="clear" w:color="auto" w:fill="FFFFFF"/>
        </w:rPr>
        <w:t>zákon č. 266/1994 Sb., § 8).</w:t>
      </w:r>
    </w:p>
    <w:p w14:paraId="46E54B30" w14:textId="01370CFA" w:rsidR="000D746C" w:rsidRDefault="000D746C" w:rsidP="002636D9">
      <w:pPr>
        <w:rPr>
          <w:rFonts w:eastAsia="Cambria" w:cs="Cambria"/>
          <w:b/>
          <w:bCs/>
          <w:spacing w:val="-4"/>
          <w:szCs w:val="20"/>
        </w:rPr>
      </w:pPr>
      <w:r w:rsidRPr="009D5190">
        <w:rPr>
          <w:rFonts w:eastAsia="Cambria" w:cs="Cambria"/>
          <w:b/>
          <w:bCs/>
          <w:spacing w:val="-4"/>
          <w:szCs w:val="20"/>
        </w:rPr>
        <w:t>Tab. 10.7:</w:t>
      </w:r>
      <w:r>
        <w:rPr>
          <w:rFonts w:eastAsia="Cambria" w:cs="Cambria"/>
          <w:b/>
          <w:bCs/>
          <w:spacing w:val="-4"/>
          <w:szCs w:val="20"/>
        </w:rPr>
        <w:t xml:space="preserve"> Infrastruktura kolejí a tratí na železni</w:t>
      </w:r>
      <w:r w:rsidR="009417B0">
        <w:rPr>
          <w:rFonts w:eastAsia="Cambria" w:cs="Cambria"/>
          <w:b/>
          <w:bCs/>
          <w:spacing w:val="-4"/>
          <w:szCs w:val="20"/>
        </w:rPr>
        <w:t>ční dráze</w:t>
      </w:r>
    </w:p>
    <w:tbl>
      <w:tblPr>
        <w:tblW w:w="10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256"/>
        <w:gridCol w:w="850"/>
        <w:gridCol w:w="851"/>
        <w:gridCol w:w="850"/>
        <w:gridCol w:w="709"/>
        <w:gridCol w:w="709"/>
        <w:gridCol w:w="708"/>
        <w:gridCol w:w="709"/>
        <w:gridCol w:w="709"/>
        <w:gridCol w:w="784"/>
      </w:tblGrid>
      <w:tr w:rsidR="00B77DC2" w:rsidRPr="00407B93" w14:paraId="42BADC5E" w14:textId="77777777" w:rsidTr="00F36630">
        <w:trPr>
          <w:trHeight w:val="288"/>
        </w:trPr>
        <w:tc>
          <w:tcPr>
            <w:tcW w:w="3256" w:type="dxa"/>
            <w:shd w:val="clear" w:color="auto" w:fill="000099"/>
            <w:noWrap/>
            <w:vAlign w:val="center"/>
            <w:hideMark/>
          </w:tcPr>
          <w:p w14:paraId="18BE0381" w14:textId="77777777" w:rsidR="00B77DC2" w:rsidRPr="00407B93" w:rsidRDefault="00B77DC2" w:rsidP="00EE2870">
            <w:pPr>
              <w:spacing w:before="240"/>
              <w:jc w:val="center"/>
              <w:rPr>
                <w:rFonts w:eastAsia="Times New Roman" w:cs="Arial"/>
                <w:b/>
                <w:bCs/>
                <w:color w:val="FFFFFF" w:themeColor="background1"/>
                <w:sz w:val="18"/>
                <w:szCs w:val="18"/>
                <w:lang w:eastAsia="cs-CZ"/>
              </w:rPr>
            </w:pPr>
            <w:r w:rsidRPr="00407B93">
              <w:rPr>
                <w:rFonts w:eastAsia="Times New Roman" w:cs="Arial"/>
                <w:b/>
                <w:bCs/>
                <w:color w:val="FFFFFF" w:themeColor="background1"/>
                <w:sz w:val="18"/>
                <w:szCs w:val="18"/>
                <w:lang w:eastAsia="cs-CZ"/>
              </w:rPr>
              <w:t> </w:t>
            </w:r>
          </w:p>
        </w:tc>
        <w:tc>
          <w:tcPr>
            <w:tcW w:w="850" w:type="dxa"/>
            <w:shd w:val="clear" w:color="auto" w:fill="000099"/>
            <w:vAlign w:val="center"/>
          </w:tcPr>
          <w:p w14:paraId="4C993059" w14:textId="079A8DA2" w:rsidR="00B77DC2" w:rsidRPr="00407B93" w:rsidRDefault="00B77DC2" w:rsidP="00EE2870">
            <w:pPr>
              <w:spacing w:before="240"/>
              <w:jc w:val="center"/>
              <w:rPr>
                <w:rFonts w:eastAsia="Times New Roman" w:cs="Arial"/>
                <w:b/>
                <w:bCs/>
                <w:color w:val="FFFFFF" w:themeColor="background1"/>
                <w:sz w:val="18"/>
                <w:szCs w:val="18"/>
                <w:lang w:eastAsia="cs-CZ"/>
              </w:rPr>
            </w:pPr>
            <w:r>
              <w:rPr>
                <w:rFonts w:eastAsia="Times New Roman" w:cs="Arial"/>
                <w:b/>
                <w:bCs/>
                <w:color w:val="FFFFFF" w:themeColor="background1"/>
                <w:sz w:val="18"/>
                <w:szCs w:val="18"/>
                <w:lang w:eastAsia="cs-CZ"/>
              </w:rPr>
              <w:t>2010</w:t>
            </w:r>
          </w:p>
        </w:tc>
        <w:tc>
          <w:tcPr>
            <w:tcW w:w="851" w:type="dxa"/>
            <w:shd w:val="clear" w:color="auto" w:fill="000099"/>
            <w:vAlign w:val="center"/>
          </w:tcPr>
          <w:p w14:paraId="5C51CA78" w14:textId="4F24BDEF" w:rsidR="00B77DC2" w:rsidRPr="00407B93" w:rsidRDefault="00B77DC2" w:rsidP="00EE2870">
            <w:pPr>
              <w:spacing w:before="240"/>
              <w:jc w:val="center"/>
              <w:rPr>
                <w:rFonts w:eastAsia="Times New Roman" w:cs="Arial"/>
                <w:b/>
                <w:bCs/>
                <w:color w:val="FFFFFF" w:themeColor="background1"/>
                <w:sz w:val="18"/>
                <w:szCs w:val="18"/>
                <w:lang w:eastAsia="cs-CZ"/>
              </w:rPr>
            </w:pPr>
            <w:r>
              <w:rPr>
                <w:rFonts w:eastAsia="Times New Roman" w:cs="Arial"/>
                <w:b/>
                <w:bCs/>
                <w:color w:val="FFFFFF" w:themeColor="background1"/>
                <w:sz w:val="18"/>
                <w:szCs w:val="18"/>
                <w:lang w:eastAsia="cs-CZ"/>
              </w:rPr>
              <w:t>2014</w:t>
            </w:r>
          </w:p>
        </w:tc>
        <w:tc>
          <w:tcPr>
            <w:tcW w:w="850" w:type="dxa"/>
            <w:shd w:val="clear" w:color="auto" w:fill="000099"/>
            <w:noWrap/>
            <w:vAlign w:val="center"/>
            <w:hideMark/>
          </w:tcPr>
          <w:p w14:paraId="48D14FEF" w14:textId="77777777" w:rsidR="00B77DC2" w:rsidRPr="00407B93" w:rsidRDefault="00B77DC2" w:rsidP="00EE2870">
            <w:pPr>
              <w:spacing w:before="240"/>
              <w:jc w:val="center"/>
              <w:rPr>
                <w:rFonts w:eastAsia="Times New Roman" w:cs="Arial"/>
                <w:b/>
                <w:bCs/>
                <w:color w:val="FFFFFF" w:themeColor="background1"/>
                <w:sz w:val="18"/>
                <w:szCs w:val="18"/>
                <w:lang w:eastAsia="cs-CZ"/>
              </w:rPr>
            </w:pPr>
            <w:r w:rsidRPr="00407B93">
              <w:rPr>
                <w:rFonts w:eastAsia="Times New Roman" w:cs="Arial"/>
                <w:b/>
                <w:bCs/>
                <w:color w:val="FFFFFF" w:themeColor="background1"/>
                <w:sz w:val="18"/>
                <w:szCs w:val="18"/>
                <w:lang w:eastAsia="cs-CZ"/>
              </w:rPr>
              <w:t>2015</w:t>
            </w:r>
          </w:p>
        </w:tc>
        <w:tc>
          <w:tcPr>
            <w:tcW w:w="709" w:type="dxa"/>
            <w:shd w:val="clear" w:color="auto" w:fill="000099"/>
            <w:noWrap/>
            <w:vAlign w:val="center"/>
            <w:hideMark/>
          </w:tcPr>
          <w:p w14:paraId="20F464B5" w14:textId="77777777" w:rsidR="00B77DC2" w:rsidRPr="00407B93" w:rsidRDefault="00B77DC2" w:rsidP="00EE2870">
            <w:pPr>
              <w:spacing w:before="240"/>
              <w:jc w:val="center"/>
              <w:rPr>
                <w:rFonts w:eastAsia="Times New Roman" w:cs="Arial"/>
                <w:b/>
                <w:bCs/>
                <w:color w:val="FFFFFF" w:themeColor="background1"/>
                <w:sz w:val="18"/>
                <w:szCs w:val="18"/>
                <w:lang w:eastAsia="cs-CZ"/>
              </w:rPr>
            </w:pPr>
            <w:r w:rsidRPr="00407B93">
              <w:rPr>
                <w:rFonts w:eastAsia="Times New Roman" w:cs="Arial"/>
                <w:b/>
                <w:bCs/>
                <w:color w:val="FFFFFF" w:themeColor="background1"/>
                <w:sz w:val="18"/>
                <w:szCs w:val="18"/>
                <w:lang w:eastAsia="cs-CZ"/>
              </w:rPr>
              <w:t>2016</w:t>
            </w:r>
          </w:p>
        </w:tc>
        <w:tc>
          <w:tcPr>
            <w:tcW w:w="709" w:type="dxa"/>
            <w:shd w:val="clear" w:color="auto" w:fill="000099"/>
            <w:noWrap/>
            <w:vAlign w:val="center"/>
            <w:hideMark/>
          </w:tcPr>
          <w:p w14:paraId="5AC84846" w14:textId="77777777" w:rsidR="00B77DC2" w:rsidRPr="00407B93" w:rsidRDefault="00B77DC2" w:rsidP="00EE2870">
            <w:pPr>
              <w:spacing w:before="240"/>
              <w:jc w:val="center"/>
              <w:rPr>
                <w:rFonts w:eastAsia="Times New Roman" w:cs="Arial"/>
                <w:b/>
                <w:bCs/>
                <w:color w:val="FFFFFF" w:themeColor="background1"/>
                <w:sz w:val="18"/>
                <w:szCs w:val="18"/>
                <w:lang w:eastAsia="cs-CZ"/>
              </w:rPr>
            </w:pPr>
            <w:r w:rsidRPr="00407B93">
              <w:rPr>
                <w:rFonts w:eastAsia="Times New Roman" w:cs="Arial"/>
                <w:b/>
                <w:bCs/>
                <w:color w:val="FFFFFF" w:themeColor="background1"/>
                <w:sz w:val="18"/>
                <w:szCs w:val="18"/>
                <w:lang w:eastAsia="cs-CZ"/>
              </w:rPr>
              <w:t>2017</w:t>
            </w:r>
          </w:p>
        </w:tc>
        <w:tc>
          <w:tcPr>
            <w:tcW w:w="708" w:type="dxa"/>
            <w:shd w:val="clear" w:color="auto" w:fill="000099"/>
            <w:noWrap/>
            <w:vAlign w:val="center"/>
            <w:hideMark/>
          </w:tcPr>
          <w:p w14:paraId="50897B12" w14:textId="77777777" w:rsidR="00B77DC2" w:rsidRPr="00407B93" w:rsidRDefault="00B77DC2" w:rsidP="00EE2870">
            <w:pPr>
              <w:spacing w:before="240"/>
              <w:jc w:val="center"/>
              <w:rPr>
                <w:rFonts w:eastAsia="Times New Roman" w:cs="Arial"/>
                <w:b/>
                <w:bCs/>
                <w:color w:val="FFFFFF" w:themeColor="background1"/>
                <w:sz w:val="18"/>
                <w:szCs w:val="18"/>
                <w:lang w:eastAsia="cs-CZ"/>
              </w:rPr>
            </w:pPr>
            <w:r w:rsidRPr="00407B93">
              <w:rPr>
                <w:rFonts w:eastAsia="Times New Roman" w:cs="Arial"/>
                <w:b/>
                <w:bCs/>
                <w:color w:val="FFFFFF" w:themeColor="background1"/>
                <w:sz w:val="18"/>
                <w:szCs w:val="18"/>
                <w:lang w:eastAsia="cs-CZ"/>
              </w:rPr>
              <w:t>2018</w:t>
            </w:r>
          </w:p>
        </w:tc>
        <w:tc>
          <w:tcPr>
            <w:tcW w:w="709" w:type="dxa"/>
            <w:shd w:val="clear" w:color="auto" w:fill="000099"/>
            <w:noWrap/>
            <w:vAlign w:val="center"/>
            <w:hideMark/>
          </w:tcPr>
          <w:p w14:paraId="454352FB" w14:textId="77777777" w:rsidR="00B77DC2" w:rsidRPr="00407B93" w:rsidRDefault="00B77DC2" w:rsidP="00EE2870">
            <w:pPr>
              <w:spacing w:before="240"/>
              <w:jc w:val="center"/>
              <w:rPr>
                <w:rFonts w:eastAsia="Times New Roman" w:cs="Arial"/>
                <w:b/>
                <w:bCs/>
                <w:color w:val="FFFFFF" w:themeColor="background1"/>
                <w:sz w:val="18"/>
                <w:szCs w:val="18"/>
                <w:lang w:eastAsia="cs-CZ"/>
              </w:rPr>
            </w:pPr>
            <w:r w:rsidRPr="00407B93">
              <w:rPr>
                <w:rFonts w:eastAsia="Times New Roman" w:cs="Arial"/>
                <w:b/>
                <w:bCs/>
                <w:color w:val="FFFFFF" w:themeColor="background1"/>
                <w:sz w:val="18"/>
                <w:szCs w:val="18"/>
                <w:lang w:eastAsia="cs-CZ"/>
              </w:rPr>
              <w:t>2019</w:t>
            </w:r>
          </w:p>
        </w:tc>
        <w:tc>
          <w:tcPr>
            <w:tcW w:w="709" w:type="dxa"/>
            <w:shd w:val="clear" w:color="auto" w:fill="000099"/>
            <w:noWrap/>
            <w:vAlign w:val="center"/>
            <w:hideMark/>
          </w:tcPr>
          <w:p w14:paraId="42D3412C" w14:textId="77777777" w:rsidR="00B77DC2" w:rsidRPr="00407B93" w:rsidRDefault="00B77DC2" w:rsidP="00EE2870">
            <w:pPr>
              <w:spacing w:before="240"/>
              <w:jc w:val="center"/>
              <w:rPr>
                <w:rFonts w:eastAsia="Times New Roman" w:cs="Arial"/>
                <w:b/>
                <w:bCs/>
                <w:color w:val="FFFFFF" w:themeColor="background1"/>
                <w:sz w:val="18"/>
                <w:szCs w:val="18"/>
                <w:lang w:eastAsia="cs-CZ"/>
              </w:rPr>
            </w:pPr>
            <w:r w:rsidRPr="00407B93">
              <w:rPr>
                <w:rFonts w:eastAsia="Times New Roman" w:cs="Arial"/>
                <w:b/>
                <w:bCs/>
                <w:color w:val="FFFFFF" w:themeColor="background1"/>
                <w:sz w:val="18"/>
                <w:szCs w:val="18"/>
                <w:lang w:eastAsia="cs-CZ"/>
              </w:rPr>
              <w:t>2020</w:t>
            </w:r>
          </w:p>
        </w:tc>
        <w:tc>
          <w:tcPr>
            <w:tcW w:w="784" w:type="dxa"/>
            <w:shd w:val="clear" w:color="auto" w:fill="000099"/>
          </w:tcPr>
          <w:p w14:paraId="3D781498" w14:textId="77777777" w:rsidR="00B77DC2" w:rsidRPr="00407B93" w:rsidRDefault="00B77DC2" w:rsidP="00EE2870">
            <w:pPr>
              <w:spacing w:before="240"/>
              <w:jc w:val="center"/>
              <w:rPr>
                <w:rFonts w:eastAsia="Times New Roman" w:cs="Arial"/>
                <w:b/>
                <w:bCs/>
                <w:color w:val="FFFFFF" w:themeColor="background1"/>
                <w:sz w:val="18"/>
                <w:szCs w:val="18"/>
                <w:lang w:eastAsia="cs-CZ"/>
              </w:rPr>
            </w:pPr>
            <w:r>
              <w:rPr>
                <w:rFonts w:eastAsia="Times New Roman" w:cs="Arial"/>
                <w:b/>
                <w:bCs/>
                <w:color w:val="FFFFFF" w:themeColor="background1"/>
                <w:sz w:val="18"/>
                <w:szCs w:val="18"/>
                <w:lang w:eastAsia="cs-CZ"/>
              </w:rPr>
              <w:t>2021</w:t>
            </w:r>
          </w:p>
        </w:tc>
      </w:tr>
      <w:tr w:rsidR="00B77DC2" w:rsidRPr="00065E30" w14:paraId="75AD6DED" w14:textId="77777777" w:rsidTr="00F36630">
        <w:trPr>
          <w:trHeight w:val="288"/>
        </w:trPr>
        <w:tc>
          <w:tcPr>
            <w:tcW w:w="3256" w:type="dxa"/>
            <w:shd w:val="clear" w:color="auto" w:fill="auto"/>
            <w:vAlign w:val="center"/>
            <w:hideMark/>
          </w:tcPr>
          <w:p w14:paraId="5403F931" w14:textId="77777777" w:rsidR="00B77DC2" w:rsidRPr="00F36630" w:rsidRDefault="00B77DC2" w:rsidP="00EE2870">
            <w:pPr>
              <w:spacing w:after="0"/>
              <w:jc w:val="left"/>
              <w:rPr>
                <w:rFonts w:eastAsia="Times New Roman" w:cs="Arial"/>
                <w:b/>
                <w:bCs/>
                <w:sz w:val="18"/>
                <w:szCs w:val="18"/>
                <w:lang w:eastAsia="cs-CZ"/>
              </w:rPr>
            </w:pPr>
            <w:r w:rsidRPr="009417B0">
              <w:rPr>
                <w:rFonts w:eastAsia="Times New Roman" w:cs="Arial"/>
                <w:b/>
                <w:bCs/>
                <w:sz w:val="18"/>
                <w:szCs w:val="18"/>
                <w:lang w:eastAsia="cs-CZ"/>
              </w:rPr>
              <w:t>Stavební délka kolejí celkem</w:t>
            </w:r>
          </w:p>
        </w:tc>
        <w:tc>
          <w:tcPr>
            <w:tcW w:w="850" w:type="dxa"/>
            <w:shd w:val="clear" w:color="auto" w:fill="auto"/>
            <w:vAlign w:val="center"/>
          </w:tcPr>
          <w:p w14:paraId="377BA585" w14:textId="74A70358" w:rsidR="00B77DC2" w:rsidRPr="00F36630" w:rsidRDefault="00B77DC2" w:rsidP="00F36630">
            <w:pPr>
              <w:spacing w:after="0"/>
              <w:jc w:val="right"/>
              <w:rPr>
                <w:rFonts w:eastAsia="Times New Roman" w:cs="Arial"/>
                <w:b/>
                <w:bCs/>
                <w:sz w:val="18"/>
                <w:szCs w:val="18"/>
                <w:lang w:eastAsia="cs-CZ"/>
              </w:rPr>
            </w:pPr>
            <w:r w:rsidRPr="00F36630">
              <w:rPr>
                <w:rFonts w:eastAsia="Times New Roman" w:cs="Arial"/>
                <w:b/>
                <w:bCs/>
                <w:sz w:val="18"/>
                <w:szCs w:val="18"/>
                <w:lang w:eastAsia="cs-CZ"/>
              </w:rPr>
              <w:t>15 666</w:t>
            </w:r>
          </w:p>
        </w:tc>
        <w:tc>
          <w:tcPr>
            <w:tcW w:w="851" w:type="dxa"/>
            <w:shd w:val="clear" w:color="auto" w:fill="auto"/>
            <w:vAlign w:val="center"/>
          </w:tcPr>
          <w:p w14:paraId="15A4D120" w14:textId="3FA09A89" w:rsidR="00B77DC2" w:rsidRPr="009417B0" w:rsidRDefault="00B77DC2" w:rsidP="00F36630">
            <w:pPr>
              <w:spacing w:after="0"/>
              <w:jc w:val="right"/>
              <w:rPr>
                <w:rFonts w:eastAsia="Times New Roman" w:cs="Arial"/>
                <w:b/>
                <w:bCs/>
                <w:sz w:val="18"/>
                <w:szCs w:val="18"/>
                <w:lang w:eastAsia="cs-CZ"/>
              </w:rPr>
            </w:pPr>
            <w:r w:rsidRPr="00F36630">
              <w:rPr>
                <w:rFonts w:eastAsia="Times New Roman" w:cs="Arial"/>
                <w:b/>
                <w:bCs/>
                <w:sz w:val="18"/>
                <w:szCs w:val="18"/>
                <w:lang w:eastAsia="cs-CZ"/>
              </w:rPr>
              <w:t>15 578</w:t>
            </w:r>
          </w:p>
        </w:tc>
        <w:tc>
          <w:tcPr>
            <w:tcW w:w="850" w:type="dxa"/>
            <w:shd w:val="clear" w:color="auto" w:fill="FFFFFF" w:themeFill="background1"/>
            <w:noWrap/>
            <w:vAlign w:val="center"/>
          </w:tcPr>
          <w:p w14:paraId="6EF77D55" w14:textId="790271F7" w:rsidR="00B77DC2" w:rsidRPr="009417B0" w:rsidRDefault="00B77DC2" w:rsidP="00EE2870">
            <w:pPr>
              <w:spacing w:after="0"/>
              <w:jc w:val="right"/>
              <w:rPr>
                <w:rFonts w:eastAsia="Times New Roman" w:cs="Arial"/>
                <w:b/>
                <w:bCs/>
                <w:sz w:val="18"/>
                <w:szCs w:val="18"/>
                <w:lang w:eastAsia="cs-CZ"/>
              </w:rPr>
            </w:pPr>
            <w:r w:rsidRPr="00F36630">
              <w:rPr>
                <w:rFonts w:eastAsia="Times New Roman" w:cs="Arial"/>
                <w:b/>
                <w:bCs/>
                <w:sz w:val="18"/>
                <w:szCs w:val="18"/>
                <w:lang w:eastAsia="cs-CZ"/>
              </w:rPr>
              <w:t>15 570</w:t>
            </w:r>
          </w:p>
        </w:tc>
        <w:tc>
          <w:tcPr>
            <w:tcW w:w="709" w:type="dxa"/>
            <w:shd w:val="clear" w:color="auto" w:fill="auto"/>
            <w:noWrap/>
            <w:vAlign w:val="center"/>
          </w:tcPr>
          <w:p w14:paraId="27901560" w14:textId="49283000" w:rsidR="00B77DC2" w:rsidRPr="009417B0" w:rsidRDefault="00B77DC2" w:rsidP="00EE2870">
            <w:pPr>
              <w:spacing w:after="0"/>
              <w:jc w:val="right"/>
              <w:rPr>
                <w:rFonts w:eastAsia="Times New Roman" w:cs="Arial"/>
                <w:b/>
                <w:bCs/>
                <w:sz w:val="18"/>
                <w:szCs w:val="18"/>
                <w:lang w:eastAsia="cs-CZ"/>
              </w:rPr>
            </w:pPr>
            <w:r w:rsidRPr="00F36630">
              <w:rPr>
                <w:rFonts w:eastAsia="Times New Roman" w:cs="Arial"/>
                <w:b/>
                <w:bCs/>
                <w:sz w:val="18"/>
                <w:szCs w:val="18"/>
                <w:lang w:eastAsia="cs-CZ"/>
              </w:rPr>
              <w:t>15 539</w:t>
            </w:r>
          </w:p>
        </w:tc>
        <w:tc>
          <w:tcPr>
            <w:tcW w:w="709" w:type="dxa"/>
            <w:shd w:val="clear" w:color="auto" w:fill="auto"/>
            <w:noWrap/>
            <w:vAlign w:val="center"/>
          </w:tcPr>
          <w:p w14:paraId="5D90C224" w14:textId="279F88C4" w:rsidR="00B77DC2" w:rsidRPr="009417B0" w:rsidRDefault="00B77DC2" w:rsidP="00EE2870">
            <w:pPr>
              <w:spacing w:after="0"/>
              <w:jc w:val="right"/>
              <w:rPr>
                <w:rFonts w:eastAsia="Times New Roman" w:cs="Arial"/>
                <w:b/>
                <w:bCs/>
                <w:sz w:val="18"/>
                <w:szCs w:val="18"/>
                <w:lang w:eastAsia="cs-CZ"/>
              </w:rPr>
            </w:pPr>
            <w:r w:rsidRPr="00F36630">
              <w:rPr>
                <w:rFonts w:eastAsia="Times New Roman" w:cs="Arial"/>
                <w:b/>
                <w:bCs/>
                <w:sz w:val="18"/>
                <w:szCs w:val="18"/>
                <w:lang w:eastAsia="cs-CZ"/>
              </w:rPr>
              <w:t>15 519</w:t>
            </w:r>
          </w:p>
        </w:tc>
        <w:tc>
          <w:tcPr>
            <w:tcW w:w="708" w:type="dxa"/>
            <w:shd w:val="clear" w:color="auto" w:fill="auto"/>
            <w:noWrap/>
            <w:vAlign w:val="center"/>
          </w:tcPr>
          <w:p w14:paraId="1574B6BF" w14:textId="40B17992" w:rsidR="00B77DC2" w:rsidRPr="009417B0" w:rsidRDefault="00B77DC2" w:rsidP="00EE2870">
            <w:pPr>
              <w:spacing w:after="0"/>
              <w:jc w:val="right"/>
              <w:rPr>
                <w:rFonts w:eastAsia="Times New Roman" w:cs="Arial"/>
                <w:b/>
                <w:bCs/>
                <w:sz w:val="18"/>
                <w:szCs w:val="18"/>
                <w:lang w:eastAsia="cs-CZ"/>
              </w:rPr>
            </w:pPr>
            <w:r w:rsidRPr="00F36630">
              <w:rPr>
                <w:rFonts w:eastAsia="Times New Roman" w:cs="Arial"/>
                <w:b/>
                <w:bCs/>
                <w:sz w:val="18"/>
                <w:szCs w:val="18"/>
                <w:lang w:eastAsia="cs-CZ"/>
              </w:rPr>
              <w:t>15 488</w:t>
            </w:r>
          </w:p>
        </w:tc>
        <w:tc>
          <w:tcPr>
            <w:tcW w:w="709" w:type="dxa"/>
            <w:shd w:val="clear" w:color="auto" w:fill="auto"/>
            <w:noWrap/>
            <w:vAlign w:val="center"/>
          </w:tcPr>
          <w:p w14:paraId="399384CB" w14:textId="5EF66FDA" w:rsidR="00B77DC2" w:rsidRPr="009417B0" w:rsidRDefault="00B77DC2" w:rsidP="00EE2870">
            <w:pPr>
              <w:spacing w:after="0"/>
              <w:jc w:val="right"/>
              <w:rPr>
                <w:rFonts w:eastAsia="Times New Roman" w:cs="Arial"/>
                <w:b/>
                <w:bCs/>
                <w:sz w:val="18"/>
                <w:szCs w:val="18"/>
                <w:lang w:eastAsia="cs-CZ"/>
              </w:rPr>
            </w:pPr>
            <w:r w:rsidRPr="00F36630">
              <w:rPr>
                <w:rFonts w:eastAsia="Times New Roman" w:cs="Arial"/>
                <w:b/>
                <w:bCs/>
                <w:sz w:val="18"/>
                <w:szCs w:val="18"/>
                <w:lang w:eastAsia="cs-CZ"/>
              </w:rPr>
              <w:t>15 418</w:t>
            </w:r>
          </w:p>
        </w:tc>
        <w:tc>
          <w:tcPr>
            <w:tcW w:w="709" w:type="dxa"/>
            <w:shd w:val="clear" w:color="auto" w:fill="auto"/>
            <w:noWrap/>
            <w:vAlign w:val="center"/>
          </w:tcPr>
          <w:p w14:paraId="6B5A3D8E" w14:textId="586E6692" w:rsidR="00B77DC2" w:rsidRPr="009417B0" w:rsidRDefault="00B77DC2" w:rsidP="00EE2870">
            <w:pPr>
              <w:spacing w:after="0"/>
              <w:jc w:val="right"/>
              <w:rPr>
                <w:rFonts w:eastAsia="Times New Roman" w:cs="Arial"/>
                <w:b/>
                <w:bCs/>
                <w:sz w:val="18"/>
                <w:szCs w:val="18"/>
                <w:lang w:eastAsia="cs-CZ"/>
              </w:rPr>
            </w:pPr>
            <w:r w:rsidRPr="00F36630">
              <w:rPr>
                <w:rFonts w:eastAsia="Times New Roman" w:cs="Arial"/>
                <w:b/>
                <w:bCs/>
                <w:sz w:val="18"/>
                <w:szCs w:val="18"/>
                <w:lang w:eastAsia="cs-CZ"/>
              </w:rPr>
              <w:t>15 360</w:t>
            </w:r>
          </w:p>
        </w:tc>
        <w:tc>
          <w:tcPr>
            <w:tcW w:w="784" w:type="dxa"/>
          </w:tcPr>
          <w:p w14:paraId="7FF85A4E" w14:textId="0AB99F48" w:rsidR="00B77DC2" w:rsidRPr="009417B0" w:rsidRDefault="00B77DC2" w:rsidP="00EE2870">
            <w:pPr>
              <w:spacing w:after="0"/>
              <w:jc w:val="right"/>
              <w:rPr>
                <w:rFonts w:eastAsia="Times New Roman" w:cs="Arial"/>
                <w:b/>
                <w:bCs/>
                <w:sz w:val="18"/>
                <w:szCs w:val="18"/>
                <w:lang w:eastAsia="cs-CZ"/>
              </w:rPr>
            </w:pPr>
            <w:r w:rsidRPr="00F36630">
              <w:rPr>
                <w:rFonts w:eastAsia="Times New Roman" w:cs="Arial"/>
                <w:b/>
                <w:bCs/>
                <w:sz w:val="18"/>
                <w:szCs w:val="18"/>
                <w:lang w:eastAsia="cs-CZ"/>
              </w:rPr>
              <w:t>15 261</w:t>
            </w:r>
          </w:p>
        </w:tc>
      </w:tr>
      <w:tr w:rsidR="00B77DC2" w:rsidRPr="00065E30" w14:paraId="0594CFC7" w14:textId="77777777" w:rsidTr="0089268B">
        <w:trPr>
          <w:trHeight w:val="288"/>
        </w:trPr>
        <w:tc>
          <w:tcPr>
            <w:tcW w:w="10135" w:type="dxa"/>
            <w:gridSpan w:val="10"/>
            <w:shd w:val="clear" w:color="auto" w:fill="auto"/>
            <w:vAlign w:val="center"/>
          </w:tcPr>
          <w:p w14:paraId="58350886" w14:textId="3BD76B14" w:rsidR="00B77DC2" w:rsidRPr="00F36630" w:rsidRDefault="00B77DC2" w:rsidP="00F36630">
            <w:pPr>
              <w:spacing w:after="0"/>
              <w:jc w:val="left"/>
              <w:rPr>
                <w:rFonts w:eastAsia="Times New Roman" w:cs="Arial"/>
                <w:i/>
                <w:iCs/>
                <w:sz w:val="18"/>
                <w:szCs w:val="18"/>
                <w:lang w:eastAsia="cs-CZ"/>
              </w:rPr>
            </w:pPr>
            <w:r>
              <w:rPr>
                <w:rFonts w:eastAsia="Times New Roman" w:cs="Arial"/>
                <w:i/>
                <w:iCs/>
                <w:sz w:val="18"/>
                <w:szCs w:val="18"/>
                <w:lang w:eastAsia="cs-CZ"/>
              </w:rPr>
              <w:t>p</w:t>
            </w:r>
            <w:r w:rsidRPr="00F36630">
              <w:rPr>
                <w:rFonts w:eastAsia="Times New Roman" w:cs="Arial"/>
                <w:i/>
                <w:iCs/>
                <w:sz w:val="18"/>
                <w:szCs w:val="18"/>
                <w:lang w:eastAsia="cs-CZ"/>
              </w:rPr>
              <w:t>odle typu trakce</w:t>
            </w:r>
          </w:p>
        </w:tc>
      </w:tr>
      <w:tr w:rsidR="00B77DC2" w:rsidRPr="00065E30" w14:paraId="1ED8602C" w14:textId="77777777" w:rsidTr="00F36630">
        <w:trPr>
          <w:trHeight w:val="288"/>
        </w:trPr>
        <w:tc>
          <w:tcPr>
            <w:tcW w:w="3256" w:type="dxa"/>
            <w:tcBorders>
              <w:bottom w:val="single" w:sz="4" w:space="0" w:color="auto"/>
            </w:tcBorders>
            <w:shd w:val="clear" w:color="auto" w:fill="auto"/>
            <w:vAlign w:val="center"/>
          </w:tcPr>
          <w:p w14:paraId="7F4DABD3" w14:textId="4D4615E6" w:rsidR="00B77DC2" w:rsidRDefault="00B77DC2" w:rsidP="00EE2870">
            <w:pPr>
              <w:spacing w:after="0"/>
              <w:jc w:val="left"/>
              <w:rPr>
                <w:rFonts w:eastAsia="Times New Roman" w:cs="Arial"/>
                <w:sz w:val="18"/>
                <w:szCs w:val="18"/>
                <w:lang w:eastAsia="cs-CZ"/>
              </w:rPr>
            </w:pPr>
            <w:r>
              <w:rPr>
                <w:rFonts w:eastAsia="Times New Roman" w:cs="Arial"/>
                <w:sz w:val="18"/>
                <w:szCs w:val="18"/>
                <w:lang w:eastAsia="cs-CZ"/>
              </w:rPr>
              <w:t>neelektrizované</w:t>
            </w:r>
          </w:p>
        </w:tc>
        <w:tc>
          <w:tcPr>
            <w:tcW w:w="850" w:type="dxa"/>
            <w:tcBorders>
              <w:bottom w:val="single" w:sz="4" w:space="0" w:color="auto"/>
            </w:tcBorders>
            <w:shd w:val="clear" w:color="auto" w:fill="auto"/>
            <w:vAlign w:val="center"/>
          </w:tcPr>
          <w:p w14:paraId="61C5B131" w14:textId="2488AD31" w:rsidR="00B77DC2" w:rsidRDefault="00B77DC2" w:rsidP="00B77DC2">
            <w:pPr>
              <w:spacing w:after="0"/>
              <w:jc w:val="right"/>
              <w:rPr>
                <w:rFonts w:eastAsia="Times New Roman" w:cs="Arial"/>
                <w:sz w:val="18"/>
                <w:szCs w:val="18"/>
                <w:lang w:eastAsia="cs-CZ"/>
              </w:rPr>
            </w:pPr>
            <w:r>
              <w:rPr>
                <w:rFonts w:eastAsia="Times New Roman" w:cs="Arial"/>
                <w:sz w:val="18"/>
                <w:szCs w:val="18"/>
                <w:lang w:eastAsia="cs-CZ"/>
              </w:rPr>
              <w:t>8 851</w:t>
            </w:r>
          </w:p>
        </w:tc>
        <w:tc>
          <w:tcPr>
            <w:tcW w:w="851" w:type="dxa"/>
            <w:tcBorders>
              <w:bottom w:val="single" w:sz="4" w:space="0" w:color="auto"/>
            </w:tcBorders>
            <w:shd w:val="clear" w:color="auto" w:fill="auto"/>
            <w:vAlign w:val="center"/>
          </w:tcPr>
          <w:p w14:paraId="782B823C" w14:textId="6FABB136" w:rsidR="00B77DC2" w:rsidRDefault="00B77DC2" w:rsidP="00B77DC2">
            <w:pPr>
              <w:spacing w:after="0"/>
              <w:jc w:val="right"/>
              <w:rPr>
                <w:rFonts w:eastAsia="Times New Roman" w:cs="Arial"/>
                <w:sz w:val="18"/>
                <w:szCs w:val="18"/>
                <w:lang w:eastAsia="cs-CZ"/>
              </w:rPr>
            </w:pPr>
            <w:r>
              <w:rPr>
                <w:rFonts w:eastAsia="Times New Roman" w:cs="Arial"/>
                <w:sz w:val="18"/>
                <w:szCs w:val="18"/>
                <w:lang w:eastAsia="cs-CZ"/>
              </w:rPr>
              <w:t>8 663</w:t>
            </w:r>
          </w:p>
        </w:tc>
        <w:tc>
          <w:tcPr>
            <w:tcW w:w="850" w:type="dxa"/>
            <w:tcBorders>
              <w:bottom w:val="single" w:sz="4" w:space="0" w:color="auto"/>
            </w:tcBorders>
            <w:shd w:val="clear" w:color="auto" w:fill="FFFFFF" w:themeFill="background1"/>
            <w:noWrap/>
            <w:vAlign w:val="center"/>
          </w:tcPr>
          <w:p w14:paraId="3830250B" w14:textId="329B1C18" w:rsidR="00B77DC2" w:rsidRDefault="00B77DC2" w:rsidP="00EE2870">
            <w:pPr>
              <w:spacing w:after="0"/>
              <w:jc w:val="right"/>
              <w:rPr>
                <w:rFonts w:eastAsia="Times New Roman" w:cs="Arial"/>
                <w:sz w:val="18"/>
                <w:szCs w:val="18"/>
                <w:lang w:eastAsia="cs-CZ"/>
              </w:rPr>
            </w:pPr>
            <w:r>
              <w:rPr>
                <w:rFonts w:eastAsia="Times New Roman" w:cs="Arial"/>
                <w:sz w:val="18"/>
                <w:szCs w:val="18"/>
                <w:lang w:eastAsia="cs-CZ"/>
              </w:rPr>
              <w:t>8 631</w:t>
            </w:r>
          </w:p>
        </w:tc>
        <w:tc>
          <w:tcPr>
            <w:tcW w:w="709" w:type="dxa"/>
            <w:tcBorders>
              <w:bottom w:val="single" w:sz="4" w:space="0" w:color="auto"/>
            </w:tcBorders>
            <w:shd w:val="clear" w:color="auto" w:fill="auto"/>
            <w:noWrap/>
            <w:vAlign w:val="center"/>
          </w:tcPr>
          <w:p w14:paraId="2A09EA8B" w14:textId="435389AA" w:rsidR="00B77DC2" w:rsidRDefault="00B77DC2" w:rsidP="00EE2870">
            <w:pPr>
              <w:spacing w:after="0"/>
              <w:jc w:val="right"/>
              <w:rPr>
                <w:rFonts w:eastAsia="Times New Roman" w:cs="Arial"/>
                <w:sz w:val="18"/>
                <w:szCs w:val="18"/>
                <w:lang w:eastAsia="cs-CZ"/>
              </w:rPr>
            </w:pPr>
            <w:r>
              <w:rPr>
                <w:rFonts w:eastAsia="Times New Roman" w:cs="Arial"/>
                <w:sz w:val="18"/>
                <w:szCs w:val="18"/>
                <w:lang w:eastAsia="cs-CZ"/>
              </w:rPr>
              <w:t>8 600</w:t>
            </w:r>
          </w:p>
        </w:tc>
        <w:tc>
          <w:tcPr>
            <w:tcW w:w="709" w:type="dxa"/>
            <w:tcBorders>
              <w:bottom w:val="single" w:sz="4" w:space="0" w:color="auto"/>
            </w:tcBorders>
            <w:shd w:val="clear" w:color="auto" w:fill="auto"/>
            <w:noWrap/>
            <w:vAlign w:val="center"/>
          </w:tcPr>
          <w:p w14:paraId="59779E47" w14:textId="23C71C59" w:rsidR="00B77DC2" w:rsidRDefault="00B77DC2" w:rsidP="00EE2870">
            <w:pPr>
              <w:spacing w:after="0"/>
              <w:jc w:val="right"/>
              <w:rPr>
                <w:rFonts w:eastAsia="Times New Roman" w:cs="Arial"/>
                <w:sz w:val="18"/>
                <w:szCs w:val="18"/>
                <w:lang w:eastAsia="cs-CZ"/>
              </w:rPr>
            </w:pPr>
            <w:r>
              <w:rPr>
                <w:rFonts w:eastAsia="Times New Roman" w:cs="Arial"/>
                <w:sz w:val="18"/>
                <w:szCs w:val="18"/>
                <w:lang w:eastAsia="cs-CZ"/>
              </w:rPr>
              <w:t>8 564</w:t>
            </w:r>
          </w:p>
        </w:tc>
        <w:tc>
          <w:tcPr>
            <w:tcW w:w="708" w:type="dxa"/>
            <w:tcBorders>
              <w:bottom w:val="single" w:sz="4" w:space="0" w:color="auto"/>
            </w:tcBorders>
            <w:shd w:val="clear" w:color="auto" w:fill="auto"/>
            <w:noWrap/>
            <w:vAlign w:val="center"/>
          </w:tcPr>
          <w:p w14:paraId="5CFFE415" w14:textId="30D05C9B" w:rsidR="00B77DC2" w:rsidRDefault="00B77DC2" w:rsidP="00EE2870">
            <w:pPr>
              <w:spacing w:after="0"/>
              <w:jc w:val="right"/>
              <w:rPr>
                <w:rFonts w:eastAsia="Times New Roman" w:cs="Arial"/>
                <w:sz w:val="18"/>
                <w:szCs w:val="18"/>
                <w:lang w:eastAsia="cs-CZ"/>
              </w:rPr>
            </w:pPr>
            <w:r>
              <w:rPr>
                <w:rFonts w:eastAsia="Times New Roman" w:cs="Arial"/>
                <w:sz w:val="18"/>
                <w:szCs w:val="18"/>
                <w:lang w:eastAsia="cs-CZ"/>
              </w:rPr>
              <w:t>8 580</w:t>
            </w:r>
          </w:p>
        </w:tc>
        <w:tc>
          <w:tcPr>
            <w:tcW w:w="709" w:type="dxa"/>
            <w:tcBorders>
              <w:bottom w:val="single" w:sz="4" w:space="0" w:color="auto"/>
            </w:tcBorders>
            <w:shd w:val="clear" w:color="auto" w:fill="auto"/>
            <w:noWrap/>
            <w:vAlign w:val="center"/>
          </w:tcPr>
          <w:p w14:paraId="5FDDCEBF" w14:textId="3966A1B6" w:rsidR="00B77DC2" w:rsidRDefault="00B77DC2" w:rsidP="00EE2870">
            <w:pPr>
              <w:spacing w:after="0"/>
              <w:jc w:val="right"/>
              <w:rPr>
                <w:rFonts w:eastAsia="Times New Roman" w:cs="Arial"/>
                <w:sz w:val="18"/>
                <w:szCs w:val="18"/>
                <w:lang w:eastAsia="cs-CZ"/>
              </w:rPr>
            </w:pPr>
            <w:r>
              <w:rPr>
                <w:rFonts w:eastAsia="Times New Roman" w:cs="Arial"/>
                <w:sz w:val="18"/>
                <w:szCs w:val="18"/>
                <w:lang w:eastAsia="cs-CZ"/>
              </w:rPr>
              <w:t>8 486</w:t>
            </w:r>
          </w:p>
        </w:tc>
        <w:tc>
          <w:tcPr>
            <w:tcW w:w="709" w:type="dxa"/>
            <w:tcBorders>
              <w:bottom w:val="single" w:sz="4" w:space="0" w:color="auto"/>
            </w:tcBorders>
            <w:shd w:val="clear" w:color="auto" w:fill="auto"/>
            <w:noWrap/>
            <w:vAlign w:val="center"/>
          </w:tcPr>
          <w:p w14:paraId="5B515C69" w14:textId="12469012" w:rsidR="00B77DC2" w:rsidRDefault="00B77DC2" w:rsidP="00EE2870">
            <w:pPr>
              <w:spacing w:after="0"/>
              <w:jc w:val="right"/>
              <w:rPr>
                <w:rFonts w:eastAsia="Times New Roman" w:cs="Arial"/>
                <w:sz w:val="18"/>
                <w:szCs w:val="18"/>
                <w:lang w:eastAsia="cs-CZ"/>
              </w:rPr>
            </w:pPr>
            <w:r>
              <w:rPr>
                <w:rFonts w:eastAsia="Times New Roman" w:cs="Arial"/>
                <w:sz w:val="18"/>
                <w:szCs w:val="18"/>
                <w:lang w:eastAsia="cs-CZ"/>
              </w:rPr>
              <w:t>8 443</w:t>
            </w:r>
          </w:p>
        </w:tc>
        <w:tc>
          <w:tcPr>
            <w:tcW w:w="784" w:type="dxa"/>
            <w:tcBorders>
              <w:bottom w:val="single" w:sz="4" w:space="0" w:color="auto"/>
            </w:tcBorders>
          </w:tcPr>
          <w:p w14:paraId="5B531EFB" w14:textId="2A39B1B4" w:rsidR="00B77DC2" w:rsidRDefault="009417B0" w:rsidP="00EE2870">
            <w:pPr>
              <w:spacing w:after="0"/>
              <w:jc w:val="right"/>
              <w:rPr>
                <w:rFonts w:eastAsia="Times New Roman" w:cs="Arial"/>
                <w:sz w:val="18"/>
                <w:szCs w:val="18"/>
                <w:lang w:eastAsia="cs-CZ"/>
              </w:rPr>
            </w:pPr>
            <w:r>
              <w:rPr>
                <w:rFonts w:eastAsia="Times New Roman" w:cs="Arial"/>
                <w:sz w:val="18"/>
                <w:szCs w:val="18"/>
                <w:lang w:eastAsia="cs-CZ"/>
              </w:rPr>
              <w:t>8 364</w:t>
            </w:r>
          </w:p>
        </w:tc>
      </w:tr>
      <w:tr w:rsidR="00B77DC2" w:rsidRPr="00065E30" w14:paraId="2411A3A7" w14:textId="77777777" w:rsidTr="00F36630">
        <w:trPr>
          <w:trHeight w:val="288"/>
        </w:trPr>
        <w:tc>
          <w:tcPr>
            <w:tcW w:w="3256" w:type="dxa"/>
            <w:tcBorders>
              <w:bottom w:val="double" w:sz="4" w:space="0" w:color="auto"/>
            </w:tcBorders>
            <w:shd w:val="clear" w:color="auto" w:fill="auto"/>
            <w:vAlign w:val="center"/>
          </w:tcPr>
          <w:p w14:paraId="09452EA6" w14:textId="0E14C94C" w:rsidR="00B77DC2" w:rsidRDefault="00B77DC2" w:rsidP="00EE2870">
            <w:pPr>
              <w:spacing w:after="0"/>
              <w:jc w:val="left"/>
              <w:rPr>
                <w:rFonts w:eastAsia="Times New Roman" w:cs="Arial"/>
                <w:sz w:val="18"/>
                <w:szCs w:val="18"/>
                <w:lang w:eastAsia="cs-CZ"/>
              </w:rPr>
            </w:pPr>
            <w:r>
              <w:rPr>
                <w:rFonts w:eastAsia="Times New Roman" w:cs="Arial"/>
                <w:sz w:val="18"/>
                <w:szCs w:val="18"/>
                <w:lang w:eastAsia="cs-CZ"/>
              </w:rPr>
              <w:t>elektrizované</w:t>
            </w:r>
          </w:p>
        </w:tc>
        <w:tc>
          <w:tcPr>
            <w:tcW w:w="850" w:type="dxa"/>
            <w:tcBorders>
              <w:bottom w:val="double" w:sz="4" w:space="0" w:color="auto"/>
            </w:tcBorders>
            <w:shd w:val="clear" w:color="auto" w:fill="auto"/>
            <w:vAlign w:val="center"/>
          </w:tcPr>
          <w:p w14:paraId="3E1B4E94" w14:textId="7915F0A2" w:rsidR="00B77DC2" w:rsidRDefault="00B77DC2" w:rsidP="00B77DC2">
            <w:pPr>
              <w:spacing w:after="0"/>
              <w:jc w:val="right"/>
              <w:rPr>
                <w:rFonts w:eastAsia="Times New Roman" w:cs="Arial"/>
                <w:sz w:val="18"/>
                <w:szCs w:val="18"/>
                <w:lang w:eastAsia="cs-CZ"/>
              </w:rPr>
            </w:pPr>
            <w:r>
              <w:rPr>
                <w:rFonts w:eastAsia="Times New Roman" w:cs="Arial"/>
                <w:sz w:val="18"/>
                <w:szCs w:val="18"/>
                <w:lang w:eastAsia="cs-CZ"/>
              </w:rPr>
              <w:t>6 815</w:t>
            </w:r>
          </w:p>
        </w:tc>
        <w:tc>
          <w:tcPr>
            <w:tcW w:w="851" w:type="dxa"/>
            <w:tcBorders>
              <w:bottom w:val="double" w:sz="4" w:space="0" w:color="auto"/>
            </w:tcBorders>
            <w:shd w:val="clear" w:color="auto" w:fill="auto"/>
            <w:vAlign w:val="center"/>
          </w:tcPr>
          <w:p w14:paraId="38A2470D" w14:textId="20AB2214" w:rsidR="00B77DC2" w:rsidRDefault="00B77DC2" w:rsidP="00B77DC2">
            <w:pPr>
              <w:spacing w:after="0"/>
              <w:jc w:val="right"/>
              <w:rPr>
                <w:rFonts w:eastAsia="Times New Roman" w:cs="Arial"/>
                <w:sz w:val="18"/>
                <w:szCs w:val="18"/>
                <w:lang w:eastAsia="cs-CZ"/>
              </w:rPr>
            </w:pPr>
            <w:r>
              <w:rPr>
                <w:rFonts w:eastAsia="Times New Roman" w:cs="Arial"/>
                <w:sz w:val="18"/>
                <w:szCs w:val="18"/>
                <w:lang w:eastAsia="cs-CZ"/>
              </w:rPr>
              <w:t>6 915</w:t>
            </w:r>
          </w:p>
        </w:tc>
        <w:tc>
          <w:tcPr>
            <w:tcW w:w="850" w:type="dxa"/>
            <w:tcBorders>
              <w:bottom w:val="double" w:sz="4" w:space="0" w:color="auto"/>
            </w:tcBorders>
            <w:shd w:val="clear" w:color="auto" w:fill="FFFFFF" w:themeFill="background1"/>
            <w:noWrap/>
            <w:vAlign w:val="center"/>
          </w:tcPr>
          <w:p w14:paraId="448C9BE8" w14:textId="18123680" w:rsidR="00B77DC2" w:rsidRDefault="00B77DC2" w:rsidP="00EE2870">
            <w:pPr>
              <w:spacing w:after="0"/>
              <w:jc w:val="right"/>
              <w:rPr>
                <w:rFonts w:eastAsia="Times New Roman" w:cs="Arial"/>
                <w:sz w:val="18"/>
                <w:szCs w:val="18"/>
                <w:lang w:eastAsia="cs-CZ"/>
              </w:rPr>
            </w:pPr>
            <w:r>
              <w:rPr>
                <w:rFonts w:eastAsia="Times New Roman" w:cs="Arial"/>
                <w:sz w:val="18"/>
                <w:szCs w:val="18"/>
                <w:lang w:eastAsia="cs-CZ"/>
              </w:rPr>
              <w:t>6 939</w:t>
            </w:r>
          </w:p>
        </w:tc>
        <w:tc>
          <w:tcPr>
            <w:tcW w:w="709" w:type="dxa"/>
            <w:tcBorders>
              <w:bottom w:val="double" w:sz="4" w:space="0" w:color="auto"/>
            </w:tcBorders>
            <w:shd w:val="clear" w:color="auto" w:fill="auto"/>
            <w:noWrap/>
            <w:vAlign w:val="center"/>
          </w:tcPr>
          <w:p w14:paraId="6145F97B" w14:textId="58B378EA" w:rsidR="00B77DC2" w:rsidRDefault="00B77DC2" w:rsidP="00EE2870">
            <w:pPr>
              <w:spacing w:after="0"/>
              <w:jc w:val="right"/>
              <w:rPr>
                <w:rFonts w:eastAsia="Times New Roman" w:cs="Arial"/>
                <w:sz w:val="18"/>
                <w:szCs w:val="18"/>
                <w:lang w:eastAsia="cs-CZ"/>
              </w:rPr>
            </w:pPr>
            <w:r>
              <w:rPr>
                <w:rFonts w:eastAsia="Times New Roman" w:cs="Arial"/>
                <w:sz w:val="18"/>
                <w:szCs w:val="18"/>
                <w:lang w:eastAsia="cs-CZ"/>
              </w:rPr>
              <w:t>6 939</w:t>
            </w:r>
          </w:p>
        </w:tc>
        <w:tc>
          <w:tcPr>
            <w:tcW w:w="709" w:type="dxa"/>
            <w:tcBorders>
              <w:bottom w:val="double" w:sz="4" w:space="0" w:color="auto"/>
            </w:tcBorders>
            <w:shd w:val="clear" w:color="auto" w:fill="auto"/>
            <w:noWrap/>
            <w:vAlign w:val="center"/>
          </w:tcPr>
          <w:p w14:paraId="5480DA98" w14:textId="59D9CC78" w:rsidR="00B77DC2" w:rsidRDefault="00B77DC2" w:rsidP="00EE2870">
            <w:pPr>
              <w:spacing w:after="0"/>
              <w:jc w:val="right"/>
              <w:rPr>
                <w:rFonts w:eastAsia="Times New Roman" w:cs="Arial"/>
                <w:sz w:val="18"/>
                <w:szCs w:val="18"/>
                <w:lang w:eastAsia="cs-CZ"/>
              </w:rPr>
            </w:pPr>
            <w:r>
              <w:rPr>
                <w:rFonts w:eastAsia="Times New Roman" w:cs="Arial"/>
                <w:sz w:val="18"/>
                <w:szCs w:val="18"/>
                <w:lang w:eastAsia="cs-CZ"/>
              </w:rPr>
              <w:t>6 955</w:t>
            </w:r>
          </w:p>
        </w:tc>
        <w:tc>
          <w:tcPr>
            <w:tcW w:w="708" w:type="dxa"/>
            <w:tcBorders>
              <w:bottom w:val="double" w:sz="4" w:space="0" w:color="auto"/>
            </w:tcBorders>
            <w:shd w:val="clear" w:color="auto" w:fill="auto"/>
            <w:noWrap/>
            <w:vAlign w:val="center"/>
          </w:tcPr>
          <w:p w14:paraId="6E4EDD2C" w14:textId="72CCE0FD" w:rsidR="00B77DC2" w:rsidRDefault="00B77DC2" w:rsidP="00EE2870">
            <w:pPr>
              <w:spacing w:after="0"/>
              <w:jc w:val="right"/>
              <w:rPr>
                <w:rFonts w:eastAsia="Times New Roman" w:cs="Arial"/>
                <w:sz w:val="18"/>
                <w:szCs w:val="18"/>
                <w:lang w:eastAsia="cs-CZ"/>
              </w:rPr>
            </w:pPr>
            <w:r>
              <w:rPr>
                <w:rFonts w:eastAsia="Times New Roman" w:cs="Arial"/>
                <w:sz w:val="18"/>
                <w:szCs w:val="18"/>
                <w:lang w:eastAsia="cs-CZ"/>
              </w:rPr>
              <w:t>6 908</w:t>
            </w:r>
          </w:p>
        </w:tc>
        <w:tc>
          <w:tcPr>
            <w:tcW w:w="709" w:type="dxa"/>
            <w:tcBorders>
              <w:bottom w:val="double" w:sz="4" w:space="0" w:color="auto"/>
            </w:tcBorders>
            <w:shd w:val="clear" w:color="auto" w:fill="auto"/>
            <w:noWrap/>
            <w:vAlign w:val="center"/>
          </w:tcPr>
          <w:p w14:paraId="6287C6A9" w14:textId="6F02C460" w:rsidR="00B77DC2" w:rsidRDefault="00B77DC2" w:rsidP="00EE2870">
            <w:pPr>
              <w:spacing w:after="0"/>
              <w:jc w:val="right"/>
              <w:rPr>
                <w:rFonts w:eastAsia="Times New Roman" w:cs="Arial"/>
                <w:sz w:val="18"/>
                <w:szCs w:val="18"/>
                <w:lang w:eastAsia="cs-CZ"/>
              </w:rPr>
            </w:pPr>
            <w:r>
              <w:rPr>
                <w:rFonts w:eastAsia="Times New Roman" w:cs="Arial"/>
                <w:sz w:val="18"/>
                <w:szCs w:val="18"/>
                <w:lang w:eastAsia="cs-CZ"/>
              </w:rPr>
              <w:t>6 932</w:t>
            </w:r>
          </w:p>
        </w:tc>
        <w:tc>
          <w:tcPr>
            <w:tcW w:w="709" w:type="dxa"/>
            <w:tcBorders>
              <w:bottom w:val="double" w:sz="4" w:space="0" w:color="auto"/>
            </w:tcBorders>
            <w:shd w:val="clear" w:color="auto" w:fill="auto"/>
            <w:noWrap/>
            <w:vAlign w:val="center"/>
          </w:tcPr>
          <w:p w14:paraId="0DDD2DF8" w14:textId="5B7440D6" w:rsidR="00B77DC2" w:rsidRDefault="009417B0" w:rsidP="00EE2870">
            <w:pPr>
              <w:spacing w:after="0"/>
              <w:jc w:val="right"/>
              <w:rPr>
                <w:rFonts w:eastAsia="Times New Roman" w:cs="Arial"/>
                <w:sz w:val="18"/>
                <w:szCs w:val="18"/>
                <w:lang w:eastAsia="cs-CZ"/>
              </w:rPr>
            </w:pPr>
            <w:r>
              <w:rPr>
                <w:rFonts w:eastAsia="Times New Roman" w:cs="Arial"/>
                <w:sz w:val="18"/>
                <w:szCs w:val="18"/>
                <w:lang w:eastAsia="cs-CZ"/>
              </w:rPr>
              <w:t>6 917</w:t>
            </w:r>
          </w:p>
        </w:tc>
        <w:tc>
          <w:tcPr>
            <w:tcW w:w="784" w:type="dxa"/>
            <w:tcBorders>
              <w:bottom w:val="double" w:sz="4" w:space="0" w:color="auto"/>
            </w:tcBorders>
          </w:tcPr>
          <w:p w14:paraId="79393E22" w14:textId="74812C2B" w:rsidR="00B77DC2" w:rsidRDefault="009417B0" w:rsidP="00EE2870">
            <w:pPr>
              <w:spacing w:after="0"/>
              <w:jc w:val="right"/>
              <w:rPr>
                <w:rFonts w:eastAsia="Times New Roman" w:cs="Arial"/>
                <w:sz w:val="18"/>
                <w:szCs w:val="18"/>
                <w:lang w:eastAsia="cs-CZ"/>
              </w:rPr>
            </w:pPr>
            <w:r>
              <w:rPr>
                <w:rFonts w:eastAsia="Times New Roman" w:cs="Arial"/>
                <w:sz w:val="18"/>
                <w:szCs w:val="18"/>
                <w:lang w:eastAsia="cs-CZ"/>
              </w:rPr>
              <w:t>6 897</w:t>
            </w:r>
          </w:p>
        </w:tc>
      </w:tr>
      <w:tr w:rsidR="009417B0" w:rsidRPr="00065E30" w14:paraId="3A50655B" w14:textId="77777777" w:rsidTr="00F36630">
        <w:trPr>
          <w:trHeight w:val="288"/>
        </w:trPr>
        <w:tc>
          <w:tcPr>
            <w:tcW w:w="3256" w:type="dxa"/>
            <w:tcBorders>
              <w:top w:val="double" w:sz="4" w:space="0" w:color="auto"/>
            </w:tcBorders>
            <w:shd w:val="clear" w:color="auto" w:fill="auto"/>
            <w:vAlign w:val="center"/>
          </w:tcPr>
          <w:p w14:paraId="5DD76CF9" w14:textId="2AB27942" w:rsidR="009417B0" w:rsidRDefault="009417B0" w:rsidP="00EE2870">
            <w:pPr>
              <w:spacing w:after="0"/>
              <w:jc w:val="left"/>
              <w:rPr>
                <w:rFonts w:eastAsia="Times New Roman" w:cs="Arial"/>
                <w:sz w:val="18"/>
                <w:szCs w:val="18"/>
                <w:lang w:eastAsia="cs-CZ"/>
              </w:rPr>
            </w:pPr>
            <w:r>
              <w:rPr>
                <w:rFonts w:eastAsia="Times New Roman" w:cs="Arial"/>
                <w:sz w:val="18"/>
                <w:szCs w:val="18"/>
                <w:lang w:eastAsia="cs-CZ"/>
              </w:rPr>
              <w:t>Provozní délka tratí celkem</w:t>
            </w:r>
          </w:p>
        </w:tc>
        <w:tc>
          <w:tcPr>
            <w:tcW w:w="850" w:type="dxa"/>
            <w:tcBorders>
              <w:top w:val="double" w:sz="4" w:space="0" w:color="auto"/>
            </w:tcBorders>
            <w:shd w:val="clear" w:color="auto" w:fill="auto"/>
            <w:vAlign w:val="center"/>
          </w:tcPr>
          <w:p w14:paraId="2C7C6878" w14:textId="71107FB0" w:rsidR="009417B0" w:rsidRDefault="009417B0" w:rsidP="00B77DC2">
            <w:pPr>
              <w:spacing w:after="0"/>
              <w:jc w:val="right"/>
              <w:rPr>
                <w:rFonts w:eastAsia="Times New Roman" w:cs="Arial"/>
                <w:sz w:val="18"/>
                <w:szCs w:val="18"/>
                <w:lang w:eastAsia="cs-CZ"/>
              </w:rPr>
            </w:pPr>
            <w:r>
              <w:rPr>
                <w:rFonts w:eastAsia="Times New Roman" w:cs="Arial"/>
                <w:sz w:val="18"/>
                <w:szCs w:val="18"/>
                <w:lang w:eastAsia="cs-CZ"/>
              </w:rPr>
              <w:t>9 568</w:t>
            </w:r>
          </w:p>
        </w:tc>
        <w:tc>
          <w:tcPr>
            <w:tcW w:w="851" w:type="dxa"/>
            <w:tcBorders>
              <w:top w:val="double" w:sz="4" w:space="0" w:color="auto"/>
            </w:tcBorders>
            <w:shd w:val="clear" w:color="auto" w:fill="auto"/>
            <w:vAlign w:val="center"/>
          </w:tcPr>
          <w:p w14:paraId="3BC09F88" w14:textId="7620ACE7" w:rsidR="009417B0" w:rsidRDefault="009417B0" w:rsidP="00B77DC2">
            <w:pPr>
              <w:spacing w:after="0"/>
              <w:jc w:val="right"/>
              <w:rPr>
                <w:rFonts w:eastAsia="Times New Roman" w:cs="Arial"/>
                <w:sz w:val="18"/>
                <w:szCs w:val="18"/>
                <w:lang w:eastAsia="cs-CZ"/>
              </w:rPr>
            </w:pPr>
            <w:r>
              <w:rPr>
                <w:rFonts w:eastAsia="Times New Roman" w:cs="Arial"/>
                <w:sz w:val="18"/>
                <w:szCs w:val="18"/>
                <w:lang w:eastAsia="cs-CZ"/>
              </w:rPr>
              <w:t>9 559</w:t>
            </w:r>
          </w:p>
        </w:tc>
        <w:tc>
          <w:tcPr>
            <w:tcW w:w="850" w:type="dxa"/>
            <w:tcBorders>
              <w:top w:val="double" w:sz="4" w:space="0" w:color="auto"/>
            </w:tcBorders>
            <w:shd w:val="clear" w:color="auto" w:fill="FFFFFF" w:themeFill="background1"/>
            <w:noWrap/>
            <w:vAlign w:val="center"/>
          </w:tcPr>
          <w:p w14:paraId="67B4F95F" w14:textId="7722E26B" w:rsidR="009417B0" w:rsidRDefault="009417B0" w:rsidP="00EE2870">
            <w:pPr>
              <w:spacing w:after="0"/>
              <w:jc w:val="right"/>
              <w:rPr>
                <w:rFonts w:eastAsia="Times New Roman" w:cs="Arial"/>
                <w:sz w:val="18"/>
                <w:szCs w:val="18"/>
                <w:lang w:eastAsia="cs-CZ"/>
              </w:rPr>
            </w:pPr>
            <w:r>
              <w:rPr>
                <w:rFonts w:eastAsia="Times New Roman" w:cs="Arial"/>
                <w:sz w:val="18"/>
                <w:szCs w:val="18"/>
                <w:lang w:eastAsia="cs-CZ"/>
              </w:rPr>
              <w:t>9 566</w:t>
            </w:r>
          </w:p>
        </w:tc>
        <w:tc>
          <w:tcPr>
            <w:tcW w:w="709" w:type="dxa"/>
            <w:tcBorders>
              <w:top w:val="double" w:sz="4" w:space="0" w:color="auto"/>
            </w:tcBorders>
            <w:shd w:val="clear" w:color="auto" w:fill="auto"/>
            <w:noWrap/>
            <w:vAlign w:val="center"/>
          </w:tcPr>
          <w:p w14:paraId="24CFB0F7" w14:textId="66E94E9F" w:rsidR="009417B0" w:rsidRDefault="009417B0" w:rsidP="00EE2870">
            <w:pPr>
              <w:spacing w:after="0"/>
              <w:jc w:val="right"/>
              <w:rPr>
                <w:rFonts w:eastAsia="Times New Roman" w:cs="Arial"/>
                <w:sz w:val="18"/>
                <w:szCs w:val="18"/>
                <w:lang w:eastAsia="cs-CZ"/>
              </w:rPr>
            </w:pPr>
            <w:r>
              <w:rPr>
                <w:rFonts w:eastAsia="Times New Roman" w:cs="Arial"/>
                <w:sz w:val="18"/>
                <w:szCs w:val="18"/>
                <w:lang w:eastAsia="cs-CZ"/>
              </w:rPr>
              <w:t>9 564</w:t>
            </w:r>
          </w:p>
        </w:tc>
        <w:tc>
          <w:tcPr>
            <w:tcW w:w="709" w:type="dxa"/>
            <w:tcBorders>
              <w:top w:val="double" w:sz="4" w:space="0" w:color="auto"/>
            </w:tcBorders>
            <w:shd w:val="clear" w:color="auto" w:fill="auto"/>
            <w:noWrap/>
            <w:vAlign w:val="center"/>
          </w:tcPr>
          <w:p w14:paraId="4EC4CC72" w14:textId="4BFBB3CD" w:rsidR="009417B0" w:rsidRDefault="009417B0" w:rsidP="00EE2870">
            <w:pPr>
              <w:spacing w:after="0"/>
              <w:jc w:val="right"/>
              <w:rPr>
                <w:rFonts w:eastAsia="Times New Roman" w:cs="Arial"/>
                <w:sz w:val="18"/>
                <w:szCs w:val="18"/>
                <w:lang w:eastAsia="cs-CZ"/>
              </w:rPr>
            </w:pPr>
            <w:r>
              <w:rPr>
                <w:rFonts w:eastAsia="Times New Roman" w:cs="Arial"/>
                <w:sz w:val="18"/>
                <w:szCs w:val="18"/>
                <w:lang w:eastAsia="cs-CZ"/>
              </w:rPr>
              <w:t>9 567</w:t>
            </w:r>
          </w:p>
        </w:tc>
        <w:tc>
          <w:tcPr>
            <w:tcW w:w="708" w:type="dxa"/>
            <w:tcBorders>
              <w:top w:val="double" w:sz="4" w:space="0" w:color="auto"/>
            </w:tcBorders>
            <w:shd w:val="clear" w:color="auto" w:fill="auto"/>
            <w:noWrap/>
            <w:vAlign w:val="center"/>
          </w:tcPr>
          <w:p w14:paraId="6EE40DA6" w14:textId="353E9851" w:rsidR="009417B0" w:rsidRDefault="009417B0" w:rsidP="00EE2870">
            <w:pPr>
              <w:spacing w:after="0"/>
              <w:jc w:val="right"/>
              <w:rPr>
                <w:rFonts w:eastAsia="Times New Roman" w:cs="Arial"/>
                <w:sz w:val="18"/>
                <w:szCs w:val="18"/>
                <w:lang w:eastAsia="cs-CZ"/>
              </w:rPr>
            </w:pPr>
            <w:r>
              <w:rPr>
                <w:rFonts w:eastAsia="Times New Roman" w:cs="Arial"/>
                <w:sz w:val="18"/>
                <w:szCs w:val="18"/>
                <w:lang w:eastAsia="cs-CZ"/>
              </w:rPr>
              <w:t>9 572</w:t>
            </w:r>
          </w:p>
        </w:tc>
        <w:tc>
          <w:tcPr>
            <w:tcW w:w="709" w:type="dxa"/>
            <w:tcBorders>
              <w:top w:val="double" w:sz="4" w:space="0" w:color="auto"/>
            </w:tcBorders>
            <w:shd w:val="clear" w:color="auto" w:fill="auto"/>
            <w:noWrap/>
            <w:vAlign w:val="center"/>
          </w:tcPr>
          <w:p w14:paraId="3DEC8A26" w14:textId="3D161DC1" w:rsidR="009417B0" w:rsidRDefault="009417B0" w:rsidP="00EE2870">
            <w:pPr>
              <w:spacing w:after="0"/>
              <w:jc w:val="right"/>
              <w:rPr>
                <w:rFonts w:eastAsia="Times New Roman" w:cs="Arial"/>
                <w:sz w:val="18"/>
                <w:szCs w:val="18"/>
                <w:lang w:eastAsia="cs-CZ"/>
              </w:rPr>
            </w:pPr>
            <w:r>
              <w:rPr>
                <w:rFonts w:eastAsia="Times New Roman" w:cs="Arial"/>
                <w:sz w:val="18"/>
                <w:szCs w:val="18"/>
                <w:lang w:eastAsia="cs-CZ"/>
              </w:rPr>
              <w:t>9 562</w:t>
            </w:r>
          </w:p>
        </w:tc>
        <w:tc>
          <w:tcPr>
            <w:tcW w:w="709" w:type="dxa"/>
            <w:tcBorders>
              <w:top w:val="double" w:sz="4" w:space="0" w:color="auto"/>
            </w:tcBorders>
            <w:shd w:val="clear" w:color="auto" w:fill="auto"/>
            <w:noWrap/>
            <w:vAlign w:val="center"/>
          </w:tcPr>
          <w:p w14:paraId="367C9C90" w14:textId="19A7253E" w:rsidR="009417B0" w:rsidRDefault="009417B0" w:rsidP="00EE2870">
            <w:pPr>
              <w:spacing w:after="0"/>
              <w:jc w:val="right"/>
              <w:rPr>
                <w:rFonts w:eastAsia="Times New Roman" w:cs="Arial"/>
                <w:sz w:val="18"/>
                <w:szCs w:val="18"/>
                <w:lang w:eastAsia="cs-CZ"/>
              </w:rPr>
            </w:pPr>
            <w:r>
              <w:rPr>
                <w:rFonts w:eastAsia="Times New Roman" w:cs="Arial"/>
                <w:sz w:val="18"/>
                <w:szCs w:val="18"/>
                <w:lang w:eastAsia="cs-CZ"/>
              </w:rPr>
              <w:t>9 542</w:t>
            </w:r>
          </w:p>
        </w:tc>
        <w:tc>
          <w:tcPr>
            <w:tcW w:w="784" w:type="dxa"/>
            <w:tcBorders>
              <w:top w:val="double" w:sz="4" w:space="0" w:color="auto"/>
            </w:tcBorders>
          </w:tcPr>
          <w:p w14:paraId="658F0219" w14:textId="289B6419" w:rsidR="009417B0" w:rsidRDefault="009417B0" w:rsidP="00EE2870">
            <w:pPr>
              <w:spacing w:after="0"/>
              <w:jc w:val="right"/>
              <w:rPr>
                <w:rFonts w:eastAsia="Times New Roman" w:cs="Arial"/>
                <w:sz w:val="18"/>
                <w:szCs w:val="18"/>
                <w:lang w:eastAsia="cs-CZ"/>
              </w:rPr>
            </w:pPr>
            <w:r>
              <w:rPr>
                <w:rFonts w:eastAsia="Times New Roman" w:cs="Arial"/>
                <w:sz w:val="18"/>
                <w:szCs w:val="18"/>
                <w:lang w:eastAsia="cs-CZ"/>
              </w:rPr>
              <w:t>9 523</w:t>
            </w:r>
          </w:p>
        </w:tc>
      </w:tr>
      <w:tr w:rsidR="009417B0" w:rsidRPr="00065E30" w14:paraId="67BBBD7F" w14:textId="77777777" w:rsidTr="00D361E0">
        <w:trPr>
          <w:trHeight w:val="288"/>
        </w:trPr>
        <w:tc>
          <w:tcPr>
            <w:tcW w:w="10135" w:type="dxa"/>
            <w:gridSpan w:val="10"/>
            <w:shd w:val="clear" w:color="auto" w:fill="auto"/>
            <w:vAlign w:val="center"/>
          </w:tcPr>
          <w:p w14:paraId="5722A90A" w14:textId="1EC541F8" w:rsidR="009417B0" w:rsidRPr="00F36630" w:rsidRDefault="009417B0" w:rsidP="00F36630">
            <w:pPr>
              <w:spacing w:after="0"/>
              <w:jc w:val="left"/>
              <w:rPr>
                <w:rFonts w:eastAsia="Times New Roman" w:cs="Arial"/>
                <w:i/>
                <w:iCs/>
                <w:sz w:val="18"/>
                <w:szCs w:val="18"/>
                <w:lang w:eastAsia="cs-CZ"/>
              </w:rPr>
            </w:pPr>
            <w:r w:rsidRPr="00F36630">
              <w:rPr>
                <w:rFonts w:eastAsia="Times New Roman" w:cs="Arial"/>
                <w:i/>
                <w:iCs/>
                <w:sz w:val="18"/>
                <w:szCs w:val="18"/>
                <w:lang w:eastAsia="cs-CZ"/>
              </w:rPr>
              <w:t>podle počtu kolejí</w:t>
            </w:r>
          </w:p>
        </w:tc>
      </w:tr>
      <w:tr w:rsidR="009417B0" w:rsidRPr="00065E30" w14:paraId="6948BE5F" w14:textId="77777777" w:rsidTr="00B77DC2">
        <w:trPr>
          <w:trHeight w:val="288"/>
        </w:trPr>
        <w:tc>
          <w:tcPr>
            <w:tcW w:w="3256" w:type="dxa"/>
            <w:shd w:val="clear" w:color="auto" w:fill="auto"/>
            <w:vAlign w:val="center"/>
          </w:tcPr>
          <w:p w14:paraId="2F1D1848" w14:textId="34E0CDD1" w:rsidR="009417B0" w:rsidRDefault="009417B0" w:rsidP="00EE2870">
            <w:pPr>
              <w:spacing w:after="0"/>
              <w:jc w:val="left"/>
              <w:rPr>
                <w:rFonts w:eastAsia="Times New Roman" w:cs="Arial"/>
                <w:sz w:val="18"/>
                <w:szCs w:val="18"/>
                <w:lang w:eastAsia="cs-CZ"/>
              </w:rPr>
            </w:pPr>
            <w:r>
              <w:rPr>
                <w:rFonts w:eastAsia="Times New Roman" w:cs="Arial"/>
                <w:sz w:val="18"/>
                <w:szCs w:val="18"/>
                <w:lang w:eastAsia="cs-CZ"/>
              </w:rPr>
              <w:t>jednokolejné</w:t>
            </w:r>
          </w:p>
        </w:tc>
        <w:tc>
          <w:tcPr>
            <w:tcW w:w="850" w:type="dxa"/>
            <w:shd w:val="clear" w:color="auto" w:fill="auto"/>
            <w:vAlign w:val="center"/>
          </w:tcPr>
          <w:p w14:paraId="0A395D93" w14:textId="229AD9C4" w:rsidR="009417B0" w:rsidRDefault="00985969" w:rsidP="00B77DC2">
            <w:pPr>
              <w:spacing w:after="0"/>
              <w:jc w:val="right"/>
              <w:rPr>
                <w:rFonts w:eastAsia="Times New Roman" w:cs="Arial"/>
                <w:sz w:val="18"/>
                <w:szCs w:val="18"/>
                <w:lang w:eastAsia="cs-CZ"/>
              </w:rPr>
            </w:pPr>
            <w:r>
              <w:rPr>
                <w:rFonts w:eastAsia="Times New Roman" w:cs="Arial"/>
                <w:sz w:val="18"/>
                <w:szCs w:val="18"/>
                <w:lang w:eastAsia="cs-CZ"/>
              </w:rPr>
              <w:t>7 662</w:t>
            </w:r>
          </w:p>
        </w:tc>
        <w:tc>
          <w:tcPr>
            <w:tcW w:w="851" w:type="dxa"/>
            <w:shd w:val="clear" w:color="auto" w:fill="auto"/>
            <w:vAlign w:val="center"/>
          </w:tcPr>
          <w:p w14:paraId="55C77497" w14:textId="7E080B25" w:rsidR="009417B0" w:rsidRDefault="00985969" w:rsidP="00B77DC2">
            <w:pPr>
              <w:spacing w:after="0"/>
              <w:jc w:val="right"/>
              <w:rPr>
                <w:rFonts w:eastAsia="Times New Roman" w:cs="Arial"/>
                <w:sz w:val="18"/>
                <w:szCs w:val="18"/>
                <w:lang w:eastAsia="cs-CZ"/>
              </w:rPr>
            </w:pPr>
            <w:r>
              <w:rPr>
                <w:rFonts w:eastAsia="Times New Roman" w:cs="Arial"/>
                <w:sz w:val="18"/>
                <w:szCs w:val="18"/>
                <w:lang w:eastAsia="cs-CZ"/>
              </w:rPr>
              <w:t>7 616</w:t>
            </w:r>
          </w:p>
        </w:tc>
        <w:tc>
          <w:tcPr>
            <w:tcW w:w="850" w:type="dxa"/>
            <w:shd w:val="clear" w:color="auto" w:fill="FFFFFF" w:themeFill="background1"/>
            <w:noWrap/>
            <w:vAlign w:val="center"/>
          </w:tcPr>
          <w:p w14:paraId="5FD0BACA" w14:textId="3371C228" w:rsidR="009417B0" w:rsidRDefault="00985969" w:rsidP="00EE2870">
            <w:pPr>
              <w:spacing w:after="0"/>
              <w:jc w:val="right"/>
              <w:rPr>
                <w:rFonts w:eastAsia="Times New Roman" w:cs="Arial"/>
                <w:sz w:val="18"/>
                <w:szCs w:val="18"/>
                <w:lang w:eastAsia="cs-CZ"/>
              </w:rPr>
            </w:pPr>
            <w:r>
              <w:rPr>
                <w:rFonts w:eastAsia="Times New Roman" w:cs="Arial"/>
                <w:sz w:val="18"/>
                <w:szCs w:val="18"/>
                <w:lang w:eastAsia="cs-CZ"/>
              </w:rPr>
              <w:t>7 602</w:t>
            </w:r>
          </w:p>
        </w:tc>
        <w:tc>
          <w:tcPr>
            <w:tcW w:w="709" w:type="dxa"/>
            <w:shd w:val="clear" w:color="auto" w:fill="auto"/>
            <w:noWrap/>
            <w:vAlign w:val="center"/>
          </w:tcPr>
          <w:p w14:paraId="659AD3D6" w14:textId="4F7C05B3" w:rsidR="009417B0" w:rsidRDefault="00985969" w:rsidP="00EE2870">
            <w:pPr>
              <w:spacing w:after="0"/>
              <w:jc w:val="right"/>
              <w:rPr>
                <w:rFonts w:eastAsia="Times New Roman" w:cs="Arial"/>
                <w:sz w:val="18"/>
                <w:szCs w:val="18"/>
                <w:lang w:eastAsia="cs-CZ"/>
              </w:rPr>
            </w:pPr>
            <w:r>
              <w:rPr>
                <w:rFonts w:eastAsia="Times New Roman" w:cs="Arial"/>
                <w:sz w:val="18"/>
                <w:szCs w:val="18"/>
                <w:lang w:eastAsia="cs-CZ"/>
              </w:rPr>
              <w:t>7 598</w:t>
            </w:r>
          </w:p>
        </w:tc>
        <w:tc>
          <w:tcPr>
            <w:tcW w:w="709" w:type="dxa"/>
            <w:shd w:val="clear" w:color="auto" w:fill="auto"/>
            <w:noWrap/>
            <w:vAlign w:val="center"/>
          </w:tcPr>
          <w:p w14:paraId="7FBDADA0" w14:textId="6142627C" w:rsidR="009417B0" w:rsidRDefault="00985969" w:rsidP="00EE2870">
            <w:pPr>
              <w:spacing w:after="0"/>
              <w:jc w:val="right"/>
              <w:rPr>
                <w:rFonts w:eastAsia="Times New Roman" w:cs="Arial"/>
                <w:sz w:val="18"/>
                <w:szCs w:val="18"/>
                <w:lang w:eastAsia="cs-CZ"/>
              </w:rPr>
            </w:pPr>
            <w:r>
              <w:rPr>
                <w:rFonts w:eastAsia="Times New Roman" w:cs="Arial"/>
                <w:sz w:val="18"/>
                <w:szCs w:val="18"/>
                <w:lang w:eastAsia="cs-CZ"/>
              </w:rPr>
              <w:t>7 597</w:t>
            </w:r>
          </w:p>
        </w:tc>
        <w:tc>
          <w:tcPr>
            <w:tcW w:w="708" w:type="dxa"/>
            <w:shd w:val="clear" w:color="auto" w:fill="auto"/>
            <w:noWrap/>
            <w:vAlign w:val="center"/>
          </w:tcPr>
          <w:p w14:paraId="2ABAE11E" w14:textId="1CCC5FBE" w:rsidR="009417B0" w:rsidRDefault="00985969" w:rsidP="00EE2870">
            <w:pPr>
              <w:spacing w:after="0"/>
              <w:jc w:val="right"/>
              <w:rPr>
                <w:rFonts w:eastAsia="Times New Roman" w:cs="Arial"/>
                <w:sz w:val="18"/>
                <w:szCs w:val="18"/>
                <w:lang w:eastAsia="cs-CZ"/>
              </w:rPr>
            </w:pPr>
            <w:r>
              <w:rPr>
                <w:rFonts w:eastAsia="Times New Roman" w:cs="Arial"/>
                <w:sz w:val="18"/>
                <w:szCs w:val="18"/>
                <w:lang w:eastAsia="cs-CZ"/>
              </w:rPr>
              <w:t>7 558</w:t>
            </w:r>
          </w:p>
        </w:tc>
        <w:tc>
          <w:tcPr>
            <w:tcW w:w="709" w:type="dxa"/>
            <w:shd w:val="clear" w:color="auto" w:fill="auto"/>
            <w:noWrap/>
            <w:vAlign w:val="center"/>
          </w:tcPr>
          <w:p w14:paraId="5E5AF777" w14:textId="6C6ED7A5" w:rsidR="009417B0" w:rsidRDefault="00985969" w:rsidP="00EE2870">
            <w:pPr>
              <w:spacing w:after="0"/>
              <w:jc w:val="right"/>
              <w:rPr>
                <w:rFonts w:eastAsia="Times New Roman" w:cs="Arial"/>
                <w:sz w:val="18"/>
                <w:szCs w:val="18"/>
                <w:lang w:eastAsia="cs-CZ"/>
              </w:rPr>
            </w:pPr>
            <w:r>
              <w:rPr>
                <w:rFonts w:eastAsia="Times New Roman" w:cs="Arial"/>
                <w:sz w:val="18"/>
                <w:szCs w:val="18"/>
                <w:lang w:eastAsia="cs-CZ"/>
              </w:rPr>
              <w:t>7 538</w:t>
            </w:r>
          </w:p>
        </w:tc>
        <w:tc>
          <w:tcPr>
            <w:tcW w:w="709" w:type="dxa"/>
            <w:shd w:val="clear" w:color="auto" w:fill="auto"/>
            <w:noWrap/>
            <w:vAlign w:val="center"/>
          </w:tcPr>
          <w:p w14:paraId="62D47994" w14:textId="23A0EAE3" w:rsidR="009417B0" w:rsidRDefault="00985969" w:rsidP="00EE2870">
            <w:pPr>
              <w:spacing w:after="0"/>
              <w:jc w:val="right"/>
              <w:rPr>
                <w:rFonts w:eastAsia="Times New Roman" w:cs="Arial"/>
                <w:sz w:val="18"/>
                <w:szCs w:val="18"/>
                <w:lang w:eastAsia="cs-CZ"/>
              </w:rPr>
            </w:pPr>
            <w:r>
              <w:rPr>
                <w:rFonts w:eastAsia="Times New Roman" w:cs="Arial"/>
                <w:sz w:val="18"/>
                <w:szCs w:val="18"/>
                <w:lang w:eastAsia="cs-CZ"/>
              </w:rPr>
              <w:t>7 503</w:t>
            </w:r>
          </w:p>
        </w:tc>
        <w:tc>
          <w:tcPr>
            <w:tcW w:w="784" w:type="dxa"/>
          </w:tcPr>
          <w:p w14:paraId="0C490B72" w14:textId="50854E8A" w:rsidR="009417B0" w:rsidRDefault="00985969" w:rsidP="00EE2870">
            <w:pPr>
              <w:spacing w:after="0"/>
              <w:jc w:val="right"/>
              <w:rPr>
                <w:rFonts w:eastAsia="Times New Roman" w:cs="Arial"/>
                <w:sz w:val="18"/>
                <w:szCs w:val="18"/>
                <w:lang w:eastAsia="cs-CZ"/>
              </w:rPr>
            </w:pPr>
            <w:r>
              <w:rPr>
                <w:rFonts w:eastAsia="Times New Roman" w:cs="Arial"/>
                <w:sz w:val="18"/>
                <w:szCs w:val="18"/>
                <w:lang w:eastAsia="cs-CZ"/>
              </w:rPr>
              <w:t>7 490</w:t>
            </w:r>
          </w:p>
        </w:tc>
      </w:tr>
      <w:tr w:rsidR="009417B0" w:rsidRPr="00065E30" w14:paraId="759C0B61" w14:textId="77777777" w:rsidTr="00B77DC2">
        <w:trPr>
          <w:trHeight w:val="288"/>
        </w:trPr>
        <w:tc>
          <w:tcPr>
            <w:tcW w:w="3256" w:type="dxa"/>
            <w:shd w:val="clear" w:color="auto" w:fill="auto"/>
            <w:vAlign w:val="center"/>
          </w:tcPr>
          <w:p w14:paraId="599005AA" w14:textId="7A926804" w:rsidR="009417B0" w:rsidRDefault="009417B0" w:rsidP="00EE2870">
            <w:pPr>
              <w:spacing w:after="0"/>
              <w:jc w:val="left"/>
              <w:rPr>
                <w:rFonts w:eastAsia="Times New Roman" w:cs="Arial"/>
                <w:sz w:val="18"/>
                <w:szCs w:val="18"/>
                <w:lang w:eastAsia="cs-CZ"/>
              </w:rPr>
            </w:pPr>
            <w:r>
              <w:rPr>
                <w:rFonts w:eastAsia="Times New Roman" w:cs="Arial"/>
                <w:sz w:val="18"/>
                <w:szCs w:val="18"/>
                <w:lang w:eastAsia="cs-CZ"/>
              </w:rPr>
              <w:t>dvou a vícekolejné</w:t>
            </w:r>
          </w:p>
        </w:tc>
        <w:tc>
          <w:tcPr>
            <w:tcW w:w="850" w:type="dxa"/>
            <w:shd w:val="clear" w:color="auto" w:fill="auto"/>
            <w:vAlign w:val="center"/>
          </w:tcPr>
          <w:p w14:paraId="0536249A" w14:textId="074C8AB0" w:rsidR="009417B0" w:rsidRDefault="00985969" w:rsidP="00B77DC2">
            <w:pPr>
              <w:spacing w:after="0"/>
              <w:jc w:val="right"/>
              <w:rPr>
                <w:rFonts w:eastAsia="Times New Roman" w:cs="Arial"/>
                <w:sz w:val="18"/>
                <w:szCs w:val="18"/>
                <w:lang w:eastAsia="cs-CZ"/>
              </w:rPr>
            </w:pPr>
            <w:r>
              <w:rPr>
                <w:rFonts w:eastAsia="Times New Roman" w:cs="Arial"/>
                <w:sz w:val="18"/>
                <w:szCs w:val="18"/>
                <w:lang w:eastAsia="cs-CZ"/>
              </w:rPr>
              <w:t>1 906</w:t>
            </w:r>
          </w:p>
        </w:tc>
        <w:tc>
          <w:tcPr>
            <w:tcW w:w="851" w:type="dxa"/>
            <w:shd w:val="clear" w:color="auto" w:fill="auto"/>
            <w:vAlign w:val="center"/>
          </w:tcPr>
          <w:p w14:paraId="0926D342" w14:textId="1FEB35DC" w:rsidR="009417B0" w:rsidRDefault="00985969" w:rsidP="00B77DC2">
            <w:pPr>
              <w:spacing w:after="0"/>
              <w:jc w:val="right"/>
              <w:rPr>
                <w:rFonts w:eastAsia="Times New Roman" w:cs="Arial"/>
                <w:sz w:val="18"/>
                <w:szCs w:val="18"/>
                <w:lang w:eastAsia="cs-CZ"/>
              </w:rPr>
            </w:pPr>
            <w:r>
              <w:rPr>
                <w:rFonts w:eastAsia="Times New Roman" w:cs="Arial"/>
                <w:sz w:val="18"/>
                <w:szCs w:val="18"/>
                <w:lang w:eastAsia="cs-CZ"/>
              </w:rPr>
              <w:t>1 943</w:t>
            </w:r>
          </w:p>
        </w:tc>
        <w:tc>
          <w:tcPr>
            <w:tcW w:w="850" w:type="dxa"/>
            <w:shd w:val="clear" w:color="auto" w:fill="FFFFFF" w:themeFill="background1"/>
            <w:noWrap/>
            <w:vAlign w:val="center"/>
          </w:tcPr>
          <w:p w14:paraId="31833E01" w14:textId="109DF324" w:rsidR="009417B0" w:rsidRDefault="00985969" w:rsidP="00EE2870">
            <w:pPr>
              <w:spacing w:after="0"/>
              <w:jc w:val="right"/>
              <w:rPr>
                <w:rFonts w:eastAsia="Times New Roman" w:cs="Arial"/>
                <w:sz w:val="18"/>
                <w:szCs w:val="18"/>
                <w:lang w:eastAsia="cs-CZ"/>
              </w:rPr>
            </w:pPr>
            <w:r>
              <w:rPr>
                <w:rFonts w:eastAsia="Times New Roman" w:cs="Arial"/>
                <w:sz w:val="18"/>
                <w:szCs w:val="18"/>
                <w:lang w:eastAsia="cs-CZ"/>
              </w:rPr>
              <w:t>1 964</w:t>
            </w:r>
          </w:p>
        </w:tc>
        <w:tc>
          <w:tcPr>
            <w:tcW w:w="709" w:type="dxa"/>
            <w:shd w:val="clear" w:color="auto" w:fill="auto"/>
            <w:noWrap/>
            <w:vAlign w:val="center"/>
          </w:tcPr>
          <w:p w14:paraId="12EE7A97" w14:textId="31372B57" w:rsidR="009417B0" w:rsidRDefault="00985969" w:rsidP="00EE2870">
            <w:pPr>
              <w:spacing w:after="0"/>
              <w:jc w:val="right"/>
              <w:rPr>
                <w:rFonts w:eastAsia="Times New Roman" w:cs="Arial"/>
                <w:sz w:val="18"/>
                <w:szCs w:val="18"/>
                <w:lang w:eastAsia="cs-CZ"/>
              </w:rPr>
            </w:pPr>
            <w:r>
              <w:rPr>
                <w:rFonts w:eastAsia="Times New Roman" w:cs="Arial"/>
                <w:sz w:val="18"/>
                <w:szCs w:val="18"/>
                <w:lang w:eastAsia="cs-CZ"/>
              </w:rPr>
              <w:t>1 965</w:t>
            </w:r>
          </w:p>
        </w:tc>
        <w:tc>
          <w:tcPr>
            <w:tcW w:w="709" w:type="dxa"/>
            <w:shd w:val="clear" w:color="auto" w:fill="auto"/>
            <w:noWrap/>
            <w:vAlign w:val="center"/>
          </w:tcPr>
          <w:p w14:paraId="61E1BE9B" w14:textId="10BCF54E" w:rsidR="009417B0" w:rsidRDefault="00985969" w:rsidP="00EE2870">
            <w:pPr>
              <w:spacing w:after="0"/>
              <w:jc w:val="right"/>
              <w:rPr>
                <w:rFonts w:eastAsia="Times New Roman" w:cs="Arial"/>
                <w:sz w:val="18"/>
                <w:szCs w:val="18"/>
                <w:lang w:eastAsia="cs-CZ"/>
              </w:rPr>
            </w:pPr>
            <w:r>
              <w:rPr>
                <w:rFonts w:eastAsia="Times New Roman" w:cs="Arial"/>
                <w:sz w:val="18"/>
                <w:szCs w:val="18"/>
                <w:lang w:eastAsia="cs-CZ"/>
              </w:rPr>
              <w:t>1 970</w:t>
            </w:r>
          </w:p>
        </w:tc>
        <w:tc>
          <w:tcPr>
            <w:tcW w:w="708" w:type="dxa"/>
            <w:shd w:val="clear" w:color="auto" w:fill="auto"/>
            <w:noWrap/>
            <w:vAlign w:val="center"/>
          </w:tcPr>
          <w:p w14:paraId="2C5A32A7" w14:textId="6D723F5A" w:rsidR="009417B0" w:rsidRDefault="00985969" w:rsidP="00EE2870">
            <w:pPr>
              <w:spacing w:after="0"/>
              <w:jc w:val="right"/>
              <w:rPr>
                <w:rFonts w:eastAsia="Times New Roman" w:cs="Arial"/>
                <w:sz w:val="18"/>
                <w:szCs w:val="18"/>
                <w:lang w:eastAsia="cs-CZ"/>
              </w:rPr>
            </w:pPr>
            <w:r>
              <w:rPr>
                <w:rFonts w:eastAsia="Times New Roman" w:cs="Arial"/>
                <w:sz w:val="18"/>
                <w:szCs w:val="18"/>
                <w:lang w:eastAsia="cs-CZ"/>
              </w:rPr>
              <w:t>2 014</w:t>
            </w:r>
          </w:p>
        </w:tc>
        <w:tc>
          <w:tcPr>
            <w:tcW w:w="709" w:type="dxa"/>
            <w:shd w:val="clear" w:color="auto" w:fill="auto"/>
            <w:noWrap/>
            <w:vAlign w:val="center"/>
          </w:tcPr>
          <w:p w14:paraId="1B55EB31" w14:textId="767623DF" w:rsidR="009417B0" w:rsidRDefault="00985969" w:rsidP="00EE2870">
            <w:pPr>
              <w:spacing w:after="0"/>
              <w:jc w:val="right"/>
              <w:rPr>
                <w:rFonts w:eastAsia="Times New Roman" w:cs="Arial"/>
                <w:sz w:val="18"/>
                <w:szCs w:val="18"/>
                <w:lang w:eastAsia="cs-CZ"/>
              </w:rPr>
            </w:pPr>
            <w:r>
              <w:rPr>
                <w:rFonts w:eastAsia="Times New Roman" w:cs="Arial"/>
                <w:sz w:val="18"/>
                <w:szCs w:val="18"/>
                <w:lang w:eastAsia="cs-CZ"/>
              </w:rPr>
              <w:t>2 024</w:t>
            </w:r>
          </w:p>
        </w:tc>
        <w:tc>
          <w:tcPr>
            <w:tcW w:w="709" w:type="dxa"/>
            <w:shd w:val="clear" w:color="auto" w:fill="auto"/>
            <w:noWrap/>
            <w:vAlign w:val="center"/>
          </w:tcPr>
          <w:p w14:paraId="4A2C64F5" w14:textId="487D45CA" w:rsidR="009417B0" w:rsidRDefault="00985969" w:rsidP="00EE2870">
            <w:pPr>
              <w:spacing w:after="0"/>
              <w:jc w:val="right"/>
              <w:rPr>
                <w:rFonts w:eastAsia="Times New Roman" w:cs="Arial"/>
                <w:sz w:val="18"/>
                <w:szCs w:val="18"/>
                <w:lang w:eastAsia="cs-CZ"/>
              </w:rPr>
            </w:pPr>
            <w:r>
              <w:rPr>
                <w:rFonts w:eastAsia="Times New Roman" w:cs="Arial"/>
                <w:sz w:val="18"/>
                <w:szCs w:val="18"/>
                <w:lang w:eastAsia="cs-CZ"/>
              </w:rPr>
              <w:t>2 040</w:t>
            </w:r>
          </w:p>
        </w:tc>
        <w:tc>
          <w:tcPr>
            <w:tcW w:w="784" w:type="dxa"/>
          </w:tcPr>
          <w:p w14:paraId="2429E0A6" w14:textId="5C68C381" w:rsidR="009417B0" w:rsidRDefault="00985969" w:rsidP="00EE2870">
            <w:pPr>
              <w:spacing w:after="0"/>
              <w:jc w:val="right"/>
              <w:rPr>
                <w:rFonts w:eastAsia="Times New Roman" w:cs="Arial"/>
                <w:sz w:val="18"/>
                <w:szCs w:val="18"/>
                <w:lang w:eastAsia="cs-CZ"/>
              </w:rPr>
            </w:pPr>
            <w:r>
              <w:rPr>
                <w:rFonts w:eastAsia="Times New Roman" w:cs="Arial"/>
                <w:sz w:val="18"/>
                <w:szCs w:val="18"/>
                <w:lang w:eastAsia="cs-CZ"/>
              </w:rPr>
              <w:t>2 033</w:t>
            </w:r>
          </w:p>
        </w:tc>
      </w:tr>
      <w:tr w:rsidR="00985969" w:rsidRPr="00065E30" w14:paraId="1DDDD173" w14:textId="77777777" w:rsidTr="00C019F0">
        <w:trPr>
          <w:trHeight w:val="288"/>
        </w:trPr>
        <w:tc>
          <w:tcPr>
            <w:tcW w:w="10135" w:type="dxa"/>
            <w:gridSpan w:val="10"/>
            <w:shd w:val="clear" w:color="auto" w:fill="auto"/>
            <w:vAlign w:val="center"/>
          </w:tcPr>
          <w:p w14:paraId="36CAD1C2" w14:textId="6F950A87" w:rsidR="00985969" w:rsidRDefault="00985969" w:rsidP="00F36630">
            <w:pPr>
              <w:spacing w:after="0"/>
              <w:jc w:val="left"/>
              <w:rPr>
                <w:rFonts w:eastAsia="Times New Roman" w:cs="Arial"/>
                <w:sz w:val="18"/>
                <w:szCs w:val="18"/>
                <w:lang w:eastAsia="cs-CZ"/>
              </w:rPr>
            </w:pPr>
            <w:r>
              <w:rPr>
                <w:rFonts w:eastAsia="Times New Roman" w:cs="Arial"/>
                <w:sz w:val="18"/>
                <w:szCs w:val="18"/>
                <w:lang w:eastAsia="cs-CZ"/>
              </w:rPr>
              <w:t>podle typu trakce a počtu kolejí</w:t>
            </w:r>
          </w:p>
        </w:tc>
      </w:tr>
      <w:tr w:rsidR="009417B0" w:rsidRPr="00065E30" w14:paraId="7ADF533E" w14:textId="77777777" w:rsidTr="00B77DC2">
        <w:trPr>
          <w:trHeight w:val="288"/>
        </w:trPr>
        <w:tc>
          <w:tcPr>
            <w:tcW w:w="3256" w:type="dxa"/>
            <w:shd w:val="clear" w:color="auto" w:fill="auto"/>
            <w:vAlign w:val="center"/>
          </w:tcPr>
          <w:p w14:paraId="7BEED7A6" w14:textId="359E5D6F" w:rsidR="009417B0" w:rsidRDefault="003F6108" w:rsidP="00EE2870">
            <w:pPr>
              <w:spacing w:after="0"/>
              <w:jc w:val="left"/>
              <w:rPr>
                <w:rFonts w:eastAsia="Times New Roman" w:cs="Arial"/>
                <w:sz w:val="18"/>
                <w:szCs w:val="18"/>
                <w:lang w:eastAsia="cs-CZ"/>
              </w:rPr>
            </w:pPr>
            <w:r>
              <w:rPr>
                <w:rFonts w:eastAsia="Times New Roman" w:cs="Arial"/>
                <w:sz w:val="18"/>
                <w:szCs w:val="18"/>
                <w:lang w:eastAsia="cs-CZ"/>
              </w:rPr>
              <w:t>neelektrizované</w:t>
            </w:r>
            <w:r w:rsidR="00985969">
              <w:rPr>
                <w:rFonts w:eastAsia="Times New Roman" w:cs="Arial"/>
                <w:sz w:val="18"/>
                <w:szCs w:val="18"/>
                <w:lang w:eastAsia="cs-CZ"/>
              </w:rPr>
              <w:t xml:space="preserve"> tratě celkem</w:t>
            </w:r>
          </w:p>
        </w:tc>
        <w:tc>
          <w:tcPr>
            <w:tcW w:w="850" w:type="dxa"/>
            <w:shd w:val="clear" w:color="auto" w:fill="auto"/>
            <w:vAlign w:val="center"/>
          </w:tcPr>
          <w:p w14:paraId="14D3EE06" w14:textId="151C984D" w:rsidR="009417B0" w:rsidRDefault="00774A2D" w:rsidP="00B77DC2">
            <w:pPr>
              <w:spacing w:after="0"/>
              <w:jc w:val="right"/>
              <w:rPr>
                <w:rFonts w:eastAsia="Times New Roman" w:cs="Arial"/>
                <w:sz w:val="18"/>
                <w:szCs w:val="18"/>
                <w:lang w:eastAsia="cs-CZ"/>
              </w:rPr>
            </w:pPr>
            <w:r>
              <w:rPr>
                <w:rFonts w:eastAsia="Times New Roman" w:cs="Arial"/>
                <w:sz w:val="18"/>
                <w:szCs w:val="18"/>
                <w:lang w:eastAsia="cs-CZ"/>
              </w:rPr>
              <w:t>6 357</w:t>
            </w:r>
          </w:p>
        </w:tc>
        <w:tc>
          <w:tcPr>
            <w:tcW w:w="851" w:type="dxa"/>
            <w:shd w:val="clear" w:color="auto" w:fill="auto"/>
            <w:vAlign w:val="center"/>
          </w:tcPr>
          <w:p w14:paraId="215F1341" w14:textId="6B6F6F58" w:rsidR="009417B0" w:rsidRDefault="00774A2D" w:rsidP="00B77DC2">
            <w:pPr>
              <w:spacing w:after="0"/>
              <w:jc w:val="right"/>
              <w:rPr>
                <w:rFonts w:eastAsia="Times New Roman" w:cs="Arial"/>
                <w:sz w:val="18"/>
                <w:szCs w:val="18"/>
                <w:lang w:eastAsia="cs-CZ"/>
              </w:rPr>
            </w:pPr>
            <w:r>
              <w:rPr>
                <w:rFonts w:eastAsia="Times New Roman" w:cs="Arial"/>
                <w:sz w:val="18"/>
                <w:szCs w:val="18"/>
                <w:lang w:eastAsia="cs-CZ"/>
              </w:rPr>
              <w:t>6 343</w:t>
            </w:r>
          </w:p>
        </w:tc>
        <w:tc>
          <w:tcPr>
            <w:tcW w:w="850" w:type="dxa"/>
            <w:shd w:val="clear" w:color="auto" w:fill="FFFFFF" w:themeFill="background1"/>
            <w:noWrap/>
            <w:vAlign w:val="center"/>
          </w:tcPr>
          <w:p w14:paraId="57726B7F" w14:textId="7ABED52D" w:rsidR="009417B0" w:rsidRDefault="00774A2D" w:rsidP="00EE2870">
            <w:pPr>
              <w:spacing w:after="0"/>
              <w:jc w:val="right"/>
              <w:rPr>
                <w:rFonts w:eastAsia="Times New Roman" w:cs="Arial"/>
                <w:sz w:val="18"/>
                <w:szCs w:val="18"/>
                <w:lang w:eastAsia="cs-CZ"/>
              </w:rPr>
            </w:pPr>
            <w:r>
              <w:rPr>
                <w:rFonts w:eastAsia="Times New Roman" w:cs="Arial"/>
                <w:sz w:val="18"/>
                <w:szCs w:val="18"/>
                <w:lang w:eastAsia="cs-CZ"/>
              </w:rPr>
              <w:t>6 329</w:t>
            </w:r>
          </w:p>
        </w:tc>
        <w:tc>
          <w:tcPr>
            <w:tcW w:w="709" w:type="dxa"/>
            <w:shd w:val="clear" w:color="auto" w:fill="auto"/>
            <w:noWrap/>
            <w:vAlign w:val="center"/>
          </w:tcPr>
          <w:p w14:paraId="5B92BA88" w14:textId="7AD6ED2C" w:rsidR="009417B0" w:rsidRDefault="00774A2D" w:rsidP="00EE2870">
            <w:pPr>
              <w:spacing w:after="0"/>
              <w:jc w:val="right"/>
              <w:rPr>
                <w:rFonts w:eastAsia="Times New Roman" w:cs="Arial"/>
                <w:sz w:val="18"/>
                <w:szCs w:val="18"/>
                <w:lang w:eastAsia="cs-CZ"/>
              </w:rPr>
            </w:pPr>
            <w:r>
              <w:rPr>
                <w:rFonts w:eastAsia="Times New Roman" w:cs="Arial"/>
                <w:sz w:val="18"/>
                <w:szCs w:val="18"/>
                <w:lang w:eastAsia="cs-CZ"/>
              </w:rPr>
              <w:t>6 328</w:t>
            </w:r>
          </w:p>
        </w:tc>
        <w:tc>
          <w:tcPr>
            <w:tcW w:w="709" w:type="dxa"/>
            <w:shd w:val="clear" w:color="auto" w:fill="auto"/>
            <w:noWrap/>
            <w:vAlign w:val="center"/>
          </w:tcPr>
          <w:p w14:paraId="270AD39E" w14:textId="01B87BBC" w:rsidR="009417B0" w:rsidRDefault="00774A2D" w:rsidP="00EE2870">
            <w:pPr>
              <w:spacing w:after="0"/>
              <w:jc w:val="right"/>
              <w:rPr>
                <w:rFonts w:eastAsia="Times New Roman" w:cs="Arial"/>
                <w:sz w:val="18"/>
                <w:szCs w:val="18"/>
                <w:lang w:eastAsia="cs-CZ"/>
              </w:rPr>
            </w:pPr>
            <w:r>
              <w:rPr>
                <w:rFonts w:eastAsia="Times New Roman" w:cs="Arial"/>
                <w:sz w:val="18"/>
                <w:szCs w:val="18"/>
                <w:lang w:eastAsia="cs-CZ"/>
              </w:rPr>
              <w:t>6 331</w:t>
            </w:r>
          </w:p>
        </w:tc>
        <w:tc>
          <w:tcPr>
            <w:tcW w:w="708" w:type="dxa"/>
            <w:shd w:val="clear" w:color="auto" w:fill="auto"/>
            <w:noWrap/>
            <w:vAlign w:val="center"/>
          </w:tcPr>
          <w:p w14:paraId="65651090" w14:textId="75F653EC" w:rsidR="009417B0" w:rsidRDefault="00774A2D" w:rsidP="00EE2870">
            <w:pPr>
              <w:spacing w:after="0"/>
              <w:jc w:val="right"/>
              <w:rPr>
                <w:rFonts w:eastAsia="Times New Roman" w:cs="Arial"/>
                <w:sz w:val="18"/>
                <w:szCs w:val="18"/>
                <w:lang w:eastAsia="cs-CZ"/>
              </w:rPr>
            </w:pPr>
            <w:r>
              <w:rPr>
                <w:rFonts w:eastAsia="Times New Roman" w:cs="Arial"/>
                <w:sz w:val="18"/>
                <w:szCs w:val="18"/>
                <w:lang w:eastAsia="cs-CZ"/>
              </w:rPr>
              <w:t>6 337</w:t>
            </w:r>
          </w:p>
        </w:tc>
        <w:tc>
          <w:tcPr>
            <w:tcW w:w="709" w:type="dxa"/>
            <w:shd w:val="clear" w:color="auto" w:fill="auto"/>
            <w:noWrap/>
            <w:vAlign w:val="center"/>
          </w:tcPr>
          <w:p w14:paraId="71395F0B" w14:textId="41DC1F8B" w:rsidR="009417B0" w:rsidRDefault="00774A2D" w:rsidP="00EE2870">
            <w:pPr>
              <w:spacing w:after="0"/>
              <w:jc w:val="right"/>
              <w:rPr>
                <w:rFonts w:eastAsia="Times New Roman" w:cs="Arial"/>
                <w:sz w:val="18"/>
                <w:szCs w:val="18"/>
                <w:lang w:eastAsia="cs-CZ"/>
              </w:rPr>
            </w:pPr>
            <w:r>
              <w:rPr>
                <w:rFonts w:eastAsia="Times New Roman" w:cs="Arial"/>
                <w:sz w:val="18"/>
                <w:szCs w:val="18"/>
                <w:lang w:eastAsia="cs-CZ"/>
              </w:rPr>
              <w:t>6 330</w:t>
            </w:r>
          </w:p>
        </w:tc>
        <w:tc>
          <w:tcPr>
            <w:tcW w:w="709" w:type="dxa"/>
            <w:shd w:val="clear" w:color="auto" w:fill="auto"/>
            <w:noWrap/>
            <w:vAlign w:val="center"/>
          </w:tcPr>
          <w:p w14:paraId="41001711" w14:textId="547B0759" w:rsidR="009417B0" w:rsidRDefault="00774A2D" w:rsidP="00EE2870">
            <w:pPr>
              <w:spacing w:after="0"/>
              <w:jc w:val="right"/>
              <w:rPr>
                <w:rFonts w:eastAsia="Times New Roman" w:cs="Arial"/>
                <w:sz w:val="18"/>
                <w:szCs w:val="18"/>
                <w:lang w:eastAsia="cs-CZ"/>
              </w:rPr>
            </w:pPr>
            <w:r>
              <w:rPr>
                <w:rFonts w:eastAsia="Times New Roman" w:cs="Arial"/>
                <w:sz w:val="18"/>
                <w:szCs w:val="18"/>
                <w:lang w:eastAsia="cs-CZ"/>
              </w:rPr>
              <w:t>6 306</w:t>
            </w:r>
          </w:p>
        </w:tc>
        <w:tc>
          <w:tcPr>
            <w:tcW w:w="784" w:type="dxa"/>
          </w:tcPr>
          <w:p w14:paraId="3B81BA92" w14:textId="0FEB89A6" w:rsidR="009417B0" w:rsidRDefault="00774A2D" w:rsidP="00EE2870">
            <w:pPr>
              <w:spacing w:after="0"/>
              <w:jc w:val="right"/>
              <w:rPr>
                <w:rFonts w:eastAsia="Times New Roman" w:cs="Arial"/>
                <w:sz w:val="18"/>
                <w:szCs w:val="18"/>
                <w:lang w:eastAsia="cs-CZ"/>
              </w:rPr>
            </w:pPr>
            <w:r>
              <w:rPr>
                <w:rFonts w:eastAsia="Times New Roman" w:cs="Arial"/>
                <w:sz w:val="18"/>
                <w:szCs w:val="18"/>
                <w:lang w:eastAsia="cs-CZ"/>
              </w:rPr>
              <w:t>6 289</w:t>
            </w:r>
          </w:p>
        </w:tc>
      </w:tr>
      <w:tr w:rsidR="00985969" w:rsidRPr="00065E30" w14:paraId="3E483368" w14:textId="77777777" w:rsidTr="00B77DC2">
        <w:trPr>
          <w:trHeight w:val="288"/>
        </w:trPr>
        <w:tc>
          <w:tcPr>
            <w:tcW w:w="3256" w:type="dxa"/>
            <w:shd w:val="clear" w:color="auto" w:fill="auto"/>
            <w:vAlign w:val="center"/>
          </w:tcPr>
          <w:p w14:paraId="6D43A5FF" w14:textId="64E0168A" w:rsidR="00985969" w:rsidRDefault="003F6108" w:rsidP="00EE2870">
            <w:pPr>
              <w:spacing w:after="0"/>
              <w:jc w:val="left"/>
              <w:rPr>
                <w:rFonts w:eastAsia="Times New Roman" w:cs="Arial"/>
                <w:sz w:val="18"/>
                <w:szCs w:val="18"/>
                <w:lang w:eastAsia="cs-CZ"/>
              </w:rPr>
            </w:pPr>
            <w:r>
              <w:rPr>
                <w:rFonts w:eastAsia="Times New Roman" w:cs="Arial"/>
                <w:sz w:val="18"/>
                <w:szCs w:val="18"/>
                <w:lang w:eastAsia="cs-CZ"/>
              </w:rPr>
              <w:t>jednokolejné</w:t>
            </w:r>
          </w:p>
        </w:tc>
        <w:tc>
          <w:tcPr>
            <w:tcW w:w="850" w:type="dxa"/>
            <w:shd w:val="clear" w:color="auto" w:fill="auto"/>
            <w:vAlign w:val="center"/>
          </w:tcPr>
          <w:p w14:paraId="57441422" w14:textId="6872F4C7" w:rsidR="00985969" w:rsidRDefault="00774A2D" w:rsidP="00B77DC2">
            <w:pPr>
              <w:spacing w:after="0"/>
              <w:jc w:val="right"/>
              <w:rPr>
                <w:rFonts w:eastAsia="Times New Roman" w:cs="Arial"/>
                <w:sz w:val="18"/>
                <w:szCs w:val="18"/>
                <w:lang w:eastAsia="cs-CZ"/>
              </w:rPr>
            </w:pPr>
            <w:r>
              <w:rPr>
                <w:rFonts w:eastAsia="Times New Roman" w:cs="Arial"/>
                <w:sz w:val="18"/>
                <w:szCs w:val="18"/>
                <w:lang w:eastAsia="cs-CZ"/>
              </w:rPr>
              <w:t>6 285</w:t>
            </w:r>
          </w:p>
        </w:tc>
        <w:tc>
          <w:tcPr>
            <w:tcW w:w="851" w:type="dxa"/>
            <w:shd w:val="clear" w:color="auto" w:fill="auto"/>
            <w:vAlign w:val="center"/>
          </w:tcPr>
          <w:p w14:paraId="69C536CA" w14:textId="50421D3B" w:rsidR="00985969" w:rsidRDefault="00774A2D" w:rsidP="00B77DC2">
            <w:pPr>
              <w:spacing w:after="0"/>
              <w:jc w:val="right"/>
              <w:rPr>
                <w:rFonts w:eastAsia="Times New Roman" w:cs="Arial"/>
                <w:sz w:val="18"/>
                <w:szCs w:val="18"/>
                <w:lang w:eastAsia="cs-CZ"/>
              </w:rPr>
            </w:pPr>
            <w:r>
              <w:rPr>
                <w:rFonts w:eastAsia="Times New Roman" w:cs="Arial"/>
                <w:sz w:val="18"/>
                <w:szCs w:val="18"/>
                <w:lang w:eastAsia="cs-CZ"/>
              </w:rPr>
              <w:t>6 270</w:t>
            </w:r>
          </w:p>
        </w:tc>
        <w:tc>
          <w:tcPr>
            <w:tcW w:w="850" w:type="dxa"/>
            <w:shd w:val="clear" w:color="auto" w:fill="FFFFFF" w:themeFill="background1"/>
            <w:noWrap/>
            <w:vAlign w:val="center"/>
          </w:tcPr>
          <w:p w14:paraId="4DD3C670" w14:textId="3409BB14" w:rsidR="00985969" w:rsidRDefault="00774A2D" w:rsidP="00EE2870">
            <w:pPr>
              <w:spacing w:after="0"/>
              <w:jc w:val="right"/>
              <w:rPr>
                <w:rFonts w:eastAsia="Times New Roman" w:cs="Arial"/>
                <w:sz w:val="18"/>
                <w:szCs w:val="18"/>
                <w:lang w:eastAsia="cs-CZ"/>
              </w:rPr>
            </w:pPr>
            <w:r>
              <w:rPr>
                <w:rFonts w:eastAsia="Times New Roman" w:cs="Arial"/>
                <w:sz w:val="18"/>
                <w:szCs w:val="18"/>
                <w:lang w:eastAsia="cs-CZ"/>
              </w:rPr>
              <w:t>6 256</w:t>
            </w:r>
          </w:p>
        </w:tc>
        <w:tc>
          <w:tcPr>
            <w:tcW w:w="709" w:type="dxa"/>
            <w:shd w:val="clear" w:color="auto" w:fill="auto"/>
            <w:noWrap/>
            <w:vAlign w:val="center"/>
          </w:tcPr>
          <w:p w14:paraId="50709579" w14:textId="62DF57AF" w:rsidR="00985969" w:rsidRDefault="00774A2D" w:rsidP="00EE2870">
            <w:pPr>
              <w:spacing w:after="0"/>
              <w:jc w:val="right"/>
              <w:rPr>
                <w:rFonts w:eastAsia="Times New Roman" w:cs="Arial"/>
                <w:sz w:val="18"/>
                <w:szCs w:val="18"/>
                <w:lang w:eastAsia="cs-CZ"/>
              </w:rPr>
            </w:pPr>
            <w:r>
              <w:rPr>
                <w:rFonts w:eastAsia="Times New Roman" w:cs="Arial"/>
                <w:sz w:val="18"/>
                <w:szCs w:val="18"/>
                <w:lang w:eastAsia="cs-CZ"/>
              </w:rPr>
              <w:t>6 255</w:t>
            </w:r>
          </w:p>
        </w:tc>
        <w:tc>
          <w:tcPr>
            <w:tcW w:w="709" w:type="dxa"/>
            <w:shd w:val="clear" w:color="auto" w:fill="auto"/>
            <w:noWrap/>
            <w:vAlign w:val="center"/>
          </w:tcPr>
          <w:p w14:paraId="0A23142F" w14:textId="0A9D2920" w:rsidR="00985969" w:rsidRDefault="00774A2D" w:rsidP="00EE2870">
            <w:pPr>
              <w:spacing w:after="0"/>
              <w:jc w:val="right"/>
              <w:rPr>
                <w:rFonts w:eastAsia="Times New Roman" w:cs="Arial"/>
                <w:sz w:val="18"/>
                <w:szCs w:val="18"/>
                <w:lang w:eastAsia="cs-CZ"/>
              </w:rPr>
            </w:pPr>
            <w:r>
              <w:rPr>
                <w:rFonts w:eastAsia="Times New Roman" w:cs="Arial"/>
                <w:sz w:val="18"/>
                <w:szCs w:val="18"/>
                <w:lang w:eastAsia="cs-CZ"/>
              </w:rPr>
              <w:t>6 257</w:t>
            </w:r>
          </w:p>
        </w:tc>
        <w:tc>
          <w:tcPr>
            <w:tcW w:w="708" w:type="dxa"/>
            <w:shd w:val="clear" w:color="auto" w:fill="auto"/>
            <w:noWrap/>
            <w:vAlign w:val="center"/>
          </w:tcPr>
          <w:p w14:paraId="7EC9FEA6" w14:textId="74A518BE" w:rsidR="00985969" w:rsidRDefault="00774A2D" w:rsidP="00EE2870">
            <w:pPr>
              <w:spacing w:after="0"/>
              <w:jc w:val="right"/>
              <w:rPr>
                <w:rFonts w:eastAsia="Times New Roman" w:cs="Arial"/>
                <w:sz w:val="18"/>
                <w:szCs w:val="18"/>
                <w:lang w:eastAsia="cs-CZ"/>
              </w:rPr>
            </w:pPr>
            <w:r>
              <w:rPr>
                <w:rFonts w:eastAsia="Times New Roman" w:cs="Arial"/>
                <w:sz w:val="18"/>
                <w:szCs w:val="18"/>
                <w:lang w:eastAsia="cs-CZ"/>
              </w:rPr>
              <w:t>6 264</w:t>
            </w:r>
          </w:p>
        </w:tc>
        <w:tc>
          <w:tcPr>
            <w:tcW w:w="709" w:type="dxa"/>
            <w:shd w:val="clear" w:color="auto" w:fill="auto"/>
            <w:noWrap/>
            <w:vAlign w:val="center"/>
          </w:tcPr>
          <w:p w14:paraId="263B339F" w14:textId="48A59A6D" w:rsidR="00985969" w:rsidRDefault="00774A2D" w:rsidP="00EE2870">
            <w:pPr>
              <w:spacing w:after="0"/>
              <w:jc w:val="right"/>
              <w:rPr>
                <w:rFonts w:eastAsia="Times New Roman" w:cs="Arial"/>
                <w:sz w:val="18"/>
                <w:szCs w:val="18"/>
                <w:lang w:eastAsia="cs-CZ"/>
              </w:rPr>
            </w:pPr>
            <w:r>
              <w:rPr>
                <w:rFonts w:eastAsia="Times New Roman" w:cs="Arial"/>
                <w:sz w:val="18"/>
                <w:szCs w:val="18"/>
                <w:lang w:eastAsia="cs-CZ"/>
              </w:rPr>
              <w:t>6 252</w:t>
            </w:r>
          </w:p>
        </w:tc>
        <w:tc>
          <w:tcPr>
            <w:tcW w:w="709" w:type="dxa"/>
            <w:shd w:val="clear" w:color="auto" w:fill="auto"/>
            <w:noWrap/>
            <w:vAlign w:val="center"/>
          </w:tcPr>
          <w:p w14:paraId="4838246B" w14:textId="6EEF55E9" w:rsidR="00985969" w:rsidRDefault="00774A2D" w:rsidP="00EE2870">
            <w:pPr>
              <w:spacing w:after="0"/>
              <w:jc w:val="right"/>
              <w:rPr>
                <w:rFonts w:eastAsia="Times New Roman" w:cs="Arial"/>
                <w:sz w:val="18"/>
                <w:szCs w:val="18"/>
                <w:lang w:eastAsia="cs-CZ"/>
              </w:rPr>
            </w:pPr>
            <w:r>
              <w:rPr>
                <w:rFonts w:eastAsia="Times New Roman" w:cs="Arial"/>
                <w:sz w:val="18"/>
                <w:szCs w:val="18"/>
                <w:lang w:eastAsia="cs-CZ"/>
              </w:rPr>
              <w:t>6 219</w:t>
            </w:r>
          </w:p>
        </w:tc>
        <w:tc>
          <w:tcPr>
            <w:tcW w:w="784" w:type="dxa"/>
          </w:tcPr>
          <w:p w14:paraId="2CD9E58E" w14:textId="20B85249" w:rsidR="00985969" w:rsidRDefault="00774A2D" w:rsidP="00EE2870">
            <w:pPr>
              <w:spacing w:after="0"/>
              <w:jc w:val="right"/>
              <w:rPr>
                <w:rFonts w:eastAsia="Times New Roman" w:cs="Arial"/>
                <w:sz w:val="18"/>
                <w:szCs w:val="18"/>
                <w:lang w:eastAsia="cs-CZ"/>
              </w:rPr>
            </w:pPr>
            <w:r>
              <w:rPr>
                <w:rFonts w:eastAsia="Times New Roman" w:cs="Arial"/>
                <w:sz w:val="18"/>
                <w:szCs w:val="18"/>
                <w:lang w:eastAsia="cs-CZ"/>
              </w:rPr>
              <w:t>6 211</w:t>
            </w:r>
          </w:p>
        </w:tc>
      </w:tr>
      <w:tr w:rsidR="00985969" w:rsidRPr="00065E30" w14:paraId="4A7F063D" w14:textId="77777777" w:rsidTr="00B77DC2">
        <w:trPr>
          <w:trHeight w:val="288"/>
        </w:trPr>
        <w:tc>
          <w:tcPr>
            <w:tcW w:w="3256" w:type="dxa"/>
            <w:shd w:val="clear" w:color="auto" w:fill="auto"/>
            <w:vAlign w:val="center"/>
          </w:tcPr>
          <w:p w14:paraId="4BCB958D" w14:textId="4A249268" w:rsidR="00985969" w:rsidRDefault="003F6108" w:rsidP="00EE2870">
            <w:pPr>
              <w:spacing w:after="0"/>
              <w:jc w:val="left"/>
              <w:rPr>
                <w:rFonts w:eastAsia="Times New Roman" w:cs="Arial"/>
                <w:sz w:val="18"/>
                <w:szCs w:val="18"/>
                <w:lang w:eastAsia="cs-CZ"/>
              </w:rPr>
            </w:pPr>
            <w:r>
              <w:rPr>
                <w:rFonts w:eastAsia="Times New Roman" w:cs="Arial"/>
                <w:sz w:val="18"/>
                <w:szCs w:val="18"/>
                <w:lang w:eastAsia="cs-CZ"/>
              </w:rPr>
              <w:t>dvou a vícekolejné</w:t>
            </w:r>
          </w:p>
        </w:tc>
        <w:tc>
          <w:tcPr>
            <w:tcW w:w="850" w:type="dxa"/>
            <w:shd w:val="clear" w:color="auto" w:fill="auto"/>
            <w:vAlign w:val="center"/>
          </w:tcPr>
          <w:p w14:paraId="5C352188" w14:textId="6B375F09" w:rsidR="00985969" w:rsidRDefault="00774A2D" w:rsidP="00B77DC2">
            <w:pPr>
              <w:spacing w:after="0"/>
              <w:jc w:val="right"/>
              <w:rPr>
                <w:rFonts w:eastAsia="Times New Roman" w:cs="Arial"/>
                <w:sz w:val="18"/>
                <w:szCs w:val="18"/>
                <w:lang w:eastAsia="cs-CZ"/>
              </w:rPr>
            </w:pPr>
            <w:r>
              <w:rPr>
                <w:rFonts w:eastAsia="Times New Roman" w:cs="Arial"/>
                <w:sz w:val="18"/>
                <w:szCs w:val="18"/>
                <w:lang w:eastAsia="cs-CZ"/>
              </w:rPr>
              <w:t>72</w:t>
            </w:r>
          </w:p>
        </w:tc>
        <w:tc>
          <w:tcPr>
            <w:tcW w:w="851" w:type="dxa"/>
            <w:shd w:val="clear" w:color="auto" w:fill="auto"/>
            <w:vAlign w:val="center"/>
          </w:tcPr>
          <w:p w14:paraId="7D543A0A" w14:textId="7E679F76" w:rsidR="00985969" w:rsidRDefault="00774A2D" w:rsidP="00B77DC2">
            <w:pPr>
              <w:spacing w:after="0"/>
              <w:jc w:val="right"/>
              <w:rPr>
                <w:rFonts w:eastAsia="Times New Roman" w:cs="Arial"/>
                <w:sz w:val="18"/>
                <w:szCs w:val="18"/>
                <w:lang w:eastAsia="cs-CZ"/>
              </w:rPr>
            </w:pPr>
            <w:r>
              <w:rPr>
                <w:rFonts w:eastAsia="Times New Roman" w:cs="Arial"/>
                <w:sz w:val="18"/>
                <w:szCs w:val="18"/>
                <w:lang w:eastAsia="cs-CZ"/>
              </w:rPr>
              <w:t>73</w:t>
            </w:r>
          </w:p>
        </w:tc>
        <w:tc>
          <w:tcPr>
            <w:tcW w:w="850" w:type="dxa"/>
            <w:shd w:val="clear" w:color="auto" w:fill="FFFFFF" w:themeFill="background1"/>
            <w:noWrap/>
            <w:vAlign w:val="center"/>
          </w:tcPr>
          <w:p w14:paraId="23439775" w14:textId="62082437" w:rsidR="00985969" w:rsidRDefault="00774A2D" w:rsidP="00EE2870">
            <w:pPr>
              <w:spacing w:after="0"/>
              <w:jc w:val="right"/>
              <w:rPr>
                <w:rFonts w:eastAsia="Times New Roman" w:cs="Arial"/>
                <w:sz w:val="18"/>
                <w:szCs w:val="18"/>
                <w:lang w:eastAsia="cs-CZ"/>
              </w:rPr>
            </w:pPr>
            <w:r>
              <w:rPr>
                <w:rFonts w:eastAsia="Times New Roman" w:cs="Arial"/>
                <w:sz w:val="18"/>
                <w:szCs w:val="18"/>
                <w:lang w:eastAsia="cs-CZ"/>
              </w:rPr>
              <w:t>73</w:t>
            </w:r>
          </w:p>
        </w:tc>
        <w:tc>
          <w:tcPr>
            <w:tcW w:w="709" w:type="dxa"/>
            <w:shd w:val="clear" w:color="auto" w:fill="auto"/>
            <w:noWrap/>
            <w:vAlign w:val="center"/>
          </w:tcPr>
          <w:p w14:paraId="731626DD" w14:textId="6D206777" w:rsidR="00985969" w:rsidRDefault="00774A2D" w:rsidP="00EE2870">
            <w:pPr>
              <w:spacing w:after="0"/>
              <w:jc w:val="right"/>
              <w:rPr>
                <w:rFonts w:eastAsia="Times New Roman" w:cs="Arial"/>
                <w:sz w:val="18"/>
                <w:szCs w:val="18"/>
                <w:lang w:eastAsia="cs-CZ"/>
              </w:rPr>
            </w:pPr>
            <w:r>
              <w:rPr>
                <w:rFonts w:eastAsia="Times New Roman" w:cs="Arial"/>
                <w:sz w:val="18"/>
                <w:szCs w:val="18"/>
                <w:lang w:eastAsia="cs-CZ"/>
              </w:rPr>
              <w:t>73</w:t>
            </w:r>
          </w:p>
        </w:tc>
        <w:tc>
          <w:tcPr>
            <w:tcW w:w="709" w:type="dxa"/>
            <w:shd w:val="clear" w:color="auto" w:fill="auto"/>
            <w:noWrap/>
            <w:vAlign w:val="center"/>
          </w:tcPr>
          <w:p w14:paraId="33DDD170" w14:textId="77A22B29" w:rsidR="00985969" w:rsidRDefault="00774A2D" w:rsidP="00EE2870">
            <w:pPr>
              <w:spacing w:after="0"/>
              <w:jc w:val="right"/>
              <w:rPr>
                <w:rFonts w:eastAsia="Times New Roman" w:cs="Arial"/>
                <w:sz w:val="18"/>
                <w:szCs w:val="18"/>
                <w:lang w:eastAsia="cs-CZ"/>
              </w:rPr>
            </w:pPr>
            <w:r>
              <w:rPr>
                <w:rFonts w:eastAsia="Times New Roman" w:cs="Arial"/>
                <w:sz w:val="18"/>
                <w:szCs w:val="18"/>
                <w:lang w:eastAsia="cs-CZ"/>
              </w:rPr>
              <w:t>73</w:t>
            </w:r>
          </w:p>
        </w:tc>
        <w:tc>
          <w:tcPr>
            <w:tcW w:w="708" w:type="dxa"/>
            <w:shd w:val="clear" w:color="auto" w:fill="auto"/>
            <w:noWrap/>
            <w:vAlign w:val="center"/>
          </w:tcPr>
          <w:p w14:paraId="5FB897EB" w14:textId="05312949" w:rsidR="00985969" w:rsidRDefault="00774A2D" w:rsidP="00EE2870">
            <w:pPr>
              <w:spacing w:after="0"/>
              <w:jc w:val="right"/>
              <w:rPr>
                <w:rFonts w:eastAsia="Times New Roman" w:cs="Arial"/>
                <w:sz w:val="18"/>
                <w:szCs w:val="18"/>
                <w:lang w:eastAsia="cs-CZ"/>
              </w:rPr>
            </w:pPr>
            <w:r>
              <w:rPr>
                <w:rFonts w:eastAsia="Times New Roman" w:cs="Arial"/>
                <w:sz w:val="18"/>
                <w:szCs w:val="18"/>
                <w:lang w:eastAsia="cs-CZ"/>
              </w:rPr>
              <w:t>73</w:t>
            </w:r>
          </w:p>
        </w:tc>
        <w:tc>
          <w:tcPr>
            <w:tcW w:w="709" w:type="dxa"/>
            <w:shd w:val="clear" w:color="auto" w:fill="auto"/>
            <w:noWrap/>
            <w:vAlign w:val="center"/>
          </w:tcPr>
          <w:p w14:paraId="47A8F13B" w14:textId="6966A0FD" w:rsidR="00985969" w:rsidRDefault="00774A2D" w:rsidP="00EE2870">
            <w:pPr>
              <w:spacing w:after="0"/>
              <w:jc w:val="right"/>
              <w:rPr>
                <w:rFonts w:eastAsia="Times New Roman" w:cs="Arial"/>
                <w:sz w:val="18"/>
                <w:szCs w:val="18"/>
                <w:lang w:eastAsia="cs-CZ"/>
              </w:rPr>
            </w:pPr>
            <w:r>
              <w:rPr>
                <w:rFonts w:eastAsia="Times New Roman" w:cs="Arial"/>
                <w:sz w:val="18"/>
                <w:szCs w:val="18"/>
                <w:lang w:eastAsia="cs-CZ"/>
              </w:rPr>
              <w:t>78</w:t>
            </w:r>
          </w:p>
        </w:tc>
        <w:tc>
          <w:tcPr>
            <w:tcW w:w="709" w:type="dxa"/>
            <w:shd w:val="clear" w:color="auto" w:fill="auto"/>
            <w:noWrap/>
            <w:vAlign w:val="center"/>
          </w:tcPr>
          <w:p w14:paraId="373B3CA0" w14:textId="701CB66C" w:rsidR="00985969" w:rsidRDefault="00774A2D" w:rsidP="00EE2870">
            <w:pPr>
              <w:spacing w:after="0"/>
              <w:jc w:val="right"/>
              <w:rPr>
                <w:rFonts w:eastAsia="Times New Roman" w:cs="Arial"/>
                <w:sz w:val="18"/>
                <w:szCs w:val="18"/>
                <w:lang w:eastAsia="cs-CZ"/>
              </w:rPr>
            </w:pPr>
            <w:r>
              <w:rPr>
                <w:rFonts w:eastAsia="Times New Roman" w:cs="Arial"/>
                <w:sz w:val="18"/>
                <w:szCs w:val="18"/>
                <w:lang w:eastAsia="cs-CZ"/>
              </w:rPr>
              <w:t>87</w:t>
            </w:r>
          </w:p>
        </w:tc>
        <w:tc>
          <w:tcPr>
            <w:tcW w:w="784" w:type="dxa"/>
          </w:tcPr>
          <w:p w14:paraId="769197F2" w14:textId="4995564C" w:rsidR="00985969" w:rsidRDefault="00774A2D" w:rsidP="00EE2870">
            <w:pPr>
              <w:spacing w:after="0"/>
              <w:jc w:val="right"/>
              <w:rPr>
                <w:rFonts w:eastAsia="Times New Roman" w:cs="Arial"/>
                <w:sz w:val="18"/>
                <w:szCs w:val="18"/>
                <w:lang w:eastAsia="cs-CZ"/>
              </w:rPr>
            </w:pPr>
            <w:r>
              <w:rPr>
                <w:rFonts w:eastAsia="Times New Roman" w:cs="Arial"/>
                <w:sz w:val="18"/>
                <w:szCs w:val="18"/>
                <w:lang w:eastAsia="cs-CZ"/>
              </w:rPr>
              <w:t>78</w:t>
            </w:r>
          </w:p>
        </w:tc>
      </w:tr>
      <w:tr w:rsidR="00985969" w:rsidRPr="00065E30" w14:paraId="5AFE3D48" w14:textId="77777777" w:rsidTr="00B77DC2">
        <w:trPr>
          <w:trHeight w:val="288"/>
        </w:trPr>
        <w:tc>
          <w:tcPr>
            <w:tcW w:w="3256" w:type="dxa"/>
            <w:shd w:val="clear" w:color="auto" w:fill="auto"/>
            <w:vAlign w:val="center"/>
          </w:tcPr>
          <w:p w14:paraId="061F3E96" w14:textId="1B26B644" w:rsidR="00985969" w:rsidRDefault="003F6108" w:rsidP="00EE2870">
            <w:pPr>
              <w:spacing w:after="0"/>
              <w:jc w:val="left"/>
              <w:rPr>
                <w:rFonts w:eastAsia="Times New Roman" w:cs="Arial"/>
                <w:sz w:val="18"/>
                <w:szCs w:val="18"/>
                <w:lang w:eastAsia="cs-CZ"/>
              </w:rPr>
            </w:pPr>
            <w:r>
              <w:rPr>
                <w:rFonts w:eastAsia="Times New Roman" w:cs="Arial"/>
                <w:sz w:val="18"/>
                <w:szCs w:val="18"/>
                <w:lang w:eastAsia="cs-CZ"/>
              </w:rPr>
              <w:t>elektrizované tratě celkem</w:t>
            </w:r>
          </w:p>
        </w:tc>
        <w:tc>
          <w:tcPr>
            <w:tcW w:w="850" w:type="dxa"/>
            <w:shd w:val="clear" w:color="auto" w:fill="auto"/>
            <w:vAlign w:val="center"/>
          </w:tcPr>
          <w:p w14:paraId="77B0AD99" w14:textId="39A300A9" w:rsidR="00985969" w:rsidRDefault="00774A2D" w:rsidP="00B77DC2">
            <w:pPr>
              <w:spacing w:after="0"/>
              <w:jc w:val="right"/>
              <w:rPr>
                <w:rFonts w:eastAsia="Times New Roman" w:cs="Arial"/>
                <w:sz w:val="18"/>
                <w:szCs w:val="18"/>
                <w:lang w:eastAsia="cs-CZ"/>
              </w:rPr>
            </w:pPr>
            <w:r>
              <w:rPr>
                <w:rFonts w:eastAsia="Times New Roman" w:cs="Arial"/>
                <w:sz w:val="18"/>
                <w:szCs w:val="18"/>
                <w:lang w:eastAsia="cs-CZ"/>
              </w:rPr>
              <w:t>3 208</w:t>
            </w:r>
          </w:p>
        </w:tc>
        <w:tc>
          <w:tcPr>
            <w:tcW w:w="851" w:type="dxa"/>
            <w:shd w:val="clear" w:color="auto" w:fill="auto"/>
            <w:vAlign w:val="center"/>
          </w:tcPr>
          <w:p w14:paraId="5000ADC2" w14:textId="47717268" w:rsidR="00985969" w:rsidRDefault="00774A2D" w:rsidP="00B77DC2">
            <w:pPr>
              <w:spacing w:after="0"/>
              <w:jc w:val="right"/>
              <w:rPr>
                <w:rFonts w:eastAsia="Times New Roman" w:cs="Arial"/>
                <w:sz w:val="18"/>
                <w:szCs w:val="18"/>
                <w:lang w:eastAsia="cs-CZ"/>
              </w:rPr>
            </w:pPr>
            <w:r>
              <w:rPr>
                <w:rFonts w:eastAsia="Times New Roman" w:cs="Arial"/>
                <w:sz w:val="18"/>
                <w:szCs w:val="18"/>
                <w:lang w:eastAsia="cs-CZ"/>
              </w:rPr>
              <w:t>3 216</w:t>
            </w:r>
          </w:p>
        </w:tc>
        <w:tc>
          <w:tcPr>
            <w:tcW w:w="850" w:type="dxa"/>
            <w:shd w:val="clear" w:color="auto" w:fill="FFFFFF" w:themeFill="background1"/>
            <w:noWrap/>
            <w:vAlign w:val="center"/>
          </w:tcPr>
          <w:p w14:paraId="4516C9F6" w14:textId="49447D58" w:rsidR="00985969" w:rsidRDefault="00774A2D" w:rsidP="00EE2870">
            <w:pPr>
              <w:spacing w:after="0"/>
              <w:jc w:val="right"/>
              <w:rPr>
                <w:rFonts w:eastAsia="Times New Roman" w:cs="Arial"/>
                <w:sz w:val="18"/>
                <w:szCs w:val="18"/>
                <w:lang w:eastAsia="cs-CZ"/>
              </w:rPr>
            </w:pPr>
            <w:r>
              <w:rPr>
                <w:rFonts w:eastAsia="Times New Roman" w:cs="Arial"/>
                <w:sz w:val="18"/>
                <w:szCs w:val="18"/>
                <w:lang w:eastAsia="cs-CZ"/>
              </w:rPr>
              <w:t>3 237</w:t>
            </w:r>
          </w:p>
        </w:tc>
        <w:tc>
          <w:tcPr>
            <w:tcW w:w="709" w:type="dxa"/>
            <w:shd w:val="clear" w:color="auto" w:fill="auto"/>
            <w:noWrap/>
            <w:vAlign w:val="center"/>
          </w:tcPr>
          <w:p w14:paraId="164EBE15" w14:textId="19264B36" w:rsidR="00985969" w:rsidRDefault="00774A2D" w:rsidP="00EE2870">
            <w:pPr>
              <w:spacing w:after="0"/>
              <w:jc w:val="right"/>
              <w:rPr>
                <w:rFonts w:eastAsia="Times New Roman" w:cs="Arial"/>
                <w:sz w:val="18"/>
                <w:szCs w:val="18"/>
                <w:lang w:eastAsia="cs-CZ"/>
              </w:rPr>
            </w:pPr>
            <w:r>
              <w:rPr>
                <w:rFonts w:eastAsia="Times New Roman" w:cs="Arial"/>
                <w:sz w:val="18"/>
                <w:szCs w:val="18"/>
                <w:lang w:eastAsia="cs-CZ"/>
              </w:rPr>
              <w:t>3 236</w:t>
            </w:r>
          </w:p>
        </w:tc>
        <w:tc>
          <w:tcPr>
            <w:tcW w:w="709" w:type="dxa"/>
            <w:shd w:val="clear" w:color="auto" w:fill="auto"/>
            <w:noWrap/>
            <w:vAlign w:val="center"/>
          </w:tcPr>
          <w:p w14:paraId="65DEEBB1" w14:textId="6CA0B39B" w:rsidR="00985969" w:rsidRDefault="00774A2D" w:rsidP="00EE2870">
            <w:pPr>
              <w:spacing w:after="0"/>
              <w:jc w:val="right"/>
              <w:rPr>
                <w:rFonts w:eastAsia="Times New Roman" w:cs="Arial"/>
                <w:sz w:val="18"/>
                <w:szCs w:val="18"/>
                <w:lang w:eastAsia="cs-CZ"/>
              </w:rPr>
            </w:pPr>
            <w:r>
              <w:rPr>
                <w:rFonts w:eastAsia="Times New Roman" w:cs="Arial"/>
                <w:sz w:val="18"/>
                <w:szCs w:val="18"/>
                <w:lang w:eastAsia="cs-CZ"/>
              </w:rPr>
              <w:t>3 237</w:t>
            </w:r>
          </w:p>
        </w:tc>
        <w:tc>
          <w:tcPr>
            <w:tcW w:w="708" w:type="dxa"/>
            <w:shd w:val="clear" w:color="auto" w:fill="auto"/>
            <w:noWrap/>
            <w:vAlign w:val="center"/>
          </w:tcPr>
          <w:p w14:paraId="3404CAC1" w14:textId="39B34428" w:rsidR="00985969" w:rsidRDefault="00774A2D" w:rsidP="00EE2870">
            <w:pPr>
              <w:spacing w:after="0"/>
              <w:jc w:val="right"/>
              <w:rPr>
                <w:rFonts w:eastAsia="Times New Roman" w:cs="Arial"/>
                <w:sz w:val="18"/>
                <w:szCs w:val="18"/>
                <w:lang w:eastAsia="cs-CZ"/>
              </w:rPr>
            </w:pPr>
            <w:r>
              <w:rPr>
                <w:rFonts w:eastAsia="Times New Roman" w:cs="Arial"/>
                <w:sz w:val="18"/>
                <w:szCs w:val="18"/>
                <w:lang w:eastAsia="cs-CZ"/>
              </w:rPr>
              <w:t>3 235</w:t>
            </w:r>
          </w:p>
        </w:tc>
        <w:tc>
          <w:tcPr>
            <w:tcW w:w="709" w:type="dxa"/>
            <w:shd w:val="clear" w:color="auto" w:fill="auto"/>
            <w:noWrap/>
            <w:vAlign w:val="center"/>
          </w:tcPr>
          <w:p w14:paraId="36E325B5" w14:textId="03A2001D" w:rsidR="00985969" w:rsidRDefault="00774A2D" w:rsidP="00EE2870">
            <w:pPr>
              <w:spacing w:after="0"/>
              <w:jc w:val="right"/>
              <w:rPr>
                <w:rFonts w:eastAsia="Times New Roman" w:cs="Arial"/>
                <w:sz w:val="18"/>
                <w:szCs w:val="18"/>
                <w:lang w:eastAsia="cs-CZ"/>
              </w:rPr>
            </w:pPr>
            <w:r>
              <w:rPr>
                <w:rFonts w:eastAsia="Times New Roman" w:cs="Arial"/>
                <w:sz w:val="18"/>
                <w:szCs w:val="18"/>
                <w:lang w:eastAsia="cs-CZ"/>
              </w:rPr>
              <w:t>3 231</w:t>
            </w:r>
          </w:p>
        </w:tc>
        <w:tc>
          <w:tcPr>
            <w:tcW w:w="709" w:type="dxa"/>
            <w:shd w:val="clear" w:color="auto" w:fill="auto"/>
            <w:noWrap/>
            <w:vAlign w:val="center"/>
          </w:tcPr>
          <w:p w14:paraId="432A5131" w14:textId="19489BD9" w:rsidR="00985969" w:rsidRDefault="00774A2D" w:rsidP="00EE2870">
            <w:pPr>
              <w:spacing w:after="0"/>
              <w:jc w:val="right"/>
              <w:rPr>
                <w:rFonts w:eastAsia="Times New Roman" w:cs="Arial"/>
                <w:sz w:val="18"/>
                <w:szCs w:val="18"/>
                <w:lang w:eastAsia="cs-CZ"/>
              </w:rPr>
            </w:pPr>
            <w:r>
              <w:rPr>
                <w:rFonts w:eastAsia="Times New Roman" w:cs="Arial"/>
                <w:sz w:val="18"/>
                <w:szCs w:val="18"/>
                <w:lang w:eastAsia="cs-CZ"/>
              </w:rPr>
              <w:t>3 236</w:t>
            </w:r>
          </w:p>
        </w:tc>
        <w:tc>
          <w:tcPr>
            <w:tcW w:w="784" w:type="dxa"/>
          </w:tcPr>
          <w:p w14:paraId="4979A6BB" w14:textId="5A2D2B38" w:rsidR="00985969" w:rsidRDefault="00774A2D" w:rsidP="00EE2870">
            <w:pPr>
              <w:spacing w:after="0"/>
              <w:jc w:val="right"/>
              <w:rPr>
                <w:rFonts w:eastAsia="Times New Roman" w:cs="Arial"/>
                <w:sz w:val="18"/>
                <w:szCs w:val="18"/>
                <w:lang w:eastAsia="cs-CZ"/>
              </w:rPr>
            </w:pPr>
            <w:r>
              <w:rPr>
                <w:rFonts w:eastAsia="Times New Roman" w:cs="Arial"/>
                <w:sz w:val="18"/>
                <w:szCs w:val="18"/>
                <w:lang w:eastAsia="cs-CZ"/>
              </w:rPr>
              <w:t>3 234</w:t>
            </w:r>
          </w:p>
        </w:tc>
      </w:tr>
      <w:tr w:rsidR="00985969" w:rsidRPr="00065E30" w14:paraId="18F7BC8A" w14:textId="77777777" w:rsidTr="00B77DC2">
        <w:trPr>
          <w:trHeight w:val="288"/>
        </w:trPr>
        <w:tc>
          <w:tcPr>
            <w:tcW w:w="3256" w:type="dxa"/>
            <w:shd w:val="clear" w:color="auto" w:fill="auto"/>
            <w:vAlign w:val="center"/>
          </w:tcPr>
          <w:p w14:paraId="6F9543A4" w14:textId="3C0C9798" w:rsidR="00985969" w:rsidRDefault="003F6108" w:rsidP="00EE2870">
            <w:pPr>
              <w:spacing w:after="0"/>
              <w:jc w:val="left"/>
              <w:rPr>
                <w:rFonts w:eastAsia="Times New Roman" w:cs="Arial"/>
                <w:sz w:val="18"/>
                <w:szCs w:val="18"/>
                <w:lang w:eastAsia="cs-CZ"/>
              </w:rPr>
            </w:pPr>
            <w:r>
              <w:rPr>
                <w:rFonts w:eastAsia="Times New Roman" w:cs="Arial"/>
                <w:sz w:val="18"/>
                <w:szCs w:val="18"/>
                <w:lang w:eastAsia="cs-CZ"/>
              </w:rPr>
              <w:t>jednokolejné</w:t>
            </w:r>
          </w:p>
        </w:tc>
        <w:tc>
          <w:tcPr>
            <w:tcW w:w="850" w:type="dxa"/>
            <w:shd w:val="clear" w:color="auto" w:fill="auto"/>
            <w:vAlign w:val="center"/>
          </w:tcPr>
          <w:p w14:paraId="4C50D606" w14:textId="11EC621F" w:rsidR="00985969" w:rsidRDefault="00774A2D" w:rsidP="00B77DC2">
            <w:pPr>
              <w:spacing w:after="0"/>
              <w:jc w:val="right"/>
              <w:rPr>
                <w:rFonts w:eastAsia="Times New Roman" w:cs="Arial"/>
                <w:sz w:val="18"/>
                <w:szCs w:val="18"/>
                <w:lang w:eastAsia="cs-CZ"/>
              </w:rPr>
            </w:pPr>
            <w:r>
              <w:rPr>
                <w:rFonts w:eastAsia="Times New Roman" w:cs="Arial"/>
                <w:sz w:val="18"/>
                <w:szCs w:val="18"/>
                <w:lang w:eastAsia="cs-CZ"/>
              </w:rPr>
              <w:t>1 368</w:t>
            </w:r>
          </w:p>
        </w:tc>
        <w:tc>
          <w:tcPr>
            <w:tcW w:w="851" w:type="dxa"/>
            <w:shd w:val="clear" w:color="auto" w:fill="auto"/>
            <w:vAlign w:val="center"/>
          </w:tcPr>
          <w:p w14:paraId="542F904D" w14:textId="41B635BA" w:rsidR="00985969" w:rsidRDefault="00774A2D" w:rsidP="00B77DC2">
            <w:pPr>
              <w:spacing w:after="0"/>
              <w:jc w:val="right"/>
              <w:rPr>
                <w:rFonts w:eastAsia="Times New Roman" w:cs="Arial"/>
                <w:sz w:val="18"/>
                <w:szCs w:val="18"/>
                <w:lang w:eastAsia="cs-CZ"/>
              </w:rPr>
            </w:pPr>
            <w:r>
              <w:rPr>
                <w:rFonts w:eastAsia="Times New Roman" w:cs="Arial"/>
                <w:sz w:val="18"/>
                <w:szCs w:val="18"/>
                <w:lang w:eastAsia="cs-CZ"/>
              </w:rPr>
              <w:t>1 346</w:t>
            </w:r>
          </w:p>
        </w:tc>
        <w:tc>
          <w:tcPr>
            <w:tcW w:w="850" w:type="dxa"/>
            <w:shd w:val="clear" w:color="auto" w:fill="FFFFFF" w:themeFill="background1"/>
            <w:noWrap/>
            <w:vAlign w:val="center"/>
          </w:tcPr>
          <w:p w14:paraId="3FBFB7EF" w14:textId="5BFFEEC1" w:rsidR="00985969" w:rsidRDefault="00774A2D" w:rsidP="00EE2870">
            <w:pPr>
              <w:spacing w:after="0"/>
              <w:jc w:val="right"/>
              <w:rPr>
                <w:rFonts w:eastAsia="Times New Roman" w:cs="Arial"/>
                <w:sz w:val="18"/>
                <w:szCs w:val="18"/>
                <w:lang w:eastAsia="cs-CZ"/>
              </w:rPr>
            </w:pPr>
            <w:r>
              <w:rPr>
                <w:rFonts w:eastAsia="Times New Roman" w:cs="Arial"/>
                <w:sz w:val="18"/>
                <w:szCs w:val="18"/>
                <w:lang w:eastAsia="cs-CZ"/>
              </w:rPr>
              <w:t>1 346</w:t>
            </w:r>
          </w:p>
        </w:tc>
        <w:tc>
          <w:tcPr>
            <w:tcW w:w="709" w:type="dxa"/>
            <w:shd w:val="clear" w:color="auto" w:fill="auto"/>
            <w:noWrap/>
            <w:vAlign w:val="center"/>
          </w:tcPr>
          <w:p w14:paraId="39001D1F" w14:textId="277EB670" w:rsidR="00985969" w:rsidRDefault="00774A2D" w:rsidP="00EE2870">
            <w:pPr>
              <w:spacing w:after="0"/>
              <w:jc w:val="right"/>
              <w:rPr>
                <w:rFonts w:eastAsia="Times New Roman" w:cs="Arial"/>
                <w:sz w:val="18"/>
                <w:szCs w:val="18"/>
                <w:lang w:eastAsia="cs-CZ"/>
              </w:rPr>
            </w:pPr>
            <w:r>
              <w:rPr>
                <w:rFonts w:eastAsia="Times New Roman" w:cs="Arial"/>
                <w:sz w:val="18"/>
                <w:szCs w:val="18"/>
                <w:lang w:eastAsia="cs-CZ"/>
              </w:rPr>
              <w:t>1 344</w:t>
            </w:r>
          </w:p>
        </w:tc>
        <w:tc>
          <w:tcPr>
            <w:tcW w:w="709" w:type="dxa"/>
            <w:shd w:val="clear" w:color="auto" w:fill="auto"/>
            <w:noWrap/>
            <w:vAlign w:val="center"/>
          </w:tcPr>
          <w:p w14:paraId="546A0B2C" w14:textId="574DD42A" w:rsidR="00985969" w:rsidRDefault="00774A2D" w:rsidP="00EE2870">
            <w:pPr>
              <w:spacing w:after="0"/>
              <w:jc w:val="right"/>
              <w:rPr>
                <w:rFonts w:eastAsia="Times New Roman" w:cs="Arial"/>
                <w:sz w:val="18"/>
                <w:szCs w:val="18"/>
                <w:lang w:eastAsia="cs-CZ"/>
              </w:rPr>
            </w:pPr>
            <w:r>
              <w:rPr>
                <w:rFonts w:eastAsia="Times New Roman" w:cs="Arial"/>
                <w:sz w:val="18"/>
                <w:szCs w:val="18"/>
                <w:lang w:eastAsia="cs-CZ"/>
              </w:rPr>
              <w:t>1 340</w:t>
            </w:r>
          </w:p>
        </w:tc>
        <w:tc>
          <w:tcPr>
            <w:tcW w:w="708" w:type="dxa"/>
            <w:shd w:val="clear" w:color="auto" w:fill="auto"/>
            <w:noWrap/>
            <w:vAlign w:val="center"/>
          </w:tcPr>
          <w:p w14:paraId="033B79D2" w14:textId="659DC6BE" w:rsidR="00985969" w:rsidRDefault="00774A2D" w:rsidP="00EE2870">
            <w:pPr>
              <w:spacing w:after="0"/>
              <w:jc w:val="right"/>
              <w:rPr>
                <w:rFonts w:eastAsia="Times New Roman" w:cs="Arial"/>
                <w:sz w:val="18"/>
                <w:szCs w:val="18"/>
                <w:lang w:eastAsia="cs-CZ"/>
              </w:rPr>
            </w:pPr>
            <w:r>
              <w:rPr>
                <w:rFonts w:eastAsia="Times New Roman" w:cs="Arial"/>
                <w:sz w:val="18"/>
                <w:szCs w:val="18"/>
                <w:lang w:eastAsia="cs-CZ"/>
              </w:rPr>
              <w:t>1 294</w:t>
            </w:r>
          </w:p>
        </w:tc>
        <w:tc>
          <w:tcPr>
            <w:tcW w:w="709" w:type="dxa"/>
            <w:shd w:val="clear" w:color="auto" w:fill="auto"/>
            <w:noWrap/>
            <w:vAlign w:val="center"/>
          </w:tcPr>
          <w:p w14:paraId="1BBD10CF" w14:textId="7D53AD0C" w:rsidR="00985969" w:rsidRDefault="00774A2D" w:rsidP="00EE2870">
            <w:pPr>
              <w:spacing w:after="0"/>
              <w:jc w:val="right"/>
              <w:rPr>
                <w:rFonts w:eastAsia="Times New Roman" w:cs="Arial"/>
                <w:sz w:val="18"/>
                <w:szCs w:val="18"/>
                <w:lang w:eastAsia="cs-CZ"/>
              </w:rPr>
            </w:pPr>
            <w:r>
              <w:rPr>
                <w:rFonts w:eastAsia="Times New Roman" w:cs="Arial"/>
                <w:sz w:val="18"/>
                <w:szCs w:val="18"/>
                <w:lang w:eastAsia="cs-CZ"/>
              </w:rPr>
              <w:t>1 286</w:t>
            </w:r>
          </w:p>
        </w:tc>
        <w:tc>
          <w:tcPr>
            <w:tcW w:w="709" w:type="dxa"/>
            <w:shd w:val="clear" w:color="auto" w:fill="auto"/>
            <w:noWrap/>
            <w:vAlign w:val="center"/>
          </w:tcPr>
          <w:p w14:paraId="3F3A8C6D" w14:textId="5709D095" w:rsidR="00985969" w:rsidRDefault="00774A2D" w:rsidP="00EE2870">
            <w:pPr>
              <w:spacing w:after="0"/>
              <w:jc w:val="right"/>
              <w:rPr>
                <w:rFonts w:eastAsia="Times New Roman" w:cs="Arial"/>
                <w:sz w:val="18"/>
                <w:szCs w:val="18"/>
                <w:lang w:eastAsia="cs-CZ"/>
              </w:rPr>
            </w:pPr>
            <w:r>
              <w:rPr>
                <w:rFonts w:eastAsia="Times New Roman" w:cs="Arial"/>
                <w:sz w:val="18"/>
                <w:szCs w:val="18"/>
                <w:lang w:eastAsia="cs-CZ"/>
              </w:rPr>
              <w:t>1 284</w:t>
            </w:r>
          </w:p>
        </w:tc>
        <w:tc>
          <w:tcPr>
            <w:tcW w:w="784" w:type="dxa"/>
          </w:tcPr>
          <w:p w14:paraId="4429F70E" w14:textId="54313429" w:rsidR="00985969" w:rsidRDefault="00774A2D" w:rsidP="00EE2870">
            <w:pPr>
              <w:spacing w:after="0"/>
              <w:jc w:val="right"/>
              <w:rPr>
                <w:rFonts w:eastAsia="Times New Roman" w:cs="Arial"/>
                <w:sz w:val="18"/>
                <w:szCs w:val="18"/>
                <w:lang w:eastAsia="cs-CZ"/>
              </w:rPr>
            </w:pPr>
            <w:r>
              <w:rPr>
                <w:rFonts w:eastAsia="Times New Roman" w:cs="Arial"/>
                <w:sz w:val="18"/>
                <w:szCs w:val="18"/>
                <w:lang w:eastAsia="cs-CZ"/>
              </w:rPr>
              <w:t>1 279</w:t>
            </w:r>
          </w:p>
        </w:tc>
      </w:tr>
      <w:tr w:rsidR="00985969" w:rsidRPr="00065E30" w14:paraId="786D4266" w14:textId="77777777" w:rsidTr="00B77DC2">
        <w:trPr>
          <w:trHeight w:val="288"/>
        </w:trPr>
        <w:tc>
          <w:tcPr>
            <w:tcW w:w="3256" w:type="dxa"/>
            <w:shd w:val="clear" w:color="auto" w:fill="auto"/>
            <w:vAlign w:val="center"/>
          </w:tcPr>
          <w:p w14:paraId="7308B58C" w14:textId="312EA484" w:rsidR="00985969" w:rsidRDefault="003F6108" w:rsidP="00EE2870">
            <w:pPr>
              <w:spacing w:after="0"/>
              <w:jc w:val="left"/>
              <w:rPr>
                <w:rFonts w:eastAsia="Times New Roman" w:cs="Arial"/>
                <w:sz w:val="18"/>
                <w:szCs w:val="18"/>
                <w:lang w:eastAsia="cs-CZ"/>
              </w:rPr>
            </w:pPr>
            <w:r>
              <w:rPr>
                <w:rFonts w:eastAsia="Times New Roman" w:cs="Arial"/>
                <w:sz w:val="18"/>
                <w:szCs w:val="18"/>
                <w:lang w:eastAsia="cs-CZ"/>
              </w:rPr>
              <w:t>dvou a vícekolejné</w:t>
            </w:r>
          </w:p>
        </w:tc>
        <w:tc>
          <w:tcPr>
            <w:tcW w:w="850" w:type="dxa"/>
            <w:shd w:val="clear" w:color="auto" w:fill="auto"/>
            <w:vAlign w:val="center"/>
          </w:tcPr>
          <w:p w14:paraId="3029BDA3" w14:textId="3F202D35" w:rsidR="00985969" w:rsidRDefault="00774A2D" w:rsidP="00B77DC2">
            <w:pPr>
              <w:spacing w:after="0"/>
              <w:jc w:val="right"/>
              <w:rPr>
                <w:rFonts w:eastAsia="Times New Roman" w:cs="Arial"/>
                <w:sz w:val="18"/>
                <w:szCs w:val="18"/>
                <w:lang w:eastAsia="cs-CZ"/>
              </w:rPr>
            </w:pPr>
            <w:r>
              <w:rPr>
                <w:rFonts w:eastAsia="Times New Roman" w:cs="Arial"/>
                <w:sz w:val="18"/>
                <w:szCs w:val="18"/>
                <w:lang w:eastAsia="cs-CZ"/>
              </w:rPr>
              <w:t>1 839</w:t>
            </w:r>
          </w:p>
        </w:tc>
        <w:tc>
          <w:tcPr>
            <w:tcW w:w="851" w:type="dxa"/>
            <w:shd w:val="clear" w:color="auto" w:fill="auto"/>
            <w:vAlign w:val="center"/>
          </w:tcPr>
          <w:p w14:paraId="4C5CE0C5" w14:textId="67078009" w:rsidR="00985969" w:rsidRDefault="00774A2D" w:rsidP="00B77DC2">
            <w:pPr>
              <w:spacing w:after="0"/>
              <w:jc w:val="right"/>
              <w:rPr>
                <w:rFonts w:eastAsia="Times New Roman" w:cs="Arial"/>
                <w:sz w:val="18"/>
                <w:szCs w:val="18"/>
                <w:lang w:eastAsia="cs-CZ"/>
              </w:rPr>
            </w:pPr>
            <w:r>
              <w:rPr>
                <w:rFonts w:eastAsia="Times New Roman" w:cs="Arial"/>
                <w:sz w:val="18"/>
                <w:szCs w:val="18"/>
                <w:lang w:eastAsia="cs-CZ"/>
              </w:rPr>
              <w:t>1 870</w:t>
            </w:r>
          </w:p>
        </w:tc>
        <w:tc>
          <w:tcPr>
            <w:tcW w:w="850" w:type="dxa"/>
            <w:shd w:val="clear" w:color="auto" w:fill="FFFFFF" w:themeFill="background1"/>
            <w:noWrap/>
            <w:vAlign w:val="center"/>
          </w:tcPr>
          <w:p w14:paraId="2227B524" w14:textId="2E33A52A" w:rsidR="00985969" w:rsidRDefault="00774A2D" w:rsidP="00EE2870">
            <w:pPr>
              <w:spacing w:after="0"/>
              <w:jc w:val="right"/>
              <w:rPr>
                <w:rFonts w:eastAsia="Times New Roman" w:cs="Arial"/>
                <w:sz w:val="18"/>
                <w:szCs w:val="18"/>
                <w:lang w:eastAsia="cs-CZ"/>
              </w:rPr>
            </w:pPr>
            <w:r>
              <w:rPr>
                <w:rFonts w:eastAsia="Times New Roman" w:cs="Arial"/>
                <w:sz w:val="18"/>
                <w:szCs w:val="18"/>
                <w:lang w:eastAsia="cs-CZ"/>
              </w:rPr>
              <w:t>1 891</w:t>
            </w:r>
          </w:p>
        </w:tc>
        <w:tc>
          <w:tcPr>
            <w:tcW w:w="709" w:type="dxa"/>
            <w:shd w:val="clear" w:color="auto" w:fill="auto"/>
            <w:noWrap/>
            <w:vAlign w:val="center"/>
          </w:tcPr>
          <w:p w14:paraId="685CFC2B" w14:textId="2F7BA585" w:rsidR="00985969" w:rsidRDefault="00774A2D" w:rsidP="00EE2870">
            <w:pPr>
              <w:spacing w:after="0"/>
              <w:jc w:val="right"/>
              <w:rPr>
                <w:rFonts w:eastAsia="Times New Roman" w:cs="Arial"/>
                <w:sz w:val="18"/>
                <w:szCs w:val="18"/>
                <w:lang w:eastAsia="cs-CZ"/>
              </w:rPr>
            </w:pPr>
            <w:r>
              <w:rPr>
                <w:rFonts w:eastAsia="Times New Roman" w:cs="Arial"/>
                <w:sz w:val="18"/>
                <w:szCs w:val="18"/>
                <w:lang w:eastAsia="cs-CZ"/>
              </w:rPr>
              <w:t>1 892</w:t>
            </w:r>
          </w:p>
        </w:tc>
        <w:tc>
          <w:tcPr>
            <w:tcW w:w="709" w:type="dxa"/>
            <w:shd w:val="clear" w:color="auto" w:fill="auto"/>
            <w:noWrap/>
            <w:vAlign w:val="center"/>
          </w:tcPr>
          <w:p w14:paraId="5242F282" w14:textId="63301CD4" w:rsidR="00985969" w:rsidRDefault="00774A2D" w:rsidP="00EE2870">
            <w:pPr>
              <w:spacing w:after="0"/>
              <w:jc w:val="right"/>
              <w:rPr>
                <w:rFonts w:eastAsia="Times New Roman" w:cs="Arial"/>
                <w:sz w:val="18"/>
                <w:szCs w:val="18"/>
                <w:lang w:eastAsia="cs-CZ"/>
              </w:rPr>
            </w:pPr>
            <w:r>
              <w:rPr>
                <w:rFonts w:eastAsia="Times New Roman" w:cs="Arial"/>
                <w:sz w:val="18"/>
                <w:szCs w:val="18"/>
                <w:lang w:eastAsia="cs-CZ"/>
              </w:rPr>
              <w:t>1 897</w:t>
            </w:r>
          </w:p>
        </w:tc>
        <w:tc>
          <w:tcPr>
            <w:tcW w:w="708" w:type="dxa"/>
            <w:shd w:val="clear" w:color="auto" w:fill="auto"/>
            <w:noWrap/>
            <w:vAlign w:val="center"/>
          </w:tcPr>
          <w:p w14:paraId="6D5E4CDA" w14:textId="3C6DF7A2" w:rsidR="00985969" w:rsidRDefault="00774A2D" w:rsidP="00EE2870">
            <w:pPr>
              <w:spacing w:after="0"/>
              <w:jc w:val="right"/>
              <w:rPr>
                <w:rFonts w:eastAsia="Times New Roman" w:cs="Arial"/>
                <w:sz w:val="18"/>
                <w:szCs w:val="18"/>
                <w:lang w:eastAsia="cs-CZ"/>
              </w:rPr>
            </w:pPr>
            <w:r>
              <w:rPr>
                <w:rFonts w:eastAsia="Times New Roman" w:cs="Arial"/>
                <w:sz w:val="18"/>
                <w:szCs w:val="18"/>
                <w:lang w:eastAsia="cs-CZ"/>
              </w:rPr>
              <w:t>1 941</w:t>
            </w:r>
          </w:p>
        </w:tc>
        <w:tc>
          <w:tcPr>
            <w:tcW w:w="709" w:type="dxa"/>
            <w:shd w:val="clear" w:color="auto" w:fill="auto"/>
            <w:noWrap/>
            <w:vAlign w:val="center"/>
          </w:tcPr>
          <w:p w14:paraId="55B7290D" w14:textId="42C66122" w:rsidR="00985969" w:rsidRDefault="008355CB" w:rsidP="00EE2870">
            <w:pPr>
              <w:spacing w:after="0"/>
              <w:jc w:val="right"/>
              <w:rPr>
                <w:rFonts w:eastAsia="Times New Roman" w:cs="Arial"/>
                <w:sz w:val="18"/>
                <w:szCs w:val="18"/>
                <w:lang w:eastAsia="cs-CZ"/>
              </w:rPr>
            </w:pPr>
            <w:r>
              <w:rPr>
                <w:rFonts w:eastAsia="Times New Roman" w:cs="Arial"/>
                <w:sz w:val="18"/>
                <w:szCs w:val="18"/>
                <w:lang w:eastAsia="cs-CZ"/>
              </w:rPr>
              <w:t>1 946</w:t>
            </w:r>
          </w:p>
        </w:tc>
        <w:tc>
          <w:tcPr>
            <w:tcW w:w="709" w:type="dxa"/>
            <w:shd w:val="clear" w:color="auto" w:fill="auto"/>
            <w:noWrap/>
            <w:vAlign w:val="center"/>
          </w:tcPr>
          <w:p w14:paraId="6EAEBA40" w14:textId="1B8B5899" w:rsidR="00985969" w:rsidRDefault="008355CB" w:rsidP="00EE2870">
            <w:pPr>
              <w:spacing w:after="0"/>
              <w:jc w:val="right"/>
              <w:rPr>
                <w:rFonts w:eastAsia="Times New Roman" w:cs="Arial"/>
                <w:sz w:val="18"/>
                <w:szCs w:val="18"/>
                <w:lang w:eastAsia="cs-CZ"/>
              </w:rPr>
            </w:pPr>
            <w:r>
              <w:rPr>
                <w:rFonts w:eastAsia="Times New Roman" w:cs="Arial"/>
                <w:sz w:val="18"/>
                <w:szCs w:val="18"/>
                <w:lang w:eastAsia="cs-CZ"/>
              </w:rPr>
              <w:t>1 952</w:t>
            </w:r>
          </w:p>
        </w:tc>
        <w:tc>
          <w:tcPr>
            <w:tcW w:w="784" w:type="dxa"/>
          </w:tcPr>
          <w:p w14:paraId="402C23FC" w14:textId="12F56F15" w:rsidR="00985969" w:rsidRDefault="008355CB" w:rsidP="00EE2870">
            <w:pPr>
              <w:spacing w:after="0"/>
              <w:jc w:val="right"/>
              <w:rPr>
                <w:rFonts w:eastAsia="Times New Roman" w:cs="Arial"/>
                <w:sz w:val="18"/>
                <w:szCs w:val="18"/>
                <w:lang w:eastAsia="cs-CZ"/>
              </w:rPr>
            </w:pPr>
            <w:r>
              <w:rPr>
                <w:rFonts w:eastAsia="Times New Roman" w:cs="Arial"/>
                <w:sz w:val="18"/>
                <w:szCs w:val="18"/>
                <w:lang w:eastAsia="cs-CZ"/>
              </w:rPr>
              <w:t>1 955</w:t>
            </w:r>
          </w:p>
        </w:tc>
      </w:tr>
      <w:tr w:rsidR="003F6108" w:rsidRPr="00065E30" w14:paraId="061A8B78" w14:textId="77777777" w:rsidTr="00A734A2">
        <w:trPr>
          <w:trHeight w:val="288"/>
        </w:trPr>
        <w:tc>
          <w:tcPr>
            <w:tcW w:w="10135" w:type="dxa"/>
            <w:gridSpan w:val="10"/>
            <w:shd w:val="clear" w:color="auto" w:fill="auto"/>
            <w:vAlign w:val="center"/>
          </w:tcPr>
          <w:p w14:paraId="58F33A90" w14:textId="7228D845" w:rsidR="003F6108" w:rsidRDefault="003F6108" w:rsidP="00F36630">
            <w:pPr>
              <w:spacing w:after="0"/>
              <w:jc w:val="left"/>
              <w:rPr>
                <w:rFonts w:eastAsia="Times New Roman" w:cs="Arial"/>
                <w:sz w:val="18"/>
                <w:szCs w:val="18"/>
                <w:lang w:eastAsia="cs-CZ"/>
              </w:rPr>
            </w:pPr>
            <w:r>
              <w:rPr>
                <w:rFonts w:eastAsia="Times New Roman" w:cs="Arial"/>
                <w:sz w:val="18"/>
                <w:szCs w:val="18"/>
                <w:lang w:eastAsia="cs-CZ"/>
              </w:rPr>
              <w:t>podle typu proudové soustavy</w:t>
            </w:r>
          </w:p>
        </w:tc>
      </w:tr>
      <w:tr w:rsidR="00985969" w:rsidRPr="00065E30" w14:paraId="6504C7CD" w14:textId="77777777" w:rsidTr="00B77DC2">
        <w:trPr>
          <w:trHeight w:val="288"/>
        </w:trPr>
        <w:tc>
          <w:tcPr>
            <w:tcW w:w="3256" w:type="dxa"/>
            <w:shd w:val="clear" w:color="auto" w:fill="auto"/>
            <w:vAlign w:val="center"/>
          </w:tcPr>
          <w:p w14:paraId="43653650" w14:textId="0318F681" w:rsidR="00985969" w:rsidRDefault="003F6108" w:rsidP="00EE2870">
            <w:pPr>
              <w:spacing w:after="0"/>
              <w:jc w:val="left"/>
              <w:rPr>
                <w:rFonts w:eastAsia="Times New Roman" w:cs="Arial"/>
                <w:sz w:val="18"/>
                <w:szCs w:val="18"/>
                <w:lang w:eastAsia="cs-CZ"/>
              </w:rPr>
            </w:pPr>
            <w:r>
              <w:rPr>
                <w:rFonts w:eastAsia="Times New Roman" w:cs="Arial"/>
                <w:sz w:val="18"/>
                <w:szCs w:val="18"/>
                <w:lang w:eastAsia="cs-CZ"/>
              </w:rPr>
              <w:t xml:space="preserve">střídavé 50 Hz / 25 </w:t>
            </w:r>
            <w:proofErr w:type="spellStart"/>
            <w:r>
              <w:rPr>
                <w:rFonts w:eastAsia="Times New Roman" w:cs="Arial"/>
                <w:sz w:val="18"/>
                <w:szCs w:val="18"/>
                <w:lang w:eastAsia="cs-CZ"/>
              </w:rPr>
              <w:t>kV</w:t>
            </w:r>
            <w:proofErr w:type="spellEnd"/>
            <w:r>
              <w:rPr>
                <w:rFonts w:eastAsia="Times New Roman" w:cs="Arial"/>
                <w:sz w:val="18"/>
                <w:szCs w:val="18"/>
                <w:lang w:eastAsia="cs-CZ"/>
              </w:rPr>
              <w:t>, jihojihozápad</w:t>
            </w:r>
          </w:p>
        </w:tc>
        <w:tc>
          <w:tcPr>
            <w:tcW w:w="850" w:type="dxa"/>
            <w:shd w:val="clear" w:color="auto" w:fill="auto"/>
            <w:vAlign w:val="center"/>
          </w:tcPr>
          <w:p w14:paraId="1CE16BFD" w14:textId="45F3A19E" w:rsidR="00985969" w:rsidRDefault="00DF4008" w:rsidP="00B77DC2">
            <w:pPr>
              <w:spacing w:after="0"/>
              <w:jc w:val="right"/>
              <w:rPr>
                <w:rFonts w:eastAsia="Times New Roman" w:cs="Arial"/>
                <w:sz w:val="18"/>
                <w:szCs w:val="18"/>
                <w:lang w:eastAsia="cs-CZ"/>
              </w:rPr>
            </w:pPr>
            <w:r>
              <w:rPr>
                <w:rFonts w:eastAsia="Times New Roman" w:cs="Arial"/>
                <w:sz w:val="18"/>
                <w:szCs w:val="18"/>
                <w:lang w:eastAsia="cs-CZ"/>
              </w:rPr>
              <w:t>1 390</w:t>
            </w:r>
          </w:p>
        </w:tc>
        <w:tc>
          <w:tcPr>
            <w:tcW w:w="851" w:type="dxa"/>
            <w:shd w:val="clear" w:color="auto" w:fill="auto"/>
            <w:vAlign w:val="center"/>
          </w:tcPr>
          <w:p w14:paraId="0EF882FC" w14:textId="519E2F8E" w:rsidR="00985969" w:rsidRDefault="00DF4008" w:rsidP="00B77DC2">
            <w:pPr>
              <w:spacing w:after="0"/>
              <w:jc w:val="right"/>
              <w:rPr>
                <w:rFonts w:eastAsia="Times New Roman" w:cs="Arial"/>
                <w:sz w:val="18"/>
                <w:szCs w:val="18"/>
                <w:lang w:eastAsia="cs-CZ"/>
              </w:rPr>
            </w:pPr>
            <w:r>
              <w:rPr>
                <w:rFonts w:eastAsia="Times New Roman" w:cs="Arial"/>
                <w:sz w:val="18"/>
                <w:szCs w:val="18"/>
                <w:lang w:eastAsia="cs-CZ"/>
              </w:rPr>
              <w:t>1 383</w:t>
            </w:r>
          </w:p>
        </w:tc>
        <w:tc>
          <w:tcPr>
            <w:tcW w:w="850" w:type="dxa"/>
            <w:shd w:val="clear" w:color="auto" w:fill="FFFFFF" w:themeFill="background1"/>
            <w:noWrap/>
            <w:vAlign w:val="center"/>
          </w:tcPr>
          <w:p w14:paraId="6EC5A841" w14:textId="689B7896" w:rsidR="00985969" w:rsidRDefault="008355CB" w:rsidP="00EE2870">
            <w:pPr>
              <w:spacing w:after="0"/>
              <w:jc w:val="right"/>
              <w:rPr>
                <w:rFonts w:eastAsia="Times New Roman" w:cs="Arial"/>
                <w:sz w:val="18"/>
                <w:szCs w:val="18"/>
                <w:lang w:eastAsia="cs-CZ"/>
              </w:rPr>
            </w:pPr>
            <w:r>
              <w:rPr>
                <w:rFonts w:eastAsia="Times New Roman" w:cs="Arial"/>
                <w:sz w:val="18"/>
                <w:szCs w:val="18"/>
                <w:lang w:eastAsia="cs-CZ"/>
              </w:rPr>
              <w:t>1 401</w:t>
            </w:r>
          </w:p>
        </w:tc>
        <w:tc>
          <w:tcPr>
            <w:tcW w:w="709" w:type="dxa"/>
            <w:shd w:val="clear" w:color="auto" w:fill="auto"/>
            <w:noWrap/>
            <w:vAlign w:val="center"/>
          </w:tcPr>
          <w:p w14:paraId="2FD4B3FC" w14:textId="44254DBC" w:rsidR="00985969" w:rsidRDefault="00DF4008" w:rsidP="00EE2870">
            <w:pPr>
              <w:spacing w:after="0"/>
              <w:jc w:val="right"/>
              <w:rPr>
                <w:rFonts w:eastAsia="Times New Roman" w:cs="Arial"/>
                <w:sz w:val="18"/>
                <w:szCs w:val="18"/>
                <w:lang w:eastAsia="cs-CZ"/>
              </w:rPr>
            </w:pPr>
            <w:r>
              <w:rPr>
                <w:rFonts w:eastAsia="Times New Roman" w:cs="Arial"/>
                <w:sz w:val="18"/>
                <w:szCs w:val="18"/>
                <w:lang w:eastAsia="cs-CZ"/>
              </w:rPr>
              <w:t>1 381</w:t>
            </w:r>
          </w:p>
        </w:tc>
        <w:tc>
          <w:tcPr>
            <w:tcW w:w="709" w:type="dxa"/>
            <w:shd w:val="clear" w:color="auto" w:fill="auto"/>
            <w:noWrap/>
            <w:vAlign w:val="center"/>
          </w:tcPr>
          <w:p w14:paraId="0E099375" w14:textId="63A0A0F2" w:rsidR="00985969" w:rsidRDefault="008355CB" w:rsidP="00EE2870">
            <w:pPr>
              <w:spacing w:after="0"/>
              <w:jc w:val="right"/>
              <w:rPr>
                <w:rFonts w:eastAsia="Times New Roman" w:cs="Arial"/>
                <w:sz w:val="18"/>
                <w:szCs w:val="18"/>
                <w:lang w:eastAsia="cs-CZ"/>
              </w:rPr>
            </w:pPr>
            <w:r>
              <w:rPr>
                <w:rFonts w:eastAsia="Times New Roman" w:cs="Arial"/>
                <w:sz w:val="18"/>
                <w:szCs w:val="18"/>
                <w:lang w:eastAsia="cs-CZ"/>
              </w:rPr>
              <w:t>1 381</w:t>
            </w:r>
          </w:p>
        </w:tc>
        <w:tc>
          <w:tcPr>
            <w:tcW w:w="708" w:type="dxa"/>
            <w:shd w:val="clear" w:color="auto" w:fill="auto"/>
            <w:noWrap/>
            <w:vAlign w:val="center"/>
          </w:tcPr>
          <w:p w14:paraId="206A98DE" w14:textId="41CFB25F" w:rsidR="00985969" w:rsidRDefault="008355CB" w:rsidP="00EE2870">
            <w:pPr>
              <w:spacing w:after="0"/>
              <w:jc w:val="right"/>
              <w:rPr>
                <w:rFonts w:eastAsia="Times New Roman" w:cs="Arial"/>
                <w:sz w:val="18"/>
                <w:szCs w:val="18"/>
                <w:lang w:eastAsia="cs-CZ"/>
              </w:rPr>
            </w:pPr>
            <w:r>
              <w:rPr>
                <w:rFonts w:eastAsia="Times New Roman" w:cs="Arial"/>
                <w:sz w:val="18"/>
                <w:szCs w:val="18"/>
                <w:lang w:eastAsia="cs-CZ"/>
              </w:rPr>
              <w:t>1 381</w:t>
            </w:r>
          </w:p>
        </w:tc>
        <w:tc>
          <w:tcPr>
            <w:tcW w:w="709" w:type="dxa"/>
            <w:shd w:val="clear" w:color="auto" w:fill="auto"/>
            <w:noWrap/>
            <w:vAlign w:val="center"/>
          </w:tcPr>
          <w:p w14:paraId="34773A51" w14:textId="02305D92" w:rsidR="00985969" w:rsidRDefault="008355CB" w:rsidP="00EE2870">
            <w:pPr>
              <w:spacing w:after="0"/>
              <w:jc w:val="right"/>
              <w:rPr>
                <w:rFonts w:eastAsia="Times New Roman" w:cs="Arial"/>
                <w:sz w:val="18"/>
                <w:szCs w:val="18"/>
                <w:lang w:eastAsia="cs-CZ"/>
              </w:rPr>
            </w:pPr>
            <w:r>
              <w:rPr>
                <w:rFonts w:eastAsia="Times New Roman" w:cs="Arial"/>
                <w:sz w:val="18"/>
                <w:szCs w:val="18"/>
                <w:lang w:eastAsia="cs-CZ"/>
              </w:rPr>
              <w:t>1 372</w:t>
            </w:r>
          </w:p>
        </w:tc>
        <w:tc>
          <w:tcPr>
            <w:tcW w:w="709" w:type="dxa"/>
            <w:shd w:val="clear" w:color="auto" w:fill="auto"/>
            <w:noWrap/>
            <w:vAlign w:val="center"/>
          </w:tcPr>
          <w:p w14:paraId="5D04FBB5" w14:textId="4C0ED3AC" w:rsidR="00985969" w:rsidRDefault="008355CB" w:rsidP="00EE2870">
            <w:pPr>
              <w:spacing w:after="0"/>
              <w:jc w:val="right"/>
              <w:rPr>
                <w:rFonts w:eastAsia="Times New Roman" w:cs="Arial"/>
                <w:sz w:val="18"/>
                <w:szCs w:val="18"/>
                <w:lang w:eastAsia="cs-CZ"/>
              </w:rPr>
            </w:pPr>
            <w:r>
              <w:rPr>
                <w:rFonts w:eastAsia="Times New Roman" w:cs="Arial"/>
                <w:sz w:val="18"/>
                <w:szCs w:val="18"/>
                <w:lang w:eastAsia="cs-CZ"/>
              </w:rPr>
              <w:t>1 383</w:t>
            </w:r>
          </w:p>
        </w:tc>
        <w:tc>
          <w:tcPr>
            <w:tcW w:w="784" w:type="dxa"/>
          </w:tcPr>
          <w:p w14:paraId="23393722" w14:textId="3DC93734" w:rsidR="00985969" w:rsidRDefault="008355CB" w:rsidP="00EE2870">
            <w:pPr>
              <w:spacing w:after="0"/>
              <w:jc w:val="right"/>
              <w:rPr>
                <w:rFonts w:eastAsia="Times New Roman" w:cs="Arial"/>
                <w:sz w:val="18"/>
                <w:szCs w:val="18"/>
                <w:lang w:eastAsia="cs-CZ"/>
              </w:rPr>
            </w:pPr>
            <w:r>
              <w:rPr>
                <w:rFonts w:eastAsia="Times New Roman" w:cs="Arial"/>
                <w:sz w:val="18"/>
                <w:szCs w:val="18"/>
                <w:lang w:eastAsia="cs-CZ"/>
              </w:rPr>
              <w:t>1 393</w:t>
            </w:r>
          </w:p>
        </w:tc>
      </w:tr>
      <w:tr w:rsidR="003F6108" w:rsidRPr="00065E30" w14:paraId="7C15D07F" w14:textId="77777777" w:rsidTr="00B77DC2">
        <w:trPr>
          <w:trHeight w:val="288"/>
        </w:trPr>
        <w:tc>
          <w:tcPr>
            <w:tcW w:w="3256" w:type="dxa"/>
            <w:shd w:val="clear" w:color="auto" w:fill="auto"/>
            <w:vAlign w:val="center"/>
          </w:tcPr>
          <w:p w14:paraId="47C4225F" w14:textId="6FB5710D" w:rsidR="003F6108" w:rsidRDefault="003F6108" w:rsidP="00EE2870">
            <w:pPr>
              <w:spacing w:after="0"/>
              <w:jc w:val="left"/>
              <w:rPr>
                <w:rFonts w:eastAsia="Times New Roman" w:cs="Arial"/>
                <w:sz w:val="18"/>
                <w:szCs w:val="18"/>
                <w:lang w:eastAsia="cs-CZ"/>
              </w:rPr>
            </w:pPr>
            <w:r>
              <w:rPr>
                <w:rFonts w:eastAsia="Times New Roman" w:cs="Arial"/>
                <w:sz w:val="18"/>
                <w:szCs w:val="18"/>
                <w:lang w:eastAsia="cs-CZ"/>
              </w:rPr>
              <w:t xml:space="preserve">stejnosměrné 3 </w:t>
            </w:r>
            <w:proofErr w:type="spellStart"/>
            <w:r>
              <w:rPr>
                <w:rFonts w:eastAsia="Times New Roman" w:cs="Arial"/>
                <w:sz w:val="18"/>
                <w:szCs w:val="18"/>
                <w:lang w:eastAsia="cs-CZ"/>
              </w:rPr>
              <w:t>kV</w:t>
            </w:r>
            <w:proofErr w:type="spellEnd"/>
            <w:r>
              <w:rPr>
                <w:rFonts w:eastAsia="Times New Roman" w:cs="Arial"/>
                <w:sz w:val="18"/>
                <w:szCs w:val="18"/>
                <w:lang w:eastAsia="cs-CZ"/>
              </w:rPr>
              <w:t xml:space="preserve">, </w:t>
            </w:r>
            <w:proofErr w:type="spellStart"/>
            <w:r>
              <w:rPr>
                <w:rFonts w:eastAsia="Times New Roman" w:cs="Arial"/>
                <w:sz w:val="18"/>
                <w:szCs w:val="18"/>
                <w:lang w:eastAsia="cs-CZ"/>
              </w:rPr>
              <w:t>severoseverových</w:t>
            </w:r>
            <w:proofErr w:type="spellEnd"/>
            <w:r>
              <w:rPr>
                <w:rFonts w:eastAsia="Times New Roman" w:cs="Arial"/>
                <w:sz w:val="18"/>
                <w:szCs w:val="18"/>
                <w:lang w:eastAsia="cs-CZ"/>
              </w:rPr>
              <w:t>.</w:t>
            </w:r>
          </w:p>
        </w:tc>
        <w:tc>
          <w:tcPr>
            <w:tcW w:w="850" w:type="dxa"/>
            <w:shd w:val="clear" w:color="auto" w:fill="auto"/>
            <w:vAlign w:val="center"/>
          </w:tcPr>
          <w:p w14:paraId="4A67626A" w14:textId="66EBF9B5" w:rsidR="003F6108" w:rsidRDefault="00DF4008" w:rsidP="00B77DC2">
            <w:pPr>
              <w:spacing w:after="0"/>
              <w:jc w:val="right"/>
              <w:rPr>
                <w:rFonts w:eastAsia="Times New Roman" w:cs="Arial"/>
                <w:sz w:val="18"/>
                <w:szCs w:val="18"/>
                <w:lang w:eastAsia="cs-CZ"/>
              </w:rPr>
            </w:pPr>
            <w:r>
              <w:rPr>
                <w:rFonts w:eastAsia="Times New Roman" w:cs="Arial"/>
                <w:sz w:val="18"/>
                <w:szCs w:val="18"/>
                <w:lang w:eastAsia="cs-CZ"/>
              </w:rPr>
              <w:t>1 783</w:t>
            </w:r>
          </w:p>
        </w:tc>
        <w:tc>
          <w:tcPr>
            <w:tcW w:w="851" w:type="dxa"/>
            <w:shd w:val="clear" w:color="auto" w:fill="auto"/>
            <w:vAlign w:val="center"/>
          </w:tcPr>
          <w:p w14:paraId="7B37566B" w14:textId="60AF60BA" w:rsidR="003F6108" w:rsidRDefault="00DF4008" w:rsidP="00B77DC2">
            <w:pPr>
              <w:spacing w:after="0"/>
              <w:jc w:val="right"/>
              <w:rPr>
                <w:rFonts w:eastAsia="Times New Roman" w:cs="Arial"/>
                <w:sz w:val="18"/>
                <w:szCs w:val="18"/>
                <w:lang w:eastAsia="cs-CZ"/>
              </w:rPr>
            </w:pPr>
            <w:r>
              <w:rPr>
                <w:rFonts w:eastAsia="Times New Roman" w:cs="Arial"/>
                <w:sz w:val="18"/>
                <w:szCs w:val="18"/>
                <w:lang w:eastAsia="cs-CZ"/>
              </w:rPr>
              <w:t>1 795</w:t>
            </w:r>
          </w:p>
        </w:tc>
        <w:tc>
          <w:tcPr>
            <w:tcW w:w="850" w:type="dxa"/>
            <w:shd w:val="clear" w:color="auto" w:fill="FFFFFF" w:themeFill="background1"/>
            <w:noWrap/>
            <w:vAlign w:val="center"/>
          </w:tcPr>
          <w:p w14:paraId="14FB45E1" w14:textId="6CBD5586" w:rsidR="003F6108" w:rsidRDefault="008355CB" w:rsidP="00EE2870">
            <w:pPr>
              <w:spacing w:after="0"/>
              <w:jc w:val="right"/>
              <w:rPr>
                <w:rFonts w:eastAsia="Times New Roman" w:cs="Arial"/>
                <w:sz w:val="18"/>
                <w:szCs w:val="18"/>
                <w:lang w:eastAsia="cs-CZ"/>
              </w:rPr>
            </w:pPr>
            <w:r>
              <w:rPr>
                <w:rFonts w:eastAsia="Times New Roman" w:cs="Arial"/>
                <w:sz w:val="18"/>
                <w:szCs w:val="18"/>
                <w:lang w:eastAsia="cs-CZ"/>
              </w:rPr>
              <w:t>1 798</w:t>
            </w:r>
          </w:p>
        </w:tc>
        <w:tc>
          <w:tcPr>
            <w:tcW w:w="709" w:type="dxa"/>
            <w:shd w:val="clear" w:color="auto" w:fill="auto"/>
            <w:noWrap/>
            <w:vAlign w:val="center"/>
          </w:tcPr>
          <w:p w14:paraId="06B477B9" w14:textId="6AC2FC0D" w:rsidR="003F6108" w:rsidRDefault="00DF4008" w:rsidP="00EE2870">
            <w:pPr>
              <w:spacing w:after="0"/>
              <w:jc w:val="right"/>
              <w:rPr>
                <w:rFonts w:eastAsia="Times New Roman" w:cs="Arial"/>
                <w:sz w:val="18"/>
                <w:szCs w:val="18"/>
                <w:lang w:eastAsia="cs-CZ"/>
              </w:rPr>
            </w:pPr>
            <w:r>
              <w:rPr>
                <w:rFonts w:eastAsia="Times New Roman" w:cs="Arial"/>
                <w:sz w:val="18"/>
                <w:szCs w:val="18"/>
                <w:lang w:eastAsia="cs-CZ"/>
              </w:rPr>
              <w:t>1 817</w:t>
            </w:r>
          </w:p>
        </w:tc>
        <w:tc>
          <w:tcPr>
            <w:tcW w:w="709" w:type="dxa"/>
            <w:shd w:val="clear" w:color="auto" w:fill="auto"/>
            <w:noWrap/>
            <w:vAlign w:val="center"/>
          </w:tcPr>
          <w:p w14:paraId="5461A369" w14:textId="5BD473AA" w:rsidR="003F6108" w:rsidRDefault="008355CB" w:rsidP="00EE2870">
            <w:pPr>
              <w:spacing w:after="0"/>
              <w:jc w:val="right"/>
              <w:rPr>
                <w:rFonts w:eastAsia="Times New Roman" w:cs="Arial"/>
                <w:sz w:val="18"/>
                <w:szCs w:val="18"/>
                <w:lang w:eastAsia="cs-CZ"/>
              </w:rPr>
            </w:pPr>
            <w:r>
              <w:rPr>
                <w:rFonts w:eastAsia="Times New Roman" w:cs="Arial"/>
                <w:sz w:val="18"/>
                <w:szCs w:val="18"/>
                <w:lang w:eastAsia="cs-CZ"/>
              </w:rPr>
              <w:t>1 818</w:t>
            </w:r>
          </w:p>
        </w:tc>
        <w:tc>
          <w:tcPr>
            <w:tcW w:w="708" w:type="dxa"/>
            <w:shd w:val="clear" w:color="auto" w:fill="auto"/>
            <w:noWrap/>
            <w:vAlign w:val="center"/>
          </w:tcPr>
          <w:p w14:paraId="40C6DD9E" w14:textId="33F3C58E" w:rsidR="003F6108" w:rsidRDefault="008355CB" w:rsidP="00EE2870">
            <w:pPr>
              <w:spacing w:after="0"/>
              <w:jc w:val="right"/>
              <w:rPr>
                <w:rFonts w:eastAsia="Times New Roman" w:cs="Arial"/>
                <w:sz w:val="18"/>
                <w:szCs w:val="18"/>
                <w:lang w:eastAsia="cs-CZ"/>
              </w:rPr>
            </w:pPr>
            <w:r>
              <w:rPr>
                <w:rFonts w:eastAsia="Times New Roman" w:cs="Arial"/>
                <w:sz w:val="18"/>
                <w:szCs w:val="18"/>
                <w:lang w:eastAsia="cs-CZ"/>
              </w:rPr>
              <w:t>1 816</w:t>
            </w:r>
          </w:p>
        </w:tc>
        <w:tc>
          <w:tcPr>
            <w:tcW w:w="709" w:type="dxa"/>
            <w:shd w:val="clear" w:color="auto" w:fill="auto"/>
            <w:noWrap/>
            <w:vAlign w:val="center"/>
          </w:tcPr>
          <w:p w14:paraId="2830D483" w14:textId="28BEAC0F" w:rsidR="003F6108" w:rsidRDefault="008355CB" w:rsidP="00EE2870">
            <w:pPr>
              <w:spacing w:after="0"/>
              <w:jc w:val="right"/>
              <w:rPr>
                <w:rFonts w:eastAsia="Times New Roman" w:cs="Arial"/>
                <w:sz w:val="18"/>
                <w:szCs w:val="18"/>
                <w:lang w:eastAsia="cs-CZ"/>
              </w:rPr>
            </w:pPr>
            <w:r>
              <w:rPr>
                <w:rFonts w:eastAsia="Times New Roman" w:cs="Arial"/>
                <w:sz w:val="18"/>
                <w:szCs w:val="18"/>
                <w:lang w:eastAsia="cs-CZ"/>
              </w:rPr>
              <w:t>1 822</w:t>
            </w:r>
          </w:p>
        </w:tc>
        <w:tc>
          <w:tcPr>
            <w:tcW w:w="709" w:type="dxa"/>
            <w:shd w:val="clear" w:color="auto" w:fill="auto"/>
            <w:noWrap/>
            <w:vAlign w:val="center"/>
          </w:tcPr>
          <w:p w14:paraId="74555E75" w14:textId="46E6F860" w:rsidR="003F6108" w:rsidRDefault="008355CB" w:rsidP="00EE2870">
            <w:pPr>
              <w:spacing w:after="0"/>
              <w:jc w:val="right"/>
              <w:rPr>
                <w:rFonts w:eastAsia="Times New Roman" w:cs="Arial"/>
                <w:sz w:val="18"/>
                <w:szCs w:val="18"/>
                <w:lang w:eastAsia="cs-CZ"/>
              </w:rPr>
            </w:pPr>
            <w:r>
              <w:rPr>
                <w:rFonts w:eastAsia="Times New Roman" w:cs="Arial"/>
                <w:sz w:val="18"/>
                <w:szCs w:val="18"/>
                <w:lang w:eastAsia="cs-CZ"/>
              </w:rPr>
              <w:t>1 815</w:t>
            </w:r>
          </w:p>
        </w:tc>
        <w:tc>
          <w:tcPr>
            <w:tcW w:w="784" w:type="dxa"/>
          </w:tcPr>
          <w:p w14:paraId="0A15A98A" w14:textId="47B4BF1F" w:rsidR="003F6108" w:rsidRDefault="008355CB" w:rsidP="00EE2870">
            <w:pPr>
              <w:spacing w:after="0"/>
              <w:jc w:val="right"/>
              <w:rPr>
                <w:rFonts w:eastAsia="Times New Roman" w:cs="Arial"/>
                <w:sz w:val="18"/>
                <w:szCs w:val="18"/>
                <w:lang w:eastAsia="cs-CZ"/>
              </w:rPr>
            </w:pPr>
            <w:r>
              <w:rPr>
                <w:rFonts w:eastAsia="Times New Roman" w:cs="Arial"/>
                <w:sz w:val="18"/>
                <w:szCs w:val="18"/>
                <w:lang w:eastAsia="cs-CZ"/>
              </w:rPr>
              <w:t>1 803</w:t>
            </w:r>
          </w:p>
        </w:tc>
      </w:tr>
      <w:tr w:rsidR="003F6108" w:rsidRPr="00065E30" w14:paraId="7F09A706" w14:textId="77777777" w:rsidTr="00B77DC2">
        <w:trPr>
          <w:trHeight w:val="288"/>
        </w:trPr>
        <w:tc>
          <w:tcPr>
            <w:tcW w:w="3256" w:type="dxa"/>
            <w:shd w:val="clear" w:color="auto" w:fill="auto"/>
            <w:vAlign w:val="center"/>
          </w:tcPr>
          <w:p w14:paraId="7C3085CD" w14:textId="52C3F2D2" w:rsidR="003F6108" w:rsidRDefault="003F6108" w:rsidP="00EE2870">
            <w:pPr>
              <w:spacing w:after="0"/>
              <w:jc w:val="left"/>
              <w:rPr>
                <w:rFonts w:eastAsia="Times New Roman" w:cs="Arial"/>
                <w:sz w:val="18"/>
                <w:szCs w:val="18"/>
                <w:lang w:eastAsia="cs-CZ"/>
              </w:rPr>
            </w:pPr>
            <w:r>
              <w:rPr>
                <w:rFonts w:eastAsia="Times New Roman" w:cs="Arial"/>
                <w:sz w:val="18"/>
                <w:szCs w:val="18"/>
                <w:lang w:eastAsia="cs-CZ"/>
              </w:rPr>
              <w:t xml:space="preserve">střídavé 16 a 2/3 Hz / 15 </w:t>
            </w:r>
            <w:proofErr w:type="spellStart"/>
            <w:r>
              <w:rPr>
                <w:rFonts w:eastAsia="Times New Roman" w:cs="Arial"/>
                <w:sz w:val="18"/>
                <w:szCs w:val="18"/>
                <w:lang w:eastAsia="cs-CZ"/>
              </w:rPr>
              <w:t>kV</w:t>
            </w:r>
            <w:proofErr w:type="spellEnd"/>
            <w:r>
              <w:rPr>
                <w:rFonts w:eastAsia="Times New Roman" w:cs="Arial"/>
                <w:sz w:val="18"/>
                <w:szCs w:val="18"/>
                <w:lang w:eastAsia="cs-CZ"/>
              </w:rPr>
              <w:t xml:space="preserve"> (ÖBB)</w:t>
            </w:r>
            <w:r w:rsidRPr="00F36630">
              <w:rPr>
                <w:rFonts w:eastAsia="Times New Roman" w:cs="Arial"/>
                <w:sz w:val="18"/>
                <w:szCs w:val="18"/>
                <w:vertAlign w:val="superscript"/>
                <w:lang w:eastAsia="cs-CZ"/>
              </w:rPr>
              <w:t>1)</w:t>
            </w:r>
          </w:p>
        </w:tc>
        <w:tc>
          <w:tcPr>
            <w:tcW w:w="850" w:type="dxa"/>
            <w:shd w:val="clear" w:color="auto" w:fill="auto"/>
            <w:vAlign w:val="center"/>
          </w:tcPr>
          <w:p w14:paraId="6C8A161C" w14:textId="5AE736F2" w:rsidR="003F6108" w:rsidRDefault="00DF4008" w:rsidP="00B77DC2">
            <w:pPr>
              <w:spacing w:after="0"/>
              <w:jc w:val="right"/>
              <w:rPr>
                <w:rFonts w:eastAsia="Times New Roman" w:cs="Arial"/>
                <w:sz w:val="18"/>
                <w:szCs w:val="18"/>
                <w:lang w:eastAsia="cs-CZ"/>
              </w:rPr>
            </w:pPr>
            <w:r>
              <w:rPr>
                <w:rFonts w:eastAsia="Times New Roman" w:cs="Arial"/>
                <w:sz w:val="18"/>
                <w:szCs w:val="18"/>
                <w:lang w:eastAsia="cs-CZ"/>
              </w:rPr>
              <w:t>14</w:t>
            </w:r>
          </w:p>
        </w:tc>
        <w:tc>
          <w:tcPr>
            <w:tcW w:w="851" w:type="dxa"/>
            <w:shd w:val="clear" w:color="auto" w:fill="auto"/>
            <w:vAlign w:val="center"/>
          </w:tcPr>
          <w:p w14:paraId="087F2E21" w14:textId="09B36E84" w:rsidR="003F6108" w:rsidRDefault="00DF4008" w:rsidP="00B77DC2">
            <w:pPr>
              <w:spacing w:after="0"/>
              <w:jc w:val="right"/>
              <w:rPr>
                <w:rFonts w:eastAsia="Times New Roman" w:cs="Arial"/>
                <w:sz w:val="18"/>
                <w:szCs w:val="18"/>
                <w:lang w:eastAsia="cs-CZ"/>
              </w:rPr>
            </w:pPr>
            <w:r>
              <w:rPr>
                <w:rFonts w:eastAsia="Times New Roman" w:cs="Arial"/>
                <w:sz w:val="18"/>
                <w:szCs w:val="18"/>
                <w:lang w:eastAsia="cs-CZ"/>
              </w:rPr>
              <w:t>14</w:t>
            </w:r>
          </w:p>
        </w:tc>
        <w:tc>
          <w:tcPr>
            <w:tcW w:w="850" w:type="dxa"/>
            <w:shd w:val="clear" w:color="auto" w:fill="FFFFFF" w:themeFill="background1"/>
            <w:noWrap/>
            <w:vAlign w:val="center"/>
          </w:tcPr>
          <w:p w14:paraId="12196881" w14:textId="0A3939BA" w:rsidR="003F6108" w:rsidRDefault="008355CB" w:rsidP="00EE2870">
            <w:pPr>
              <w:spacing w:after="0"/>
              <w:jc w:val="right"/>
              <w:rPr>
                <w:rFonts w:eastAsia="Times New Roman" w:cs="Arial"/>
                <w:sz w:val="18"/>
                <w:szCs w:val="18"/>
                <w:lang w:eastAsia="cs-CZ"/>
              </w:rPr>
            </w:pPr>
            <w:r>
              <w:rPr>
                <w:rFonts w:eastAsia="Times New Roman" w:cs="Arial"/>
                <w:sz w:val="18"/>
                <w:szCs w:val="18"/>
                <w:lang w:eastAsia="cs-CZ"/>
              </w:rPr>
              <w:t>14</w:t>
            </w:r>
          </w:p>
        </w:tc>
        <w:tc>
          <w:tcPr>
            <w:tcW w:w="709" w:type="dxa"/>
            <w:shd w:val="clear" w:color="auto" w:fill="auto"/>
            <w:noWrap/>
            <w:vAlign w:val="center"/>
          </w:tcPr>
          <w:p w14:paraId="73CADF66" w14:textId="4A929230" w:rsidR="003F6108" w:rsidRDefault="008355CB" w:rsidP="00EE2870">
            <w:pPr>
              <w:spacing w:after="0"/>
              <w:jc w:val="right"/>
              <w:rPr>
                <w:rFonts w:eastAsia="Times New Roman" w:cs="Arial"/>
                <w:sz w:val="18"/>
                <w:szCs w:val="18"/>
                <w:lang w:eastAsia="cs-CZ"/>
              </w:rPr>
            </w:pPr>
            <w:r>
              <w:rPr>
                <w:rFonts w:eastAsia="Times New Roman" w:cs="Arial"/>
                <w:sz w:val="18"/>
                <w:szCs w:val="18"/>
                <w:lang w:eastAsia="cs-CZ"/>
              </w:rPr>
              <w:t>14</w:t>
            </w:r>
          </w:p>
        </w:tc>
        <w:tc>
          <w:tcPr>
            <w:tcW w:w="709" w:type="dxa"/>
            <w:shd w:val="clear" w:color="auto" w:fill="auto"/>
            <w:noWrap/>
            <w:vAlign w:val="center"/>
          </w:tcPr>
          <w:p w14:paraId="48E93148" w14:textId="1C5E90C7" w:rsidR="003F6108" w:rsidRDefault="008355CB" w:rsidP="00EE2870">
            <w:pPr>
              <w:spacing w:after="0"/>
              <w:jc w:val="right"/>
              <w:rPr>
                <w:rFonts w:eastAsia="Times New Roman" w:cs="Arial"/>
                <w:sz w:val="18"/>
                <w:szCs w:val="18"/>
                <w:lang w:eastAsia="cs-CZ"/>
              </w:rPr>
            </w:pPr>
            <w:r>
              <w:rPr>
                <w:rFonts w:eastAsia="Times New Roman" w:cs="Arial"/>
                <w:sz w:val="18"/>
                <w:szCs w:val="18"/>
                <w:lang w:eastAsia="cs-CZ"/>
              </w:rPr>
              <w:t>14</w:t>
            </w:r>
          </w:p>
        </w:tc>
        <w:tc>
          <w:tcPr>
            <w:tcW w:w="708" w:type="dxa"/>
            <w:shd w:val="clear" w:color="auto" w:fill="auto"/>
            <w:noWrap/>
            <w:vAlign w:val="center"/>
          </w:tcPr>
          <w:p w14:paraId="35148048" w14:textId="5170A6A6" w:rsidR="003F6108" w:rsidRDefault="008355CB" w:rsidP="00EE2870">
            <w:pPr>
              <w:spacing w:after="0"/>
              <w:jc w:val="right"/>
              <w:rPr>
                <w:rFonts w:eastAsia="Times New Roman" w:cs="Arial"/>
                <w:sz w:val="18"/>
                <w:szCs w:val="18"/>
                <w:lang w:eastAsia="cs-CZ"/>
              </w:rPr>
            </w:pPr>
            <w:r>
              <w:rPr>
                <w:rFonts w:eastAsia="Times New Roman" w:cs="Arial"/>
                <w:sz w:val="18"/>
                <w:szCs w:val="18"/>
                <w:lang w:eastAsia="cs-CZ"/>
              </w:rPr>
              <w:t>14</w:t>
            </w:r>
          </w:p>
        </w:tc>
        <w:tc>
          <w:tcPr>
            <w:tcW w:w="709" w:type="dxa"/>
            <w:shd w:val="clear" w:color="auto" w:fill="auto"/>
            <w:noWrap/>
            <w:vAlign w:val="center"/>
          </w:tcPr>
          <w:p w14:paraId="6E8A1DEC" w14:textId="0996ABC5" w:rsidR="003F6108" w:rsidRDefault="008355CB" w:rsidP="00EE2870">
            <w:pPr>
              <w:spacing w:after="0"/>
              <w:jc w:val="right"/>
              <w:rPr>
                <w:rFonts w:eastAsia="Times New Roman" w:cs="Arial"/>
                <w:sz w:val="18"/>
                <w:szCs w:val="18"/>
                <w:lang w:eastAsia="cs-CZ"/>
              </w:rPr>
            </w:pPr>
            <w:r>
              <w:rPr>
                <w:rFonts w:eastAsia="Times New Roman" w:cs="Arial"/>
                <w:sz w:val="18"/>
                <w:szCs w:val="18"/>
                <w:lang w:eastAsia="cs-CZ"/>
              </w:rPr>
              <w:t>14</w:t>
            </w:r>
          </w:p>
        </w:tc>
        <w:tc>
          <w:tcPr>
            <w:tcW w:w="709" w:type="dxa"/>
            <w:shd w:val="clear" w:color="auto" w:fill="auto"/>
            <w:noWrap/>
            <w:vAlign w:val="center"/>
          </w:tcPr>
          <w:p w14:paraId="43AAE9C9" w14:textId="1604B411" w:rsidR="003F6108" w:rsidRDefault="008355CB" w:rsidP="00EE2870">
            <w:pPr>
              <w:spacing w:after="0"/>
              <w:jc w:val="right"/>
              <w:rPr>
                <w:rFonts w:eastAsia="Times New Roman" w:cs="Arial"/>
                <w:sz w:val="18"/>
                <w:szCs w:val="18"/>
                <w:lang w:eastAsia="cs-CZ"/>
              </w:rPr>
            </w:pPr>
            <w:r>
              <w:rPr>
                <w:rFonts w:eastAsia="Times New Roman" w:cs="Arial"/>
                <w:sz w:val="18"/>
                <w:szCs w:val="18"/>
                <w:lang w:eastAsia="cs-CZ"/>
              </w:rPr>
              <w:t>14</w:t>
            </w:r>
          </w:p>
        </w:tc>
        <w:tc>
          <w:tcPr>
            <w:tcW w:w="784" w:type="dxa"/>
          </w:tcPr>
          <w:p w14:paraId="0ED79206" w14:textId="454DE4EC" w:rsidR="003F6108" w:rsidRDefault="008355CB" w:rsidP="00EE2870">
            <w:pPr>
              <w:spacing w:after="0"/>
              <w:jc w:val="right"/>
              <w:rPr>
                <w:rFonts w:eastAsia="Times New Roman" w:cs="Arial"/>
                <w:sz w:val="18"/>
                <w:szCs w:val="18"/>
                <w:lang w:eastAsia="cs-CZ"/>
              </w:rPr>
            </w:pPr>
            <w:r>
              <w:rPr>
                <w:rFonts w:eastAsia="Times New Roman" w:cs="Arial"/>
                <w:sz w:val="18"/>
                <w:szCs w:val="18"/>
                <w:lang w:eastAsia="cs-CZ"/>
              </w:rPr>
              <w:t>14</w:t>
            </w:r>
          </w:p>
        </w:tc>
      </w:tr>
      <w:tr w:rsidR="003F6108" w:rsidRPr="00065E30" w14:paraId="2ECEA520" w14:textId="77777777" w:rsidTr="00B77DC2">
        <w:trPr>
          <w:trHeight w:val="288"/>
        </w:trPr>
        <w:tc>
          <w:tcPr>
            <w:tcW w:w="3256" w:type="dxa"/>
            <w:shd w:val="clear" w:color="auto" w:fill="auto"/>
            <w:vAlign w:val="center"/>
          </w:tcPr>
          <w:p w14:paraId="30598FE2" w14:textId="27EBF930" w:rsidR="003F6108" w:rsidRDefault="003F6108" w:rsidP="00EE2870">
            <w:pPr>
              <w:spacing w:after="0"/>
              <w:jc w:val="left"/>
              <w:rPr>
                <w:rFonts w:eastAsia="Times New Roman" w:cs="Arial"/>
                <w:sz w:val="18"/>
                <w:szCs w:val="18"/>
                <w:lang w:eastAsia="cs-CZ"/>
              </w:rPr>
            </w:pPr>
            <w:r>
              <w:rPr>
                <w:rFonts w:eastAsia="Times New Roman" w:cs="Arial"/>
                <w:sz w:val="18"/>
                <w:szCs w:val="18"/>
                <w:lang w:eastAsia="cs-CZ"/>
              </w:rPr>
              <w:t xml:space="preserve">stejnosměrné 1,5 </w:t>
            </w:r>
            <w:proofErr w:type="spellStart"/>
            <w:r>
              <w:rPr>
                <w:rFonts w:eastAsia="Times New Roman" w:cs="Arial"/>
                <w:sz w:val="18"/>
                <w:szCs w:val="18"/>
                <w:lang w:eastAsia="cs-CZ"/>
              </w:rPr>
              <w:t>kV</w:t>
            </w:r>
            <w:proofErr w:type="spellEnd"/>
            <w:r>
              <w:rPr>
                <w:rFonts w:eastAsia="Times New Roman" w:cs="Arial"/>
                <w:sz w:val="18"/>
                <w:szCs w:val="18"/>
                <w:lang w:eastAsia="cs-CZ"/>
              </w:rPr>
              <w:t xml:space="preserve"> (historie)</w:t>
            </w:r>
            <w:r w:rsidRPr="00F36630">
              <w:rPr>
                <w:rFonts w:eastAsia="Times New Roman" w:cs="Arial"/>
                <w:sz w:val="18"/>
                <w:szCs w:val="18"/>
                <w:vertAlign w:val="superscript"/>
                <w:lang w:eastAsia="cs-CZ"/>
              </w:rPr>
              <w:t>2)</w:t>
            </w:r>
          </w:p>
        </w:tc>
        <w:tc>
          <w:tcPr>
            <w:tcW w:w="850" w:type="dxa"/>
            <w:shd w:val="clear" w:color="auto" w:fill="auto"/>
            <w:vAlign w:val="center"/>
          </w:tcPr>
          <w:p w14:paraId="76F1B0EF" w14:textId="4E6E1F86" w:rsidR="003F6108" w:rsidRDefault="00DF4008" w:rsidP="00B77DC2">
            <w:pPr>
              <w:spacing w:after="0"/>
              <w:jc w:val="right"/>
              <w:rPr>
                <w:rFonts w:eastAsia="Times New Roman" w:cs="Arial"/>
                <w:sz w:val="18"/>
                <w:szCs w:val="18"/>
                <w:lang w:eastAsia="cs-CZ"/>
              </w:rPr>
            </w:pPr>
            <w:r>
              <w:rPr>
                <w:rFonts w:eastAsia="Times New Roman" w:cs="Arial"/>
                <w:sz w:val="18"/>
                <w:szCs w:val="18"/>
                <w:lang w:eastAsia="cs-CZ"/>
              </w:rPr>
              <w:t>24</w:t>
            </w:r>
          </w:p>
        </w:tc>
        <w:tc>
          <w:tcPr>
            <w:tcW w:w="851" w:type="dxa"/>
            <w:shd w:val="clear" w:color="auto" w:fill="auto"/>
            <w:vAlign w:val="center"/>
          </w:tcPr>
          <w:p w14:paraId="311DA6E1" w14:textId="70F8727C" w:rsidR="003F6108" w:rsidRDefault="00DF4008" w:rsidP="00B77DC2">
            <w:pPr>
              <w:spacing w:after="0"/>
              <w:jc w:val="right"/>
              <w:rPr>
                <w:rFonts w:eastAsia="Times New Roman" w:cs="Arial"/>
                <w:sz w:val="18"/>
                <w:szCs w:val="18"/>
                <w:lang w:eastAsia="cs-CZ"/>
              </w:rPr>
            </w:pPr>
            <w:r>
              <w:rPr>
                <w:rFonts w:eastAsia="Times New Roman" w:cs="Arial"/>
                <w:sz w:val="18"/>
                <w:szCs w:val="18"/>
                <w:lang w:eastAsia="cs-CZ"/>
              </w:rPr>
              <w:t>24</w:t>
            </w:r>
          </w:p>
        </w:tc>
        <w:tc>
          <w:tcPr>
            <w:tcW w:w="850" w:type="dxa"/>
            <w:shd w:val="clear" w:color="auto" w:fill="FFFFFF" w:themeFill="background1"/>
            <w:noWrap/>
            <w:vAlign w:val="center"/>
          </w:tcPr>
          <w:p w14:paraId="5997C880" w14:textId="29E2A85F" w:rsidR="003F6108" w:rsidRDefault="008355CB" w:rsidP="00EE2870">
            <w:pPr>
              <w:spacing w:after="0"/>
              <w:jc w:val="right"/>
              <w:rPr>
                <w:rFonts w:eastAsia="Times New Roman" w:cs="Arial"/>
                <w:sz w:val="18"/>
                <w:szCs w:val="18"/>
                <w:lang w:eastAsia="cs-CZ"/>
              </w:rPr>
            </w:pPr>
            <w:r>
              <w:rPr>
                <w:rFonts w:eastAsia="Times New Roman" w:cs="Arial"/>
                <w:sz w:val="18"/>
                <w:szCs w:val="18"/>
                <w:lang w:eastAsia="cs-CZ"/>
              </w:rPr>
              <w:t>24</w:t>
            </w:r>
          </w:p>
        </w:tc>
        <w:tc>
          <w:tcPr>
            <w:tcW w:w="709" w:type="dxa"/>
            <w:shd w:val="clear" w:color="auto" w:fill="auto"/>
            <w:noWrap/>
            <w:vAlign w:val="center"/>
          </w:tcPr>
          <w:p w14:paraId="2EF3AA45" w14:textId="0775D3ED" w:rsidR="003F6108" w:rsidRDefault="008355CB" w:rsidP="00EE2870">
            <w:pPr>
              <w:spacing w:after="0"/>
              <w:jc w:val="right"/>
              <w:rPr>
                <w:rFonts w:eastAsia="Times New Roman" w:cs="Arial"/>
                <w:sz w:val="18"/>
                <w:szCs w:val="18"/>
                <w:lang w:eastAsia="cs-CZ"/>
              </w:rPr>
            </w:pPr>
            <w:r>
              <w:rPr>
                <w:rFonts w:eastAsia="Times New Roman" w:cs="Arial"/>
                <w:sz w:val="18"/>
                <w:szCs w:val="18"/>
                <w:lang w:eastAsia="cs-CZ"/>
              </w:rPr>
              <w:t>24</w:t>
            </w:r>
          </w:p>
        </w:tc>
        <w:tc>
          <w:tcPr>
            <w:tcW w:w="709" w:type="dxa"/>
            <w:shd w:val="clear" w:color="auto" w:fill="auto"/>
            <w:noWrap/>
            <w:vAlign w:val="center"/>
          </w:tcPr>
          <w:p w14:paraId="54D7F5C0" w14:textId="6A45719F" w:rsidR="003F6108" w:rsidRDefault="008355CB" w:rsidP="00EE2870">
            <w:pPr>
              <w:spacing w:after="0"/>
              <w:jc w:val="right"/>
              <w:rPr>
                <w:rFonts w:eastAsia="Times New Roman" w:cs="Arial"/>
                <w:sz w:val="18"/>
                <w:szCs w:val="18"/>
                <w:lang w:eastAsia="cs-CZ"/>
              </w:rPr>
            </w:pPr>
            <w:r>
              <w:rPr>
                <w:rFonts w:eastAsia="Times New Roman" w:cs="Arial"/>
                <w:sz w:val="18"/>
                <w:szCs w:val="18"/>
                <w:lang w:eastAsia="cs-CZ"/>
              </w:rPr>
              <w:t>24</w:t>
            </w:r>
          </w:p>
        </w:tc>
        <w:tc>
          <w:tcPr>
            <w:tcW w:w="708" w:type="dxa"/>
            <w:shd w:val="clear" w:color="auto" w:fill="auto"/>
            <w:noWrap/>
            <w:vAlign w:val="center"/>
          </w:tcPr>
          <w:p w14:paraId="7BFBBB09" w14:textId="71C9018E" w:rsidR="003F6108" w:rsidRDefault="008355CB" w:rsidP="00EE2870">
            <w:pPr>
              <w:spacing w:after="0"/>
              <w:jc w:val="right"/>
              <w:rPr>
                <w:rFonts w:eastAsia="Times New Roman" w:cs="Arial"/>
                <w:sz w:val="18"/>
                <w:szCs w:val="18"/>
                <w:lang w:eastAsia="cs-CZ"/>
              </w:rPr>
            </w:pPr>
            <w:r>
              <w:rPr>
                <w:rFonts w:eastAsia="Times New Roman" w:cs="Arial"/>
                <w:sz w:val="18"/>
                <w:szCs w:val="18"/>
                <w:lang w:eastAsia="cs-CZ"/>
              </w:rPr>
              <w:t>24</w:t>
            </w:r>
          </w:p>
        </w:tc>
        <w:tc>
          <w:tcPr>
            <w:tcW w:w="709" w:type="dxa"/>
            <w:shd w:val="clear" w:color="auto" w:fill="auto"/>
            <w:noWrap/>
            <w:vAlign w:val="center"/>
          </w:tcPr>
          <w:p w14:paraId="034344E1" w14:textId="09362571" w:rsidR="003F6108" w:rsidRDefault="008355CB" w:rsidP="00EE2870">
            <w:pPr>
              <w:spacing w:after="0"/>
              <w:jc w:val="right"/>
              <w:rPr>
                <w:rFonts w:eastAsia="Times New Roman" w:cs="Arial"/>
                <w:sz w:val="18"/>
                <w:szCs w:val="18"/>
                <w:lang w:eastAsia="cs-CZ"/>
              </w:rPr>
            </w:pPr>
            <w:r>
              <w:rPr>
                <w:rFonts w:eastAsia="Times New Roman" w:cs="Arial"/>
                <w:sz w:val="18"/>
                <w:szCs w:val="18"/>
                <w:lang w:eastAsia="cs-CZ"/>
              </w:rPr>
              <w:t>24</w:t>
            </w:r>
          </w:p>
        </w:tc>
        <w:tc>
          <w:tcPr>
            <w:tcW w:w="709" w:type="dxa"/>
            <w:shd w:val="clear" w:color="auto" w:fill="auto"/>
            <w:noWrap/>
            <w:vAlign w:val="center"/>
          </w:tcPr>
          <w:p w14:paraId="46B621E9" w14:textId="2D51765C" w:rsidR="003F6108" w:rsidRDefault="008355CB" w:rsidP="00EE2870">
            <w:pPr>
              <w:spacing w:after="0"/>
              <w:jc w:val="right"/>
              <w:rPr>
                <w:rFonts w:eastAsia="Times New Roman" w:cs="Arial"/>
                <w:sz w:val="18"/>
                <w:szCs w:val="18"/>
                <w:lang w:eastAsia="cs-CZ"/>
              </w:rPr>
            </w:pPr>
            <w:r>
              <w:rPr>
                <w:rFonts w:eastAsia="Times New Roman" w:cs="Arial"/>
                <w:sz w:val="18"/>
                <w:szCs w:val="18"/>
                <w:lang w:eastAsia="cs-CZ"/>
              </w:rPr>
              <w:t>24</w:t>
            </w:r>
          </w:p>
        </w:tc>
        <w:tc>
          <w:tcPr>
            <w:tcW w:w="784" w:type="dxa"/>
          </w:tcPr>
          <w:p w14:paraId="543FCDFF" w14:textId="28C51323" w:rsidR="003F6108" w:rsidRDefault="008355CB" w:rsidP="00EE2870">
            <w:pPr>
              <w:spacing w:after="0"/>
              <w:jc w:val="right"/>
              <w:rPr>
                <w:rFonts w:eastAsia="Times New Roman" w:cs="Arial"/>
                <w:sz w:val="18"/>
                <w:szCs w:val="18"/>
                <w:lang w:eastAsia="cs-CZ"/>
              </w:rPr>
            </w:pPr>
            <w:r>
              <w:rPr>
                <w:rFonts w:eastAsia="Times New Roman" w:cs="Arial"/>
                <w:sz w:val="18"/>
                <w:szCs w:val="18"/>
                <w:lang w:eastAsia="cs-CZ"/>
              </w:rPr>
              <w:t>24</w:t>
            </w:r>
          </w:p>
        </w:tc>
      </w:tr>
    </w:tbl>
    <w:p w14:paraId="5E9D3B1E" w14:textId="704DE77D" w:rsidR="000D746C" w:rsidRDefault="003F6108" w:rsidP="002636D9">
      <w:r w:rsidRPr="00F36630">
        <w:rPr>
          <w:vertAlign w:val="superscript"/>
        </w:rPr>
        <w:t>1</w:t>
      </w:r>
      <w:r w:rsidR="00F61BED" w:rsidRPr="00F36630">
        <w:rPr>
          <w:vertAlign w:val="superscript"/>
        </w:rPr>
        <w:t>)</w:t>
      </w:r>
      <w:r w:rsidR="00F61BED">
        <w:t xml:space="preserve"> Elektrizovaný úsek železnice Rakousko/ČR – Znojmo</w:t>
      </w:r>
    </w:p>
    <w:p w14:paraId="3CE3C8DB" w14:textId="52ED2814" w:rsidR="00F61BED" w:rsidRDefault="00F61BED" w:rsidP="002636D9">
      <w:r w:rsidRPr="00F36630">
        <w:rPr>
          <w:vertAlign w:val="superscript"/>
        </w:rPr>
        <w:t>2)</w:t>
      </w:r>
      <w:r>
        <w:t xml:space="preserve"> Historická trať Tábor-Bechyně, se stejnosměrnou elektrickou trakcí, na jejímž vzniku se podílel Ing. Křižík</w:t>
      </w:r>
    </w:p>
    <w:p w14:paraId="6F276C1E" w14:textId="6357BCD5" w:rsidR="00F61BED" w:rsidRDefault="00F61BED" w:rsidP="002636D9">
      <w:r w:rsidRPr="00A43FDD">
        <w:rPr>
          <w:rFonts w:eastAsia="Times New Roman" w:cs="Arial"/>
          <w:i/>
          <w:iCs/>
          <w:szCs w:val="20"/>
          <w:lang w:eastAsia="cs-CZ"/>
        </w:rPr>
        <w:t>Český statistický úřad</w:t>
      </w:r>
      <w:r>
        <w:rPr>
          <w:rFonts w:eastAsia="Times New Roman" w:cs="Arial"/>
          <w:i/>
          <w:iCs/>
          <w:szCs w:val="20"/>
          <w:lang w:eastAsia="cs-CZ"/>
        </w:rPr>
        <w:t xml:space="preserve">, </w:t>
      </w:r>
      <w:r w:rsidRPr="008D2C39">
        <w:rPr>
          <w:i/>
        </w:rPr>
        <w:t>Ročenka dopravy 202</w:t>
      </w:r>
      <w:r>
        <w:rPr>
          <w:i/>
        </w:rPr>
        <w:t>1</w:t>
      </w:r>
      <w:r w:rsidRPr="008D2C39">
        <w:rPr>
          <w:i/>
        </w:rPr>
        <w:t xml:space="preserve"> [online]. [cit. </w:t>
      </w:r>
      <w:r>
        <w:rPr>
          <w:i/>
        </w:rPr>
        <w:t>22</w:t>
      </w:r>
      <w:r w:rsidRPr="008D2C39">
        <w:rPr>
          <w:i/>
        </w:rPr>
        <w:t xml:space="preserve">. </w:t>
      </w:r>
      <w:r>
        <w:rPr>
          <w:i/>
        </w:rPr>
        <w:t>9</w:t>
      </w:r>
      <w:r w:rsidRPr="008D2C39">
        <w:rPr>
          <w:i/>
        </w:rPr>
        <w:t>. 202</w:t>
      </w:r>
      <w:r>
        <w:rPr>
          <w:i/>
        </w:rPr>
        <w:t>2</w:t>
      </w:r>
      <w:r w:rsidRPr="008D2C39">
        <w:rPr>
          <w:i/>
        </w:rPr>
        <w:t xml:space="preserve">]. Dostupné z URL: </w:t>
      </w:r>
      <w:hyperlink r:id="rId16" w:history="1">
        <w:r w:rsidRPr="008324A8">
          <w:rPr>
            <w:rStyle w:val="Hypertextovodkaz"/>
            <w:i/>
          </w:rPr>
          <w:t xml:space="preserve">https://www.sydos.cz/cs/rocenka-2020/rocenka/htm_cz/index.html </w:t>
        </w:r>
      </w:hyperlink>
      <w:r w:rsidRPr="008D2C39">
        <w:rPr>
          <w:i/>
        </w:rPr>
        <w:t xml:space="preserve"> Praha</w:t>
      </w:r>
      <w:r>
        <w:rPr>
          <w:i/>
        </w:rPr>
        <w:t>,</w:t>
      </w:r>
      <w:r w:rsidRPr="00A43FDD">
        <w:rPr>
          <w:rFonts w:eastAsia="Times New Roman" w:cs="Arial"/>
          <w:i/>
          <w:iCs/>
          <w:szCs w:val="20"/>
          <w:lang w:eastAsia="cs-CZ"/>
        </w:rPr>
        <w:t xml:space="preserve"> Zdroj:</w:t>
      </w:r>
      <w:r w:rsidR="00774A2D">
        <w:rPr>
          <w:rFonts w:eastAsia="Times New Roman" w:cs="Arial"/>
          <w:i/>
          <w:iCs/>
          <w:szCs w:val="20"/>
          <w:lang w:eastAsia="cs-CZ"/>
        </w:rPr>
        <w:t xml:space="preserve"> MD</w:t>
      </w:r>
    </w:p>
    <w:p w14:paraId="1FB5DA8C" w14:textId="123B4D78" w:rsidR="002636D9" w:rsidRDefault="002636D9" w:rsidP="002636D9">
      <w:r w:rsidRPr="005B3D19">
        <w:t>V České republice existuje poměrně hustá železniční síť – k 31.</w:t>
      </w:r>
      <w:r w:rsidR="008D74E9">
        <w:t> </w:t>
      </w:r>
      <w:r w:rsidRPr="005B3D19">
        <w:t>12.</w:t>
      </w:r>
      <w:r w:rsidR="008D74E9">
        <w:t> </w:t>
      </w:r>
      <w:r w:rsidR="008355CB">
        <w:t xml:space="preserve">2021 </w:t>
      </w:r>
      <w:r>
        <w:t>činila</w:t>
      </w:r>
      <w:r w:rsidRPr="005B3D19">
        <w:t xml:space="preserve"> celková délka tratí </w:t>
      </w:r>
      <w:r w:rsidR="008F0F2B">
        <w:t>  9</w:t>
      </w:r>
      <w:r w:rsidR="008D74E9">
        <w:t> </w:t>
      </w:r>
      <w:r w:rsidR="008F0F2B">
        <w:t>523</w:t>
      </w:r>
      <w:r w:rsidR="008D74E9">
        <w:t> </w:t>
      </w:r>
      <w:r w:rsidRPr="005B3D19">
        <w:t>km</w:t>
      </w:r>
      <w:r w:rsidR="008F0F2B">
        <w:t xml:space="preserve"> a délkou kolejí 15 261</w:t>
      </w:r>
      <w:r w:rsidR="008D74E9">
        <w:t> </w:t>
      </w:r>
      <w:r w:rsidR="008F0F2B">
        <w:t>km</w:t>
      </w:r>
      <w:r w:rsidRPr="005B3D19">
        <w:t>, z nichž naprostá většina představuje jednokolejné tratě (</w:t>
      </w:r>
      <w:r w:rsidR="008F0F2B">
        <w:t>7</w:t>
      </w:r>
      <w:r w:rsidR="008D74E9">
        <w:t> </w:t>
      </w:r>
      <w:r w:rsidR="008F0F2B">
        <w:t>490</w:t>
      </w:r>
      <w:r w:rsidR="008D74E9">
        <w:t> </w:t>
      </w:r>
      <w:r w:rsidRPr="005B3D19">
        <w:t>km) a přibližně třetina prošla elektrizací (</w:t>
      </w:r>
      <w:r w:rsidR="008F0F2B">
        <w:t>3 234</w:t>
      </w:r>
      <w:r w:rsidR="008D74E9">
        <w:t> </w:t>
      </w:r>
      <w:r w:rsidRPr="005B3D19">
        <w:t>km)</w:t>
      </w:r>
      <w:r w:rsidRPr="00606E3B">
        <w:t>, což v porovnání se sousedními státy je velmi málo (bez elektrifikace a vícekolejných tratí je</w:t>
      </w:r>
      <w:r w:rsidR="008D74E9">
        <w:t> </w:t>
      </w:r>
      <w:r w:rsidRPr="00606E3B">
        <w:t>Liberecký kraj).</w:t>
      </w:r>
      <w:r w:rsidR="008F0F2B">
        <w:t xml:space="preserve"> Z Tab. 10.7 je patrné, že elektrizované tratě jsou ve větší délce vícekolejné</w:t>
      </w:r>
      <w:r w:rsidR="00DF4008">
        <w:t>, neboť jsou výhodnější</w:t>
      </w:r>
      <w:r w:rsidR="008F0F2B">
        <w:t>. Do budoucna bude zajímavé sledovat růst množství vícekolejných a elektrizovaných tratí a růst délky tratí střídavé proudové soustavy na úkor soustav</w:t>
      </w:r>
      <w:r w:rsidR="00DF4008">
        <w:t>y</w:t>
      </w:r>
      <w:r w:rsidR="008F0F2B">
        <w:t xml:space="preserve"> stejnosměrné</w:t>
      </w:r>
      <w:r w:rsidR="00DF4008">
        <w:t>.</w:t>
      </w:r>
      <w:r w:rsidRPr="00606E3B">
        <w:t xml:space="preserve"> </w:t>
      </w:r>
      <w:r w:rsidRPr="005B3D19">
        <w:t xml:space="preserve">Pro potřeby drážní dopravy pak </w:t>
      </w:r>
      <w:proofErr w:type="gramStart"/>
      <w:r w:rsidRPr="005B3D19">
        <w:t>slouží</w:t>
      </w:r>
      <w:proofErr w:type="gramEnd"/>
      <w:r w:rsidRPr="005B3D19">
        <w:t xml:space="preserve"> více než tisíc železničních stanic (1 082) a 1 530 zastávek </w:t>
      </w:r>
      <w:r w:rsidRPr="005B3D19">
        <w:rPr>
          <w:i/>
        </w:rPr>
        <w:t>(zdroj údajů: Správa železnic – základní charakteristika železniční sítě [online], cit. 19. 10. 2021).</w:t>
      </w:r>
      <w:r>
        <w:t xml:space="preserve"> Stávající železniční síť je i přes postupnou modernizaci, která u nás významně zrychlila po roce 2004, kdy ČR vstoupila do Evropské unie a získala tak přístup k nemalým finančním prostředkům na obnovu dopravní infrastruktury, stále na mnoha úsecích zastaralá a pomalá.</w:t>
      </w:r>
    </w:p>
    <w:p w14:paraId="22FD6318" w14:textId="5E6947E4" w:rsidR="00606E3B" w:rsidRDefault="00606E3B" w:rsidP="00606E3B">
      <w:pPr>
        <w:suppressAutoHyphens/>
        <w:spacing w:before="228" w:after="114"/>
        <w:jc w:val="left"/>
        <w:rPr>
          <w:b/>
          <w:szCs w:val="20"/>
        </w:rPr>
      </w:pPr>
      <w:r w:rsidRPr="00606E3B">
        <w:rPr>
          <w:b/>
          <w:szCs w:val="20"/>
        </w:rPr>
        <w:t>Obr. 10.</w:t>
      </w:r>
      <w:r w:rsidR="00B53037">
        <w:rPr>
          <w:b/>
          <w:szCs w:val="20"/>
        </w:rPr>
        <w:t>8</w:t>
      </w:r>
      <w:r w:rsidRPr="00606E3B">
        <w:rPr>
          <w:b/>
          <w:szCs w:val="20"/>
        </w:rPr>
        <w:t xml:space="preserve">: Kategorie drah a provozovatelé drah </w:t>
      </w:r>
    </w:p>
    <w:p w14:paraId="204999C7" w14:textId="6DCF4E22" w:rsidR="00606E3B" w:rsidRPr="00606E3B" w:rsidRDefault="00606E3B" w:rsidP="00606E3B">
      <w:pPr>
        <w:suppressAutoHyphens/>
        <w:spacing w:after="114"/>
        <w:jc w:val="left"/>
        <w:rPr>
          <w:i/>
          <w:szCs w:val="20"/>
        </w:rPr>
      </w:pPr>
      <w:r>
        <w:rPr>
          <w:noProof/>
        </w:rPr>
        <w:drawing>
          <wp:inline distT="0" distB="0" distL="0" distR="0" wp14:anchorId="25292EEA" wp14:editId="37F98F3D">
            <wp:extent cx="6422400" cy="4467600"/>
            <wp:effectExtent l="0" t="0" r="0" b="9525"/>
            <wp:docPr id="6" name="Obrázek 6"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ek 13" descr="Obsah obrázku mapa&#10;&#10;Popis byl vytvořen automaticky"/>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422400" cy="4467600"/>
                    </a:xfrm>
                    <a:prstGeom prst="rect">
                      <a:avLst/>
                    </a:prstGeom>
                  </pic:spPr>
                </pic:pic>
              </a:graphicData>
            </a:graphic>
          </wp:inline>
        </w:drawing>
      </w:r>
      <w:r w:rsidRPr="00CB0EEB">
        <w:rPr>
          <w:b/>
        </w:rPr>
        <w:br/>
      </w:r>
      <w:r w:rsidRPr="002636D9">
        <w:rPr>
          <w:i/>
          <w:szCs w:val="20"/>
        </w:rPr>
        <w:t>Zdroj: Správa železnic – portál provozování dráhy, organizační členění [online], cit. 2. 12. 2021</w:t>
      </w:r>
    </w:p>
    <w:p w14:paraId="1E8E02E1" w14:textId="0817B616" w:rsidR="002636D9" w:rsidRDefault="002636D9" w:rsidP="002636D9">
      <w:r w:rsidRPr="005B3D19">
        <w:t xml:space="preserve">V rámci železniční dopravy představují stěžejní kategorii (pro potřeby ÚAP ČR) </w:t>
      </w:r>
      <w:r w:rsidRPr="00704753">
        <w:rPr>
          <w:b/>
        </w:rPr>
        <w:t>dráhy celostátní</w:t>
      </w:r>
      <w:r w:rsidRPr="005B3D19">
        <w:t>, které mají národní a mezinárodní význam</w:t>
      </w:r>
      <w:r>
        <w:t xml:space="preserve"> </w:t>
      </w:r>
      <w:r w:rsidRPr="00606E3B">
        <w:t>(především tratě TEN-T, ale i dohod EHK OSN AGC a AGTC)</w:t>
      </w:r>
      <w:r w:rsidRPr="005B3D19">
        <w:t>.</w:t>
      </w:r>
      <w:r>
        <w:t xml:space="preserve"> Tyto dráhy jsou naprosto klíčové pro dopravní obslužnost území ČR jak z hlediska dálkové dopravy, tak rovněž pro spojení s okolními státy</w:t>
      </w:r>
      <w:r w:rsidR="00CF61E6">
        <w:t>, případně dráhy regionální, která propojují krajská města</w:t>
      </w:r>
      <w:r>
        <w:t>.</w:t>
      </w:r>
      <w:r w:rsidRPr="005B3D19">
        <w:t xml:space="preserve"> </w:t>
      </w:r>
      <w:r w:rsidRPr="00704753">
        <w:t>Postupně na ní dochází k zavádění požadavků interoperability</w:t>
      </w:r>
      <w:r>
        <w:rPr>
          <w:rStyle w:val="Znakapoznpodarou"/>
        </w:rPr>
        <w:footnoteReference w:id="1"/>
      </w:r>
      <w:r w:rsidRPr="00704753">
        <w:t xml:space="preserve"> železničního systému tak, aby umožňovala bezpečný a nepřerušovaný provoz vlaků dosahujícíc</w:t>
      </w:r>
      <w:r>
        <w:t xml:space="preserve">h stanovených úrovní výkonnosti </w:t>
      </w:r>
      <w:r w:rsidRPr="00A5689B">
        <w:rPr>
          <w:i/>
        </w:rPr>
        <w:t>(zdroj údajů: Ministerstvo dopravy – Informace o kategorizaci železniční sítě [online],</w:t>
      </w:r>
      <w:r w:rsidR="00650DC0">
        <w:rPr>
          <w:i/>
        </w:rPr>
        <w:t xml:space="preserve"> </w:t>
      </w:r>
      <w:r w:rsidRPr="00A5689B">
        <w:rPr>
          <w:i/>
        </w:rPr>
        <w:lastRenderedPageBreak/>
        <w:t>cit. 28. 10. 2021).</w:t>
      </w:r>
      <w:r>
        <w:t xml:space="preserve"> Celostátní dráhy dále doplňují dráhy regionální, které zajišťují obslužnost jednotlivých regionů mimo hlavní koridory (viz </w:t>
      </w:r>
      <w:r w:rsidRPr="00606E3B">
        <w:t xml:space="preserve">obr. </w:t>
      </w:r>
      <w:r w:rsidR="00606E3B">
        <w:t>10.7</w:t>
      </w:r>
      <w:r w:rsidRPr="00606E3B">
        <w:t>), ale jsou též především v majetku státu (Správy železnic)</w:t>
      </w:r>
      <w:r>
        <w:t>.</w:t>
      </w:r>
    </w:p>
    <w:p w14:paraId="3A387180" w14:textId="5DF71F2A" w:rsidR="00606E3B" w:rsidRDefault="00606E3B" w:rsidP="002636D9">
      <w:r w:rsidRPr="009F592D">
        <w:t>Pro Českou republiku byly definovány čtyři „tranzitní železniční koridory“ (dále TŽK viz obr.</w:t>
      </w:r>
      <w:r w:rsidR="0078055D">
        <w:t>10.8</w:t>
      </w:r>
      <w:r w:rsidRPr="009F592D">
        <w:t xml:space="preserve">), na nichž se provede prioritně modernizace v parametrech, které jsou obsaženy v evropských Dohodách </w:t>
      </w:r>
      <w:r w:rsidR="00931518" w:rsidRPr="009F592D">
        <w:t>AGC – o</w:t>
      </w:r>
      <w:r w:rsidRPr="009F592D">
        <w:t xml:space="preserve"> mezinárodních železničních magistrálách a </w:t>
      </w:r>
      <w:r w:rsidR="00931518" w:rsidRPr="009F592D">
        <w:t>AGTC – o</w:t>
      </w:r>
      <w:r w:rsidRPr="009F592D">
        <w:t xml:space="preserve"> nejdůležitějších trasách mezinárodní kombinované dopravy a souvisejících objektech, ke kterým ČR přistoupila a v plánech rozvoje železničních sítí vypracovaných na úrovni Evropské unie a</w:t>
      </w:r>
      <w:r w:rsidR="00931518">
        <w:t> </w:t>
      </w:r>
      <w:r w:rsidRPr="009F592D">
        <w:t>Mezinárodní železniční unie (UIC). Tato koncepce převážila po rozpadu Československa a opuštění vize budování</w:t>
      </w:r>
      <w:r w:rsidR="00931518">
        <w:t xml:space="preserve"> </w:t>
      </w:r>
      <w:r w:rsidRPr="009F592D">
        <w:t>systému vysokorychlostních tratí, tehdy na 250 km/h z roku 1988, která jako alternativa byla přepracována v roce 1995. Tranzitní železniční koridory měly být původně hotovy do roku 2010, ale ukázalo se, že modernizace je ekonomicky a časově náročná a přináší jen částečný efekt (viz úvod), přesto v roce 2004 byly téměř dokončeny I.</w:t>
      </w:r>
      <w:r w:rsidR="00931518">
        <w:t> </w:t>
      </w:r>
      <w:r w:rsidRPr="009F592D">
        <w:t>a</w:t>
      </w:r>
      <w:r w:rsidR="00931518">
        <w:t> </w:t>
      </w:r>
      <w:r w:rsidRPr="009F592D">
        <w:t>II. TŽK. U III. a IV. tranzitního železničního koridoru se modernizace prodlouží až o 20 let proti předpokladu (úseky Praha – Beroun a tunely u Českých Budějovic) a IV. tranzitní železniční koridor již opustil některé požadavky, a to nejprve byl opuštěn požadavek vedení v původní stopě a nyní též rychlost do 160 km/h, byť především pro</w:t>
      </w:r>
      <w:r w:rsidR="00931518">
        <w:t> </w:t>
      </w:r>
      <w:r w:rsidRPr="009F592D">
        <w:t>jednotky s technologií tzv. naklápěcí skříně (umí pouze 7 souprav Pendolino), kde je otázkou, zda toto řešení bude mít dostatečné využití a především do jaké míry urychlí cestování na trase Praha – České Budějovice.</w:t>
      </w:r>
      <w:r w:rsidR="00CF61E6">
        <w:t xml:space="preserve"> Na</w:t>
      </w:r>
      <w:r w:rsidR="00931518">
        <w:t> </w:t>
      </w:r>
      <w:r w:rsidR="00CF61E6">
        <w:t xml:space="preserve">rozdíl od novostavby IV. TŽK spojující hlavní a krajské město, kde dochází ke </w:t>
      </w:r>
      <w:proofErr w:type="spellStart"/>
      <w:r w:rsidR="00CF61E6">
        <w:t>zdvo</w:t>
      </w:r>
      <w:r w:rsidR="00102304">
        <w:t>j</w:t>
      </w:r>
      <w:r w:rsidR="00CF61E6">
        <w:t>kolejnění</w:t>
      </w:r>
      <w:proofErr w:type="spellEnd"/>
      <w:r w:rsidR="00CF61E6">
        <w:t xml:space="preserve"> v celém rozsahu, je zbytek koridoru od Českých Budějovic na hranice ČR/Rakousko zatím jednokolejný</w:t>
      </w:r>
      <w:r w:rsidR="00102304">
        <w:t>. Podobně</w:t>
      </w:r>
      <w:r w:rsidR="00CF61E6">
        <w:t xml:space="preserve"> je </w:t>
      </w:r>
      <w:r w:rsidR="00102304">
        <w:t xml:space="preserve">na </w:t>
      </w:r>
      <w:r w:rsidR="00CF61E6">
        <w:t>III. TŽK</w:t>
      </w:r>
      <w:r w:rsidR="00102304">
        <w:t xml:space="preserve"> od</w:t>
      </w:r>
      <w:r w:rsidR="00931518">
        <w:t> </w:t>
      </w:r>
      <w:r w:rsidR="00102304">
        <w:t xml:space="preserve">Pňovan za Plzní až po Lipovou u Chebu tento úsek též jednokolejný. IV. </w:t>
      </w:r>
    </w:p>
    <w:p w14:paraId="71CD9708" w14:textId="07F7DEE2" w:rsidR="009F592D" w:rsidRPr="009F592D" w:rsidRDefault="009F592D" w:rsidP="009F592D">
      <w:pPr>
        <w:suppressAutoHyphens/>
        <w:spacing w:before="228" w:after="114"/>
        <w:jc w:val="left"/>
        <w:rPr>
          <w:b/>
          <w:szCs w:val="20"/>
        </w:rPr>
      </w:pPr>
      <w:r w:rsidRPr="009F592D">
        <w:rPr>
          <w:b/>
          <w:szCs w:val="20"/>
        </w:rPr>
        <w:t>Obr. 10.</w:t>
      </w:r>
      <w:r w:rsidR="00B53037">
        <w:rPr>
          <w:b/>
          <w:szCs w:val="20"/>
        </w:rPr>
        <w:t>9</w:t>
      </w:r>
      <w:r w:rsidRPr="009F592D">
        <w:rPr>
          <w:b/>
          <w:szCs w:val="20"/>
        </w:rPr>
        <w:t>: Hlavní směry rozvoje Rychlých železničních spojení – kvalita infrastruktury a čas výstavby a porovnání polohy se stávajícími nejrychlejšími tranzitními železničními koridory</w:t>
      </w:r>
    </w:p>
    <w:p w14:paraId="6C96F090" w14:textId="24BA2AEA" w:rsidR="00CB0EEB" w:rsidRPr="00CB0EEB" w:rsidRDefault="00F83566" w:rsidP="009F592D">
      <w:pPr>
        <w:keepNext/>
        <w:keepLines/>
        <w:spacing w:after="114"/>
        <w:ind w:left="567" w:hanging="567"/>
        <w:jc w:val="left"/>
        <w:outlineLvl w:val="1"/>
        <w:rPr>
          <w:rFonts w:eastAsia="Cambria" w:cs="Cambria"/>
          <w:b/>
          <w:bCs/>
          <w:color w:val="000099"/>
          <w:sz w:val="24"/>
          <w:szCs w:val="24"/>
        </w:rPr>
      </w:pPr>
      <w:r>
        <w:rPr>
          <w:rFonts w:eastAsia="Cambria" w:cs="Cambria"/>
          <w:b/>
          <w:bCs/>
          <w:noProof/>
          <w:color w:val="000099"/>
          <w:sz w:val="24"/>
          <w:szCs w:val="24"/>
        </w:rPr>
        <w:drawing>
          <wp:inline distT="0" distB="0" distL="0" distR="0" wp14:anchorId="150D11E0" wp14:editId="121B81D6">
            <wp:extent cx="6435725" cy="4726305"/>
            <wp:effectExtent l="0" t="0" r="3175" b="0"/>
            <wp:docPr id="22" name="Obrázek 22"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ázek 22" descr="Obsah obrázku mapa&#10;&#10;Popis byl vytvořen automaticky"/>
                    <pic:cNvPicPr/>
                  </pic:nvPicPr>
                  <pic:blipFill>
                    <a:blip r:embed="rId18">
                      <a:extLst>
                        <a:ext uri="{28A0092B-C50C-407E-A947-70E740481C1C}">
                          <a14:useLocalDpi xmlns:a14="http://schemas.microsoft.com/office/drawing/2010/main" val="0"/>
                        </a:ext>
                      </a:extLst>
                    </a:blip>
                    <a:stretch>
                      <a:fillRect/>
                    </a:stretch>
                  </pic:blipFill>
                  <pic:spPr>
                    <a:xfrm>
                      <a:off x="0" y="0"/>
                      <a:ext cx="6435725" cy="4726305"/>
                    </a:xfrm>
                    <a:prstGeom prst="rect">
                      <a:avLst/>
                    </a:prstGeom>
                  </pic:spPr>
                </pic:pic>
              </a:graphicData>
            </a:graphic>
          </wp:inline>
        </w:drawing>
      </w:r>
    </w:p>
    <w:p w14:paraId="7597AD82" w14:textId="727D32B5" w:rsidR="00CB0EEB" w:rsidRDefault="009F592D" w:rsidP="009F592D">
      <w:pPr>
        <w:suppressAutoHyphens/>
        <w:spacing w:after="114"/>
        <w:jc w:val="left"/>
        <w:rPr>
          <w:i/>
          <w:szCs w:val="20"/>
        </w:rPr>
      </w:pPr>
      <w:r w:rsidRPr="009F592D">
        <w:rPr>
          <w:i/>
          <w:szCs w:val="20"/>
        </w:rPr>
        <w:t xml:space="preserve">Zdroj: Zprávy </w:t>
      </w:r>
      <w:proofErr w:type="spellStart"/>
      <w:r w:rsidRPr="009F592D">
        <w:rPr>
          <w:i/>
          <w:szCs w:val="20"/>
        </w:rPr>
        <w:t>čkait</w:t>
      </w:r>
      <w:proofErr w:type="spellEnd"/>
      <w:r w:rsidRPr="009F592D">
        <w:rPr>
          <w:i/>
          <w:szCs w:val="20"/>
        </w:rPr>
        <w:t xml:space="preserve"> kombinovaný s částí obr. Správa železnic – portál provozování dráhy, tranzitní koridory</w:t>
      </w:r>
      <w:r>
        <w:rPr>
          <w:i/>
          <w:szCs w:val="20"/>
        </w:rPr>
        <w:t xml:space="preserve"> </w:t>
      </w:r>
      <w:r w:rsidRPr="009F592D">
        <w:rPr>
          <w:i/>
          <w:szCs w:val="20"/>
        </w:rPr>
        <w:t>[online], cit. 1. 12. 2021, (zdroj: Správa železnic verze 10 k 4. 1. 2021), 2021</w:t>
      </w:r>
      <w:r>
        <w:rPr>
          <w:i/>
          <w:szCs w:val="20"/>
        </w:rPr>
        <w:t>,</w:t>
      </w:r>
      <w:r w:rsidRPr="00CB0EEB">
        <w:rPr>
          <w:i/>
          <w:szCs w:val="20"/>
        </w:rPr>
        <w:t xml:space="preserve"> </w:t>
      </w:r>
      <w:r w:rsidRPr="009F592D">
        <w:rPr>
          <w:i/>
          <w:szCs w:val="20"/>
        </w:rPr>
        <w:t>upravil ÚÚR</w:t>
      </w:r>
      <w:r>
        <w:rPr>
          <w:i/>
          <w:szCs w:val="20"/>
        </w:rPr>
        <w:br/>
      </w:r>
      <w:r w:rsidRPr="009F592D">
        <w:rPr>
          <w:i/>
          <w:szCs w:val="20"/>
        </w:rPr>
        <w:t xml:space="preserve">Poznámka: Ukazuje 2 rychlostní systémy Rychlých železničních spojení v počáteční fázi, a to VRT navrženou na </w:t>
      </w:r>
      <w:r w:rsidRPr="009F592D">
        <w:rPr>
          <w:i/>
          <w:szCs w:val="20"/>
        </w:rPr>
        <w:t xml:space="preserve">350 km/h, provozovanou na 320 km/h a modernizovanou konvenční na/do 200 km/h, což je na rameni RS1 úsek Brno-Přerov, kde je výhledově naznačena možnost vzniku VRT, na RS2 méně vytížený úsek Šakvice – hranice ČR a celá větev RS3, kde však na trati Praha – Plzeň budou na 200 km/h tunelové úseky Praha – Beroun a Ejpovický tunel </w:t>
      </w:r>
      <w:r w:rsidR="00C06475">
        <w:rPr>
          <w:i/>
          <w:szCs w:val="20"/>
        </w:rPr>
        <w:t>u</w:t>
      </w:r>
      <w:r w:rsidRPr="009F592D">
        <w:rPr>
          <w:i/>
          <w:szCs w:val="20"/>
        </w:rPr>
        <w:t xml:space="preserve"> Plzn</w:t>
      </w:r>
      <w:r w:rsidR="00C06475">
        <w:rPr>
          <w:i/>
          <w:szCs w:val="20"/>
        </w:rPr>
        <w:t>ě</w:t>
      </w:r>
      <w:r w:rsidRPr="009F592D">
        <w:rPr>
          <w:i/>
          <w:szCs w:val="20"/>
        </w:rPr>
        <w:t xml:space="preserve"> a na trati Plzeň</w:t>
      </w:r>
      <w:r w:rsidR="00C06475">
        <w:rPr>
          <w:i/>
          <w:szCs w:val="20"/>
        </w:rPr>
        <w:t xml:space="preserve"> </w:t>
      </w:r>
      <w:r w:rsidRPr="009F592D">
        <w:rPr>
          <w:i/>
          <w:szCs w:val="20"/>
        </w:rPr>
        <w:t>– Domažlice zatím pouze úseky Plzeň – Holýšov a Blížejov – Domažlice.</w:t>
      </w:r>
    </w:p>
    <w:p w14:paraId="487866AE" w14:textId="16B6D14B" w:rsidR="0078055D" w:rsidRDefault="0078055D" w:rsidP="00F17B25">
      <w:pPr>
        <w:suppressAutoHyphens/>
        <w:spacing w:after="114"/>
        <w:rPr>
          <w:iCs/>
          <w:szCs w:val="20"/>
        </w:rPr>
      </w:pPr>
      <w:r w:rsidRPr="0078055D">
        <w:rPr>
          <w:iCs/>
          <w:szCs w:val="20"/>
        </w:rPr>
        <w:t xml:space="preserve">Nový přístup k výstavbě železnic se projevil až po více než dvaceti letech od řešení tranzitních železničních koridorů, kdy jsme byli již více než 10 let v EU a mnohé méně vyspělé státy mají funkční vysokorychlostní tratě, zpravidla mimo Evropu (např. Turecko, Saudská Arábie nebo Maroko), kdy vláda Usnesením č. 389 z 22. května 2017 posvětila výstavbu rychlých spojení (RS) – definice viz I. Úvod, Železniční dráhy. Celkem bylo v programu Ministerstvem dopravy identifikováno 5 větví spojení, a to RS1-RS5 s doplňkovou větví u RS4 (viz obr. </w:t>
      </w:r>
      <w:r>
        <w:rPr>
          <w:iCs/>
          <w:szCs w:val="20"/>
        </w:rPr>
        <w:t>10.8</w:t>
      </w:r>
      <w:r w:rsidRPr="0078055D">
        <w:rPr>
          <w:iCs/>
          <w:szCs w:val="20"/>
        </w:rPr>
        <w:t>)</w:t>
      </w:r>
      <w:r>
        <w:rPr>
          <w:iCs/>
          <w:szCs w:val="20"/>
        </w:rPr>
        <w:t>.</w:t>
      </w:r>
    </w:p>
    <w:p w14:paraId="7E87DAF2" w14:textId="4B2E2A8A" w:rsidR="0078055D" w:rsidRDefault="0078055D" w:rsidP="0078055D">
      <w:pPr>
        <w:suppressAutoHyphens/>
        <w:spacing w:before="228" w:after="114"/>
        <w:jc w:val="left"/>
        <w:rPr>
          <w:b/>
          <w:szCs w:val="20"/>
        </w:rPr>
      </w:pPr>
      <w:r w:rsidRPr="0078055D">
        <w:rPr>
          <w:b/>
          <w:szCs w:val="20"/>
        </w:rPr>
        <w:t xml:space="preserve">Obr. </w:t>
      </w:r>
      <w:r>
        <w:rPr>
          <w:b/>
          <w:szCs w:val="20"/>
        </w:rPr>
        <w:t>10.</w:t>
      </w:r>
      <w:r w:rsidR="00B53037">
        <w:rPr>
          <w:b/>
          <w:szCs w:val="20"/>
        </w:rPr>
        <w:t>10</w:t>
      </w:r>
      <w:r w:rsidRPr="0078055D">
        <w:rPr>
          <w:b/>
          <w:szCs w:val="20"/>
        </w:rPr>
        <w:t>: Rychlá železniční spojení – Předpokládané systémové jízdní doby</w:t>
      </w:r>
    </w:p>
    <w:p w14:paraId="15297914" w14:textId="6F5E8723" w:rsidR="0078055D" w:rsidRPr="0078055D" w:rsidRDefault="0078055D" w:rsidP="00F17B25">
      <w:pPr>
        <w:suppressAutoHyphens/>
        <w:spacing w:after="114"/>
        <w:jc w:val="left"/>
        <w:rPr>
          <w:b/>
          <w:szCs w:val="20"/>
        </w:rPr>
      </w:pPr>
      <w:r>
        <w:rPr>
          <w:noProof/>
          <w:color w:val="FF0000"/>
        </w:rPr>
        <w:drawing>
          <wp:inline distT="0" distB="0" distL="0" distR="0" wp14:anchorId="1873317D" wp14:editId="163E4A46">
            <wp:extent cx="6386195" cy="3930650"/>
            <wp:effectExtent l="0" t="0" r="0" b="0"/>
            <wp:docPr id="16" name="Obrázek 16"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 16" descr="Obsah obrázku mapa&#10;&#10;Popis byl vytvořen automaticky"/>
                    <pic:cNvPicPr/>
                  </pic:nvPicPr>
                  <pic:blipFill>
                    <a:blip r:embed="rId19">
                      <a:extLst>
                        <a:ext uri="{28A0092B-C50C-407E-A947-70E740481C1C}">
                          <a14:useLocalDpi xmlns:a14="http://schemas.microsoft.com/office/drawing/2010/main" val="0"/>
                        </a:ext>
                      </a:extLst>
                    </a:blip>
                    <a:stretch>
                      <a:fillRect/>
                    </a:stretch>
                  </pic:blipFill>
                  <pic:spPr>
                    <a:xfrm>
                      <a:off x="0" y="0"/>
                      <a:ext cx="6386195" cy="3930650"/>
                    </a:xfrm>
                    <a:prstGeom prst="rect">
                      <a:avLst/>
                    </a:prstGeom>
                  </pic:spPr>
                </pic:pic>
              </a:graphicData>
            </a:graphic>
          </wp:inline>
        </w:drawing>
      </w:r>
    </w:p>
    <w:p w14:paraId="1759174F" w14:textId="1969349D" w:rsidR="00F17B25" w:rsidRDefault="00F17B25" w:rsidP="00F17B25">
      <w:pPr>
        <w:suppressAutoHyphens/>
        <w:spacing w:after="114"/>
        <w:jc w:val="left"/>
        <w:rPr>
          <w:i/>
          <w:szCs w:val="20"/>
        </w:rPr>
      </w:pPr>
      <w:r w:rsidRPr="00F17B25">
        <w:rPr>
          <w:i/>
          <w:szCs w:val="20"/>
        </w:rPr>
        <w:t xml:space="preserve">Zdroj: Ministerstvo dopravy – Vysokorychlostní tratě, Strategie, III Program-rozvoje-RS.docx [online], cit. 30. 11. 2021, doplněno dalšími časoprostorovými údaji z novějších podkladů, </w:t>
      </w:r>
      <w:r>
        <w:rPr>
          <w:i/>
          <w:szCs w:val="20"/>
        </w:rPr>
        <w:t>2021</w:t>
      </w:r>
      <w:r w:rsidRPr="00F17B25">
        <w:rPr>
          <w:i/>
          <w:szCs w:val="20"/>
        </w:rPr>
        <w:t>, ÚÚR</w:t>
      </w:r>
      <w:r w:rsidRPr="00F17B25">
        <w:rPr>
          <w:i/>
          <w:szCs w:val="20"/>
        </w:rPr>
        <w:br/>
        <w:t>Poznámka: P-Praha, B-Brno, O-Ostrava, časy jsou v minutách, tečkovaná trasa části II. TŽK, který je rychlejší než RS přes Brno. Přes Most předpokládá spojení Praha-Karlovy Vary pomocí plánované odbočné větve (viz předchozí obr.</w:t>
      </w:r>
      <w:r w:rsidR="00C06475">
        <w:rPr>
          <w:i/>
          <w:szCs w:val="20"/>
        </w:rPr>
        <w:t xml:space="preserve"> 10.8</w:t>
      </w:r>
      <w:r w:rsidRPr="00F17B25">
        <w:rPr>
          <w:i/>
          <w:szCs w:val="20"/>
        </w:rPr>
        <w:t>)</w:t>
      </w:r>
    </w:p>
    <w:p w14:paraId="678D1181" w14:textId="450EE865" w:rsidR="00F17B25" w:rsidRDefault="00F17B25" w:rsidP="00F17B25">
      <w:pPr>
        <w:suppressAutoHyphens/>
        <w:spacing w:after="114"/>
        <w:rPr>
          <w:iCs/>
          <w:szCs w:val="20"/>
        </w:rPr>
      </w:pPr>
      <w:r w:rsidRPr="00F17B25">
        <w:rPr>
          <w:iCs/>
          <w:szCs w:val="20"/>
        </w:rPr>
        <w:t xml:space="preserve">Z textu „Programu rozvoje…“ vyjímáme pasáž z části </w:t>
      </w:r>
      <w:r w:rsidR="00931518" w:rsidRPr="00F17B25">
        <w:rPr>
          <w:iCs/>
          <w:szCs w:val="20"/>
        </w:rPr>
        <w:t>H – Rizika</w:t>
      </w:r>
      <w:r w:rsidRPr="00F17B25">
        <w:rPr>
          <w:iCs/>
          <w:szCs w:val="20"/>
        </w:rPr>
        <w:t xml:space="preserve">, a podnadpis „Rizika související s procesem územního plánování“, kde je uvedeno: </w:t>
      </w:r>
      <w:r w:rsidRPr="00F17B25">
        <w:rPr>
          <w:i/>
          <w:szCs w:val="20"/>
        </w:rPr>
        <w:t xml:space="preserve">„Trasy VRT jsou vymezeny a územně chráněny ve všech ZÚR dotčených krajů a povinně </w:t>
      </w:r>
      <w:r w:rsidR="001F441F" w:rsidRPr="00F17B25">
        <w:rPr>
          <w:i/>
          <w:szCs w:val="20"/>
        </w:rPr>
        <w:t>převzaty,</w:t>
      </w:r>
      <w:r w:rsidRPr="00F17B25">
        <w:rPr>
          <w:i/>
          <w:szCs w:val="20"/>
        </w:rPr>
        <w:t xml:space="preserve"> resp. přebírány do ÚP obcí. Vymezeny a územně chráněny jsou trasy podle původní studie VRT z r. 1999, resp. aktualizované v r. 2003. Koncepčně zcela nové návrhy tras, prověřované studiemi podle zadání SŽDC z uplynulých let nebyly zatím řádně projednány a schváleny a nemohou být proto do ZÚR krajů a následně ÚP obcí bez dalšího uplatňovány.“</w:t>
      </w:r>
      <w:r w:rsidRPr="00F17B25">
        <w:rPr>
          <w:iCs/>
          <w:szCs w:val="20"/>
        </w:rPr>
        <w:t xml:space="preserve"> Přesně tento problém je řešen na území Ústeckého kraje, kde dochází k</w:t>
      </w:r>
      <w:r w:rsidR="00795742">
        <w:rPr>
          <w:iCs/>
          <w:szCs w:val="20"/>
        </w:rPr>
        <w:t> </w:t>
      </w:r>
      <w:r w:rsidRPr="00F17B25">
        <w:rPr>
          <w:iCs/>
          <w:szCs w:val="20"/>
        </w:rPr>
        <w:t>významnému posunu celého koridoru od souběhu s dálnicí D8 východně kvůli využití napojení nákladního tahu tzv. pravobřežní železnice v údolí Labe, a tím lepší možnosti využít tzv. patní tunel pod Českým středohořím též pro</w:t>
      </w:r>
      <w:r w:rsidR="00795742">
        <w:rPr>
          <w:iCs/>
          <w:szCs w:val="20"/>
        </w:rPr>
        <w:t> </w:t>
      </w:r>
      <w:r w:rsidRPr="00F17B25">
        <w:rPr>
          <w:iCs/>
          <w:szCs w:val="20"/>
        </w:rPr>
        <w:t>nákladní dopravu a současně zapojením VRT přímo do krajského města Ústí nad Labem.</w:t>
      </w:r>
      <w:r w:rsidR="004076B6">
        <w:rPr>
          <w:iCs/>
          <w:szCs w:val="20"/>
        </w:rPr>
        <w:t xml:space="preserve"> </w:t>
      </w:r>
      <w:r w:rsidRPr="00F17B25">
        <w:rPr>
          <w:iCs/>
          <w:szCs w:val="20"/>
        </w:rPr>
        <w:t xml:space="preserve">S řešením nesouhlasí dotčené obce a jednotlivci, dochází k situaci, kdy ve spolupráci s krajem vznikla pracovní skupina řešící problém. </w:t>
      </w:r>
      <w:r w:rsidRPr="00F17B25">
        <w:rPr>
          <w:b/>
          <w:bCs/>
          <w:iCs/>
          <w:szCs w:val="20"/>
        </w:rPr>
        <w:t>„Nesoulad záměru/stavby s územně-plánovací dokumentací je rozhodujícím rizikem přípravy VRT.“</w:t>
      </w:r>
      <w:r w:rsidRPr="00F17B25">
        <w:rPr>
          <w:iCs/>
          <w:szCs w:val="20"/>
        </w:rPr>
        <w:t xml:space="preserve"> Tato</w:t>
      </w:r>
      <w:r w:rsidR="001F441F">
        <w:rPr>
          <w:iCs/>
          <w:szCs w:val="20"/>
        </w:rPr>
        <w:t> </w:t>
      </w:r>
      <w:r w:rsidRPr="00F17B25">
        <w:rPr>
          <w:iCs/>
          <w:szCs w:val="20"/>
        </w:rPr>
        <w:t>problematika bude nejvýznamnějším impulsem územně plánovací činnosti na území ČR.</w:t>
      </w:r>
    </w:p>
    <w:p w14:paraId="2D3C4F27" w14:textId="2199BB52" w:rsidR="006D4300" w:rsidRDefault="006D4300" w:rsidP="00F17B25">
      <w:pPr>
        <w:suppressAutoHyphens/>
        <w:spacing w:after="114"/>
        <w:rPr>
          <w:iCs/>
          <w:szCs w:val="20"/>
        </w:rPr>
      </w:pPr>
      <w:r>
        <w:rPr>
          <w:iCs/>
          <w:szCs w:val="20"/>
        </w:rPr>
        <w:lastRenderedPageBreak/>
        <w:t xml:space="preserve">Dalším významným problémem, který se nově projevil při projednávání 9. aktualizace Zásad územního rozvoje Středočeského kraje je, že nebyl dle dotčeného orgánu Povodí Labe dostatečně vyhodnocen vliv dopadu stavby VRT na nádrž s pitnou vodou pro Kutnohorsko, </w:t>
      </w:r>
      <w:proofErr w:type="spellStart"/>
      <w:r>
        <w:rPr>
          <w:iCs/>
          <w:szCs w:val="20"/>
        </w:rPr>
        <w:t>Čáslavsko</w:t>
      </w:r>
      <w:proofErr w:type="spellEnd"/>
      <w:r>
        <w:rPr>
          <w:iCs/>
          <w:szCs w:val="20"/>
        </w:rPr>
        <w:t xml:space="preserve"> a Kolínsko, trasa sice probíhá mimo ochranná pásma vodárenského zdroje, ale významně ovlivní povodí přítoků do vodní nádrže, která má již nyní problémy jak bilanční, tak i kvalitativní. Přitom tento koridor je jako územní rezerva v ZÚR kraje držen již přes 10 let. Podobné  </w:t>
      </w:r>
      <w:r w:rsidRPr="00F17B25">
        <w:rPr>
          <w:iCs/>
          <w:szCs w:val="20"/>
        </w:rPr>
        <w:t xml:space="preserve"> </w:t>
      </w:r>
      <w:r>
        <w:rPr>
          <w:iCs/>
          <w:szCs w:val="20"/>
        </w:rPr>
        <w:t>problémy přitom měla i tzv. jižní varianta VRT Praha – Brno s vodní nádrží Švihov.</w:t>
      </w:r>
    </w:p>
    <w:p w14:paraId="361A66D4" w14:textId="64BA59A4" w:rsidR="00F17B25" w:rsidRDefault="006D4300" w:rsidP="00F17B25">
      <w:pPr>
        <w:suppressAutoHyphens/>
        <w:spacing w:after="114"/>
        <w:rPr>
          <w:iCs/>
          <w:szCs w:val="20"/>
        </w:rPr>
      </w:pPr>
      <w:r>
        <w:rPr>
          <w:iCs/>
          <w:szCs w:val="20"/>
        </w:rPr>
        <w:t xml:space="preserve">Dále </w:t>
      </w:r>
      <w:r w:rsidR="00F17B25" w:rsidRPr="00F17B25">
        <w:rPr>
          <w:iCs/>
          <w:szCs w:val="20"/>
        </w:rPr>
        <w:t xml:space="preserve">je třeba v rámci ÚAP zmínit významný faktor rozvoje území, a to je předpokládaná tzv. „časoprostorová dosažitelnost“ území v rámci ČR, která byla v citovaném materiálu MD stanovena takto (viz obr. </w:t>
      </w:r>
      <w:r w:rsidR="00C06475">
        <w:rPr>
          <w:iCs/>
          <w:szCs w:val="20"/>
        </w:rPr>
        <w:t>10.9</w:t>
      </w:r>
      <w:r w:rsidR="00F17B25" w:rsidRPr="00F17B25">
        <w:rPr>
          <w:iCs/>
          <w:szCs w:val="20"/>
        </w:rPr>
        <w:t xml:space="preserve">) a doplněna </w:t>
      </w:r>
    </w:p>
    <w:p w14:paraId="338682A5" w14:textId="6629219F" w:rsidR="00F17B25" w:rsidRPr="00F17B25" w:rsidRDefault="00F17B25" w:rsidP="00F17B25">
      <w:pPr>
        <w:suppressAutoHyphens/>
        <w:spacing w:after="114"/>
        <w:rPr>
          <w:iCs/>
          <w:szCs w:val="20"/>
        </w:rPr>
      </w:pPr>
      <w:r w:rsidRPr="00F17B25">
        <w:rPr>
          <w:iCs/>
          <w:szCs w:val="20"/>
        </w:rPr>
        <w:t>o další poznatky z jiných zdrojů, především Centrální komisí MD schválených Studií proveditelnosti, mezistátních dohod a dalších zdrojů. Z doplňkových informací lze konstatovat, že tímto konceptem rozvoje VRT či RS na území ČR lze předpokládat vznik perif</w:t>
      </w:r>
      <w:r w:rsidR="00DF25AA">
        <w:rPr>
          <w:iCs/>
          <w:szCs w:val="20"/>
        </w:rPr>
        <w:t>e</w:t>
      </w:r>
      <w:r w:rsidRPr="00F17B25">
        <w:rPr>
          <w:iCs/>
          <w:szCs w:val="20"/>
        </w:rPr>
        <w:t>rních krajů, a to především v Čechách, a to Jihočeského, Libereckého a</w:t>
      </w:r>
      <w:r w:rsidR="00795742">
        <w:rPr>
          <w:iCs/>
          <w:szCs w:val="20"/>
        </w:rPr>
        <w:t> </w:t>
      </w:r>
      <w:r w:rsidRPr="00F17B25">
        <w:rPr>
          <w:iCs/>
          <w:szCs w:val="20"/>
        </w:rPr>
        <w:t>Karlovarského, na pomezí Čech a Moravy pak východní části Pardubického kraje a severní části Olomouckého kraje. Atraktivita jednotlivých metropolitních oblastí bude velice záviset na podobě polohy nádraží a zastávek VRT v oblasti a kvality napojení ostatní dopravy. Bylo by žádoucí, aby dosažitelnost krajských měst Jihočeského a</w:t>
      </w:r>
      <w:r w:rsidR="00795742">
        <w:rPr>
          <w:iCs/>
          <w:szCs w:val="20"/>
        </w:rPr>
        <w:t> </w:t>
      </w:r>
      <w:r w:rsidRPr="00F17B25">
        <w:rPr>
          <w:iCs/>
          <w:szCs w:val="20"/>
        </w:rPr>
        <w:t>Libereckého kraje odpovídala dosažitelnosti Brna pomocí VRT, což by ale znamenalo dle odhadů cestovní rychlosti asi 170</w:t>
      </w:r>
      <w:r w:rsidR="00795742">
        <w:rPr>
          <w:iCs/>
          <w:szCs w:val="20"/>
        </w:rPr>
        <w:t> </w:t>
      </w:r>
      <w:r w:rsidRPr="00F17B25">
        <w:rPr>
          <w:iCs/>
          <w:szCs w:val="20"/>
        </w:rPr>
        <w:t>km/h VRT na 250</w:t>
      </w:r>
      <w:r w:rsidR="00795742">
        <w:t> </w:t>
      </w:r>
      <w:r w:rsidRPr="00F17B25">
        <w:rPr>
          <w:iCs/>
          <w:szCs w:val="20"/>
        </w:rPr>
        <w:t>km/h Praha – České Budějovice (vzdálenost 168</w:t>
      </w:r>
      <w:r w:rsidR="00795742">
        <w:rPr>
          <w:iCs/>
          <w:szCs w:val="20"/>
        </w:rPr>
        <w:t> </w:t>
      </w:r>
      <w:r w:rsidRPr="00F17B25">
        <w:rPr>
          <w:iCs/>
          <w:szCs w:val="20"/>
        </w:rPr>
        <w:t>km) a přes 140</w:t>
      </w:r>
      <w:r w:rsidR="00795742">
        <w:rPr>
          <w:iCs/>
          <w:szCs w:val="20"/>
        </w:rPr>
        <w:t> </w:t>
      </w:r>
      <w:r w:rsidRPr="00F17B25">
        <w:rPr>
          <w:iCs/>
          <w:szCs w:val="20"/>
        </w:rPr>
        <w:t>km/h na větším úseku VRT Praha – Liberec (vzdálenost 140</w:t>
      </w:r>
      <w:r w:rsidR="00795742">
        <w:rPr>
          <w:iCs/>
          <w:szCs w:val="20"/>
        </w:rPr>
        <w:t> </w:t>
      </w:r>
      <w:r w:rsidRPr="00F17B25">
        <w:rPr>
          <w:iCs/>
          <w:szCs w:val="20"/>
        </w:rPr>
        <w:t>km s úvratí v Turnově) na 250</w:t>
      </w:r>
      <w:r w:rsidR="00795742">
        <w:rPr>
          <w:iCs/>
          <w:szCs w:val="20"/>
        </w:rPr>
        <w:t> </w:t>
      </w:r>
      <w:r w:rsidRPr="00F17B25">
        <w:rPr>
          <w:iCs/>
          <w:szCs w:val="20"/>
        </w:rPr>
        <w:t>km/h, alespoň po Turnov (odvozeno z</w:t>
      </w:r>
      <w:r w:rsidR="00795742">
        <w:rPr>
          <w:iCs/>
          <w:szCs w:val="20"/>
        </w:rPr>
        <w:t> </w:t>
      </w:r>
      <w:r w:rsidRPr="00F17B25">
        <w:rPr>
          <w:iCs/>
          <w:szCs w:val="20"/>
        </w:rPr>
        <w:t>cestovních rychlostí na tratích v zahraničí), pokračování k Liberci s tunely by stačilo na 160</w:t>
      </w:r>
      <w:r w:rsidR="00795742">
        <w:rPr>
          <w:iCs/>
          <w:szCs w:val="20"/>
        </w:rPr>
        <w:t> </w:t>
      </w:r>
      <w:r w:rsidRPr="00F17B25">
        <w:rPr>
          <w:iCs/>
          <w:szCs w:val="20"/>
        </w:rPr>
        <w:t>km/h nebo 200</w:t>
      </w:r>
      <w:r w:rsidR="00795742">
        <w:rPr>
          <w:iCs/>
          <w:szCs w:val="20"/>
        </w:rPr>
        <w:t> </w:t>
      </w:r>
      <w:r w:rsidRPr="00F17B25">
        <w:rPr>
          <w:iCs/>
          <w:szCs w:val="20"/>
        </w:rPr>
        <w:t>km/h.</w:t>
      </w:r>
      <w:r w:rsidR="00DF25AA">
        <w:rPr>
          <w:iCs/>
          <w:szCs w:val="20"/>
        </w:rPr>
        <w:t xml:space="preserve"> </w:t>
      </w:r>
      <w:r w:rsidR="00C25276">
        <w:rPr>
          <w:iCs/>
          <w:szCs w:val="20"/>
        </w:rPr>
        <w:t>P</w:t>
      </w:r>
      <w:r w:rsidR="00DF25AA">
        <w:rPr>
          <w:iCs/>
          <w:szCs w:val="20"/>
        </w:rPr>
        <w:t>řed schválením je nový návrh trati na 200</w:t>
      </w:r>
      <w:r w:rsidR="00795742">
        <w:rPr>
          <w:iCs/>
          <w:szCs w:val="20"/>
        </w:rPr>
        <w:t> </w:t>
      </w:r>
      <w:r w:rsidR="00DF25AA">
        <w:rPr>
          <w:iCs/>
          <w:szCs w:val="20"/>
        </w:rPr>
        <w:t xml:space="preserve">km/h do Liberce, který má zajistit </w:t>
      </w:r>
      <w:r w:rsidR="00C25276">
        <w:rPr>
          <w:iCs/>
          <w:szCs w:val="20"/>
        </w:rPr>
        <w:t xml:space="preserve">časovou </w:t>
      </w:r>
      <w:r w:rsidR="00DF25AA">
        <w:rPr>
          <w:iCs/>
          <w:szCs w:val="20"/>
        </w:rPr>
        <w:t>dostupnost Praha – Liberec za 70 minut, což je ale stále o 10 minut pomaleji než daleko delší spojení Praha – Brno</w:t>
      </w:r>
      <w:r w:rsidR="00B42B62">
        <w:rPr>
          <w:iCs/>
          <w:szCs w:val="20"/>
        </w:rPr>
        <w:t xml:space="preserve">. </w:t>
      </w:r>
      <w:r w:rsidRPr="00F17B25">
        <w:rPr>
          <w:iCs/>
          <w:szCs w:val="20"/>
        </w:rPr>
        <w:t>Problematická je VRT na</w:t>
      </w:r>
      <w:r w:rsidR="001F441F">
        <w:rPr>
          <w:iCs/>
          <w:szCs w:val="20"/>
        </w:rPr>
        <w:t> </w:t>
      </w:r>
      <w:r w:rsidRPr="00F17B25">
        <w:rPr>
          <w:iCs/>
          <w:szCs w:val="20"/>
        </w:rPr>
        <w:t>Karlovy Vary, kde by rychlost musela přesáhnout 25</w:t>
      </w:r>
      <w:r w:rsidR="00795742">
        <w:rPr>
          <w:iCs/>
          <w:szCs w:val="20"/>
        </w:rPr>
        <w:t>0 </w:t>
      </w:r>
      <w:r w:rsidRPr="00F17B25">
        <w:rPr>
          <w:iCs/>
          <w:szCs w:val="20"/>
        </w:rPr>
        <w:t>km/h, aby bylo dosaženo dostupnosti do hodiny (</w:t>
      </w:r>
      <w:r>
        <w:rPr>
          <w:iCs/>
          <w:szCs w:val="20"/>
        </w:rPr>
        <w:t>když</w:t>
      </w:r>
      <w:r w:rsidRPr="00F17B25">
        <w:rPr>
          <w:iCs/>
          <w:szCs w:val="20"/>
        </w:rPr>
        <w:t xml:space="preserve"> nebudu trasovat přímo, řídké osídlení) a pro lepší využití trati by musela být zastávka na letišti Praha-Ruzyně a</w:t>
      </w:r>
      <w:r w:rsidR="001F441F">
        <w:rPr>
          <w:iCs/>
          <w:szCs w:val="20"/>
        </w:rPr>
        <w:t> </w:t>
      </w:r>
      <w:r w:rsidRPr="00F17B25">
        <w:rPr>
          <w:iCs/>
          <w:szCs w:val="20"/>
        </w:rPr>
        <w:t>odbočka do</w:t>
      </w:r>
      <w:r w:rsidR="00795742">
        <w:rPr>
          <w:iCs/>
          <w:szCs w:val="20"/>
        </w:rPr>
        <w:t> </w:t>
      </w:r>
      <w:r w:rsidRPr="00F17B25">
        <w:rPr>
          <w:iCs/>
          <w:szCs w:val="20"/>
        </w:rPr>
        <w:t>Kladna a směrem na Karlovy Vary odbočka na Chomutov/Jirkov.</w:t>
      </w:r>
      <w:r w:rsidR="00DF25AA">
        <w:rPr>
          <w:iCs/>
          <w:szCs w:val="20"/>
        </w:rPr>
        <w:t xml:space="preserve"> </w:t>
      </w:r>
    </w:p>
    <w:p w14:paraId="399A89A9" w14:textId="6A9D6E35" w:rsidR="0078055D" w:rsidRPr="0078055D" w:rsidRDefault="0078055D" w:rsidP="0078055D">
      <w:pPr>
        <w:suppressAutoHyphens/>
        <w:spacing w:before="228" w:after="114"/>
        <w:jc w:val="left"/>
        <w:rPr>
          <w:b/>
          <w:szCs w:val="20"/>
        </w:rPr>
      </w:pPr>
      <w:r w:rsidRPr="0078055D">
        <w:rPr>
          <w:b/>
          <w:szCs w:val="20"/>
        </w:rPr>
        <w:t xml:space="preserve">Obr. </w:t>
      </w:r>
      <w:r w:rsidR="00A869BF">
        <w:rPr>
          <w:b/>
          <w:szCs w:val="20"/>
        </w:rPr>
        <w:t>10.</w:t>
      </w:r>
      <w:r w:rsidR="00B53037">
        <w:rPr>
          <w:b/>
          <w:szCs w:val="20"/>
        </w:rPr>
        <w:t>11</w:t>
      </w:r>
      <w:r w:rsidRPr="0078055D">
        <w:rPr>
          <w:b/>
          <w:szCs w:val="20"/>
        </w:rPr>
        <w:t xml:space="preserve">: Rozložení počtu kolejí, trakčních elektrických soustav a čísel tratí dle jízdního řádu </w:t>
      </w:r>
      <w:r w:rsidR="00A869BF">
        <w:rPr>
          <w:b/>
          <w:szCs w:val="20"/>
        </w:rPr>
        <w:t>2020-</w:t>
      </w:r>
      <w:r w:rsidRPr="0078055D">
        <w:rPr>
          <w:b/>
          <w:szCs w:val="20"/>
        </w:rPr>
        <w:t>2021</w:t>
      </w:r>
    </w:p>
    <w:p w14:paraId="1ACEED2E" w14:textId="173A0B00" w:rsidR="0078055D" w:rsidRDefault="0078055D" w:rsidP="00CB0EEB">
      <w:pPr>
        <w:suppressAutoHyphens/>
      </w:pPr>
      <w:r>
        <w:rPr>
          <w:iCs/>
          <w:noProof/>
        </w:rPr>
        <w:drawing>
          <wp:inline distT="0" distB="0" distL="0" distR="0" wp14:anchorId="6F81F2AE" wp14:editId="6747F791">
            <wp:extent cx="6422400" cy="4525200"/>
            <wp:effectExtent l="0" t="0" r="0" b="8890"/>
            <wp:docPr id="15" name="Obrázek 15"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ázek 12" descr="Obsah obrázku mapa&#10;&#10;Popis byl vytvořen automaticky"/>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422400" cy="4525200"/>
                    </a:xfrm>
                    <a:prstGeom prst="rect">
                      <a:avLst/>
                    </a:prstGeom>
                  </pic:spPr>
                </pic:pic>
              </a:graphicData>
            </a:graphic>
          </wp:inline>
        </w:drawing>
      </w:r>
    </w:p>
    <w:p w14:paraId="28C4B8D9" w14:textId="52FBB551" w:rsidR="00A869BF" w:rsidRPr="00005969" w:rsidRDefault="00A869BF" w:rsidP="00005969">
      <w:pPr>
        <w:suppressAutoHyphens/>
        <w:jc w:val="left"/>
      </w:pPr>
      <w:r w:rsidRPr="00005969">
        <w:rPr>
          <w:i/>
          <w:szCs w:val="20"/>
        </w:rPr>
        <w:t xml:space="preserve">Zdroj: Správa železnic – mapový portál provozování dráhy [online], cit. 2. 12. 2021, </w:t>
      </w:r>
      <w:r w:rsidR="00005969" w:rsidRPr="00005969">
        <w:rPr>
          <w:i/>
          <w:szCs w:val="20"/>
        </w:rPr>
        <w:br/>
      </w:r>
      <w:r w:rsidRPr="00005969">
        <w:rPr>
          <w:i/>
          <w:szCs w:val="20"/>
        </w:rPr>
        <w:t xml:space="preserve">Poznámka: </w:t>
      </w:r>
      <w:r w:rsidR="003A6DB4">
        <w:rPr>
          <w:i/>
          <w:szCs w:val="20"/>
        </w:rPr>
        <w:t>V</w:t>
      </w:r>
      <w:r w:rsidR="003A6DB4" w:rsidRPr="00005969">
        <w:rPr>
          <w:i/>
          <w:szCs w:val="20"/>
        </w:rPr>
        <w:t xml:space="preserve"> legendě </w:t>
      </w:r>
      <w:r w:rsidRPr="00005969">
        <w:rPr>
          <w:i/>
          <w:szCs w:val="20"/>
        </w:rPr>
        <w:t xml:space="preserve">jsou uvedeny celkem </w:t>
      </w:r>
      <w:r w:rsidR="00795742" w:rsidRPr="00005969">
        <w:rPr>
          <w:i/>
          <w:szCs w:val="20"/>
        </w:rPr>
        <w:t>4proudové</w:t>
      </w:r>
      <w:r w:rsidRPr="00005969">
        <w:rPr>
          <w:i/>
          <w:szCs w:val="20"/>
        </w:rPr>
        <w:t xml:space="preserve"> soustavy, tak </w:t>
      </w:r>
      <w:r w:rsidR="00005969">
        <w:rPr>
          <w:i/>
          <w:szCs w:val="20"/>
        </w:rPr>
        <w:t>j</w:t>
      </w:r>
      <w:r w:rsidRPr="00005969">
        <w:rPr>
          <w:i/>
          <w:szCs w:val="20"/>
        </w:rPr>
        <w:t>e</w:t>
      </w:r>
      <w:r w:rsidR="00005969">
        <w:rPr>
          <w:i/>
          <w:szCs w:val="20"/>
        </w:rPr>
        <w:t>n</w:t>
      </w:r>
      <w:r w:rsidRPr="00005969">
        <w:rPr>
          <w:i/>
          <w:szCs w:val="20"/>
        </w:rPr>
        <w:t xml:space="preserve"> 2 jsou významné, stejnosměrná 3kV (zelená) a střídavá 25 </w:t>
      </w:r>
      <w:proofErr w:type="spellStart"/>
      <w:r w:rsidRPr="00005969">
        <w:rPr>
          <w:i/>
          <w:szCs w:val="20"/>
        </w:rPr>
        <w:t>kV</w:t>
      </w:r>
      <w:proofErr w:type="spellEnd"/>
      <w:r w:rsidRPr="00005969">
        <w:rPr>
          <w:i/>
          <w:szCs w:val="20"/>
        </w:rPr>
        <w:t xml:space="preserve"> (50 Hz, červená). Z mapky je patrná nerovnoměrnost obsluhy území kvalitní železnicí (např. Liberecký kraj nemá žádnou elektrifikovanou ani vícekolejnou trať, obtížnost řešit problém ukazuje skutečnost, že ekonomicky nevyšlo již 18 studií proveditelnosti pro spojení Praha – Liberec, které je zatím řešeno jen do Mladé Boleslavi, kvůli automobilce</w:t>
      </w:r>
      <w:r w:rsidR="004076B6">
        <w:rPr>
          <w:i/>
          <w:szCs w:val="20"/>
        </w:rPr>
        <w:t xml:space="preserve">, ale 19 již vyšla a </w:t>
      </w:r>
      <w:proofErr w:type="gramStart"/>
      <w:r w:rsidR="004076B6">
        <w:rPr>
          <w:i/>
          <w:szCs w:val="20"/>
        </w:rPr>
        <w:t>míří</w:t>
      </w:r>
      <w:proofErr w:type="gramEnd"/>
      <w:r w:rsidR="004076B6">
        <w:rPr>
          <w:i/>
          <w:szCs w:val="20"/>
        </w:rPr>
        <w:t xml:space="preserve"> do Centrální komise MD k posouzení</w:t>
      </w:r>
      <w:r w:rsidRPr="00005969">
        <w:rPr>
          <w:i/>
          <w:szCs w:val="20"/>
        </w:rPr>
        <w:t>)</w:t>
      </w:r>
    </w:p>
    <w:p w14:paraId="11B638EE" w14:textId="016D5D33" w:rsidR="00027335" w:rsidRDefault="00CB0EEB" w:rsidP="00CB0EEB">
      <w:pPr>
        <w:suppressAutoHyphens/>
        <w:rPr>
          <w:iCs/>
        </w:rPr>
      </w:pPr>
      <w:r w:rsidRPr="00CB0EEB">
        <w:t xml:space="preserve">Železniční doprava představuje preferovanou formu dopravy na úrovni Evropské unie. Mezi hlavní důvody </w:t>
      </w:r>
      <w:proofErr w:type="gramStart"/>
      <w:r w:rsidRPr="00CB0EEB">
        <w:t>patří</w:t>
      </w:r>
      <w:proofErr w:type="gramEnd"/>
      <w:r w:rsidRPr="00CB0EEB">
        <w:t xml:space="preserve"> menší dopad na životní prostředí v porovnání se silniční dopravou (sektor dopravy tvoří v Unii 25</w:t>
      </w:r>
      <w:r w:rsidR="00795742">
        <w:t> </w:t>
      </w:r>
      <w:r w:rsidRPr="00CB0EEB">
        <w:t>% emisí skleníkových plynů, nicméně železnice se na tomto čísle podílí pouze 0,4</w:t>
      </w:r>
      <w:r w:rsidR="00795742">
        <w:t> </w:t>
      </w:r>
      <w:r w:rsidRPr="00CB0EEB">
        <w:t>%</w:t>
      </w:r>
      <w:r w:rsidR="0078055D">
        <w:t>,</w:t>
      </w:r>
      <w:r w:rsidR="0078055D" w:rsidRPr="0078055D">
        <w:t xml:space="preserve"> v ČR je situace ještě horší, neboť máme malý podíl elektrifikovaných tratí viz obr. </w:t>
      </w:r>
      <w:r w:rsidR="00E8048D">
        <w:t>10.10</w:t>
      </w:r>
      <w:r w:rsidRPr="00CB0EEB">
        <w:t>), neboť většina vlaků využívá elektřinu a za posledních několik dekád tak došlo k výraznému snížení emisí skleníkových plynů</w:t>
      </w:r>
      <w:r w:rsidR="00B2448A">
        <w:t xml:space="preserve"> (je třeba upozornit, že také záleží, jaké zdroje elektřinu vyrábí)</w:t>
      </w:r>
      <w:r w:rsidRPr="00CB0EEB">
        <w:t>.</w:t>
      </w:r>
      <w:r w:rsidR="00027335">
        <w:t xml:space="preserve"> </w:t>
      </w:r>
      <w:r w:rsidR="00027335">
        <w:rPr>
          <w:iCs/>
        </w:rPr>
        <w:t>K zefektivnění elektrické trakce současně přispěje převedení stejnosměrné trakce 3</w:t>
      </w:r>
      <w:r w:rsidR="00795742">
        <w:rPr>
          <w:iCs/>
        </w:rPr>
        <w:t> </w:t>
      </w:r>
      <w:proofErr w:type="spellStart"/>
      <w:r w:rsidR="00027335">
        <w:rPr>
          <w:iCs/>
        </w:rPr>
        <w:t>kV</w:t>
      </w:r>
      <w:proofErr w:type="spellEnd"/>
      <w:r w:rsidR="00027335">
        <w:rPr>
          <w:iCs/>
        </w:rPr>
        <w:t xml:space="preserve"> na</w:t>
      </w:r>
      <w:r w:rsidR="00795742">
        <w:rPr>
          <w:iCs/>
        </w:rPr>
        <w:t> </w:t>
      </w:r>
      <w:r w:rsidR="00027335">
        <w:rPr>
          <w:iCs/>
        </w:rPr>
        <w:t>střídavou (obr. 10.11) 25</w:t>
      </w:r>
      <w:r w:rsidR="00795742">
        <w:rPr>
          <w:iCs/>
        </w:rPr>
        <w:t> </w:t>
      </w:r>
      <w:proofErr w:type="spellStart"/>
      <w:r w:rsidR="00027335">
        <w:rPr>
          <w:iCs/>
        </w:rPr>
        <w:t>kV</w:t>
      </w:r>
      <w:proofErr w:type="spellEnd"/>
      <w:r w:rsidR="00027335">
        <w:rPr>
          <w:iCs/>
        </w:rPr>
        <w:t xml:space="preserve"> (50 Hz)</w:t>
      </w:r>
      <w:r w:rsidR="004053B7">
        <w:rPr>
          <w:iCs/>
        </w:rPr>
        <w:t xml:space="preserve"> vyvolaná potřebami VRT</w:t>
      </w:r>
      <w:r w:rsidR="00027335">
        <w:rPr>
          <w:iCs/>
        </w:rPr>
        <w:t xml:space="preserve">. Současně </w:t>
      </w:r>
      <w:proofErr w:type="gramStart"/>
      <w:r w:rsidR="00027335">
        <w:rPr>
          <w:iCs/>
        </w:rPr>
        <w:t>podpoří</w:t>
      </w:r>
      <w:proofErr w:type="gramEnd"/>
      <w:r w:rsidR="00027335">
        <w:rPr>
          <w:iCs/>
        </w:rPr>
        <w:t xml:space="preserve"> zrychlení celostátní sítě osobní dopravy (obr. </w:t>
      </w:r>
      <w:r w:rsidR="0098628A">
        <w:rPr>
          <w:iCs/>
        </w:rPr>
        <w:t>10.12</w:t>
      </w:r>
      <w:r w:rsidR="00027335">
        <w:rPr>
          <w:iCs/>
        </w:rPr>
        <w:t xml:space="preserve">) a mezinárodní nákladní dopravy (obr. </w:t>
      </w:r>
      <w:r w:rsidR="0098628A">
        <w:rPr>
          <w:iCs/>
        </w:rPr>
        <w:t>10.13</w:t>
      </w:r>
      <w:r w:rsidR="00027335">
        <w:rPr>
          <w:iCs/>
        </w:rPr>
        <w:t>).</w:t>
      </w:r>
      <w:r w:rsidRPr="00CB0EEB">
        <w:t xml:space="preserve"> </w:t>
      </w:r>
      <w:r w:rsidR="00027335" w:rsidRPr="00620979">
        <w:rPr>
          <w:iCs/>
        </w:rPr>
        <w:t>Dalšími opatřeními, které mohou ovlivňovat územní potřeby jsou postupná elektrifikace, a to vybraných tahů spojujících významná centra osídlení, především krajská města a dále více zatížené, často příměstské tratě v rámci snahy zrychlit a zatraktivnit páteřní systém integrovaného dopravního systému (dále IDS) fungujícího na úrovni jednotlivých krajů</w:t>
      </w:r>
      <w:r w:rsidR="00027335">
        <w:rPr>
          <w:iCs/>
        </w:rPr>
        <w:t xml:space="preserve"> (mimo Kraj Vysočina)</w:t>
      </w:r>
      <w:r w:rsidR="00027335" w:rsidRPr="00620979">
        <w:rPr>
          <w:iCs/>
        </w:rPr>
        <w:t>.</w:t>
      </w:r>
    </w:p>
    <w:p w14:paraId="5B817067" w14:textId="3499D852" w:rsidR="00B2448A" w:rsidRDefault="00B2448A" w:rsidP="00C06475">
      <w:pPr>
        <w:suppressAutoHyphens/>
        <w:spacing w:before="228" w:after="114"/>
        <w:jc w:val="left"/>
        <w:rPr>
          <w:b/>
          <w:szCs w:val="20"/>
        </w:rPr>
      </w:pPr>
      <w:r w:rsidRPr="00C06475">
        <w:rPr>
          <w:b/>
          <w:szCs w:val="20"/>
        </w:rPr>
        <w:t xml:space="preserve">Obr. </w:t>
      </w:r>
      <w:r>
        <w:rPr>
          <w:b/>
          <w:szCs w:val="20"/>
        </w:rPr>
        <w:t>10.</w:t>
      </w:r>
      <w:r w:rsidR="00B53037">
        <w:rPr>
          <w:b/>
          <w:szCs w:val="20"/>
        </w:rPr>
        <w:t>12</w:t>
      </w:r>
      <w:r w:rsidRPr="00C06475">
        <w:rPr>
          <w:b/>
          <w:szCs w:val="20"/>
        </w:rPr>
        <w:t>:</w:t>
      </w:r>
      <w:r>
        <w:rPr>
          <w:b/>
          <w:szCs w:val="20"/>
        </w:rPr>
        <w:t xml:space="preserve"> </w:t>
      </w:r>
      <w:r w:rsidR="00027335">
        <w:rPr>
          <w:b/>
          <w:szCs w:val="20"/>
        </w:rPr>
        <w:t xml:space="preserve">Postup přepínání stejnosměrné trakce 3 </w:t>
      </w:r>
      <w:proofErr w:type="spellStart"/>
      <w:r w:rsidR="00027335">
        <w:rPr>
          <w:b/>
          <w:szCs w:val="20"/>
        </w:rPr>
        <w:t>kV</w:t>
      </w:r>
      <w:proofErr w:type="spellEnd"/>
      <w:r w:rsidR="00027335">
        <w:rPr>
          <w:b/>
          <w:szCs w:val="20"/>
        </w:rPr>
        <w:t xml:space="preserve"> na střídavou 25 </w:t>
      </w:r>
      <w:proofErr w:type="spellStart"/>
      <w:r w:rsidR="00027335">
        <w:rPr>
          <w:b/>
          <w:szCs w:val="20"/>
        </w:rPr>
        <w:t>kV</w:t>
      </w:r>
      <w:proofErr w:type="spellEnd"/>
      <w:r w:rsidR="00027335">
        <w:rPr>
          <w:b/>
          <w:szCs w:val="20"/>
        </w:rPr>
        <w:t xml:space="preserve"> (50 Hz)</w:t>
      </w:r>
    </w:p>
    <w:p w14:paraId="5FF3E627" w14:textId="3C1AD5A9" w:rsidR="00027335" w:rsidRDefault="00027335" w:rsidP="00027335">
      <w:pPr>
        <w:suppressAutoHyphens/>
        <w:spacing w:after="114"/>
        <w:jc w:val="left"/>
        <w:rPr>
          <w:b/>
          <w:szCs w:val="20"/>
        </w:rPr>
      </w:pPr>
      <w:r>
        <w:rPr>
          <w:b/>
          <w:noProof/>
          <w:szCs w:val="20"/>
        </w:rPr>
        <w:drawing>
          <wp:inline distT="0" distB="0" distL="0" distR="0" wp14:anchorId="6C839400" wp14:editId="69474F5D">
            <wp:extent cx="6435725" cy="3932555"/>
            <wp:effectExtent l="0" t="0" r="3175" b="0"/>
            <wp:docPr id="18" name="Obrázek 18"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ázek 18" descr="Obsah obrázku mapa&#10;&#10;Popis byl vytvořen automaticky"/>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435725" cy="3932555"/>
                    </a:xfrm>
                    <a:prstGeom prst="rect">
                      <a:avLst/>
                    </a:prstGeom>
                  </pic:spPr>
                </pic:pic>
              </a:graphicData>
            </a:graphic>
          </wp:inline>
        </w:drawing>
      </w:r>
    </w:p>
    <w:p w14:paraId="2B9847A6" w14:textId="3CEC63BA" w:rsidR="004053B7" w:rsidRPr="004053B7" w:rsidRDefault="00027335" w:rsidP="004053B7">
      <w:pPr>
        <w:suppressAutoHyphens/>
        <w:jc w:val="left"/>
        <w:rPr>
          <w:i/>
          <w:szCs w:val="20"/>
        </w:rPr>
      </w:pPr>
      <w:r w:rsidRPr="00620979">
        <w:rPr>
          <w:i/>
          <w:szCs w:val="20"/>
        </w:rPr>
        <w:t>Zdroj:</w:t>
      </w:r>
      <w:r>
        <w:rPr>
          <w:i/>
          <w:szCs w:val="20"/>
        </w:rPr>
        <w:t xml:space="preserve"> Studie „Koncepce přechodu na jednotnou napájecí soustavu ve vazbě na priority programového období 2014-2020 a naplnění požadavků TSI ENE“ Ing. Jaroslav Peroutka, SUDOP Praha, a.s., Ing. Petr Lapáček, KOMO</w:t>
      </w:r>
      <w:r w:rsidR="004053B7">
        <w:rPr>
          <w:i/>
          <w:szCs w:val="20"/>
        </w:rPr>
        <w:t xml:space="preserve">VIA </w:t>
      </w:r>
      <w:proofErr w:type="spellStart"/>
      <w:r w:rsidR="004053B7">
        <w:rPr>
          <w:i/>
          <w:szCs w:val="20"/>
        </w:rPr>
        <w:t>s.r.o</w:t>
      </w:r>
      <w:proofErr w:type="spellEnd"/>
      <w:r w:rsidR="004053B7">
        <w:rPr>
          <w:i/>
          <w:szCs w:val="20"/>
        </w:rPr>
        <w:br/>
        <w:t xml:space="preserve">Poznámka: Koncepci s uvedeným názvem schválila Centrální komise Ministerstva dopravy 20. 12. 2016; </w:t>
      </w:r>
      <w:r w:rsidR="004053B7" w:rsidRPr="00005969">
        <w:rPr>
          <w:i/>
          <w:szCs w:val="20"/>
        </w:rPr>
        <w:t xml:space="preserve">která mimo jiné kvůli lepším dalším vlastnostem (pro území – </w:t>
      </w:r>
      <w:r w:rsidR="004053B7">
        <w:rPr>
          <w:i/>
          <w:szCs w:val="20"/>
        </w:rPr>
        <w:t xml:space="preserve">snazší </w:t>
      </w:r>
      <w:r w:rsidR="004053B7" w:rsidRPr="00005969">
        <w:rPr>
          <w:i/>
          <w:szCs w:val="20"/>
        </w:rPr>
        <w:t>ochrana před bludnými proudy) během let</w:t>
      </w:r>
      <w:r w:rsidR="004053B7">
        <w:rPr>
          <w:i/>
          <w:szCs w:val="20"/>
        </w:rPr>
        <w:t xml:space="preserve"> (2019-2037, to je mírné uspíšení vůči údajům uvedeným v mapce)</w:t>
      </w:r>
      <w:r w:rsidR="004053B7" w:rsidRPr="00005969">
        <w:rPr>
          <w:i/>
          <w:szCs w:val="20"/>
        </w:rPr>
        <w:t xml:space="preserve"> nahradí stejnosměrnou soustavu</w:t>
      </w:r>
      <w:r w:rsidR="004053B7">
        <w:rPr>
          <w:i/>
          <w:szCs w:val="20"/>
        </w:rPr>
        <w:t xml:space="preserve"> (trakci) 3</w:t>
      </w:r>
      <w:r w:rsidR="00795742">
        <w:rPr>
          <w:i/>
          <w:szCs w:val="20"/>
        </w:rPr>
        <w:t> </w:t>
      </w:r>
      <w:proofErr w:type="spellStart"/>
      <w:r w:rsidR="004053B7">
        <w:rPr>
          <w:i/>
          <w:szCs w:val="20"/>
        </w:rPr>
        <w:t>kV</w:t>
      </w:r>
      <w:proofErr w:type="spellEnd"/>
    </w:p>
    <w:p w14:paraId="556F03F7" w14:textId="36FC4A0B" w:rsidR="00DE41D6" w:rsidRDefault="00DE41D6" w:rsidP="00027335">
      <w:pPr>
        <w:suppressAutoHyphens/>
      </w:pPr>
      <w:r w:rsidRPr="00DE41D6">
        <w:t xml:space="preserve">Stát </w:t>
      </w:r>
      <w:proofErr w:type="gramStart"/>
      <w:r w:rsidRPr="00DE41D6">
        <w:t>řeší</w:t>
      </w:r>
      <w:proofErr w:type="gramEnd"/>
      <w:r w:rsidRPr="00DE41D6">
        <w:t xml:space="preserve"> obslužnost mezi kraji prostřednictvím objednávek Ministerstva dopravy, vyjma tahu Praha – Ostrava, kde</w:t>
      </w:r>
      <w:r w:rsidR="00795742">
        <w:t> </w:t>
      </w:r>
      <w:r w:rsidRPr="00DE41D6">
        <w:t>je obslužnost zajištěna na základě trhu a regulátora přístupu k železniční dopravní síti. Rychlíkové trati zpravidla jsou též trati celostátní (viz obr.</w:t>
      </w:r>
      <w:r w:rsidR="0098628A">
        <w:t xml:space="preserve"> 10.13</w:t>
      </w:r>
      <w:r w:rsidRPr="00DE41D6">
        <w:t>).</w:t>
      </w:r>
      <w:r>
        <w:t xml:space="preserve"> </w:t>
      </w:r>
      <w:r w:rsidRPr="00F83566">
        <w:t xml:space="preserve">V konvenční síti železnice jsou jako klíčové rozvojové záměry v oblasti železniční dopravy definovány kromě výše popsaných VRT úseků také některé významné koridory konvenční železniční </w:t>
      </w:r>
      <w:r w:rsidRPr="00F83566">
        <w:lastRenderedPageBreak/>
        <w:t>dopravy</w:t>
      </w:r>
      <w:r w:rsidR="00947FAC">
        <w:t xml:space="preserve"> směřující především z</w:t>
      </w:r>
      <w:r w:rsidR="00AE748F">
        <w:t> Prahy do krajských měst krajů, co sousedí se Středočeským krajem a na Moravu</w:t>
      </w:r>
      <w:r w:rsidRPr="00F83566">
        <w:t xml:space="preserve">. </w:t>
      </w:r>
      <w:r w:rsidR="00AE748F">
        <w:t>Na Moravě pak kromě obou metropolitních oblastí a krajských měst, je hlavní mezikrajský provoz veden Pomoravím a na Valašsko. Více spoji jsou obslouženy úseky obsluhující lidnatější regiony.</w:t>
      </w:r>
      <w:r w:rsidR="009953A0">
        <w:t xml:space="preserve"> Při řešení regionů je významný rozdíl obsluhy krajů s více než milionem obyvatel (jádro </w:t>
      </w:r>
      <w:proofErr w:type="gramStart"/>
      <w:r w:rsidR="009953A0">
        <w:t>tvoří</w:t>
      </w:r>
      <w:proofErr w:type="gramEnd"/>
      <w:r w:rsidR="009953A0">
        <w:t xml:space="preserve"> metropolitní oblast) a ostatními kraji.</w:t>
      </w:r>
      <w:r w:rsidR="009953A0" w:rsidRPr="009953A0">
        <w:t xml:space="preserve"> Též osobní železniční doprava má nároky na tzv. nádraží osobní přepravy, kde především na hlavních tratích musí dojít k úplné </w:t>
      </w:r>
      <w:proofErr w:type="spellStart"/>
      <w:r w:rsidR="009953A0" w:rsidRPr="009953A0">
        <w:t>peronizaci</w:t>
      </w:r>
      <w:proofErr w:type="spellEnd"/>
      <w:r w:rsidR="009953A0" w:rsidRPr="009953A0">
        <w:t xml:space="preserve"> a zajištění bezbariérovosti, u největších nádraží by bylo vhodné uvažovat o úplném zastřešení, u ostatních větších nádraží a větších měst řešit tzv. terminály hromadné dopravy včetně odpovídající návaznosti na IAD a nemotorovou dopravu (cyklisté a pěší), což bývá řešeno především v rámci krajů a IDS. Stát </w:t>
      </w:r>
      <w:proofErr w:type="gramStart"/>
      <w:r w:rsidR="009953A0" w:rsidRPr="009953A0">
        <w:t>řeší</w:t>
      </w:r>
      <w:proofErr w:type="gramEnd"/>
      <w:r w:rsidR="009953A0" w:rsidRPr="009953A0">
        <w:t xml:space="preserve"> obslužnost mezi kraji prostřednictvím objednávek Ministerstva dopravy, vyjma tahu Praha – Ostrava, kde je obslužnost zajištěna na</w:t>
      </w:r>
      <w:r w:rsidR="00795742">
        <w:t> </w:t>
      </w:r>
      <w:r w:rsidR="009953A0" w:rsidRPr="009953A0">
        <w:t>základě trhu a regulátora přístupu k železniční dopravní síti. Rychlíkové trati zpravidla jsou též trati celostátní (viz obr.</w:t>
      </w:r>
      <w:r w:rsidR="009953A0">
        <w:t xml:space="preserve"> 10.7 a 10.12</w:t>
      </w:r>
      <w:r w:rsidR="009953A0" w:rsidRPr="009953A0">
        <w:t>).</w:t>
      </w:r>
    </w:p>
    <w:p w14:paraId="64F8E9AD" w14:textId="0D0C9F4E" w:rsidR="00F83566" w:rsidRPr="00F83566" w:rsidRDefault="00F83566" w:rsidP="00F83566">
      <w:pPr>
        <w:suppressAutoHyphens/>
        <w:spacing w:before="228" w:after="114"/>
        <w:jc w:val="left"/>
        <w:rPr>
          <w:b/>
          <w:szCs w:val="20"/>
        </w:rPr>
      </w:pPr>
      <w:r w:rsidRPr="00F83566">
        <w:rPr>
          <w:b/>
          <w:szCs w:val="20"/>
        </w:rPr>
        <w:t xml:space="preserve">Obr. </w:t>
      </w:r>
      <w:r>
        <w:rPr>
          <w:b/>
          <w:szCs w:val="20"/>
        </w:rPr>
        <w:t>10.</w:t>
      </w:r>
      <w:r w:rsidR="00B53037">
        <w:rPr>
          <w:b/>
          <w:szCs w:val="20"/>
        </w:rPr>
        <w:t>13</w:t>
      </w:r>
      <w:r w:rsidRPr="00F83566">
        <w:rPr>
          <w:b/>
          <w:szCs w:val="20"/>
        </w:rPr>
        <w:t>: Linkové vedení vlaků dálkové osobní dopravy v objednávce Ministerstva dopravy</w:t>
      </w:r>
    </w:p>
    <w:p w14:paraId="402A7B62" w14:textId="0A085EC4" w:rsidR="00F83566" w:rsidRDefault="00F83566" w:rsidP="00F83566">
      <w:pPr>
        <w:suppressAutoHyphens/>
        <w:spacing w:after="114"/>
      </w:pPr>
      <w:r>
        <w:rPr>
          <w:rFonts w:eastAsia="Times New Roman" w:cs="Arial"/>
          <w:noProof/>
          <w:color w:val="FF0000"/>
          <w:szCs w:val="20"/>
          <w:lang w:eastAsia="cs-CZ"/>
        </w:rPr>
        <w:drawing>
          <wp:inline distT="0" distB="0" distL="0" distR="0" wp14:anchorId="7E284BA2" wp14:editId="6AEA7C29">
            <wp:extent cx="6386195" cy="4204970"/>
            <wp:effectExtent l="0" t="0" r="0" b="508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ázek 1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386195" cy="4204970"/>
                    </a:xfrm>
                    <a:prstGeom prst="rect">
                      <a:avLst/>
                    </a:prstGeom>
                  </pic:spPr>
                </pic:pic>
              </a:graphicData>
            </a:graphic>
          </wp:inline>
        </w:drawing>
      </w:r>
    </w:p>
    <w:p w14:paraId="651F0F83" w14:textId="5C2DDB98" w:rsidR="00F83566" w:rsidRPr="00F83566" w:rsidRDefault="00F83566" w:rsidP="00D16190">
      <w:pPr>
        <w:suppressAutoHyphens/>
        <w:spacing w:after="114"/>
        <w:jc w:val="left"/>
      </w:pPr>
      <w:r w:rsidRPr="00F83566">
        <w:rPr>
          <w:i/>
          <w:szCs w:val="20"/>
        </w:rPr>
        <w:t xml:space="preserve">Zdroj: Správa železnic – mapový portál provozování dráhy [online], cit. 2. 12. 2021, </w:t>
      </w:r>
      <w:r w:rsidRPr="00F83566">
        <w:rPr>
          <w:i/>
          <w:szCs w:val="20"/>
        </w:rPr>
        <w:br/>
        <w:t xml:space="preserve">Poznámka: </w:t>
      </w:r>
      <w:r>
        <w:rPr>
          <w:i/>
          <w:szCs w:val="20"/>
        </w:rPr>
        <w:t>Trati celostátní a pro rychlíkovou přepravu osob se v podstatě kryjí; v</w:t>
      </w:r>
      <w:r w:rsidRPr="00F83566">
        <w:rPr>
          <w:i/>
          <w:szCs w:val="20"/>
        </w:rPr>
        <w:t xml:space="preserve">laky dálkové dopravy se dělí na Expresy (Ex), kam patří SC, EC, IC, </w:t>
      </w:r>
      <w:proofErr w:type="spellStart"/>
      <w:r w:rsidRPr="00F83566">
        <w:rPr>
          <w:i/>
          <w:szCs w:val="20"/>
        </w:rPr>
        <w:t>railJet</w:t>
      </w:r>
      <w:proofErr w:type="spellEnd"/>
      <w:r w:rsidRPr="00F83566">
        <w:rPr>
          <w:i/>
          <w:szCs w:val="20"/>
        </w:rPr>
        <w:t xml:space="preserve"> a rychlíky (R), kde expresních tras je 7 a rychlíkových 29, zvláštností danou stavem infrastruktury a významností směru na železnici je, že některá krajská města neleží na trase Ex, jsou to především </w:t>
      </w:r>
      <w:r w:rsidR="00D16190">
        <w:rPr>
          <w:i/>
          <w:szCs w:val="20"/>
        </w:rPr>
        <w:t xml:space="preserve">největší </w:t>
      </w:r>
      <w:r w:rsidRPr="00F83566">
        <w:rPr>
          <w:i/>
          <w:szCs w:val="20"/>
        </w:rPr>
        <w:t>Liberec, Zlín (aglomerace napojena) a menší Jihlava a Karlovy Vary</w:t>
      </w:r>
    </w:p>
    <w:p w14:paraId="051A5EC5" w14:textId="444E6500" w:rsidR="00D16190" w:rsidRDefault="00D16190" w:rsidP="00027335">
      <w:pPr>
        <w:suppressAutoHyphens/>
        <w:rPr>
          <w:rFonts w:eastAsia="Times New Roman" w:cs="Arial"/>
          <w:szCs w:val="20"/>
          <w:lang w:eastAsia="cs-CZ"/>
        </w:rPr>
      </w:pPr>
      <w:r w:rsidRPr="00D16190">
        <w:rPr>
          <w:rFonts w:eastAsia="Times New Roman" w:cs="Arial"/>
          <w:szCs w:val="20"/>
          <w:lang w:eastAsia="cs-CZ"/>
        </w:rPr>
        <w:t>Rostoucí význam nákladní železniční dopravy podtrhuje její samostatné místo v nařízení č.</w:t>
      </w:r>
      <w:r w:rsidR="00650DC0">
        <w:rPr>
          <w:rFonts w:eastAsia="Times New Roman" w:cs="Arial"/>
          <w:szCs w:val="20"/>
          <w:lang w:eastAsia="cs-CZ"/>
        </w:rPr>
        <w:t> </w:t>
      </w:r>
      <w:r w:rsidRPr="00D16190">
        <w:rPr>
          <w:rFonts w:eastAsia="Times New Roman" w:cs="Arial"/>
          <w:szCs w:val="20"/>
          <w:lang w:eastAsia="cs-CZ"/>
        </w:rPr>
        <w:t>1315/2013 o TEN-T a</w:t>
      </w:r>
      <w:r w:rsidR="00795742">
        <w:rPr>
          <w:rFonts w:eastAsia="Times New Roman" w:cs="Arial"/>
          <w:szCs w:val="20"/>
          <w:lang w:eastAsia="cs-CZ"/>
        </w:rPr>
        <w:t> </w:t>
      </w:r>
      <w:r w:rsidRPr="00D16190">
        <w:rPr>
          <w:rFonts w:eastAsia="Times New Roman" w:cs="Arial"/>
          <w:szCs w:val="20"/>
          <w:lang w:eastAsia="cs-CZ"/>
        </w:rPr>
        <w:t>samostatné nařízení (EU) č.</w:t>
      </w:r>
      <w:r w:rsidR="00650DC0">
        <w:rPr>
          <w:rFonts w:eastAsia="Times New Roman" w:cs="Arial"/>
          <w:szCs w:val="20"/>
          <w:lang w:eastAsia="cs-CZ"/>
        </w:rPr>
        <w:t> </w:t>
      </w:r>
      <w:r w:rsidRPr="00D16190">
        <w:rPr>
          <w:rFonts w:eastAsia="Times New Roman" w:cs="Arial"/>
          <w:szCs w:val="20"/>
          <w:lang w:eastAsia="cs-CZ"/>
        </w:rPr>
        <w:t>913/2010 řešící železniční síť pro nákladní železniční dopravu, měl původně koridory shodné, ale nepojmenované dle hlavních koridorů TEN-T, v současnosti jsou tyto koridory pojmenovány shodně</w:t>
      </w:r>
      <w:r>
        <w:rPr>
          <w:rFonts w:eastAsia="Times New Roman" w:cs="Arial"/>
          <w:szCs w:val="20"/>
          <w:lang w:eastAsia="cs-CZ"/>
        </w:rPr>
        <w:t>,</w:t>
      </w:r>
      <w:r w:rsidRPr="00D16190">
        <w:rPr>
          <w:rFonts w:eastAsia="Times New Roman" w:cs="Arial"/>
          <w:szCs w:val="20"/>
          <w:lang w:eastAsia="cs-CZ"/>
        </w:rPr>
        <w:t xml:space="preserve"> a</w:t>
      </w:r>
      <w:r w:rsidR="00795742">
        <w:rPr>
          <w:rFonts w:eastAsia="Times New Roman" w:cs="Arial"/>
          <w:szCs w:val="20"/>
          <w:lang w:eastAsia="cs-CZ"/>
        </w:rPr>
        <w:t> </w:t>
      </w:r>
      <w:r w:rsidRPr="00D16190">
        <w:rPr>
          <w:rFonts w:eastAsia="Times New Roman" w:cs="Arial"/>
          <w:szCs w:val="20"/>
          <w:lang w:eastAsia="cs-CZ"/>
        </w:rPr>
        <w:t>navíc nákladních koridorů je proti hlavní síti TEN-T o dva více (oblast Rakousko-západní Balkán a Polsko-Slovensko-Maďarsko s výhledem do Srbska). Obě nařízení (EU) jsou provázána a probíhá mezi nimi koordinace.</w:t>
      </w:r>
    </w:p>
    <w:p w14:paraId="53AAC0C4" w14:textId="5E9447CF" w:rsidR="00D16190" w:rsidRPr="00D16190" w:rsidRDefault="00D16190" w:rsidP="00027335">
      <w:pPr>
        <w:suppressAutoHyphens/>
        <w:rPr>
          <w:rFonts w:eastAsia="Times New Roman" w:cs="Arial"/>
          <w:szCs w:val="20"/>
          <w:lang w:eastAsia="cs-CZ"/>
        </w:rPr>
      </w:pPr>
      <w:r w:rsidRPr="00D16190">
        <w:rPr>
          <w:rFonts w:eastAsia="Times New Roman" w:cs="Arial"/>
          <w:szCs w:val="20"/>
          <w:lang w:eastAsia="cs-CZ"/>
        </w:rPr>
        <w:t>Na území ČR jsou zastoupeny celkem čtyři tyto koridory, což je uvedeno v úvodu, podobně jako skutečnost o</w:t>
      </w:r>
      <w:r w:rsidR="00795742">
        <w:rPr>
          <w:rFonts w:eastAsia="Times New Roman" w:cs="Arial"/>
          <w:szCs w:val="20"/>
          <w:lang w:eastAsia="cs-CZ"/>
        </w:rPr>
        <w:t> </w:t>
      </w:r>
      <w:r w:rsidRPr="00D16190">
        <w:rPr>
          <w:rFonts w:eastAsia="Times New Roman" w:cs="Arial"/>
          <w:szCs w:val="20"/>
          <w:lang w:eastAsia="cs-CZ"/>
        </w:rPr>
        <w:t>preferenci osobní dopravy před nákladní na železnici, byť se především nákladní doprava svým přínosem podílí na financích pro stát, osobní doprava je ztrátová. Stav této sítě je možno nalézt na obr.</w:t>
      </w:r>
      <w:r w:rsidR="0098628A">
        <w:rPr>
          <w:rFonts w:eastAsia="Times New Roman" w:cs="Arial"/>
          <w:szCs w:val="20"/>
          <w:lang w:eastAsia="cs-CZ"/>
        </w:rPr>
        <w:t xml:space="preserve"> 10.13</w:t>
      </w:r>
      <w:r w:rsidRPr="00D16190">
        <w:rPr>
          <w:rFonts w:eastAsia="Times New Roman" w:cs="Arial"/>
          <w:szCs w:val="20"/>
          <w:lang w:eastAsia="cs-CZ"/>
        </w:rPr>
        <w:t xml:space="preserve">. Zajišťují především pro nákladní dopravu co nejhladší průběh nákladního vlaku přes dané území, ale také, což je významné </w:t>
      </w:r>
      <w:r w:rsidRPr="00D16190">
        <w:rPr>
          <w:rFonts w:eastAsia="Times New Roman" w:cs="Arial"/>
          <w:szCs w:val="20"/>
          <w:lang w:eastAsia="cs-CZ"/>
        </w:rPr>
        <w:t>pro</w:t>
      </w:r>
      <w:r w:rsidR="00795742">
        <w:rPr>
          <w:rFonts w:eastAsia="Times New Roman" w:cs="Arial"/>
          <w:szCs w:val="20"/>
          <w:lang w:eastAsia="cs-CZ"/>
        </w:rPr>
        <w:t> </w:t>
      </w:r>
      <w:r w:rsidRPr="00D16190">
        <w:rPr>
          <w:rFonts w:eastAsia="Times New Roman" w:cs="Arial"/>
          <w:szCs w:val="20"/>
          <w:lang w:eastAsia="cs-CZ"/>
        </w:rPr>
        <w:t>železniční infrastrukturu, identifikují tzv. úzká hrdla na této infrastruktuře a spolupracují s TEN-T na jejich odstranění. Koridory zajišťují spojení Balt-Jadran, Severomořských přístavů s východním Středomořím a propojení území kolem Rýna s územím kolem Dunaje. Zvláštností je napojení Prahy na koridor spojující Severní moře s</w:t>
      </w:r>
      <w:r w:rsidR="00795742">
        <w:rPr>
          <w:rFonts w:eastAsia="Times New Roman" w:cs="Arial"/>
          <w:szCs w:val="20"/>
          <w:lang w:eastAsia="cs-CZ"/>
        </w:rPr>
        <w:t> </w:t>
      </w:r>
      <w:r w:rsidRPr="00D16190">
        <w:rPr>
          <w:rFonts w:eastAsia="Times New Roman" w:cs="Arial"/>
          <w:szCs w:val="20"/>
          <w:lang w:eastAsia="cs-CZ"/>
        </w:rPr>
        <w:t>Baltem. Hlavními a zásadními problémy železniční nákladní dopravy je její nespolehlivost, neboť se v grafikonu vlakové dopravy (GVD) hledají v rostoucím počtu osobních vlaků mezery, kam lze vklínit vlak nákladní, který má navíc dost odlišné charakteristiky rozjezdu a zastavení</w:t>
      </w:r>
      <w:r w:rsidR="00947FAC">
        <w:rPr>
          <w:rFonts w:eastAsia="Times New Roman" w:cs="Arial"/>
          <w:szCs w:val="20"/>
          <w:lang w:eastAsia="cs-CZ"/>
        </w:rPr>
        <w:t xml:space="preserve"> díky rozdílné hmotnosti vlaku</w:t>
      </w:r>
      <w:r w:rsidRPr="00D16190">
        <w:rPr>
          <w:rFonts w:eastAsia="Times New Roman" w:cs="Arial"/>
          <w:szCs w:val="20"/>
          <w:lang w:eastAsia="cs-CZ"/>
        </w:rPr>
        <w:t xml:space="preserve"> proti dopravě osobní, a</w:t>
      </w:r>
      <w:r w:rsidR="00795742">
        <w:rPr>
          <w:rFonts w:eastAsia="Times New Roman" w:cs="Arial"/>
          <w:szCs w:val="20"/>
          <w:lang w:eastAsia="cs-CZ"/>
        </w:rPr>
        <w:t> </w:t>
      </w:r>
      <w:r w:rsidRPr="00D16190">
        <w:rPr>
          <w:rFonts w:eastAsia="Times New Roman" w:cs="Arial"/>
          <w:szCs w:val="20"/>
          <w:lang w:eastAsia="cs-CZ"/>
        </w:rPr>
        <w:t>to především místní, dálková je problémem menším</w:t>
      </w:r>
      <w:r w:rsidR="00947FAC">
        <w:rPr>
          <w:rFonts w:eastAsia="Times New Roman" w:cs="Arial"/>
          <w:szCs w:val="20"/>
          <w:lang w:eastAsia="cs-CZ"/>
        </w:rPr>
        <w:t>, neboť vlaky často nezastavují a rychlosti jsou podobné</w:t>
      </w:r>
      <w:r w:rsidRPr="00D16190">
        <w:rPr>
          <w:rFonts w:eastAsia="Times New Roman" w:cs="Arial"/>
          <w:szCs w:val="20"/>
          <w:lang w:eastAsia="cs-CZ"/>
        </w:rPr>
        <w:t>.</w:t>
      </w:r>
      <w:r w:rsidR="00947FAC">
        <w:rPr>
          <w:rFonts w:eastAsia="Times New Roman" w:cs="Arial"/>
          <w:szCs w:val="20"/>
          <w:lang w:eastAsia="cs-CZ"/>
        </w:rPr>
        <w:t xml:space="preserve"> Proto poslední novela zákona o dráhách umožňuje určit infrastrukturu určenou k užívání pouze pro nákladní přepravu, což se může hodit především v železničních uzlech a jejich okolí, když to umožňují</w:t>
      </w:r>
      <w:r w:rsidR="00AE748F">
        <w:rPr>
          <w:rFonts w:eastAsia="Times New Roman" w:cs="Arial"/>
          <w:szCs w:val="20"/>
          <w:lang w:eastAsia="cs-CZ"/>
        </w:rPr>
        <w:t xml:space="preserve"> svou infrastrukturou. Vytíženost jednotlivých tratí a jejich propustnost je ovlivněna také množstvím a vhodným rozmístěním tzv. výhyben, tedy železničních stanic, kde se mohou vlaky předjíždět.</w:t>
      </w:r>
    </w:p>
    <w:p w14:paraId="2A183CF2" w14:textId="38481AD3" w:rsidR="00D16190" w:rsidRDefault="00D16190" w:rsidP="00C06475">
      <w:pPr>
        <w:suppressAutoHyphens/>
        <w:spacing w:before="228" w:after="114"/>
        <w:jc w:val="left"/>
        <w:rPr>
          <w:b/>
          <w:szCs w:val="20"/>
        </w:rPr>
      </w:pPr>
      <w:r>
        <w:rPr>
          <w:b/>
          <w:szCs w:val="20"/>
        </w:rPr>
        <w:t>Obr. 10.</w:t>
      </w:r>
      <w:r w:rsidR="00B53037">
        <w:rPr>
          <w:b/>
          <w:szCs w:val="20"/>
        </w:rPr>
        <w:t>14</w:t>
      </w:r>
      <w:r>
        <w:rPr>
          <w:b/>
          <w:szCs w:val="20"/>
        </w:rPr>
        <w:t xml:space="preserve">: Evropské nákladní koridory – </w:t>
      </w:r>
      <w:proofErr w:type="spellStart"/>
      <w:r>
        <w:rPr>
          <w:b/>
          <w:szCs w:val="20"/>
        </w:rPr>
        <w:t>Rail</w:t>
      </w:r>
      <w:proofErr w:type="spellEnd"/>
      <w:r>
        <w:rPr>
          <w:b/>
          <w:szCs w:val="20"/>
        </w:rPr>
        <w:t xml:space="preserve"> </w:t>
      </w:r>
      <w:proofErr w:type="spellStart"/>
      <w:r>
        <w:rPr>
          <w:b/>
          <w:szCs w:val="20"/>
        </w:rPr>
        <w:t>Freight</w:t>
      </w:r>
      <w:proofErr w:type="spellEnd"/>
      <w:r>
        <w:rPr>
          <w:b/>
          <w:szCs w:val="20"/>
        </w:rPr>
        <w:t xml:space="preserve"> </w:t>
      </w:r>
      <w:proofErr w:type="spellStart"/>
      <w:r>
        <w:rPr>
          <w:b/>
          <w:szCs w:val="20"/>
        </w:rPr>
        <w:t>Corridors</w:t>
      </w:r>
      <w:proofErr w:type="spellEnd"/>
      <w:r>
        <w:rPr>
          <w:b/>
          <w:szCs w:val="20"/>
        </w:rPr>
        <w:t xml:space="preserve"> (RFC)</w:t>
      </w:r>
    </w:p>
    <w:p w14:paraId="0D36556E" w14:textId="327CFA74" w:rsidR="002075E5" w:rsidRDefault="00D16190" w:rsidP="002075E5">
      <w:pPr>
        <w:suppressAutoHyphens/>
        <w:spacing w:after="114"/>
        <w:jc w:val="left"/>
        <w:rPr>
          <w:b/>
          <w:szCs w:val="20"/>
        </w:rPr>
      </w:pPr>
      <w:r>
        <w:rPr>
          <w:rFonts w:eastAsia="Times New Roman" w:cs="Arial"/>
          <w:noProof/>
          <w:color w:val="FF0000"/>
          <w:szCs w:val="20"/>
          <w:lang w:eastAsia="cs-CZ"/>
        </w:rPr>
        <w:drawing>
          <wp:inline distT="0" distB="0" distL="0" distR="0" wp14:anchorId="66AA56BA" wp14:editId="2FCE075F">
            <wp:extent cx="6422400" cy="4449600"/>
            <wp:effectExtent l="0" t="0" r="0" b="8255"/>
            <wp:docPr id="24" name="Obrázek 24"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ázek 19" descr="Obsah obrázku mapa&#10;&#10;Popis byl vytvořen automaticky"/>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422400" cy="4449600"/>
                    </a:xfrm>
                    <a:prstGeom prst="rect">
                      <a:avLst/>
                    </a:prstGeom>
                  </pic:spPr>
                </pic:pic>
              </a:graphicData>
            </a:graphic>
          </wp:inline>
        </w:drawing>
      </w:r>
    </w:p>
    <w:p w14:paraId="7FA1056F" w14:textId="0DFAAE77" w:rsidR="002075E5" w:rsidRDefault="002075E5" w:rsidP="002075E5">
      <w:pPr>
        <w:suppressAutoHyphens/>
        <w:spacing w:after="114"/>
        <w:jc w:val="left"/>
        <w:rPr>
          <w:i/>
          <w:szCs w:val="20"/>
        </w:rPr>
      </w:pPr>
      <w:r w:rsidRPr="00620979">
        <w:rPr>
          <w:i/>
          <w:szCs w:val="20"/>
        </w:rPr>
        <w:t>Zdroj: Správa železnic – mapový portál provozování dráhy [online], cit. 2. 12. 2021,</w:t>
      </w:r>
      <w:r>
        <w:rPr>
          <w:i/>
          <w:szCs w:val="20"/>
        </w:rPr>
        <w:br/>
        <w:t>Poznámka: Rozmístění evropských tratí pro nákladní dopravu se úplně nekryje s hlavní sítí TEN-T pro nákladní dopravu (např. napojení Prahy TŽK, Kolín – Havlíčkův Brod – Brno, nebo železnice z Ostravska na Slovensko), je patrno proč v jižních Čechách není umístěn žádný terminál nákladní dopravy</w:t>
      </w:r>
    </w:p>
    <w:p w14:paraId="6503BCE8" w14:textId="355E5E41" w:rsidR="003F61DD" w:rsidRDefault="003F61DD" w:rsidP="004A42E6">
      <w:pPr>
        <w:suppressAutoHyphens/>
        <w:spacing w:after="114"/>
        <w:rPr>
          <w:bCs/>
          <w:iCs/>
          <w:szCs w:val="20"/>
        </w:rPr>
      </w:pPr>
      <w:r w:rsidRPr="003F61DD">
        <w:rPr>
          <w:bCs/>
          <w:iCs/>
          <w:szCs w:val="20"/>
        </w:rPr>
        <w:t>Pro zajištění bezpečnosti na železnici byl v rámci EU vyvinut systém ERTMS (</w:t>
      </w:r>
      <w:proofErr w:type="spellStart"/>
      <w:r w:rsidRPr="003F61DD">
        <w:rPr>
          <w:bCs/>
          <w:iCs/>
          <w:szCs w:val="20"/>
        </w:rPr>
        <w:t>European</w:t>
      </w:r>
      <w:proofErr w:type="spellEnd"/>
      <w:r w:rsidRPr="003F61DD">
        <w:rPr>
          <w:bCs/>
          <w:iCs/>
          <w:szCs w:val="20"/>
        </w:rPr>
        <w:t xml:space="preserve"> </w:t>
      </w:r>
      <w:proofErr w:type="spellStart"/>
      <w:r w:rsidRPr="003F61DD">
        <w:rPr>
          <w:bCs/>
          <w:iCs/>
          <w:szCs w:val="20"/>
        </w:rPr>
        <w:t>Rail</w:t>
      </w:r>
      <w:proofErr w:type="spellEnd"/>
      <w:r w:rsidRPr="003F61DD">
        <w:rPr>
          <w:bCs/>
          <w:iCs/>
          <w:szCs w:val="20"/>
        </w:rPr>
        <w:t xml:space="preserve"> </w:t>
      </w:r>
      <w:proofErr w:type="spellStart"/>
      <w:r w:rsidRPr="003F61DD">
        <w:rPr>
          <w:bCs/>
          <w:iCs/>
          <w:szCs w:val="20"/>
        </w:rPr>
        <w:t>Traffic</w:t>
      </w:r>
      <w:proofErr w:type="spellEnd"/>
      <w:r w:rsidRPr="003F61DD">
        <w:rPr>
          <w:bCs/>
          <w:iCs/>
          <w:szCs w:val="20"/>
        </w:rPr>
        <w:t xml:space="preserve"> Management </w:t>
      </w:r>
      <w:proofErr w:type="spellStart"/>
      <w:r w:rsidRPr="003F61DD">
        <w:rPr>
          <w:bCs/>
          <w:iCs/>
          <w:szCs w:val="20"/>
        </w:rPr>
        <w:t>System</w:t>
      </w:r>
      <w:proofErr w:type="spellEnd"/>
      <w:r w:rsidRPr="003F61DD">
        <w:rPr>
          <w:bCs/>
          <w:iCs/>
          <w:szCs w:val="20"/>
        </w:rPr>
        <w:t>) – evropský systém řízení železniční dopravy, který sestává s ETCS (</w:t>
      </w:r>
      <w:proofErr w:type="spellStart"/>
      <w:r w:rsidRPr="003F61DD">
        <w:rPr>
          <w:bCs/>
          <w:iCs/>
          <w:szCs w:val="20"/>
        </w:rPr>
        <w:t>European</w:t>
      </w:r>
      <w:proofErr w:type="spellEnd"/>
      <w:r w:rsidRPr="003F61DD">
        <w:rPr>
          <w:bCs/>
          <w:iCs/>
          <w:szCs w:val="20"/>
        </w:rPr>
        <w:t xml:space="preserve"> </w:t>
      </w:r>
      <w:proofErr w:type="spellStart"/>
      <w:r w:rsidRPr="003F61DD">
        <w:rPr>
          <w:bCs/>
          <w:iCs/>
          <w:szCs w:val="20"/>
        </w:rPr>
        <w:t>Train</w:t>
      </w:r>
      <w:proofErr w:type="spellEnd"/>
      <w:r w:rsidRPr="003F61DD">
        <w:rPr>
          <w:bCs/>
          <w:iCs/>
          <w:szCs w:val="20"/>
        </w:rPr>
        <w:t xml:space="preserve"> </w:t>
      </w:r>
      <w:proofErr w:type="spellStart"/>
      <w:r w:rsidRPr="003F61DD">
        <w:rPr>
          <w:bCs/>
          <w:iCs/>
          <w:szCs w:val="20"/>
        </w:rPr>
        <w:t>Control</w:t>
      </w:r>
      <w:proofErr w:type="spellEnd"/>
      <w:r w:rsidRPr="003F61DD">
        <w:rPr>
          <w:bCs/>
          <w:iCs/>
          <w:szCs w:val="20"/>
        </w:rPr>
        <w:t xml:space="preserve"> </w:t>
      </w:r>
      <w:proofErr w:type="spellStart"/>
      <w:r w:rsidRPr="003F61DD">
        <w:rPr>
          <w:bCs/>
          <w:iCs/>
          <w:szCs w:val="20"/>
        </w:rPr>
        <w:t>System</w:t>
      </w:r>
      <w:proofErr w:type="spellEnd"/>
      <w:r w:rsidRPr="003F61DD">
        <w:rPr>
          <w:bCs/>
          <w:iCs/>
          <w:szCs w:val="20"/>
        </w:rPr>
        <w:t>) evropského systému pro kontrolu vlaků, kterou musí být přednostně vybavena hlavní síť TEN-T a GSM-R, což je</w:t>
      </w:r>
      <w:r w:rsidR="00795742">
        <w:rPr>
          <w:bCs/>
          <w:iCs/>
          <w:szCs w:val="20"/>
        </w:rPr>
        <w:t> </w:t>
      </w:r>
      <w:r w:rsidRPr="003F61DD">
        <w:rPr>
          <w:bCs/>
          <w:iCs/>
          <w:szCs w:val="20"/>
        </w:rPr>
        <w:t>traťový rádiový systém zajišťovaný prostřednictvím komunikace vlaku s družicí. Vláda schválila Plán moderního zabezpečení české železnice – implementace evropského vlakového zabezpečovacího zařízení ETCS, který navrhuje postupné zavedení jednotného evropského vlakového zabezpečovacího zařízení ETCS na 4</w:t>
      </w:r>
      <w:r w:rsidR="00795742">
        <w:rPr>
          <w:bCs/>
          <w:iCs/>
          <w:szCs w:val="20"/>
        </w:rPr>
        <w:t> </w:t>
      </w:r>
      <w:r w:rsidRPr="003F61DD">
        <w:rPr>
          <w:bCs/>
          <w:iCs/>
          <w:szCs w:val="20"/>
        </w:rPr>
        <w:t>800</w:t>
      </w:r>
      <w:r w:rsidR="00795742">
        <w:rPr>
          <w:bCs/>
          <w:iCs/>
          <w:szCs w:val="20"/>
        </w:rPr>
        <w:t> </w:t>
      </w:r>
      <w:r w:rsidRPr="003F61DD">
        <w:rPr>
          <w:bCs/>
          <w:iCs/>
          <w:szCs w:val="20"/>
        </w:rPr>
        <w:t>km železničních tratí do roku 2030 a na celou železniční síť do roku 2040. Má zvýšit úroveň bezpečnosti a umožnit lepší využití kapacity tuzemské železniční dopravy. Naváže tak na probíhající zajištění koridorových a hlavních tratí touto technologií. Tento systém bude postupně instalován podél trati a na řídící drážní vozidla.</w:t>
      </w:r>
    </w:p>
    <w:p w14:paraId="17AB69FF" w14:textId="7D2D2B7F" w:rsidR="009953A0" w:rsidRPr="003F61DD" w:rsidRDefault="009953A0" w:rsidP="004A42E6">
      <w:pPr>
        <w:suppressAutoHyphens/>
        <w:spacing w:after="114"/>
        <w:rPr>
          <w:bCs/>
          <w:iCs/>
          <w:szCs w:val="20"/>
        </w:rPr>
      </w:pPr>
      <w:r w:rsidRPr="00F83566">
        <w:lastRenderedPageBreak/>
        <w:t>Významným prvkem ovlivňující území je také zkapacitnění trati a zvýšení rychlosti na ní či elektrizace. Významným důvodem je významné zkrácení délky trasy pomocí tunelů (Praha-Beroun, Choceň-Ústí nad Orlicí a před Českými Budějovicemi. Jiné jsou zařazeny z důvodu požadavků kladených nařízeními (EU), které vyžadují územní úpravy (například nákladní vlaky o délce 740</w:t>
      </w:r>
      <w:r w:rsidR="008B3B27">
        <w:t> </w:t>
      </w:r>
      <w:r w:rsidRPr="00F83566">
        <w:t>m, což vyžaduje prodloužení předjízdných kolejí ve výhybnách železničních stanic (viz obr.</w:t>
      </w:r>
      <w:r w:rsidR="0098628A">
        <w:t>10.14</w:t>
      </w:r>
      <w:r w:rsidRPr="00F83566">
        <w:t>).</w:t>
      </w:r>
      <w:r w:rsidR="004F6837">
        <w:t xml:space="preserve"> Tento problém s délkami vlaků však ještě ani nezačal být řešen (zatím pouze úroveň studií).</w:t>
      </w:r>
      <w:r w:rsidRPr="00F83566">
        <w:t xml:space="preserve"> Dalším na území působícím faktorem je požadavek zvyšování rychlosti (pro nákladní dopravu minimálně 100</w:t>
      </w:r>
      <w:r w:rsidR="008B3B27">
        <w:t> </w:t>
      </w:r>
      <w:r w:rsidRPr="00F83566">
        <w:t>km/h), což místně může vyžadovat zlepšení parametru oblouku a vybočení ze stávající trasy. Někde jde též o posílení hlavního koridoru a zajištění lepšího napojení nové průmyslové zóny pro nákladní dopravu, často schválené příslušným usnesením vlády ČR, jinde o využití zrychlení trati ke zlepšení parametrů i regionálních tratí ke kvalitnějšímu propojení krajů a jejich krajských měst. Specifické požadavky na železniční infrastrukturu mají také jednotlivé kraje.</w:t>
      </w:r>
      <w:r w:rsidR="004F6837">
        <w:t xml:space="preserve"> Speciálně u nákladní dopravy je třeba uvažovat o skutečnosti, zda nevyužít možnosti některých téměř připravených tratí pro nákladní dopravu (jak zvýšit jejich atraktivitu).</w:t>
      </w:r>
    </w:p>
    <w:p w14:paraId="582540A7" w14:textId="645067AE" w:rsidR="00C06475" w:rsidRDefault="00C06475" w:rsidP="00C06475">
      <w:pPr>
        <w:suppressAutoHyphens/>
        <w:spacing w:before="228" w:after="114"/>
        <w:jc w:val="left"/>
        <w:rPr>
          <w:b/>
          <w:szCs w:val="20"/>
        </w:rPr>
      </w:pPr>
      <w:r w:rsidRPr="00C06475">
        <w:rPr>
          <w:b/>
          <w:szCs w:val="20"/>
        </w:rPr>
        <w:t xml:space="preserve">Obr. </w:t>
      </w:r>
      <w:r>
        <w:rPr>
          <w:b/>
          <w:szCs w:val="20"/>
        </w:rPr>
        <w:t>10.</w:t>
      </w:r>
      <w:r w:rsidR="00B53037">
        <w:rPr>
          <w:b/>
          <w:szCs w:val="20"/>
        </w:rPr>
        <w:t>15</w:t>
      </w:r>
      <w:r w:rsidRPr="00C06475">
        <w:rPr>
          <w:b/>
          <w:szCs w:val="20"/>
        </w:rPr>
        <w:t>: Největší povolené délky vlaku a možnost porovnání s požadavky nařízení (EU) č. 1315/2013</w:t>
      </w:r>
    </w:p>
    <w:p w14:paraId="0B610BD1" w14:textId="173698A2" w:rsidR="00C06475" w:rsidRDefault="00C06475" w:rsidP="00C06475">
      <w:pPr>
        <w:suppressAutoHyphens/>
        <w:spacing w:after="114"/>
        <w:jc w:val="left"/>
        <w:rPr>
          <w:b/>
          <w:szCs w:val="20"/>
        </w:rPr>
      </w:pPr>
      <w:r>
        <w:rPr>
          <w:rFonts w:eastAsia="Times New Roman" w:cs="Arial"/>
          <w:noProof/>
          <w:szCs w:val="20"/>
          <w:lang w:eastAsia="cs-CZ"/>
        </w:rPr>
        <w:drawing>
          <wp:inline distT="0" distB="0" distL="0" distR="0" wp14:anchorId="21A2D1DB" wp14:editId="7E59794D">
            <wp:extent cx="6422400" cy="4496400"/>
            <wp:effectExtent l="0" t="0" r="0" b="0"/>
            <wp:docPr id="17" name="Obrázek 17"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ázek 15" descr="Obsah obrázku mapa&#10;&#10;Popis byl vytvořen automaticky"/>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422400" cy="4496400"/>
                    </a:xfrm>
                    <a:prstGeom prst="rect">
                      <a:avLst/>
                    </a:prstGeom>
                  </pic:spPr>
                </pic:pic>
              </a:graphicData>
            </a:graphic>
          </wp:inline>
        </w:drawing>
      </w:r>
    </w:p>
    <w:p w14:paraId="248A419D" w14:textId="0A8959A8" w:rsidR="00620979" w:rsidRPr="00620979" w:rsidRDefault="00620979" w:rsidP="00C06475">
      <w:pPr>
        <w:suppressAutoHyphens/>
        <w:spacing w:after="114"/>
        <w:jc w:val="left"/>
        <w:rPr>
          <w:b/>
          <w:szCs w:val="20"/>
        </w:rPr>
      </w:pPr>
      <w:r w:rsidRPr="00620979">
        <w:rPr>
          <w:i/>
          <w:szCs w:val="20"/>
        </w:rPr>
        <w:t xml:space="preserve">Zdroj: Správa železnic – mapový portál provozování dráhy [online], cit. 2. 12. 2021, </w:t>
      </w:r>
      <w:r>
        <w:rPr>
          <w:i/>
          <w:szCs w:val="20"/>
        </w:rPr>
        <w:br/>
      </w:r>
      <w:r w:rsidRPr="00620979">
        <w:rPr>
          <w:i/>
          <w:szCs w:val="20"/>
        </w:rPr>
        <w:t xml:space="preserve">Poznámka: Nařízení v kapitole III Hlavní síť, článku 39 Požadavky na infrastrukturu, bod 2. a) </w:t>
      </w:r>
      <w:proofErr w:type="spellStart"/>
      <w:r w:rsidRPr="00620979">
        <w:rPr>
          <w:i/>
          <w:szCs w:val="20"/>
        </w:rPr>
        <w:t>ii</w:t>
      </w:r>
      <w:proofErr w:type="spellEnd"/>
      <w:r w:rsidRPr="00620979">
        <w:rPr>
          <w:i/>
          <w:szCs w:val="20"/>
        </w:rPr>
        <w:t>) uvádí „možnost provozovat vlaky o délce 740 m“</w:t>
      </w:r>
    </w:p>
    <w:p w14:paraId="758FE721" w14:textId="35E7B53D" w:rsidR="00CB0EEB" w:rsidRPr="00CB0EEB" w:rsidRDefault="009953A0" w:rsidP="00CB0EEB">
      <w:pPr>
        <w:suppressAutoHyphens/>
      </w:pPr>
      <w:r w:rsidRPr="00CB0EEB">
        <w:t>Díky nízkému počtu nehod je železnice také nejbezpečnějším způsobem pozemní dopravy</w:t>
      </w:r>
      <w:r>
        <w:t xml:space="preserve"> </w:t>
      </w:r>
      <w:r w:rsidRPr="0078055D">
        <w:t>(největším problémem jsou nehody na přejezdech a sebevraždy, nebo chodci v kolejišti)</w:t>
      </w:r>
      <w:r w:rsidRPr="00CB0EEB">
        <w:t xml:space="preserve">. Pro rok 2021 byla zahájena iniciativa </w:t>
      </w:r>
      <w:r w:rsidRPr="00CB0EEB">
        <w:rPr>
          <w:b/>
        </w:rPr>
        <w:t>Evropský rok železnice</w:t>
      </w:r>
      <w:r w:rsidRPr="00CB0EEB">
        <w:t xml:space="preserve">, jejímž cílem je motivovat a povzbudit k využívání železniční dopravy jakožto bezpečné a udržitelné formy dopravy </w:t>
      </w:r>
      <w:r w:rsidRPr="00CB0EEB">
        <w:rPr>
          <w:i/>
        </w:rPr>
        <w:t>(zdroj údajů: Zpravodajství – Evropský parlament, Rok 2021 je Evropským rokem železnice [online], cit. 26. 10. 2021)</w:t>
      </w:r>
      <w:r w:rsidRPr="00620979">
        <w:rPr>
          <w:iCs/>
        </w:rPr>
        <w:t>.</w:t>
      </w:r>
      <w:r>
        <w:rPr>
          <w:iCs/>
        </w:rPr>
        <w:t xml:space="preserve"> </w:t>
      </w:r>
      <w:r w:rsidR="002075E5">
        <w:t xml:space="preserve">Výčet záměrů zachycuje přehled </w:t>
      </w:r>
      <w:r w:rsidR="007634E2">
        <w:t>z PÚR ČR v platném znění, kde je patrný především posun v přípravě koridorů VRT (rozdělení do osmi záměrů), které jsou součástí PÚR od jejího vzniku</w:t>
      </w:r>
      <w:r w:rsidR="002075E5">
        <w:t xml:space="preserve"> (</w:t>
      </w:r>
      <w:r w:rsidR="002075E5" w:rsidRPr="0098628A">
        <w:t xml:space="preserve">tab. </w:t>
      </w:r>
      <w:r w:rsidR="0098628A">
        <w:t>10.6</w:t>
      </w:r>
      <w:r w:rsidR="002075E5">
        <w:t>).</w:t>
      </w:r>
    </w:p>
    <w:p w14:paraId="2CA2E117" w14:textId="3418B77D" w:rsidR="00CB0EEB" w:rsidRPr="00CB0EEB" w:rsidRDefault="007634E2" w:rsidP="00CB0EEB">
      <w:pPr>
        <w:suppressAutoHyphens/>
      </w:pPr>
      <w:r w:rsidRPr="007634E2">
        <w:t>Bezpečnostním problémem železnic je především jejich úrovňový styk s jinou dopravou, a to s pozemními komunikacemi. Tento problém je významný z několika aspektů, to ze strany pozemních komunikací</w:t>
      </w:r>
      <w:r w:rsidR="004A42E6">
        <w:t xml:space="preserve"> </w:t>
      </w:r>
      <w:r w:rsidR="004A42E6" w:rsidRPr="004A42E6">
        <w:rPr>
          <w:iCs/>
          <w:szCs w:val="20"/>
        </w:rPr>
        <w:t>–</w:t>
      </w:r>
      <w:r w:rsidRPr="004A42E6">
        <w:rPr>
          <w:iCs/>
        </w:rPr>
        <w:t xml:space="preserve"> </w:t>
      </w:r>
      <w:r w:rsidRPr="007634E2">
        <w:t xml:space="preserve">nízké kázně </w:t>
      </w:r>
      <w:r w:rsidRPr="007634E2">
        <w:t>řidičů, problému s časem stráveným u přejezdu, společným problémem jsou snížené rozhledové poměry a rostoucí intenzita provozu na nejvytíženějších přejezdech, s čím souvisí též čekací doba na přejezdu pro motoristu.</w:t>
      </w:r>
      <w:r w:rsidR="004F6837">
        <w:t xml:space="preserve"> Dalším z problémů je tzv. odbočení k přejezdu při souběhu silnice a železnice, kde není na delší motorové vozidlo na silnici dostatek místa před přejezdem.</w:t>
      </w:r>
      <w:r w:rsidRPr="007634E2">
        <w:t xml:space="preserve"> Proto se lze domnívat, že by přejezdy měly být odstraněny především na tratích s</w:t>
      </w:r>
      <w:r w:rsidR="008B3B27">
        <w:t> </w:t>
      </w:r>
      <w:r w:rsidRPr="007634E2">
        <w:t>hustým provozem, pro představu, jestliže denně projede přes přejezd 200 vlaků (viz obr.</w:t>
      </w:r>
      <w:r w:rsidR="00232515">
        <w:t>10.15</w:t>
      </w:r>
      <w:r w:rsidRPr="007634E2">
        <w:t xml:space="preserve">, obdoba intenzit dopravy na dálnicích a silnicích pro železnice) a závory či jiné zabezpečovací zařízení </w:t>
      </w:r>
      <w:r w:rsidR="004F6837">
        <w:t xml:space="preserve">umožňuje přejezd trati </w:t>
      </w:r>
      <w:r w:rsidRPr="007634E2">
        <w:t>jen 3</w:t>
      </w:r>
      <w:r w:rsidR="008B3B27">
        <w:t> </w:t>
      </w:r>
      <w:r w:rsidRPr="007634E2">
        <w:t>minuty</w:t>
      </w:r>
      <w:r w:rsidR="004F6837">
        <w:t xml:space="preserve"> za hodinu či půl hodiny</w:t>
      </w:r>
      <w:r w:rsidRPr="007634E2">
        <w:t>, potom je přejezd nepoužitelný za den po dobu 10 hodin. Má takový přejezd ještě smysl? Dalším problémem je rostoucí rychlost vlaků, neboť následky střetu vlaku jedoucího 160</w:t>
      </w:r>
      <w:r w:rsidR="00650DC0">
        <w:t> </w:t>
      </w:r>
      <w:r w:rsidRPr="007634E2">
        <w:t xml:space="preserve">km/h s vozidlem je vždy tragická, zde nemá přejezd místo, přesto je na tratích TŽK celkem přes 100 železničních přejezdů a u necelé čtvrtiny se předpokládá </w:t>
      </w:r>
      <w:r>
        <w:t xml:space="preserve">dle Správy železnic </w:t>
      </w:r>
      <w:r w:rsidRPr="007634E2">
        <w:t>mimoúrovňové řešení.</w:t>
      </w:r>
      <w:r>
        <w:t xml:space="preserve"> Značným problémem je prosadit je nástroji územního plánování do území.</w:t>
      </w:r>
      <w:r w:rsidR="004F6837">
        <w:t xml:space="preserve"> Pro železnici také není řešením u každého přejezdu snížit rychlost vlaku na 50</w:t>
      </w:r>
      <w:r w:rsidR="008B3B27">
        <w:t> </w:t>
      </w:r>
      <w:r w:rsidR="004F6837">
        <w:t>km/h, zvláště na tratích s rychlostí přes 100</w:t>
      </w:r>
      <w:r w:rsidR="00650DC0">
        <w:t> </w:t>
      </w:r>
      <w:r w:rsidR="004F6837">
        <w:t>km/h nevhodné řešení.</w:t>
      </w:r>
    </w:p>
    <w:p w14:paraId="27538A25" w14:textId="7BA65D37" w:rsidR="00CB0EEB" w:rsidRPr="00CB0EEB" w:rsidRDefault="00CB0EEB" w:rsidP="00D43F8C">
      <w:pPr>
        <w:keepNext/>
        <w:keepLines/>
        <w:suppressAutoHyphens/>
        <w:spacing w:before="228" w:after="114"/>
        <w:jc w:val="left"/>
        <w:outlineLvl w:val="1"/>
        <w:rPr>
          <w:rFonts w:eastAsia="Cambria" w:cs="Cambria"/>
          <w:b/>
          <w:bCs/>
          <w:spacing w:val="-4"/>
          <w:szCs w:val="20"/>
        </w:rPr>
      </w:pPr>
      <w:r w:rsidRPr="00CB0EEB">
        <w:rPr>
          <w:rFonts w:eastAsia="Cambria" w:cs="Cambria"/>
          <w:b/>
          <w:bCs/>
          <w:spacing w:val="-4"/>
          <w:szCs w:val="20"/>
        </w:rPr>
        <w:t xml:space="preserve">Tab. </w:t>
      </w:r>
      <w:r w:rsidR="007634E2">
        <w:rPr>
          <w:rFonts w:eastAsia="Cambria" w:cs="Cambria"/>
          <w:b/>
          <w:bCs/>
          <w:spacing w:val="-4"/>
          <w:szCs w:val="20"/>
        </w:rPr>
        <w:t>10.</w:t>
      </w:r>
      <w:r w:rsidR="00B53037">
        <w:rPr>
          <w:rFonts w:eastAsia="Cambria" w:cs="Cambria"/>
          <w:b/>
          <w:bCs/>
          <w:spacing w:val="-4"/>
          <w:szCs w:val="20"/>
        </w:rPr>
        <w:t>8</w:t>
      </w:r>
      <w:r w:rsidRPr="00CB0EEB">
        <w:rPr>
          <w:rFonts w:eastAsia="Cambria" w:cs="Cambria"/>
          <w:b/>
          <w:bCs/>
          <w:spacing w:val="-4"/>
          <w:szCs w:val="20"/>
        </w:rPr>
        <w:t>: Rozvojové záměry související s koridory vysokorychlostní dopravy a koridory konvenční železniční dopravy vymezené v Politice územního rozvoje ČR v</w:t>
      </w:r>
      <w:r w:rsidR="007634E2" w:rsidRPr="007634E2">
        <w:rPr>
          <w:rFonts w:eastAsia="Cambria" w:cs="Cambria"/>
          <w:b/>
          <w:bCs/>
          <w:spacing w:val="-4"/>
          <w:szCs w:val="20"/>
        </w:rPr>
        <w:t xml:space="preserve"> </w:t>
      </w:r>
      <w:r w:rsidR="007634E2">
        <w:rPr>
          <w:rFonts w:eastAsia="Cambria" w:cs="Cambria"/>
          <w:b/>
          <w:bCs/>
          <w:spacing w:val="-4"/>
          <w:szCs w:val="20"/>
        </w:rPr>
        <w:t>platném znění od 1. 9. 2021</w:t>
      </w:r>
    </w:p>
    <w:tbl>
      <w:tblPr>
        <w:tblStyle w:val="Mkatabulky"/>
        <w:tblW w:w="5000" w:type="pct"/>
        <w:tblLook w:val="04A0" w:firstRow="1" w:lastRow="0" w:firstColumn="1" w:lastColumn="0" w:noHBand="0" w:noVBand="1"/>
      </w:tblPr>
      <w:tblGrid>
        <w:gridCol w:w="1217"/>
        <w:gridCol w:w="1217"/>
        <w:gridCol w:w="6547"/>
        <w:gridCol w:w="1144"/>
      </w:tblGrid>
      <w:tr w:rsidR="007634E2" w:rsidRPr="008336B5" w14:paraId="2CC2DA4D" w14:textId="77777777" w:rsidTr="00D43F8C">
        <w:trPr>
          <w:trHeight w:val="397"/>
          <w:tblHeader/>
        </w:trPr>
        <w:tc>
          <w:tcPr>
            <w:tcW w:w="601" w:type="pct"/>
            <w:tcBorders>
              <w:top w:val="single" w:sz="4" w:space="0" w:color="000099"/>
              <w:left w:val="single" w:sz="4" w:space="0" w:color="000099"/>
              <w:bottom w:val="single" w:sz="4" w:space="0" w:color="000099"/>
              <w:right w:val="single" w:sz="4" w:space="0" w:color="FFFFFF" w:themeColor="background1"/>
            </w:tcBorders>
            <w:shd w:val="clear" w:color="auto" w:fill="000099"/>
            <w:vAlign w:val="center"/>
          </w:tcPr>
          <w:p w14:paraId="547F470F" w14:textId="77777777" w:rsidR="007634E2" w:rsidRPr="008336B5" w:rsidRDefault="007634E2" w:rsidP="00BD6378">
            <w:pPr>
              <w:keepNext/>
              <w:keepLines/>
              <w:spacing w:after="0" w:line="220" w:lineRule="exact"/>
              <w:jc w:val="center"/>
              <w:outlineLvl w:val="0"/>
              <w:rPr>
                <w:rFonts w:eastAsiaTheme="majorEastAsia" w:cs="Arial"/>
                <w:b/>
                <w:bCs/>
                <w:sz w:val="18"/>
                <w:szCs w:val="18"/>
              </w:rPr>
            </w:pPr>
            <w:r w:rsidRPr="008336B5">
              <w:rPr>
                <w:rFonts w:eastAsiaTheme="majorEastAsia" w:cs="Arial"/>
                <w:b/>
                <w:bCs/>
                <w:sz w:val="18"/>
                <w:szCs w:val="18"/>
              </w:rPr>
              <w:t>Označení záměru</w:t>
            </w:r>
            <w:r>
              <w:rPr>
                <w:rFonts w:eastAsiaTheme="majorEastAsia" w:cs="Arial"/>
                <w:b/>
                <w:bCs/>
                <w:sz w:val="18"/>
                <w:szCs w:val="18"/>
              </w:rPr>
              <w:t xml:space="preserve"> dle Aktualizace č. 5</w:t>
            </w:r>
          </w:p>
        </w:tc>
        <w:tc>
          <w:tcPr>
            <w:tcW w:w="601" w:type="pct"/>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tcPr>
          <w:p w14:paraId="31D5F96B" w14:textId="77777777" w:rsidR="007634E2" w:rsidRPr="008336B5" w:rsidRDefault="007634E2" w:rsidP="00BD6378">
            <w:pPr>
              <w:keepNext/>
              <w:keepLines/>
              <w:spacing w:after="0" w:line="220" w:lineRule="exact"/>
              <w:jc w:val="center"/>
              <w:outlineLvl w:val="0"/>
              <w:rPr>
                <w:rFonts w:eastAsiaTheme="majorEastAsia" w:cs="Arial"/>
                <w:b/>
                <w:bCs/>
                <w:sz w:val="18"/>
                <w:szCs w:val="18"/>
              </w:rPr>
            </w:pPr>
            <w:r>
              <w:rPr>
                <w:rFonts w:eastAsiaTheme="majorEastAsia" w:cs="Arial"/>
                <w:b/>
                <w:bCs/>
                <w:sz w:val="18"/>
                <w:szCs w:val="18"/>
              </w:rPr>
              <w:t>Označení záměru dle Aktualizace č. 4</w:t>
            </w:r>
          </w:p>
        </w:tc>
        <w:tc>
          <w:tcPr>
            <w:tcW w:w="3233" w:type="pct"/>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tcPr>
          <w:p w14:paraId="78CE5815" w14:textId="77777777" w:rsidR="007634E2" w:rsidRPr="008336B5" w:rsidRDefault="007634E2" w:rsidP="00BD6378">
            <w:pPr>
              <w:keepNext/>
              <w:keepLines/>
              <w:spacing w:after="0" w:line="220" w:lineRule="exact"/>
              <w:jc w:val="left"/>
              <w:outlineLvl w:val="0"/>
              <w:rPr>
                <w:rFonts w:eastAsiaTheme="majorEastAsia" w:cs="Arial"/>
                <w:b/>
                <w:bCs/>
                <w:sz w:val="18"/>
                <w:szCs w:val="18"/>
              </w:rPr>
            </w:pPr>
            <w:r w:rsidRPr="008336B5">
              <w:rPr>
                <w:rFonts w:eastAsiaTheme="majorEastAsia" w:cs="Arial"/>
                <w:b/>
                <w:bCs/>
                <w:sz w:val="18"/>
                <w:szCs w:val="18"/>
              </w:rPr>
              <w:t>Vymezení záměru</w:t>
            </w:r>
            <w:r>
              <w:rPr>
                <w:rFonts w:eastAsiaTheme="majorEastAsia" w:cs="Arial"/>
                <w:b/>
                <w:bCs/>
                <w:sz w:val="18"/>
                <w:szCs w:val="18"/>
              </w:rPr>
              <w:t xml:space="preserve"> (trasa úseku)</w:t>
            </w:r>
          </w:p>
        </w:tc>
        <w:tc>
          <w:tcPr>
            <w:tcW w:w="565" w:type="pct"/>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tcPr>
          <w:p w14:paraId="1F161225" w14:textId="77777777" w:rsidR="007634E2" w:rsidRPr="008336B5" w:rsidRDefault="007634E2" w:rsidP="00BD6378">
            <w:pPr>
              <w:keepNext/>
              <w:keepLines/>
              <w:spacing w:after="0" w:line="220" w:lineRule="exact"/>
              <w:jc w:val="center"/>
              <w:outlineLvl w:val="0"/>
              <w:rPr>
                <w:rFonts w:eastAsiaTheme="majorEastAsia" w:cs="Arial"/>
                <w:b/>
                <w:bCs/>
                <w:sz w:val="18"/>
                <w:szCs w:val="18"/>
              </w:rPr>
            </w:pPr>
            <w:r>
              <w:rPr>
                <w:rFonts w:eastAsiaTheme="majorEastAsia" w:cs="Arial"/>
                <w:b/>
                <w:bCs/>
                <w:sz w:val="18"/>
                <w:szCs w:val="18"/>
              </w:rPr>
              <w:t xml:space="preserve">Součást sítě </w:t>
            </w:r>
            <w:r w:rsidRPr="008336B5">
              <w:rPr>
                <w:rFonts w:eastAsiaTheme="majorEastAsia" w:cs="Arial"/>
                <w:b/>
                <w:bCs/>
                <w:sz w:val="18"/>
                <w:szCs w:val="18"/>
              </w:rPr>
              <w:t>TEN-T</w:t>
            </w:r>
          </w:p>
        </w:tc>
      </w:tr>
      <w:tr w:rsidR="007634E2" w:rsidRPr="005B3D19" w14:paraId="30A32CEF" w14:textId="77777777" w:rsidTr="00D43F8C">
        <w:trPr>
          <w:trHeight w:val="143"/>
        </w:trPr>
        <w:tc>
          <w:tcPr>
            <w:tcW w:w="601" w:type="pct"/>
            <w:vMerge w:val="restart"/>
            <w:tcBorders>
              <w:top w:val="single" w:sz="4" w:space="0" w:color="000099"/>
            </w:tcBorders>
            <w:vAlign w:val="center"/>
          </w:tcPr>
          <w:p w14:paraId="4A3D930A" w14:textId="77777777" w:rsidR="007634E2" w:rsidRPr="005B3D19" w:rsidRDefault="007634E2" w:rsidP="00BD6378">
            <w:pPr>
              <w:spacing w:after="0" w:line="220" w:lineRule="exact"/>
              <w:jc w:val="center"/>
              <w:rPr>
                <w:rFonts w:cs="Arial"/>
                <w:sz w:val="18"/>
                <w:szCs w:val="18"/>
              </w:rPr>
            </w:pPr>
            <w:r w:rsidRPr="005B3D19">
              <w:rPr>
                <w:rFonts w:cs="Arial"/>
                <w:sz w:val="18"/>
                <w:szCs w:val="18"/>
              </w:rPr>
              <w:t>VR1</w:t>
            </w:r>
          </w:p>
        </w:tc>
        <w:tc>
          <w:tcPr>
            <w:tcW w:w="601" w:type="pct"/>
            <w:tcBorders>
              <w:top w:val="single" w:sz="4" w:space="0" w:color="000099"/>
            </w:tcBorders>
            <w:vAlign w:val="center"/>
          </w:tcPr>
          <w:p w14:paraId="373EC305" w14:textId="77777777" w:rsidR="007634E2" w:rsidRPr="007634E2" w:rsidRDefault="007634E2" w:rsidP="00BD6378">
            <w:pPr>
              <w:spacing w:after="0" w:line="220" w:lineRule="exact"/>
              <w:jc w:val="center"/>
              <w:rPr>
                <w:rFonts w:cs="Arial"/>
                <w:sz w:val="18"/>
                <w:szCs w:val="18"/>
              </w:rPr>
            </w:pPr>
            <w:r w:rsidRPr="007634E2">
              <w:rPr>
                <w:rFonts w:cs="Arial"/>
                <w:sz w:val="18"/>
                <w:szCs w:val="18"/>
              </w:rPr>
              <w:t>ŽD1</w:t>
            </w:r>
          </w:p>
        </w:tc>
        <w:tc>
          <w:tcPr>
            <w:tcW w:w="3233" w:type="pct"/>
            <w:tcBorders>
              <w:top w:val="single" w:sz="4" w:space="0" w:color="000099"/>
            </w:tcBorders>
            <w:vAlign w:val="center"/>
          </w:tcPr>
          <w:p w14:paraId="7DCC6F3A" w14:textId="314C87E7" w:rsidR="007634E2" w:rsidRPr="007634E2" w:rsidRDefault="007634E2" w:rsidP="00BD6378">
            <w:pPr>
              <w:spacing w:after="0" w:line="220" w:lineRule="exact"/>
              <w:jc w:val="left"/>
              <w:rPr>
                <w:rFonts w:cs="Arial"/>
                <w:sz w:val="18"/>
                <w:szCs w:val="18"/>
              </w:rPr>
            </w:pPr>
            <w:r w:rsidRPr="007634E2">
              <w:rPr>
                <w:rFonts w:cs="Arial"/>
                <w:sz w:val="18"/>
                <w:szCs w:val="18"/>
              </w:rPr>
              <w:t>RS4 úsek (</w:t>
            </w:r>
            <w:proofErr w:type="spellStart"/>
            <w:r w:rsidRPr="007634E2">
              <w:rPr>
                <w:rFonts w:cs="Arial"/>
                <w:sz w:val="18"/>
                <w:szCs w:val="18"/>
              </w:rPr>
              <w:t>Dresden</w:t>
            </w:r>
            <w:proofErr w:type="spellEnd"/>
            <w:r w:rsidRPr="007634E2">
              <w:rPr>
                <w:rFonts w:cs="Arial"/>
                <w:sz w:val="18"/>
                <w:szCs w:val="18"/>
              </w:rPr>
              <w:t>–) hranice Německo/ČR–</w:t>
            </w:r>
            <w:r w:rsidRPr="007634E2">
              <w:rPr>
                <w:rFonts w:cs="Arial"/>
                <w:b/>
                <w:bCs/>
                <w:sz w:val="18"/>
                <w:szCs w:val="18"/>
              </w:rPr>
              <w:t>Lovosice/Litoměřice–Praha</w:t>
            </w:r>
          </w:p>
        </w:tc>
        <w:tc>
          <w:tcPr>
            <w:tcW w:w="565" w:type="pct"/>
            <w:tcBorders>
              <w:top w:val="single" w:sz="4" w:space="0" w:color="000099"/>
            </w:tcBorders>
            <w:vAlign w:val="center"/>
          </w:tcPr>
          <w:p w14:paraId="26D4112A" w14:textId="77777777" w:rsidR="007634E2" w:rsidRPr="007634E2" w:rsidRDefault="007634E2" w:rsidP="00BD6378">
            <w:pPr>
              <w:spacing w:after="0" w:line="220" w:lineRule="exact"/>
              <w:jc w:val="center"/>
              <w:rPr>
                <w:rFonts w:cs="Arial"/>
                <w:sz w:val="18"/>
                <w:szCs w:val="18"/>
              </w:rPr>
            </w:pPr>
            <w:r w:rsidRPr="007634E2">
              <w:rPr>
                <w:rFonts w:cs="Arial"/>
                <w:sz w:val="18"/>
                <w:szCs w:val="18"/>
              </w:rPr>
              <w:t>zvýrazněná část hlavní osobní</w:t>
            </w:r>
          </w:p>
        </w:tc>
      </w:tr>
      <w:tr w:rsidR="007634E2" w:rsidRPr="005B3D19" w14:paraId="22FC1A73" w14:textId="77777777" w:rsidTr="00D43F8C">
        <w:trPr>
          <w:trHeight w:val="136"/>
        </w:trPr>
        <w:tc>
          <w:tcPr>
            <w:tcW w:w="601" w:type="pct"/>
            <w:vMerge/>
            <w:vAlign w:val="center"/>
          </w:tcPr>
          <w:p w14:paraId="7EFF9AE5" w14:textId="77777777" w:rsidR="007634E2" w:rsidRPr="005B3D19" w:rsidRDefault="007634E2" w:rsidP="00BD6378">
            <w:pPr>
              <w:spacing w:after="0" w:line="220" w:lineRule="exact"/>
              <w:jc w:val="center"/>
              <w:rPr>
                <w:rFonts w:cs="Arial"/>
                <w:sz w:val="18"/>
                <w:szCs w:val="18"/>
              </w:rPr>
            </w:pPr>
          </w:p>
        </w:tc>
        <w:tc>
          <w:tcPr>
            <w:tcW w:w="601" w:type="pct"/>
            <w:tcBorders>
              <w:top w:val="single" w:sz="4" w:space="0" w:color="000099"/>
            </w:tcBorders>
            <w:vAlign w:val="center"/>
          </w:tcPr>
          <w:p w14:paraId="2EE64DBC" w14:textId="77777777" w:rsidR="007634E2" w:rsidRPr="0049655E" w:rsidRDefault="007634E2" w:rsidP="00BD6378">
            <w:pPr>
              <w:spacing w:after="0" w:line="220" w:lineRule="exact"/>
              <w:jc w:val="center"/>
              <w:rPr>
                <w:rFonts w:cs="Arial"/>
                <w:sz w:val="18"/>
                <w:szCs w:val="18"/>
              </w:rPr>
            </w:pPr>
            <w:r w:rsidRPr="0049655E">
              <w:rPr>
                <w:rFonts w:cs="Arial"/>
                <w:sz w:val="18"/>
                <w:szCs w:val="18"/>
              </w:rPr>
              <w:t>ŽD2</w:t>
            </w:r>
          </w:p>
        </w:tc>
        <w:tc>
          <w:tcPr>
            <w:tcW w:w="3233" w:type="pct"/>
            <w:vAlign w:val="center"/>
          </w:tcPr>
          <w:p w14:paraId="5440F997" w14:textId="77777777" w:rsidR="007634E2" w:rsidRPr="0049655E" w:rsidRDefault="007634E2" w:rsidP="00BD6378">
            <w:pPr>
              <w:spacing w:after="0" w:line="220" w:lineRule="exact"/>
              <w:jc w:val="left"/>
              <w:rPr>
                <w:rFonts w:cs="Arial"/>
                <w:i/>
                <w:iCs/>
                <w:sz w:val="18"/>
                <w:szCs w:val="18"/>
              </w:rPr>
            </w:pPr>
            <w:r w:rsidRPr="0049655E">
              <w:rPr>
                <w:rFonts w:cs="Arial"/>
                <w:i/>
                <w:iCs/>
                <w:sz w:val="18"/>
                <w:szCs w:val="18"/>
              </w:rPr>
              <w:t>RS4 úsek Praha–Kralupy nad Vltavou–Most</w:t>
            </w:r>
          </w:p>
        </w:tc>
        <w:tc>
          <w:tcPr>
            <w:tcW w:w="565" w:type="pct"/>
            <w:vAlign w:val="center"/>
          </w:tcPr>
          <w:p w14:paraId="5BB3FCF5" w14:textId="77777777" w:rsidR="007634E2" w:rsidRPr="007634E2" w:rsidRDefault="007634E2" w:rsidP="00BD6378">
            <w:pPr>
              <w:spacing w:after="0" w:line="220" w:lineRule="exact"/>
              <w:jc w:val="center"/>
              <w:rPr>
                <w:rFonts w:cs="Arial"/>
                <w:sz w:val="18"/>
                <w:szCs w:val="18"/>
              </w:rPr>
            </w:pPr>
            <w:r w:rsidRPr="007634E2">
              <w:rPr>
                <w:rFonts w:cs="Arial"/>
                <w:sz w:val="18"/>
                <w:szCs w:val="18"/>
              </w:rPr>
              <w:t>-</w:t>
            </w:r>
          </w:p>
        </w:tc>
      </w:tr>
      <w:tr w:rsidR="007634E2" w:rsidRPr="005B3D19" w14:paraId="4BF8EC0B" w14:textId="77777777" w:rsidTr="00D43F8C">
        <w:trPr>
          <w:trHeight w:val="136"/>
        </w:trPr>
        <w:tc>
          <w:tcPr>
            <w:tcW w:w="601" w:type="pct"/>
            <w:vMerge/>
            <w:vAlign w:val="center"/>
          </w:tcPr>
          <w:p w14:paraId="3C8F6048" w14:textId="77777777" w:rsidR="007634E2" w:rsidRPr="005B3D19" w:rsidRDefault="007634E2" w:rsidP="00BD6378">
            <w:pPr>
              <w:spacing w:after="0" w:line="220" w:lineRule="exact"/>
              <w:jc w:val="center"/>
              <w:rPr>
                <w:rFonts w:cs="Arial"/>
                <w:sz w:val="18"/>
                <w:szCs w:val="18"/>
              </w:rPr>
            </w:pPr>
          </w:p>
        </w:tc>
        <w:tc>
          <w:tcPr>
            <w:tcW w:w="601" w:type="pct"/>
            <w:tcBorders>
              <w:top w:val="single" w:sz="4" w:space="0" w:color="000099"/>
            </w:tcBorders>
            <w:vAlign w:val="center"/>
          </w:tcPr>
          <w:p w14:paraId="636D6DF7" w14:textId="77777777" w:rsidR="007634E2" w:rsidRPr="007634E2" w:rsidRDefault="007634E2" w:rsidP="00BD6378">
            <w:pPr>
              <w:spacing w:after="0" w:line="220" w:lineRule="exact"/>
              <w:jc w:val="center"/>
              <w:rPr>
                <w:rFonts w:cs="Arial"/>
                <w:sz w:val="18"/>
                <w:szCs w:val="18"/>
              </w:rPr>
            </w:pPr>
            <w:r w:rsidRPr="007634E2">
              <w:rPr>
                <w:rFonts w:cs="Arial"/>
                <w:sz w:val="18"/>
                <w:szCs w:val="18"/>
              </w:rPr>
              <w:t>ŽD3</w:t>
            </w:r>
          </w:p>
        </w:tc>
        <w:tc>
          <w:tcPr>
            <w:tcW w:w="3233" w:type="pct"/>
            <w:vAlign w:val="center"/>
          </w:tcPr>
          <w:p w14:paraId="78208554" w14:textId="7E72194B" w:rsidR="007634E2" w:rsidRPr="007634E2" w:rsidRDefault="007634E2" w:rsidP="00BD6378">
            <w:pPr>
              <w:spacing w:after="0" w:line="220" w:lineRule="exact"/>
              <w:jc w:val="left"/>
              <w:rPr>
                <w:rFonts w:cs="Arial"/>
                <w:sz w:val="18"/>
                <w:szCs w:val="18"/>
              </w:rPr>
            </w:pPr>
            <w:r w:rsidRPr="007634E2">
              <w:rPr>
                <w:rFonts w:cs="Arial"/>
                <w:sz w:val="18"/>
                <w:szCs w:val="18"/>
              </w:rPr>
              <w:t>RS2 úsek Brno–Šakvice–Břeclav–hranice ČR/Rakousko, Slovensko (–</w:t>
            </w:r>
            <w:r w:rsidR="008B3B27">
              <w:rPr>
                <w:rFonts w:cs="Arial"/>
                <w:sz w:val="18"/>
                <w:szCs w:val="18"/>
              </w:rPr>
              <w:t> </w:t>
            </w:r>
            <w:proofErr w:type="spellStart"/>
            <w:r w:rsidRPr="007634E2">
              <w:rPr>
                <w:rFonts w:cs="Arial"/>
                <w:sz w:val="18"/>
                <w:szCs w:val="18"/>
              </w:rPr>
              <w:t>Wien</w:t>
            </w:r>
            <w:proofErr w:type="spellEnd"/>
            <w:r w:rsidRPr="007634E2">
              <w:rPr>
                <w:rFonts w:cs="Arial"/>
                <w:sz w:val="18"/>
                <w:szCs w:val="18"/>
              </w:rPr>
              <w:t>/Bratislava)</w:t>
            </w:r>
          </w:p>
        </w:tc>
        <w:tc>
          <w:tcPr>
            <w:tcW w:w="565" w:type="pct"/>
            <w:vAlign w:val="center"/>
          </w:tcPr>
          <w:p w14:paraId="12A7D73D" w14:textId="77777777" w:rsidR="007634E2" w:rsidRPr="007634E2" w:rsidRDefault="007634E2" w:rsidP="00BD6378">
            <w:pPr>
              <w:spacing w:after="0" w:line="220" w:lineRule="exact"/>
              <w:jc w:val="center"/>
              <w:rPr>
                <w:rFonts w:cs="Arial"/>
                <w:sz w:val="18"/>
                <w:szCs w:val="18"/>
              </w:rPr>
            </w:pPr>
            <w:r w:rsidRPr="007634E2">
              <w:rPr>
                <w:rFonts w:cs="Arial"/>
                <w:sz w:val="18"/>
                <w:szCs w:val="18"/>
              </w:rPr>
              <w:t>hlavní</w:t>
            </w:r>
          </w:p>
        </w:tc>
      </w:tr>
      <w:tr w:rsidR="007634E2" w:rsidRPr="005B3D19" w14:paraId="6FA74A23" w14:textId="77777777" w:rsidTr="00D43F8C">
        <w:trPr>
          <w:trHeight w:val="136"/>
        </w:trPr>
        <w:tc>
          <w:tcPr>
            <w:tcW w:w="601" w:type="pct"/>
            <w:vMerge/>
            <w:vAlign w:val="center"/>
          </w:tcPr>
          <w:p w14:paraId="27843445" w14:textId="77777777" w:rsidR="007634E2" w:rsidRPr="005B3D19" w:rsidRDefault="007634E2" w:rsidP="00BD6378">
            <w:pPr>
              <w:spacing w:after="0" w:line="220" w:lineRule="exact"/>
              <w:jc w:val="center"/>
              <w:rPr>
                <w:rFonts w:cs="Arial"/>
                <w:sz w:val="18"/>
                <w:szCs w:val="18"/>
              </w:rPr>
            </w:pPr>
          </w:p>
        </w:tc>
        <w:tc>
          <w:tcPr>
            <w:tcW w:w="601" w:type="pct"/>
            <w:tcBorders>
              <w:top w:val="single" w:sz="4" w:space="0" w:color="000099"/>
            </w:tcBorders>
            <w:vAlign w:val="center"/>
          </w:tcPr>
          <w:p w14:paraId="15D5FF7B" w14:textId="77777777" w:rsidR="007634E2" w:rsidRPr="007634E2" w:rsidRDefault="007634E2" w:rsidP="00BD6378">
            <w:pPr>
              <w:spacing w:after="0" w:line="220" w:lineRule="exact"/>
              <w:jc w:val="center"/>
              <w:rPr>
                <w:rFonts w:cs="Arial"/>
                <w:sz w:val="18"/>
                <w:szCs w:val="18"/>
              </w:rPr>
            </w:pPr>
            <w:r w:rsidRPr="007634E2">
              <w:rPr>
                <w:rFonts w:cs="Arial"/>
                <w:sz w:val="18"/>
                <w:szCs w:val="18"/>
              </w:rPr>
              <w:t>ŽD4</w:t>
            </w:r>
          </w:p>
        </w:tc>
        <w:tc>
          <w:tcPr>
            <w:tcW w:w="3233" w:type="pct"/>
            <w:vAlign w:val="center"/>
          </w:tcPr>
          <w:p w14:paraId="4DB6BEF1" w14:textId="77777777" w:rsidR="007634E2" w:rsidRPr="007634E2" w:rsidRDefault="007634E2" w:rsidP="00BD6378">
            <w:pPr>
              <w:spacing w:after="0" w:line="220" w:lineRule="exact"/>
              <w:jc w:val="left"/>
              <w:rPr>
                <w:rFonts w:cs="Arial"/>
                <w:sz w:val="18"/>
                <w:szCs w:val="18"/>
              </w:rPr>
            </w:pPr>
            <w:r w:rsidRPr="007634E2">
              <w:rPr>
                <w:rFonts w:cs="Arial"/>
                <w:sz w:val="18"/>
                <w:szCs w:val="18"/>
              </w:rPr>
              <w:t>RS1 úsek Praha–Brno</w:t>
            </w:r>
          </w:p>
        </w:tc>
        <w:tc>
          <w:tcPr>
            <w:tcW w:w="565" w:type="pct"/>
            <w:vAlign w:val="center"/>
          </w:tcPr>
          <w:p w14:paraId="76C7F24C" w14:textId="77777777" w:rsidR="007634E2" w:rsidRPr="007634E2" w:rsidRDefault="007634E2" w:rsidP="00BD6378">
            <w:pPr>
              <w:spacing w:after="0" w:line="220" w:lineRule="exact"/>
              <w:jc w:val="center"/>
              <w:rPr>
                <w:rFonts w:cs="Arial"/>
                <w:sz w:val="18"/>
                <w:szCs w:val="18"/>
              </w:rPr>
            </w:pPr>
            <w:r w:rsidRPr="007634E2">
              <w:rPr>
                <w:rFonts w:cs="Arial"/>
                <w:sz w:val="18"/>
                <w:szCs w:val="18"/>
              </w:rPr>
              <w:t>prověření</w:t>
            </w:r>
          </w:p>
        </w:tc>
      </w:tr>
      <w:tr w:rsidR="007634E2" w:rsidRPr="005B3D19" w14:paraId="6F0558FB" w14:textId="77777777" w:rsidTr="00D43F8C">
        <w:trPr>
          <w:trHeight w:val="136"/>
        </w:trPr>
        <w:tc>
          <w:tcPr>
            <w:tcW w:w="601" w:type="pct"/>
            <w:vMerge/>
            <w:vAlign w:val="center"/>
          </w:tcPr>
          <w:p w14:paraId="7FD41CB8" w14:textId="77777777" w:rsidR="007634E2" w:rsidRPr="005B3D19" w:rsidRDefault="007634E2" w:rsidP="00BD6378">
            <w:pPr>
              <w:spacing w:after="0" w:line="220" w:lineRule="exact"/>
              <w:jc w:val="center"/>
              <w:rPr>
                <w:rFonts w:cs="Arial"/>
                <w:sz w:val="18"/>
                <w:szCs w:val="18"/>
              </w:rPr>
            </w:pPr>
          </w:p>
        </w:tc>
        <w:tc>
          <w:tcPr>
            <w:tcW w:w="601" w:type="pct"/>
            <w:tcBorders>
              <w:top w:val="single" w:sz="4" w:space="0" w:color="000099"/>
            </w:tcBorders>
            <w:vAlign w:val="center"/>
          </w:tcPr>
          <w:p w14:paraId="075EB05D" w14:textId="77777777" w:rsidR="007634E2" w:rsidRPr="00D43F8C" w:rsidRDefault="007634E2" w:rsidP="00BD6378">
            <w:pPr>
              <w:spacing w:after="0" w:line="220" w:lineRule="exact"/>
              <w:jc w:val="center"/>
              <w:rPr>
                <w:rFonts w:cs="Arial"/>
                <w:sz w:val="18"/>
                <w:szCs w:val="18"/>
              </w:rPr>
            </w:pPr>
            <w:r w:rsidRPr="00D43F8C">
              <w:rPr>
                <w:rFonts w:cs="Arial"/>
                <w:sz w:val="18"/>
                <w:szCs w:val="18"/>
              </w:rPr>
              <w:t>ŽD5</w:t>
            </w:r>
          </w:p>
        </w:tc>
        <w:tc>
          <w:tcPr>
            <w:tcW w:w="3233" w:type="pct"/>
            <w:vAlign w:val="center"/>
          </w:tcPr>
          <w:p w14:paraId="56A09A74" w14:textId="1F4309A3" w:rsidR="007634E2" w:rsidRPr="00D43F8C" w:rsidRDefault="007634E2" w:rsidP="00BD6378">
            <w:pPr>
              <w:spacing w:after="0" w:line="220" w:lineRule="exact"/>
              <w:jc w:val="left"/>
              <w:rPr>
                <w:rFonts w:cs="Arial"/>
                <w:sz w:val="18"/>
                <w:szCs w:val="18"/>
              </w:rPr>
            </w:pPr>
            <w:r w:rsidRPr="00D43F8C">
              <w:rPr>
                <w:rFonts w:cs="Arial"/>
                <w:sz w:val="18"/>
                <w:szCs w:val="18"/>
              </w:rPr>
              <w:t>RS1 úsek Prosenice–Ostrava–hranice ČR/Polsko</w:t>
            </w:r>
            <w:r w:rsidRPr="00D43F8C">
              <w:t xml:space="preserve"> </w:t>
            </w:r>
            <w:r w:rsidRPr="00D43F8C">
              <w:rPr>
                <w:rFonts w:cs="Arial"/>
                <w:sz w:val="18"/>
                <w:szCs w:val="18"/>
              </w:rPr>
              <w:t>(–Katowice)</w:t>
            </w:r>
          </w:p>
        </w:tc>
        <w:tc>
          <w:tcPr>
            <w:tcW w:w="565" w:type="pct"/>
            <w:vAlign w:val="center"/>
          </w:tcPr>
          <w:p w14:paraId="6A523698" w14:textId="77777777" w:rsidR="007634E2" w:rsidRPr="00D43F8C" w:rsidRDefault="007634E2" w:rsidP="00BD6378">
            <w:pPr>
              <w:spacing w:after="0" w:line="220" w:lineRule="exact"/>
              <w:jc w:val="center"/>
              <w:rPr>
                <w:rFonts w:cs="Arial"/>
                <w:sz w:val="18"/>
                <w:szCs w:val="18"/>
              </w:rPr>
            </w:pPr>
            <w:r w:rsidRPr="00D43F8C">
              <w:rPr>
                <w:rFonts w:cs="Arial"/>
                <w:sz w:val="18"/>
                <w:szCs w:val="18"/>
              </w:rPr>
              <w:t>globální</w:t>
            </w:r>
          </w:p>
        </w:tc>
      </w:tr>
      <w:tr w:rsidR="007634E2" w:rsidRPr="005B3D19" w14:paraId="04EEC786" w14:textId="77777777" w:rsidTr="00D43F8C">
        <w:trPr>
          <w:trHeight w:val="136"/>
        </w:trPr>
        <w:tc>
          <w:tcPr>
            <w:tcW w:w="601" w:type="pct"/>
            <w:vMerge/>
            <w:vAlign w:val="center"/>
          </w:tcPr>
          <w:p w14:paraId="3B338760" w14:textId="77777777" w:rsidR="007634E2" w:rsidRPr="005B3D19" w:rsidRDefault="007634E2" w:rsidP="00BD6378">
            <w:pPr>
              <w:spacing w:after="0" w:line="220" w:lineRule="exact"/>
              <w:jc w:val="center"/>
              <w:rPr>
                <w:rFonts w:cs="Arial"/>
                <w:sz w:val="18"/>
                <w:szCs w:val="18"/>
              </w:rPr>
            </w:pPr>
          </w:p>
        </w:tc>
        <w:tc>
          <w:tcPr>
            <w:tcW w:w="601" w:type="pct"/>
            <w:tcBorders>
              <w:top w:val="single" w:sz="4" w:space="0" w:color="000099"/>
            </w:tcBorders>
            <w:vAlign w:val="center"/>
          </w:tcPr>
          <w:p w14:paraId="42DD40D2" w14:textId="77777777" w:rsidR="007634E2" w:rsidRPr="00D43F8C" w:rsidRDefault="007634E2" w:rsidP="00BD6378">
            <w:pPr>
              <w:spacing w:after="0" w:line="220" w:lineRule="exact"/>
              <w:jc w:val="center"/>
              <w:rPr>
                <w:rFonts w:cs="Arial"/>
                <w:sz w:val="18"/>
                <w:szCs w:val="18"/>
              </w:rPr>
            </w:pPr>
            <w:r w:rsidRPr="00D43F8C">
              <w:rPr>
                <w:rFonts w:cs="Arial"/>
                <w:sz w:val="18"/>
                <w:szCs w:val="18"/>
              </w:rPr>
              <w:t>ŽD6</w:t>
            </w:r>
          </w:p>
        </w:tc>
        <w:tc>
          <w:tcPr>
            <w:tcW w:w="3233" w:type="pct"/>
            <w:vAlign w:val="center"/>
          </w:tcPr>
          <w:p w14:paraId="3D0C950D" w14:textId="77777777" w:rsidR="007634E2" w:rsidRPr="00D43F8C" w:rsidRDefault="007634E2" w:rsidP="00BD6378">
            <w:pPr>
              <w:spacing w:after="0" w:line="220" w:lineRule="exact"/>
              <w:jc w:val="left"/>
              <w:rPr>
                <w:rFonts w:cs="Arial"/>
                <w:sz w:val="18"/>
                <w:szCs w:val="18"/>
              </w:rPr>
            </w:pPr>
            <w:r w:rsidRPr="00D43F8C">
              <w:rPr>
                <w:rFonts w:cs="Arial"/>
                <w:sz w:val="18"/>
                <w:szCs w:val="18"/>
              </w:rPr>
              <w:t>RS1 úsek Brno–</w:t>
            </w:r>
            <w:r w:rsidRPr="00D43F8C">
              <w:rPr>
                <w:rFonts w:cs="Arial"/>
                <w:i/>
                <w:iCs/>
                <w:sz w:val="18"/>
                <w:szCs w:val="18"/>
              </w:rPr>
              <w:t>(Přerov)</w:t>
            </w:r>
            <w:r w:rsidRPr="00D43F8C">
              <w:rPr>
                <w:rFonts w:cs="Arial"/>
                <w:sz w:val="18"/>
                <w:szCs w:val="18"/>
              </w:rPr>
              <w:t>–Prosenice</w:t>
            </w:r>
          </w:p>
        </w:tc>
        <w:tc>
          <w:tcPr>
            <w:tcW w:w="565" w:type="pct"/>
            <w:vAlign w:val="center"/>
          </w:tcPr>
          <w:p w14:paraId="26BEE89E" w14:textId="77777777" w:rsidR="007634E2" w:rsidRPr="00D43F8C" w:rsidRDefault="007634E2" w:rsidP="00BD6378">
            <w:pPr>
              <w:spacing w:after="0" w:line="220" w:lineRule="exact"/>
              <w:jc w:val="center"/>
              <w:rPr>
                <w:rFonts w:cs="Arial"/>
                <w:sz w:val="18"/>
                <w:szCs w:val="18"/>
              </w:rPr>
            </w:pPr>
            <w:r w:rsidRPr="00D43F8C">
              <w:rPr>
                <w:rFonts w:cs="Arial"/>
                <w:sz w:val="18"/>
                <w:szCs w:val="18"/>
              </w:rPr>
              <w:t>hlavní</w:t>
            </w:r>
          </w:p>
        </w:tc>
      </w:tr>
      <w:tr w:rsidR="007634E2" w:rsidRPr="005B3D19" w14:paraId="05F690FD" w14:textId="77777777" w:rsidTr="00D43F8C">
        <w:trPr>
          <w:trHeight w:val="136"/>
        </w:trPr>
        <w:tc>
          <w:tcPr>
            <w:tcW w:w="601" w:type="pct"/>
            <w:vMerge/>
            <w:vAlign w:val="center"/>
          </w:tcPr>
          <w:p w14:paraId="57691627" w14:textId="77777777" w:rsidR="007634E2" w:rsidRPr="005B3D19" w:rsidRDefault="007634E2" w:rsidP="00BD6378">
            <w:pPr>
              <w:spacing w:after="0" w:line="220" w:lineRule="exact"/>
              <w:jc w:val="center"/>
              <w:rPr>
                <w:rFonts w:cs="Arial"/>
                <w:sz w:val="18"/>
                <w:szCs w:val="18"/>
              </w:rPr>
            </w:pPr>
          </w:p>
        </w:tc>
        <w:tc>
          <w:tcPr>
            <w:tcW w:w="601" w:type="pct"/>
            <w:tcBorders>
              <w:top w:val="single" w:sz="4" w:space="0" w:color="000099"/>
            </w:tcBorders>
            <w:vAlign w:val="center"/>
          </w:tcPr>
          <w:p w14:paraId="7583B207" w14:textId="77777777" w:rsidR="007634E2" w:rsidRPr="00D43F8C" w:rsidRDefault="007634E2" w:rsidP="00BD6378">
            <w:pPr>
              <w:spacing w:after="0" w:line="220" w:lineRule="exact"/>
              <w:jc w:val="center"/>
              <w:rPr>
                <w:rFonts w:cs="Arial"/>
                <w:sz w:val="18"/>
                <w:szCs w:val="18"/>
              </w:rPr>
            </w:pPr>
            <w:r w:rsidRPr="00D43F8C">
              <w:rPr>
                <w:rFonts w:cs="Arial"/>
                <w:sz w:val="18"/>
                <w:szCs w:val="18"/>
              </w:rPr>
              <w:t>ŽD7</w:t>
            </w:r>
          </w:p>
        </w:tc>
        <w:tc>
          <w:tcPr>
            <w:tcW w:w="3233" w:type="pct"/>
            <w:vAlign w:val="center"/>
          </w:tcPr>
          <w:p w14:paraId="5851AAE8" w14:textId="23AAC62C" w:rsidR="007634E2" w:rsidRPr="00D43F8C" w:rsidRDefault="007634E2" w:rsidP="00BD6378">
            <w:pPr>
              <w:spacing w:after="0" w:line="220" w:lineRule="exact"/>
              <w:jc w:val="left"/>
              <w:rPr>
                <w:rFonts w:cs="Arial"/>
                <w:sz w:val="18"/>
                <w:szCs w:val="18"/>
              </w:rPr>
            </w:pPr>
            <w:r w:rsidRPr="00D43F8C">
              <w:rPr>
                <w:rFonts w:cs="Arial"/>
                <w:sz w:val="18"/>
                <w:szCs w:val="18"/>
              </w:rPr>
              <w:t>RS</w:t>
            </w:r>
            <w:r w:rsidR="00D43F8C" w:rsidRPr="00D43F8C">
              <w:rPr>
                <w:rFonts w:cs="Arial"/>
                <w:sz w:val="18"/>
                <w:szCs w:val="18"/>
              </w:rPr>
              <w:t>3</w:t>
            </w:r>
            <w:r w:rsidRPr="00D43F8C">
              <w:rPr>
                <w:rFonts w:cs="Arial"/>
                <w:sz w:val="18"/>
                <w:szCs w:val="18"/>
              </w:rPr>
              <w:t xml:space="preserve"> úsek</w:t>
            </w:r>
            <w:r w:rsidR="00D43F8C" w:rsidRPr="00D43F8C">
              <w:rPr>
                <w:rFonts w:cs="Arial"/>
                <w:sz w:val="18"/>
                <w:szCs w:val="18"/>
              </w:rPr>
              <w:t xml:space="preserve"> </w:t>
            </w:r>
            <w:r w:rsidRPr="00D43F8C">
              <w:rPr>
                <w:rFonts w:cs="Arial"/>
                <w:sz w:val="18"/>
                <w:szCs w:val="18"/>
              </w:rPr>
              <w:t>Praha–Beroun</w:t>
            </w:r>
          </w:p>
        </w:tc>
        <w:tc>
          <w:tcPr>
            <w:tcW w:w="565" w:type="pct"/>
            <w:vAlign w:val="center"/>
          </w:tcPr>
          <w:p w14:paraId="50166391" w14:textId="77777777" w:rsidR="007634E2" w:rsidRPr="00D43F8C" w:rsidRDefault="007634E2" w:rsidP="00BD6378">
            <w:pPr>
              <w:spacing w:after="0" w:line="220" w:lineRule="exact"/>
              <w:jc w:val="center"/>
              <w:rPr>
                <w:rFonts w:cs="Arial"/>
                <w:sz w:val="18"/>
                <w:szCs w:val="18"/>
              </w:rPr>
            </w:pPr>
            <w:r w:rsidRPr="00D43F8C">
              <w:rPr>
                <w:rFonts w:cs="Arial"/>
                <w:sz w:val="18"/>
                <w:szCs w:val="18"/>
              </w:rPr>
              <w:t>globální</w:t>
            </w:r>
          </w:p>
        </w:tc>
      </w:tr>
      <w:tr w:rsidR="007634E2" w:rsidRPr="005B3D19" w14:paraId="6DF12260" w14:textId="77777777" w:rsidTr="00D43F8C">
        <w:trPr>
          <w:trHeight w:val="136"/>
        </w:trPr>
        <w:tc>
          <w:tcPr>
            <w:tcW w:w="601" w:type="pct"/>
            <w:vMerge/>
            <w:vAlign w:val="center"/>
          </w:tcPr>
          <w:p w14:paraId="5F24EF2F" w14:textId="77777777" w:rsidR="007634E2" w:rsidRPr="005B3D19" w:rsidRDefault="007634E2" w:rsidP="00BD6378">
            <w:pPr>
              <w:spacing w:after="0" w:line="220" w:lineRule="exact"/>
              <w:jc w:val="center"/>
              <w:rPr>
                <w:rFonts w:cs="Arial"/>
                <w:sz w:val="18"/>
                <w:szCs w:val="18"/>
              </w:rPr>
            </w:pPr>
          </w:p>
        </w:tc>
        <w:tc>
          <w:tcPr>
            <w:tcW w:w="601" w:type="pct"/>
            <w:tcBorders>
              <w:top w:val="single" w:sz="4" w:space="0" w:color="000099"/>
            </w:tcBorders>
            <w:vAlign w:val="center"/>
          </w:tcPr>
          <w:p w14:paraId="26F8BD89" w14:textId="77777777" w:rsidR="007634E2" w:rsidRPr="00D43F8C" w:rsidRDefault="007634E2" w:rsidP="00BD6378">
            <w:pPr>
              <w:spacing w:after="0" w:line="220" w:lineRule="exact"/>
              <w:jc w:val="center"/>
              <w:rPr>
                <w:rFonts w:cs="Arial"/>
                <w:sz w:val="18"/>
                <w:szCs w:val="18"/>
              </w:rPr>
            </w:pPr>
            <w:r w:rsidRPr="00D43F8C">
              <w:rPr>
                <w:rFonts w:cs="Arial"/>
                <w:sz w:val="18"/>
                <w:szCs w:val="18"/>
              </w:rPr>
              <w:t>ŽD8</w:t>
            </w:r>
          </w:p>
        </w:tc>
        <w:tc>
          <w:tcPr>
            <w:tcW w:w="3233" w:type="pct"/>
            <w:vAlign w:val="center"/>
          </w:tcPr>
          <w:p w14:paraId="2F8BF3FB" w14:textId="77777777" w:rsidR="007634E2" w:rsidRPr="00D43F8C" w:rsidRDefault="007634E2" w:rsidP="00BD6378">
            <w:pPr>
              <w:spacing w:after="0" w:line="220" w:lineRule="exact"/>
              <w:jc w:val="left"/>
              <w:rPr>
                <w:rFonts w:cs="Arial"/>
                <w:sz w:val="18"/>
                <w:szCs w:val="18"/>
              </w:rPr>
            </w:pPr>
            <w:r w:rsidRPr="00D43F8C">
              <w:rPr>
                <w:rFonts w:cs="Arial"/>
                <w:sz w:val="18"/>
                <w:szCs w:val="18"/>
              </w:rPr>
              <w:t>RS5 úsek Praha–Hradec Králové–hranice ČR/Polsko (–</w:t>
            </w:r>
            <w:proofErr w:type="spellStart"/>
            <w:r w:rsidRPr="00D43F8C">
              <w:rPr>
                <w:rFonts w:cs="Arial"/>
                <w:sz w:val="18"/>
                <w:szCs w:val="18"/>
              </w:rPr>
              <w:t>Wrocław</w:t>
            </w:r>
            <w:proofErr w:type="spellEnd"/>
            <w:r w:rsidRPr="00D43F8C">
              <w:rPr>
                <w:rFonts w:cs="Arial"/>
                <w:sz w:val="18"/>
                <w:szCs w:val="18"/>
              </w:rPr>
              <w:t>)</w:t>
            </w:r>
          </w:p>
        </w:tc>
        <w:tc>
          <w:tcPr>
            <w:tcW w:w="565" w:type="pct"/>
            <w:vAlign w:val="center"/>
          </w:tcPr>
          <w:p w14:paraId="271BBB67" w14:textId="77777777" w:rsidR="007634E2" w:rsidRPr="00D43F8C" w:rsidRDefault="007634E2" w:rsidP="00BD6378">
            <w:pPr>
              <w:spacing w:after="0" w:line="220" w:lineRule="exact"/>
              <w:jc w:val="center"/>
              <w:rPr>
                <w:rFonts w:cs="Arial"/>
                <w:sz w:val="18"/>
                <w:szCs w:val="18"/>
              </w:rPr>
            </w:pPr>
            <w:r w:rsidRPr="00D43F8C">
              <w:rPr>
                <w:rFonts w:cs="Arial"/>
                <w:sz w:val="18"/>
                <w:szCs w:val="18"/>
              </w:rPr>
              <w:t>prověření</w:t>
            </w:r>
          </w:p>
        </w:tc>
      </w:tr>
      <w:tr w:rsidR="007634E2" w:rsidRPr="005B3D19" w14:paraId="3BCDD1D5" w14:textId="77777777" w:rsidTr="00D43F8C">
        <w:trPr>
          <w:trHeight w:val="283"/>
        </w:trPr>
        <w:tc>
          <w:tcPr>
            <w:tcW w:w="601" w:type="pct"/>
            <w:tcBorders>
              <w:top w:val="single" w:sz="4" w:space="0" w:color="000099"/>
            </w:tcBorders>
            <w:vAlign w:val="center"/>
          </w:tcPr>
          <w:p w14:paraId="56C0B369" w14:textId="77777777" w:rsidR="007634E2" w:rsidRPr="005B3D19" w:rsidRDefault="007634E2" w:rsidP="00BD6378">
            <w:pPr>
              <w:spacing w:after="0" w:line="220" w:lineRule="exact"/>
              <w:jc w:val="center"/>
              <w:rPr>
                <w:rFonts w:cs="Arial"/>
                <w:sz w:val="18"/>
                <w:szCs w:val="18"/>
              </w:rPr>
            </w:pPr>
            <w:r w:rsidRPr="005B3D19">
              <w:rPr>
                <w:rFonts w:cs="Arial"/>
                <w:sz w:val="18"/>
                <w:szCs w:val="18"/>
              </w:rPr>
              <w:t>C-E40a</w:t>
            </w:r>
          </w:p>
        </w:tc>
        <w:tc>
          <w:tcPr>
            <w:tcW w:w="601" w:type="pct"/>
            <w:tcBorders>
              <w:top w:val="single" w:sz="4" w:space="0" w:color="000099"/>
            </w:tcBorders>
            <w:vAlign w:val="center"/>
          </w:tcPr>
          <w:p w14:paraId="39AFAAC5" w14:textId="77777777" w:rsidR="007634E2" w:rsidRPr="00D43F8C" w:rsidRDefault="007634E2" w:rsidP="00BD6378">
            <w:pPr>
              <w:spacing w:after="0" w:line="220" w:lineRule="exact"/>
              <w:jc w:val="center"/>
              <w:rPr>
                <w:rFonts w:cs="Arial"/>
                <w:sz w:val="18"/>
                <w:szCs w:val="18"/>
              </w:rPr>
            </w:pPr>
            <w:r w:rsidRPr="00D43F8C">
              <w:rPr>
                <w:rFonts w:cs="Arial"/>
                <w:sz w:val="18"/>
                <w:szCs w:val="18"/>
              </w:rPr>
              <w:t>ŽD9</w:t>
            </w:r>
          </w:p>
        </w:tc>
        <w:tc>
          <w:tcPr>
            <w:tcW w:w="3233" w:type="pct"/>
            <w:tcBorders>
              <w:top w:val="single" w:sz="4" w:space="0" w:color="000099"/>
            </w:tcBorders>
            <w:vAlign w:val="center"/>
          </w:tcPr>
          <w:p w14:paraId="2337296D" w14:textId="77777777" w:rsidR="007634E2" w:rsidRPr="00D43F8C" w:rsidRDefault="007634E2" w:rsidP="00BD6378">
            <w:pPr>
              <w:spacing w:after="0" w:line="220" w:lineRule="exact"/>
              <w:jc w:val="left"/>
              <w:rPr>
                <w:rFonts w:cs="Arial"/>
                <w:sz w:val="18"/>
                <w:szCs w:val="18"/>
              </w:rPr>
            </w:pPr>
            <w:r w:rsidRPr="00D43F8C">
              <w:rPr>
                <w:rFonts w:cs="Arial"/>
                <w:sz w:val="18"/>
                <w:szCs w:val="18"/>
              </w:rPr>
              <w:t>Trať úsek Beroun–Praha</w:t>
            </w:r>
          </w:p>
        </w:tc>
        <w:tc>
          <w:tcPr>
            <w:tcW w:w="565" w:type="pct"/>
            <w:tcBorders>
              <w:top w:val="single" w:sz="4" w:space="0" w:color="000099"/>
            </w:tcBorders>
            <w:vAlign w:val="center"/>
          </w:tcPr>
          <w:p w14:paraId="163CF69E" w14:textId="77777777" w:rsidR="007634E2" w:rsidRPr="00D43F8C" w:rsidRDefault="007634E2" w:rsidP="00BD6378">
            <w:pPr>
              <w:spacing w:after="0" w:line="220" w:lineRule="exact"/>
              <w:jc w:val="center"/>
              <w:rPr>
                <w:rFonts w:cs="Arial"/>
                <w:sz w:val="18"/>
                <w:szCs w:val="18"/>
              </w:rPr>
            </w:pPr>
            <w:r w:rsidRPr="00D43F8C">
              <w:rPr>
                <w:rFonts w:cs="Arial"/>
                <w:sz w:val="18"/>
                <w:szCs w:val="18"/>
              </w:rPr>
              <w:t>hlavní</w:t>
            </w:r>
          </w:p>
        </w:tc>
      </w:tr>
      <w:tr w:rsidR="007634E2" w:rsidRPr="005B3D19" w14:paraId="7C552994" w14:textId="77777777" w:rsidTr="00D43F8C">
        <w:trPr>
          <w:trHeight w:val="283"/>
        </w:trPr>
        <w:tc>
          <w:tcPr>
            <w:tcW w:w="601" w:type="pct"/>
            <w:vAlign w:val="center"/>
          </w:tcPr>
          <w:p w14:paraId="61F7A853" w14:textId="77777777" w:rsidR="007634E2" w:rsidRPr="005B3D19" w:rsidRDefault="007634E2" w:rsidP="00BD6378">
            <w:pPr>
              <w:spacing w:after="0" w:line="220" w:lineRule="exact"/>
              <w:jc w:val="center"/>
              <w:rPr>
                <w:rFonts w:cs="Arial"/>
                <w:sz w:val="18"/>
                <w:szCs w:val="18"/>
              </w:rPr>
            </w:pPr>
            <w:r w:rsidRPr="005B3D19">
              <w:rPr>
                <w:rFonts w:cs="Arial"/>
                <w:sz w:val="18"/>
                <w:szCs w:val="18"/>
              </w:rPr>
              <w:t>C-E551</w:t>
            </w:r>
          </w:p>
        </w:tc>
        <w:tc>
          <w:tcPr>
            <w:tcW w:w="601" w:type="pct"/>
            <w:vAlign w:val="center"/>
          </w:tcPr>
          <w:p w14:paraId="75017115" w14:textId="77777777" w:rsidR="007634E2" w:rsidRPr="005B3D19" w:rsidRDefault="007634E2" w:rsidP="00BD6378">
            <w:pPr>
              <w:spacing w:after="0" w:line="220" w:lineRule="exact"/>
              <w:jc w:val="center"/>
              <w:rPr>
                <w:rFonts w:cs="Arial"/>
                <w:sz w:val="18"/>
                <w:szCs w:val="18"/>
              </w:rPr>
            </w:pPr>
            <w:r w:rsidRPr="00D43F8C">
              <w:rPr>
                <w:rFonts w:cs="Arial"/>
                <w:sz w:val="18"/>
                <w:szCs w:val="18"/>
              </w:rPr>
              <w:t>ŽD10</w:t>
            </w:r>
          </w:p>
        </w:tc>
        <w:tc>
          <w:tcPr>
            <w:tcW w:w="3233" w:type="pct"/>
            <w:vAlign w:val="center"/>
          </w:tcPr>
          <w:p w14:paraId="535C3946" w14:textId="77777777" w:rsidR="007634E2" w:rsidRPr="005B3D19" w:rsidRDefault="007634E2" w:rsidP="00BD6378">
            <w:pPr>
              <w:spacing w:after="0" w:line="220" w:lineRule="exact"/>
              <w:jc w:val="left"/>
              <w:rPr>
                <w:rFonts w:cs="Arial"/>
                <w:sz w:val="18"/>
                <w:szCs w:val="18"/>
              </w:rPr>
            </w:pPr>
            <w:r w:rsidRPr="005B3D19">
              <w:rPr>
                <w:rFonts w:cs="Arial"/>
                <w:sz w:val="18"/>
                <w:szCs w:val="18"/>
              </w:rPr>
              <w:t xml:space="preserve">Praha–Benešov–Veselí nad Lužnicí–České Budějovice–Horní Dvořiště–hranice ČR/Rakousko (– </w:t>
            </w:r>
            <w:proofErr w:type="spellStart"/>
            <w:r w:rsidRPr="005B3D19">
              <w:rPr>
                <w:rFonts w:cs="Arial"/>
                <w:sz w:val="18"/>
                <w:szCs w:val="18"/>
              </w:rPr>
              <w:t>Linz</w:t>
            </w:r>
            <w:proofErr w:type="spellEnd"/>
            <w:r w:rsidRPr="005B3D19">
              <w:rPr>
                <w:rFonts w:cs="Arial"/>
                <w:sz w:val="18"/>
                <w:szCs w:val="18"/>
              </w:rPr>
              <w:t>)</w:t>
            </w:r>
          </w:p>
        </w:tc>
        <w:tc>
          <w:tcPr>
            <w:tcW w:w="565" w:type="pct"/>
            <w:vAlign w:val="center"/>
          </w:tcPr>
          <w:p w14:paraId="140E1C02" w14:textId="77777777" w:rsidR="007634E2" w:rsidRPr="005B3D19" w:rsidRDefault="007634E2" w:rsidP="00BD6378">
            <w:pPr>
              <w:spacing w:after="0" w:line="220" w:lineRule="exact"/>
              <w:jc w:val="center"/>
              <w:rPr>
                <w:rFonts w:cs="Arial"/>
                <w:sz w:val="18"/>
                <w:szCs w:val="18"/>
              </w:rPr>
            </w:pPr>
            <w:r w:rsidRPr="00D43F8C">
              <w:rPr>
                <w:rFonts w:cs="Arial"/>
                <w:sz w:val="18"/>
                <w:szCs w:val="18"/>
              </w:rPr>
              <w:t>globální</w:t>
            </w:r>
          </w:p>
        </w:tc>
      </w:tr>
      <w:tr w:rsidR="007634E2" w:rsidRPr="005B3D19" w14:paraId="61553B9F" w14:textId="77777777" w:rsidTr="00D43F8C">
        <w:trPr>
          <w:trHeight w:val="283"/>
        </w:trPr>
        <w:tc>
          <w:tcPr>
            <w:tcW w:w="601" w:type="pct"/>
            <w:vMerge w:val="restart"/>
            <w:vAlign w:val="center"/>
          </w:tcPr>
          <w:p w14:paraId="6A28FD16" w14:textId="77777777" w:rsidR="007634E2" w:rsidRPr="005B3D19" w:rsidRDefault="007634E2" w:rsidP="00BD6378">
            <w:pPr>
              <w:spacing w:after="0" w:line="220" w:lineRule="exact"/>
              <w:jc w:val="center"/>
              <w:rPr>
                <w:rFonts w:cs="Arial"/>
                <w:sz w:val="18"/>
                <w:szCs w:val="18"/>
              </w:rPr>
            </w:pPr>
            <w:r w:rsidRPr="005B3D19">
              <w:rPr>
                <w:rFonts w:cs="Arial"/>
                <w:sz w:val="18"/>
                <w:szCs w:val="18"/>
              </w:rPr>
              <w:t>C-E40b</w:t>
            </w:r>
          </w:p>
        </w:tc>
        <w:tc>
          <w:tcPr>
            <w:tcW w:w="601" w:type="pct"/>
            <w:vMerge w:val="restart"/>
            <w:vAlign w:val="center"/>
          </w:tcPr>
          <w:p w14:paraId="41822B9B" w14:textId="77777777" w:rsidR="007634E2" w:rsidRPr="005B3D19" w:rsidRDefault="007634E2" w:rsidP="00BD6378">
            <w:pPr>
              <w:spacing w:after="0" w:line="220" w:lineRule="exact"/>
              <w:jc w:val="center"/>
              <w:rPr>
                <w:rFonts w:cs="Arial"/>
                <w:sz w:val="18"/>
                <w:szCs w:val="18"/>
              </w:rPr>
            </w:pPr>
            <w:r w:rsidRPr="00D43F8C">
              <w:rPr>
                <w:rFonts w:cs="Arial"/>
                <w:sz w:val="18"/>
                <w:szCs w:val="18"/>
              </w:rPr>
              <w:t>ŽD11</w:t>
            </w:r>
          </w:p>
        </w:tc>
        <w:tc>
          <w:tcPr>
            <w:tcW w:w="3233" w:type="pct"/>
            <w:vAlign w:val="center"/>
          </w:tcPr>
          <w:p w14:paraId="39CFA164" w14:textId="77777777" w:rsidR="007634E2" w:rsidRPr="001B1B31" w:rsidRDefault="007634E2" w:rsidP="00BD6378">
            <w:pPr>
              <w:spacing w:after="0" w:line="220" w:lineRule="exact"/>
              <w:jc w:val="left"/>
              <w:rPr>
                <w:rFonts w:cs="Arial"/>
                <w:sz w:val="18"/>
                <w:szCs w:val="18"/>
              </w:rPr>
            </w:pPr>
            <w:r w:rsidRPr="00D43F8C">
              <w:rPr>
                <w:rFonts w:cs="Arial"/>
                <w:sz w:val="18"/>
                <w:szCs w:val="18"/>
              </w:rPr>
              <w:t xml:space="preserve">a) Trať úsek </w:t>
            </w:r>
            <w:r w:rsidRPr="001B1B31">
              <w:rPr>
                <w:rFonts w:cs="Arial"/>
                <w:sz w:val="18"/>
                <w:szCs w:val="18"/>
              </w:rPr>
              <w:t>Dětmarovice–Karviná–Český Těšín</w:t>
            </w:r>
          </w:p>
        </w:tc>
        <w:tc>
          <w:tcPr>
            <w:tcW w:w="565" w:type="pct"/>
            <w:vAlign w:val="center"/>
          </w:tcPr>
          <w:p w14:paraId="6D6F4920" w14:textId="77777777" w:rsidR="007634E2" w:rsidRPr="00D43F8C" w:rsidRDefault="007634E2" w:rsidP="00BD6378">
            <w:pPr>
              <w:spacing w:after="0" w:line="220" w:lineRule="exact"/>
              <w:jc w:val="center"/>
              <w:rPr>
                <w:rFonts w:cs="Arial"/>
                <w:sz w:val="18"/>
                <w:szCs w:val="18"/>
              </w:rPr>
            </w:pPr>
            <w:r w:rsidRPr="00D43F8C">
              <w:rPr>
                <w:rFonts w:cs="Arial"/>
                <w:sz w:val="18"/>
                <w:szCs w:val="18"/>
              </w:rPr>
              <w:t>globální</w:t>
            </w:r>
          </w:p>
        </w:tc>
      </w:tr>
      <w:tr w:rsidR="007634E2" w:rsidRPr="005B3D19" w14:paraId="5BBF82BF" w14:textId="77777777" w:rsidTr="00D43F8C">
        <w:trPr>
          <w:trHeight w:val="283"/>
        </w:trPr>
        <w:tc>
          <w:tcPr>
            <w:tcW w:w="601" w:type="pct"/>
            <w:vMerge/>
            <w:vAlign w:val="center"/>
          </w:tcPr>
          <w:p w14:paraId="1DDD2B4A" w14:textId="77777777" w:rsidR="007634E2" w:rsidRPr="005B3D19" w:rsidRDefault="007634E2" w:rsidP="00BD6378">
            <w:pPr>
              <w:spacing w:after="0" w:line="220" w:lineRule="exact"/>
              <w:jc w:val="center"/>
              <w:rPr>
                <w:rFonts w:cs="Arial"/>
                <w:sz w:val="18"/>
                <w:szCs w:val="18"/>
              </w:rPr>
            </w:pPr>
          </w:p>
        </w:tc>
        <w:tc>
          <w:tcPr>
            <w:tcW w:w="601" w:type="pct"/>
            <w:vMerge/>
            <w:vAlign w:val="center"/>
          </w:tcPr>
          <w:p w14:paraId="48D27845" w14:textId="77777777" w:rsidR="007634E2" w:rsidRPr="005B3D19" w:rsidRDefault="007634E2" w:rsidP="00BD6378">
            <w:pPr>
              <w:spacing w:after="0" w:line="220" w:lineRule="exact"/>
              <w:jc w:val="center"/>
              <w:rPr>
                <w:rFonts w:cs="Arial"/>
                <w:sz w:val="18"/>
                <w:szCs w:val="18"/>
              </w:rPr>
            </w:pPr>
          </w:p>
        </w:tc>
        <w:tc>
          <w:tcPr>
            <w:tcW w:w="3233" w:type="pct"/>
            <w:vAlign w:val="center"/>
          </w:tcPr>
          <w:p w14:paraId="4D5CC65B" w14:textId="1FF5F97A" w:rsidR="007634E2" w:rsidRPr="005B3D19" w:rsidRDefault="007634E2" w:rsidP="00BD6378">
            <w:pPr>
              <w:spacing w:after="0" w:line="220" w:lineRule="exact"/>
              <w:jc w:val="left"/>
              <w:rPr>
                <w:rFonts w:cs="Arial"/>
                <w:sz w:val="18"/>
                <w:szCs w:val="18"/>
              </w:rPr>
            </w:pPr>
            <w:r w:rsidRPr="00D43F8C">
              <w:rPr>
                <w:rFonts w:cs="Arial"/>
                <w:sz w:val="18"/>
                <w:szCs w:val="18"/>
              </w:rPr>
              <w:t xml:space="preserve">b) Trať úsek </w:t>
            </w:r>
            <w:r w:rsidRPr="005B3D19">
              <w:rPr>
                <w:rFonts w:cs="Arial"/>
                <w:sz w:val="18"/>
                <w:szCs w:val="18"/>
              </w:rPr>
              <w:t>Hranice na Moravě–Valašské</w:t>
            </w:r>
            <w:r>
              <w:rPr>
                <w:rFonts w:cs="Arial"/>
                <w:sz w:val="18"/>
                <w:szCs w:val="18"/>
              </w:rPr>
              <w:t xml:space="preserve"> </w:t>
            </w:r>
            <w:r w:rsidRPr="005B3D19">
              <w:rPr>
                <w:rFonts w:cs="Arial"/>
                <w:sz w:val="18"/>
                <w:szCs w:val="18"/>
              </w:rPr>
              <w:t>Meziříčí–Vsetín–Horní Lideč–hranice ČR</w:t>
            </w:r>
            <w:r w:rsidRPr="00D43F8C">
              <w:rPr>
                <w:rFonts w:cs="Arial"/>
                <w:sz w:val="18"/>
                <w:szCs w:val="18"/>
              </w:rPr>
              <w:t xml:space="preserve">/Slovensko </w:t>
            </w:r>
            <w:r w:rsidRPr="005B3D19">
              <w:rPr>
                <w:rFonts w:cs="Arial"/>
                <w:sz w:val="18"/>
                <w:szCs w:val="18"/>
              </w:rPr>
              <w:t>(–Púchov)</w:t>
            </w:r>
          </w:p>
        </w:tc>
        <w:tc>
          <w:tcPr>
            <w:tcW w:w="565" w:type="pct"/>
            <w:vAlign w:val="center"/>
          </w:tcPr>
          <w:p w14:paraId="7B328259" w14:textId="77777777" w:rsidR="007634E2" w:rsidRPr="00D43F8C" w:rsidRDefault="007634E2" w:rsidP="00BD6378">
            <w:pPr>
              <w:spacing w:after="0" w:line="220" w:lineRule="exact"/>
              <w:jc w:val="center"/>
              <w:rPr>
                <w:rFonts w:cs="Arial"/>
                <w:sz w:val="18"/>
                <w:szCs w:val="18"/>
              </w:rPr>
            </w:pPr>
            <w:r w:rsidRPr="00D43F8C">
              <w:rPr>
                <w:rFonts w:cs="Arial"/>
                <w:sz w:val="18"/>
                <w:szCs w:val="18"/>
              </w:rPr>
              <w:t>hlavní nákladní, globální osobní</w:t>
            </w:r>
          </w:p>
        </w:tc>
      </w:tr>
      <w:tr w:rsidR="007634E2" w:rsidRPr="005B3D19" w14:paraId="7F18206B" w14:textId="77777777" w:rsidTr="00D43F8C">
        <w:trPr>
          <w:trHeight w:val="283"/>
        </w:trPr>
        <w:tc>
          <w:tcPr>
            <w:tcW w:w="601" w:type="pct"/>
            <w:vAlign w:val="center"/>
          </w:tcPr>
          <w:p w14:paraId="5D07C150" w14:textId="77777777" w:rsidR="007634E2" w:rsidRPr="005B3D19" w:rsidRDefault="007634E2" w:rsidP="00BD6378">
            <w:pPr>
              <w:spacing w:after="0" w:line="220" w:lineRule="exact"/>
              <w:jc w:val="center"/>
              <w:rPr>
                <w:rFonts w:cs="Arial"/>
                <w:sz w:val="18"/>
                <w:szCs w:val="18"/>
              </w:rPr>
            </w:pPr>
            <w:r w:rsidRPr="005B3D19">
              <w:rPr>
                <w:rFonts w:cs="Arial"/>
                <w:sz w:val="18"/>
                <w:szCs w:val="18"/>
              </w:rPr>
              <w:t>C-E61</w:t>
            </w:r>
          </w:p>
        </w:tc>
        <w:tc>
          <w:tcPr>
            <w:tcW w:w="601" w:type="pct"/>
            <w:vAlign w:val="center"/>
          </w:tcPr>
          <w:p w14:paraId="0D8FF16F" w14:textId="77777777" w:rsidR="007634E2" w:rsidRPr="00D43F8C" w:rsidRDefault="007634E2" w:rsidP="00BD6378">
            <w:pPr>
              <w:spacing w:after="0" w:line="220" w:lineRule="exact"/>
              <w:jc w:val="center"/>
              <w:rPr>
                <w:rFonts w:cs="Arial"/>
                <w:sz w:val="18"/>
                <w:szCs w:val="18"/>
              </w:rPr>
            </w:pPr>
            <w:r w:rsidRPr="00D43F8C">
              <w:rPr>
                <w:rFonts w:cs="Arial"/>
                <w:sz w:val="18"/>
                <w:szCs w:val="18"/>
              </w:rPr>
              <w:t>ŽD12</w:t>
            </w:r>
          </w:p>
        </w:tc>
        <w:tc>
          <w:tcPr>
            <w:tcW w:w="3233" w:type="pct"/>
            <w:vAlign w:val="center"/>
          </w:tcPr>
          <w:p w14:paraId="662DDADB" w14:textId="0A8986E9" w:rsidR="007634E2" w:rsidRPr="00D43F8C" w:rsidRDefault="007634E2" w:rsidP="00BD6378">
            <w:pPr>
              <w:spacing w:after="0" w:line="220" w:lineRule="exact"/>
              <w:jc w:val="left"/>
              <w:rPr>
                <w:rFonts w:cs="Arial"/>
                <w:sz w:val="18"/>
                <w:szCs w:val="18"/>
              </w:rPr>
            </w:pPr>
            <w:r w:rsidRPr="00D43F8C">
              <w:rPr>
                <w:rFonts w:cs="Arial"/>
                <w:sz w:val="18"/>
                <w:szCs w:val="18"/>
              </w:rPr>
              <w:t xml:space="preserve">Trať úsek </w:t>
            </w:r>
            <w:r w:rsidRPr="00D43F8C">
              <w:rPr>
                <w:rFonts w:cs="Arial"/>
                <w:b/>
                <w:bCs/>
                <w:sz w:val="18"/>
                <w:szCs w:val="18"/>
              </w:rPr>
              <w:t>Děčín–Ústí nad Labem-</w:t>
            </w:r>
            <w:proofErr w:type="spellStart"/>
            <w:r w:rsidRPr="00D43F8C">
              <w:rPr>
                <w:rFonts w:cs="Arial"/>
                <w:b/>
                <w:bCs/>
                <w:sz w:val="18"/>
                <w:szCs w:val="18"/>
              </w:rPr>
              <w:t>Střekov</w:t>
            </w:r>
            <w:proofErr w:type="spellEnd"/>
            <w:r w:rsidRPr="00D43F8C">
              <w:rPr>
                <w:rFonts w:cs="Arial"/>
                <w:b/>
                <w:bCs/>
                <w:sz w:val="18"/>
                <w:szCs w:val="18"/>
              </w:rPr>
              <w:t>–Lysá nad Labem–Kolín</w:t>
            </w:r>
            <w:r w:rsidRPr="00D43F8C">
              <w:rPr>
                <w:rFonts w:cs="Arial"/>
                <w:sz w:val="18"/>
                <w:szCs w:val="18"/>
              </w:rPr>
              <w:t>–Havlíčkův Brod, včetně Libické spojky</w:t>
            </w:r>
          </w:p>
        </w:tc>
        <w:tc>
          <w:tcPr>
            <w:tcW w:w="565" w:type="pct"/>
            <w:vAlign w:val="center"/>
          </w:tcPr>
          <w:p w14:paraId="0831F1DB" w14:textId="77777777" w:rsidR="007634E2" w:rsidRPr="00D43F8C" w:rsidRDefault="007634E2" w:rsidP="00BD6378">
            <w:pPr>
              <w:spacing w:after="0" w:line="220" w:lineRule="exact"/>
              <w:jc w:val="center"/>
              <w:rPr>
                <w:rFonts w:cs="Arial"/>
                <w:sz w:val="18"/>
                <w:szCs w:val="18"/>
              </w:rPr>
            </w:pPr>
            <w:r w:rsidRPr="00D43F8C">
              <w:rPr>
                <w:rFonts w:cs="Arial"/>
                <w:sz w:val="18"/>
                <w:szCs w:val="18"/>
              </w:rPr>
              <w:t>zvýrazněná část hlavní nákladní,</w:t>
            </w:r>
          </w:p>
        </w:tc>
      </w:tr>
      <w:tr w:rsidR="007634E2" w:rsidRPr="005B3D19" w14:paraId="124C11C8" w14:textId="77777777" w:rsidTr="00D43F8C">
        <w:trPr>
          <w:trHeight w:val="283"/>
        </w:trPr>
        <w:tc>
          <w:tcPr>
            <w:tcW w:w="601" w:type="pct"/>
            <w:vAlign w:val="center"/>
          </w:tcPr>
          <w:p w14:paraId="5BA09C1C" w14:textId="77777777" w:rsidR="007634E2" w:rsidRPr="005B3D19" w:rsidRDefault="007634E2" w:rsidP="00BD6378">
            <w:pPr>
              <w:spacing w:after="0" w:line="220" w:lineRule="exact"/>
              <w:jc w:val="center"/>
              <w:rPr>
                <w:rFonts w:cs="Arial"/>
                <w:sz w:val="18"/>
                <w:szCs w:val="18"/>
              </w:rPr>
            </w:pPr>
            <w:r w:rsidRPr="005B3D19">
              <w:rPr>
                <w:rFonts w:cs="Arial"/>
                <w:sz w:val="18"/>
                <w:szCs w:val="18"/>
              </w:rPr>
              <w:t>ŽD1</w:t>
            </w:r>
          </w:p>
        </w:tc>
        <w:tc>
          <w:tcPr>
            <w:tcW w:w="601" w:type="pct"/>
            <w:vAlign w:val="center"/>
          </w:tcPr>
          <w:p w14:paraId="3B91C619" w14:textId="77777777" w:rsidR="007634E2" w:rsidRPr="005B3D19" w:rsidRDefault="007634E2" w:rsidP="00BD6378">
            <w:pPr>
              <w:spacing w:after="0" w:line="220" w:lineRule="exact"/>
              <w:jc w:val="center"/>
              <w:rPr>
                <w:rFonts w:cs="Arial"/>
                <w:sz w:val="18"/>
                <w:szCs w:val="18"/>
              </w:rPr>
            </w:pPr>
            <w:r w:rsidRPr="00D43F8C">
              <w:rPr>
                <w:rFonts w:cs="Arial"/>
                <w:sz w:val="18"/>
                <w:szCs w:val="18"/>
              </w:rPr>
              <w:t>ŽD13</w:t>
            </w:r>
          </w:p>
        </w:tc>
        <w:tc>
          <w:tcPr>
            <w:tcW w:w="3233" w:type="pct"/>
            <w:vAlign w:val="center"/>
          </w:tcPr>
          <w:p w14:paraId="62698472" w14:textId="2F06664A" w:rsidR="007634E2" w:rsidRPr="005B3D19" w:rsidRDefault="007634E2" w:rsidP="00BD6378">
            <w:pPr>
              <w:spacing w:after="0" w:line="220" w:lineRule="exact"/>
              <w:jc w:val="left"/>
              <w:rPr>
                <w:rFonts w:cs="Arial"/>
                <w:sz w:val="18"/>
                <w:szCs w:val="18"/>
              </w:rPr>
            </w:pPr>
            <w:r w:rsidRPr="00D43F8C">
              <w:rPr>
                <w:rFonts w:cs="Arial"/>
                <w:b/>
                <w:bCs/>
                <w:sz w:val="18"/>
                <w:szCs w:val="18"/>
              </w:rPr>
              <w:t>Trať úsek</w:t>
            </w:r>
            <w:r w:rsidRPr="00D43F8C">
              <w:rPr>
                <w:rFonts w:cs="Arial"/>
                <w:sz w:val="18"/>
                <w:szCs w:val="18"/>
              </w:rPr>
              <w:t xml:space="preserve"> </w:t>
            </w:r>
            <w:r w:rsidRPr="00D43F8C">
              <w:rPr>
                <w:rFonts w:cs="Arial"/>
                <w:b/>
                <w:bCs/>
                <w:sz w:val="18"/>
                <w:szCs w:val="18"/>
              </w:rPr>
              <w:t>Brno–Blažovice–Přerov</w:t>
            </w:r>
            <w:r w:rsidRPr="00D43F8C">
              <w:rPr>
                <w:rFonts w:cs="Arial"/>
                <w:sz w:val="18"/>
                <w:szCs w:val="18"/>
              </w:rPr>
              <w:t xml:space="preserve"> </w:t>
            </w:r>
            <w:r w:rsidR="00D43F8C" w:rsidRPr="00D43F8C">
              <w:rPr>
                <w:rFonts w:cs="Arial"/>
                <w:sz w:val="18"/>
                <w:szCs w:val="18"/>
              </w:rPr>
              <w:br/>
            </w:r>
            <w:r w:rsidRPr="0049655E">
              <w:rPr>
                <w:i/>
                <w:iCs/>
                <w:szCs w:val="20"/>
              </w:rPr>
              <w:t xml:space="preserve">odbočná trať úsek Kojetín–Kroměříž–Hulín </w:t>
            </w:r>
            <w:r w:rsidRPr="0049655E">
              <w:rPr>
                <w:i/>
                <w:iCs/>
                <w:szCs w:val="20"/>
              </w:rPr>
              <w:br/>
              <w:t xml:space="preserve">a úsek </w:t>
            </w:r>
            <w:r w:rsidRPr="0049655E">
              <w:rPr>
                <w:rFonts w:cs="Arial"/>
                <w:i/>
                <w:iCs/>
                <w:sz w:val="18"/>
                <w:szCs w:val="18"/>
              </w:rPr>
              <w:t>Otrokovice–Zlín–Vizovice</w:t>
            </w:r>
          </w:p>
        </w:tc>
        <w:tc>
          <w:tcPr>
            <w:tcW w:w="565" w:type="pct"/>
            <w:vAlign w:val="center"/>
          </w:tcPr>
          <w:p w14:paraId="050B01AE" w14:textId="77777777" w:rsidR="007634E2" w:rsidRPr="005B3D19" w:rsidRDefault="007634E2" w:rsidP="00BD6378">
            <w:pPr>
              <w:spacing w:after="0" w:line="220" w:lineRule="exact"/>
              <w:jc w:val="center"/>
              <w:rPr>
                <w:rFonts w:cs="Arial"/>
                <w:sz w:val="18"/>
                <w:szCs w:val="18"/>
              </w:rPr>
            </w:pPr>
            <w:r w:rsidRPr="00D43F8C">
              <w:rPr>
                <w:rFonts w:cs="Arial"/>
                <w:sz w:val="18"/>
                <w:szCs w:val="18"/>
              </w:rPr>
              <w:t>zvýrazněná část hlavní osobní a globální nákladní</w:t>
            </w:r>
          </w:p>
        </w:tc>
      </w:tr>
      <w:tr w:rsidR="007634E2" w:rsidRPr="005B3D19" w14:paraId="1235C84E" w14:textId="77777777" w:rsidTr="00D43F8C">
        <w:trPr>
          <w:trHeight w:val="283"/>
        </w:trPr>
        <w:tc>
          <w:tcPr>
            <w:tcW w:w="601" w:type="pct"/>
            <w:vAlign w:val="center"/>
          </w:tcPr>
          <w:p w14:paraId="0B52E786" w14:textId="77777777" w:rsidR="007634E2" w:rsidRPr="005B3D19" w:rsidRDefault="007634E2" w:rsidP="00BD6378">
            <w:pPr>
              <w:spacing w:after="0" w:line="220" w:lineRule="exact"/>
              <w:jc w:val="center"/>
              <w:rPr>
                <w:rFonts w:cs="Arial"/>
                <w:sz w:val="18"/>
                <w:szCs w:val="18"/>
              </w:rPr>
            </w:pPr>
            <w:r w:rsidRPr="005B3D19">
              <w:rPr>
                <w:rFonts w:cs="Arial"/>
                <w:sz w:val="18"/>
                <w:szCs w:val="18"/>
              </w:rPr>
              <w:t>ŽD2</w:t>
            </w:r>
          </w:p>
        </w:tc>
        <w:tc>
          <w:tcPr>
            <w:tcW w:w="601" w:type="pct"/>
            <w:vAlign w:val="center"/>
          </w:tcPr>
          <w:p w14:paraId="0688A632" w14:textId="77777777" w:rsidR="007634E2" w:rsidRPr="0049655E" w:rsidRDefault="007634E2" w:rsidP="00BD6378">
            <w:pPr>
              <w:spacing w:after="0" w:line="220" w:lineRule="exact"/>
              <w:jc w:val="center"/>
              <w:rPr>
                <w:rFonts w:cs="Arial"/>
                <w:sz w:val="18"/>
                <w:szCs w:val="18"/>
              </w:rPr>
            </w:pPr>
            <w:r w:rsidRPr="0049655E">
              <w:rPr>
                <w:rFonts w:cs="Arial"/>
                <w:sz w:val="18"/>
                <w:szCs w:val="18"/>
              </w:rPr>
              <w:t>ŽD14</w:t>
            </w:r>
          </w:p>
        </w:tc>
        <w:tc>
          <w:tcPr>
            <w:tcW w:w="3233" w:type="pct"/>
            <w:vAlign w:val="center"/>
          </w:tcPr>
          <w:p w14:paraId="435C8D94" w14:textId="238EE267" w:rsidR="007634E2" w:rsidRPr="0049655E" w:rsidRDefault="007634E2" w:rsidP="00BD6378">
            <w:pPr>
              <w:spacing w:after="0" w:line="220" w:lineRule="exact"/>
              <w:jc w:val="left"/>
              <w:rPr>
                <w:rFonts w:cs="Arial"/>
                <w:i/>
                <w:iCs/>
                <w:sz w:val="18"/>
                <w:szCs w:val="18"/>
              </w:rPr>
            </w:pPr>
            <w:r w:rsidRPr="0049655E">
              <w:rPr>
                <w:rFonts w:cs="Arial"/>
                <w:i/>
                <w:iCs/>
                <w:sz w:val="18"/>
                <w:szCs w:val="18"/>
              </w:rPr>
              <w:t>Trať úsek Pardubice–Hradec Králové</w:t>
            </w:r>
          </w:p>
        </w:tc>
        <w:tc>
          <w:tcPr>
            <w:tcW w:w="565" w:type="pct"/>
            <w:vAlign w:val="center"/>
          </w:tcPr>
          <w:p w14:paraId="50B03032" w14:textId="77777777" w:rsidR="007634E2" w:rsidRPr="005B3D19" w:rsidRDefault="007634E2" w:rsidP="00BD6378">
            <w:pPr>
              <w:spacing w:after="0" w:line="220" w:lineRule="exact"/>
              <w:jc w:val="center"/>
              <w:rPr>
                <w:rFonts w:cs="Arial"/>
                <w:sz w:val="18"/>
                <w:szCs w:val="18"/>
              </w:rPr>
            </w:pPr>
            <w:r w:rsidRPr="005B3D19">
              <w:rPr>
                <w:rFonts w:cs="Arial"/>
                <w:sz w:val="18"/>
                <w:szCs w:val="18"/>
              </w:rPr>
              <w:t>-</w:t>
            </w:r>
          </w:p>
        </w:tc>
      </w:tr>
      <w:tr w:rsidR="007634E2" w:rsidRPr="005B3D19" w14:paraId="0B4DE58F" w14:textId="77777777" w:rsidTr="00D43F8C">
        <w:trPr>
          <w:trHeight w:val="283"/>
        </w:trPr>
        <w:tc>
          <w:tcPr>
            <w:tcW w:w="601" w:type="pct"/>
            <w:vAlign w:val="center"/>
          </w:tcPr>
          <w:p w14:paraId="34521F85" w14:textId="77777777" w:rsidR="007634E2" w:rsidRPr="005B3D19" w:rsidRDefault="007634E2" w:rsidP="00BD6378">
            <w:pPr>
              <w:spacing w:after="0" w:line="220" w:lineRule="exact"/>
              <w:jc w:val="center"/>
              <w:rPr>
                <w:rFonts w:cs="Arial"/>
                <w:sz w:val="18"/>
                <w:szCs w:val="18"/>
              </w:rPr>
            </w:pPr>
            <w:r w:rsidRPr="005B3D19">
              <w:rPr>
                <w:rFonts w:cs="Arial"/>
                <w:sz w:val="18"/>
                <w:szCs w:val="18"/>
              </w:rPr>
              <w:t>ŽD3</w:t>
            </w:r>
          </w:p>
        </w:tc>
        <w:tc>
          <w:tcPr>
            <w:tcW w:w="601" w:type="pct"/>
            <w:vAlign w:val="center"/>
          </w:tcPr>
          <w:p w14:paraId="4D8FFA39" w14:textId="77777777" w:rsidR="007634E2" w:rsidRPr="00D43F8C" w:rsidRDefault="007634E2" w:rsidP="00BD6378">
            <w:pPr>
              <w:spacing w:after="0" w:line="220" w:lineRule="exact"/>
              <w:jc w:val="center"/>
              <w:rPr>
                <w:rFonts w:cs="Arial"/>
                <w:sz w:val="18"/>
                <w:szCs w:val="18"/>
              </w:rPr>
            </w:pPr>
            <w:r w:rsidRPr="00D43F8C">
              <w:rPr>
                <w:rFonts w:cs="Arial"/>
                <w:sz w:val="18"/>
                <w:szCs w:val="18"/>
              </w:rPr>
              <w:t>ŽD15</w:t>
            </w:r>
          </w:p>
        </w:tc>
        <w:tc>
          <w:tcPr>
            <w:tcW w:w="3233" w:type="pct"/>
            <w:vAlign w:val="center"/>
          </w:tcPr>
          <w:p w14:paraId="277F2C6F" w14:textId="3B9041C4" w:rsidR="007634E2" w:rsidRPr="00D43F8C" w:rsidRDefault="007634E2" w:rsidP="00BD6378">
            <w:pPr>
              <w:spacing w:after="0" w:line="220" w:lineRule="exact"/>
              <w:jc w:val="left"/>
              <w:rPr>
                <w:rFonts w:cs="Arial"/>
                <w:sz w:val="18"/>
                <w:szCs w:val="18"/>
              </w:rPr>
            </w:pPr>
            <w:r w:rsidRPr="00D43F8C">
              <w:rPr>
                <w:rFonts w:cs="Arial"/>
                <w:sz w:val="18"/>
                <w:szCs w:val="18"/>
              </w:rPr>
              <w:t>Trať úsek Karlovy Vary–Ostrov</w:t>
            </w:r>
          </w:p>
        </w:tc>
        <w:tc>
          <w:tcPr>
            <w:tcW w:w="565" w:type="pct"/>
            <w:vAlign w:val="center"/>
          </w:tcPr>
          <w:p w14:paraId="54D85BFD" w14:textId="77777777" w:rsidR="007634E2" w:rsidRPr="00D43F8C" w:rsidRDefault="007634E2" w:rsidP="00BD6378">
            <w:pPr>
              <w:spacing w:after="0" w:line="220" w:lineRule="exact"/>
              <w:jc w:val="center"/>
              <w:rPr>
                <w:rFonts w:cs="Arial"/>
                <w:sz w:val="18"/>
                <w:szCs w:val="18"/>
              </w:rPr>
            </w:pPr>
            <w:r w:rsidRPr="00D43F8C">
              <w:rPr>
                <w:rFonts w:cs="Arial"/>
                <w:sz w:val="18"/>
                <w:szCs w:val="18"/>
              </w:rPr>
              <w:t>globální</w:t>
            </w:r>
          </w:p>
        </w:tc>
      </w:tr>
      <w:tr w:rsidR="007634E2" w:rsidRPr="005B3D19" w14:paraId="75F0AA45" w14:textId="77777777" w:rsidTr="00D43F8C">
        <w:trPr>
          <w:trHeight w:val="283"/>
        </w:trPr>
        <w:tc>
          <w:tcPr>
            <w:tcW w:w="601" w:type="pct"/>
            <w:vAlign w:val="center"/>
          </w:tcPr>
          <w:p w14:paraId="466C60F6" w14:textId="77777777" w:rsidR="007634E2" w:rsidRPr="005B3D19" w:rsidRDefault="007634E2" w:rsidP="00BD6378">
            <w:pPr>
              <w:spacing w:after="0" w:line="220" w:lineRule="exact"/>
              <w:jc w:val="center"/>
              <w:rPr>
                <w:rFonts w:cs="Arial"/>
                <w:sz w:val="18"/>
                <w:szCs w:val="18"/>
              </w:rPr>
            </w:pPr>
            <w:r w:rsidRPr="005B3D19">
              <w:rPr>
                <w:rFonts w:cs="Arial"/>
                <w:sz w:val="18"/>
                <w:szCs w:val="18"/>
              </w:rPr>
              <w:t>ŽD4</w:t>
            </w:r>
          </w:p>
        </w:tc>
        <w:tc>
          <w:tcPr>
            <w:tcW w:w="601" w:type="pct"/>
            <w:vAlign w:val="center"/>
          </w:tcPr>
          <w:p w14:paraId="46D0982E" w14:textId="77777777" w:rsidR="007634E2" w:rsidRPr="00D43F8C" w:rsidRDefault="007634E2" w:rsidP="00BD6378">
            <w:pPr>
              <w:spacing w:after="0" w:line="220" w:lineRule="exact"/>
              <w:jc w:val="center"/>
              <w:rPr>
                <w:rFonts w:cs="Arial"/>
                <w:sz w:val="18"/>
                <w:szCs w:val="18"/>
              </w:rPr>
            </w:pPr>
            <w:r w:rsidRPr="00D43F8C">
              <w:rPr>
                <w:rFonts w:cs="Arial"/>
                <w:sz w:val="18"/>
                <w:szCs w:val="18"/>
              </w:rPr>
              <w:t>ŽD16</w:t>
            </w:r>
          </w:p>
        </w:tc>
        <w:tc>
          <w:tcPr>
            <w:tcW w:w="3233" w:type="pct"/>
            <w:vAlign w:val="center"/>
          </w:tcPr>
          <w:p w14:paraId="4B6AFC3E" w14:textId="2837C675" w:rsidR="007634E2" w:rsidRPr="00D43F8C" w:rsidRDefault="007634E2" w:rsidP="00BD6378">
            <w:pPr>
              <w:spacing w:after="0" w:line="220" w:lineRule="exact"/>
              <w:jc w:val="left"/>
              <w:rPr>
                <w:rFonts w:cs="Arial"/>
                <w:sz w:val="18"/>
                <w:szCs w:val="18"/>
              </w:rPr>
            </w:pPr>
            <w:r w:rsidRPr="00D43F8C">
              <w:rPr>
                <w:rFonts w:cs="Arial"/>
                <w:sz w:val="18"/>
                <w:szCs w:val="18"/>
              </w:rPr>
              <w:t>Trať úsek Plzeň–Strakonice–České Budějovice–České Velenice–hranice ČR/Rakousko (–</w:t>
            </w:r>
            <w:proofErr w:type="spellStart"/>
            <w:r w:rsidRPr="00D43F8C">
              <w:rPr>
                <w:rFonts w:cs="Arial"/>
                <w:sz w:val="18"/>
                <w:szCs w:val="18"/>
              </w:rPr>
              <w:t>Wien</w:t>
            </w:r>
            <w:proofErr w:type="spellEnd"/>
            <w:r w:rsidRPr="00D43F8C">
              <w:rPr>
                <w:rFonts w:cs="Arial"/>
                <w:sz w:val="18"/>
                <w:szCs w:val="18"/>
              </w:rPr>
              <w:t>)</w:t>
            </w:r>
          </w:p>
        </w:tc>
        <w:tc>
          <w:tcPr>
            <w:tcW w:w="565" w:type="pct"/>
            <w:vAlign w:val="center"/>
          </w:tcPr>
          <w:p w14:paraId="625BC710" w14:textId="77777777" w:rsidR="007634E2" w:rsidRPr="00D43F8C" w:rsidRDefault="007634E2" w:rsidP="00BD6378">
            <w:pPr>
              <w:spacing w:after="0" w:line="220" w:lineRule="exact"/>
              <w:jc w:val="center"/>
              <w:rPr>
                <w:rFonts w:cs="Arial"/>
                <w:sz w:val="18"/>
                <w:szCs w:val="18"/>
              </w:rPr>
            </w:pPr>
            <w:r w:rsidRPr="00D43F8C">
              <w:rPr>
                <w:rFonts w:cs="Arial"/>
                <w:sz w:val="18"/>
                <w:szCs w:val="18"/>
              </w:rPr>
              <w:t>globální</w:t>
            </w:r>
          </w:p>
        </w:tc>
      </w:tr>
      <w:tr w:rsidR="007634E2" w:rsidRPr="005B3D19" w14:paraId="2FF34021" w14:textId="77777777" w:rsidTr="00D43F8C">
        <w:trPr>
          <w:trHeight w:val="283"/>
        </w:trPr>
        <w:tc>
          <w:tcPr>
            <w:tcW w:w="601" w:type="pct"/>
            <w:vAlign w:val="center"/>
          </w:tcPr>
          <w:p w14:paraId="2CC103C4" w14:textId="77777777" w:rsidR="007634E2" w:rsidRPr="005B3D19" w:rsidRDefault="007634E2" w:rsidP="00BD6378">
            <w:pPr>
              <w:spacing w:after="0" w:line="220" w:lineRule="exact"/>
              <w:jc w:val="center"/>
              <w:rPr>
                <w:rFonts w:cs="Arial"/>
                <w:sz w:val="18"/>
                <w:szCs w:val="18"/>
              </w:rPr>
            </w:pPr>
            <w:r w:rsidRPr="005B3D19">
              <w:rPr>
                <w:rFonts w:cs="Arial"/>
                <w:sz w:val="18"/>
                <w:szCs w:val="18"/>
              </w:rPr>
              <w:t>ŽD6</w:t>
            </w:r>
          </w:p>
        </w:tc>
        <w:tc>
          <w:tcPr>
            <w:tcW w:w="601" w:type="pct"/>
            <w:vAlign w:val="center"/>
          </w:tcPr>
          <w:p w14:paraId="03BA42DC" w14:textId="77777777" w:rsidR="007634E2" w:rsidRPr="00D43F8C" w:rsidRDefault="007634E2" w:rsidP="00BD6378">
            <w:pPr>
              <w:spacing w:after="0" w:line="220" w:lineRule="exact"/>
              <w:jc w:val="center"/>
              <w:rPr>
                <w:rFonts w:cs="Arial"/>
                <w:sz w:val="18"/>
                <w:szCs w:val="18"/>
              </w:rPr>
            </w:pPr>
            <w:r w:rsidRPr="00D43F8C">
              <w:rPr>
                <w:rFonts w:cs="Arial"/>
                <w:sz w:val="18"/>
                <w:szCs w:val="18"/>
              </w:rPr>
              <w:t>ŽD17</w:t>
            </w:r>
          </w:p>
        </w:tc>
        <w:tc>
          <w:tcPr>
            <w:tcW w:w="3233" w:type="pct"/>
            <w:vAlign w:val="center"/>
          </w:tcPr>
          <w:p w14:paraId="1BA39E6F" w14:textId="7EC55090" w:rsidR="007634E2" w:rsidRPr="00D43F8C" w:rsidRDefault="007634E2" w:rsidP="00BD6378">
            <w:pPr>
              <w:spacing w:after="0" w:line="220" w:lineRule="exact"/>
              <w:jc w:val="left"/>
              <w:rPr>
                <w:rFonts w:cs="Arial"/>
                <w:sz w:val="18"/>
                <w:szCs w:val="18"/>
              </w:rPr>
            </w:pPr>
            <w:r w:rsidRPr="00D43F8C">
              <w:rPr>
                <w:rFonts w:cs="Arial"/>
                <w:sz w:val="18"/>
                <w:szCs w:val="18"/>
              </w:rPr>
              <w:t>Trať úsek Plzeň–Domažlice–hranice ČR (–</w:t>
            </w:r>
            <w:proofErr w:type="spellStart"/>
            <w:r w:rsidRPr="00D43F8C">
              <w:rPr>
                <w:rFonts w:cs="Arial"/>
                <w:sz w:val="18"/>
                <w:szCs w:val="18"/>
              </w:rPr>
              <w:t>Regensburg</w:t>
            </w:r>
            <w:proofErr w:type="spellEnd"/>
            <w:r w:rsidRPr="00D43F8C">
              <w:rPr>
                <w:rFonts w:cs="Arial"/>
                <w:sz w:val="18"/>
                <w:szCs w:val="18"/>
              </w:rPr>
              <w:t>)</w:t>
            </w:r>
          </w:p>
        </w:tc>
        <w:tc>
          <w:tcPr>
            <w:tcW w:w="565" w:type="pct"/>
            <w:vAlign w:val="center"/>
          </w:tcPr>
          <w:p w14:paraId="6F01B7C0" w14:textId="77777777" w:rsidR="007634E2" w:rsidRPr="00D43F8C" w:rsidRDefault="007634E2" w:rsidP="00BD6378">
            <w:pPr>
              <w:spacing w:after="0" w:line="220" w:lineRule="exact"/>
              <w:jc w:val="center"/>
              <w:rPr>
                <w:rFonts w:cs="Arial"/>
                <w:sz w:val="18"/>
                <w:szCs w:val="18"/>
              </w:rPr>
            </w:pPr>
            <w:r w:rsidRPr="00D43F8C">
              <w:rPr>
                <w:rFonts w:cs="Arial"/>
                <w:sz w:val="18"/>
                <w:szCs w:val="18"/>
              </w:rPr>
              <w:t>hlavní</w:t>
            </w:r>
          </w:p>
        </w:tc>
      </w:tr>
      <w:tr w:rsidR="007634E2" w:rsidRPr="005B3D19" w14:paraId="62B566EC" w14:textId="77777777" w:rsidTr="00D43F8C">
        <w:trPr>
          <w:trHeight w:val="283"/>
        </w:trPr>
        <w:tc>
          <w:tcPr>
            <w:tcW w:w="601" w:type="pct"/>
            <w:vAlign w:val="center"/>
          </w:tcPr>
          <w:p w14:paraId="21F003BD" w14:textId="77777777" w:rsidR="007634E2" w:rsidRPr="005B3D19" w:rsidRDefault="007634E2" w:rsidP="00BD6378">
            <w:pPr>
              <w:spacing w:after="0" w:line="220" w:lineRule="exact"/>
              <w:jc w:val="center"/>
              <w:rPr>
                <w:rFonts w:cs="Arial"/>
                <w:sz w:val="18"/>
                <w:szCs w:val="18"/>
              </w:rPr>
            </w:pPr>
            <w:r w:rsidRPr="005B3D19">
              <w:rPr>
                <w:rFonts w:cs="Arial"/>
                <w:sz w:val="18"/>
                <w:szCs w:val="18"/>
              </w:rPr>
              <w:t>ŽD7</w:t>
            </w:r>
          </w:p>
        </w:tc>
        <w:tc>
          <w:tcPr>
            <w:tcW w:w="601" w:type="pct"/>
            <w:vAlign w:val="center"/>
          </w:tcPr>
          <w:p w14:paraId="0FCC23A8" w14:textId="77777777" w:rsidR="007634E2" w:rsidRPr="00D43F8C" w:rsidRDefault="007634E2" w:rsidP="00BD6378">
            <w:pPr>
              <w:spacing w:after="0" w:line="220" w:lineRule="exact"/>
              <w:jc w:val="center"/>
              <w:rPr>
                <w:rFonts w:cs="Arial"/>
                <w:sz w:val="18"/>
                <w:szCs w:val="18"/>
              </w:rPr>
            </w:pPr>
            <w:r w:rsidRPr="00D43F8C">
              <w:rPr>
                <w:rFonts w:cs="Arial"/>
                <w:sz w:val="18"/>
                <w:szCs w:val="18"/>
              </w:rPr>
              <w:t>ŽD18</w:t>
            </w:r>
          </w:p>
        </w:tc>
        <w:tc>
          <w:tcPr>
            <w:tcW w:w="3233" w:type="pct"/>
            <w:vAlign w:val="center"/>
          </w:tcPr>
          <w:p w14:paraId="2580AE23" w14:textId="72B0B140" w:rsidR="007634E2" w:rsidRPr="00D43F8C" w:rsidRDefault="007634E2" w:rsidP="00BD6378">
            <w:pPr>
              <w:spacing w:after="0" w:line="220" w:lineRule="exact"/>
              <w:jc w:val="left"/>
              <w:rPr>
                <w:rFonts w:cs="Arial"/>
                <w:sz w:val="18"/>
                <w:szCs w:val="18"/>
              </w:rPr>
            </w:pPr>
            <w:r w:rsidRPr="00D43F8C">
              <w:rPr>
                <w:rFonts w:cs="Arial"/>
                <w:sz w:val="18"/>
                <w:szCs w:val="18"/>
              </w:rPr>
              <w:t>Trať úsek Choceň–Ústí nad Orlicí</w:t>
            </w:r>
          </w:p>
        </w:tc>
        <w:tc>
          <w:tcPr>
            <w:tcW w:w="565" w:type="pct"/>
            <w:vAlign w:val="center"/>
          </w:tcPr>
          <w:p w14:paraId="54A540D7" w14:textId="77777777" w:rsidR="007634E2" w:rsidRPr="00D43F8C" w:rsidRDefault="007634E2" w:rsidP="00BD6378">
            <w:pPr>
              <w:spacing w:after="0" w:line="220" w:lineRule="exact"/>
              <w:jc w:val="center"/>
              <w:rPr>
                <w:rFonts w:cs="Arial"/>
                <w:sz w:val="18"/>
                <w:szCs w:val="18"/>
              </w:rPr>
            </w:pPr>
            <w:r w:rsidRPr="00D43F8C">
              <w:rPr>
                <w:rFonts w:cs="Arial"/>
                <w:sz w:val="18"/>
                <w:szCs w:val="18"/>
              </w:rPr>
              <w:t>hlavní</w:t>
            </w:r>
          </w:p>
        </w:tc>
      </w:tr>
      <w:tr w:rsidR="007634E2" w:rsidRPr="005B3D19" w14:paraId="3BBBB7D9" w14:textId="77777777" w:rsidTr="00D43F8C">
        <w:trPr>
          <w:trHeight w:val="283"/>
        </w:trPr>
        <w:tc>
          <w:tcPr>
            <w:tcW w:w="601" w:type="pct"/>
            <w:vAlign w:val="center"/>
          </w:tcPr>
          <w:p w14:paraId="643A5E5F" w14:textId="77777777" w:rsidR="007634E2" w:rsidRPr="005B3D19" w:rsidRDefault="007634E2" w:rsidP="00BD6378">
            <w:pPr>
              <w:spacing w:after="0" w:line="220" w:lineRule="exact"/>
              <w:jc w:val="center"/>
              <w:rPr>
                <w:rFonts w:cs="Arial"/>
                <w:sz w:val="18"/>
                <w:szCs w:val="18"/>
              </w:rPr>
            </w:pPr>
            <w:r w:rsidRPr="005B3D19">
              <w:rPr>
                <w:rFonts w:cs="Arial"/>
                <w:sz w:val="18"/>
                <w:szCs w:val="18"/>
              </w:rPr>
              <w:t>ŽD8</w:t>
            </w:r>
          </w:p>
        </w:tc>
        <w:tc>
          <w:tcPr>
            <w:tcW w:w="601" w:type="pct"/>
            <w:vAlign w:val="center"/>
          </w:tcPr>
          <w:p w14:paraId="2E435F45" w14:textId="77777777" w:rsidR="007634E2" w:rsidRPr="0049655E" w:rsidRDefault="007634E2" w:rsidP="00BD6378">
            <w:pPr>
              <w:spacing w:after="0" w:line="220" w:lineRule="exact"/>
              <w:jc w:val="center"/>
              <w:rPr>
                <w:rFonts w:cs="Arial"/>
                <w:sz w:val="18"/>
                <w:szCs w:val="18"/>
              </w:rPr>
            </w:pPr>
            <w:r w:rsidRPr="0049655E">
              <w:rPr>
                <w:rFonts w:cs="Arial"/>
                <w:sz w:val="18"/>
                <w:szCs w:val="18"/>
              </w:rPr>
              <w:t>ŽD19</w:t>
            </w:r>
          </w:p>
        </w:tc>
        <w:tc>
          <w:tcPr>
            <w:tcW w:w="3233" w:type="pct"/>
            <w:vAlign w:val="center"/>
          </w:tcPr>
          <w:p w14:paraId="69AA9E19" w14:textId="33440550" w:rsidR="007634E2" w:rsidRPr="0049655E" w:rsidRDefault="007634E2" w:rsidP="00BD6378">
            <w:pPr>
              <w:spacing w:after="0" w:line="220" w:lineRule="exact"/>
              <w:jc w:val="left"/>
              <w:rPr>
                <w:rFonts w:cs="Arial"/>
                <w:i/>
                <w:iCs/>
                <w:sz w:val="18"/>
                <w:szCs w:val="18"/>
              </w:rPr>
            </w:pPr>
            <w:r w:rsidRPr="0049655E">
              <w:rPr>
                <w:rFonts w:cs="Arial"/>
                <w:i/>
                <w:iCs/>
                <w:sz w:val="18"/>
                <w:szCs w:val="18"/>
              </w:rPr>
              <w:t>Trať úsek (</w:t>
            </w:r>
            <w:proofErr w:type="spellStart"/>
            <w:r w:rsidRPr="0049655E">
              <w:rPr>
                <w:rFonts w:cs="Arial"/>
                <w:i/>
                <w:iCs/>
                <w:sz w:val="18"/>
                <w:szCs w:val="18"/>
              </w:rPr>
              <w:t>Zawidów</w:t>
            </w:r>
            <w:proofErr w:type="spellEnd"/>
            <w:r w:rsidR="008D63BA" w:rsidRPr="0049655E">
              <w:rPr>
                <w:rFonts w:cs="Arial"/>
                <w:i/>
                <w:iCs/>
                <w:sz w:val="18"/>
                <w:szCs w:val="18"/>
              </w:rPr>
              <w:t>–) hranice</w:t>
            </w:r>
            <w:r w:rsidRPr="0049655E">
              <w:rPr>
                <w:rFonts w:cs="Arial"/>
                <w:i/>
                <w:iCs/>
                <w:sz w:val="18"/>
                <w:szCs w:val="18"/>
              </w:rPr>
              <w:t xml:space="preserve"> Polsko/ČR–Liberec–(Turnov)–Mladá Boleslav a vybraná spojení v úseku Mladá Boleslav–Praha</w:t>
            </w:r>
          </w:p>
        </w:tc>
        <w:tc>
          <w:tcPr>
            <w:tcW w:w="565" w:type="pct"/>
            <w:vAlign w:val="center"/>
          </w:tcPr>
          <w:p w14:paraId="51802296" w14:textId="77777777" w:rsidR="007634E2" w:rsidRPr="005B3D19" w:rsidRDefault="007634E2" w:rsidP="00BD6378">
            <w:pPr>
              <w:spacing w:after="0" w:line="220" w:lineRule="exact"/>
              <w:jc w:val="center"/>
              <w:rPr>
                <w:rFonts w:cs="Arial"/>
                <w:sz w:val="18"/>
                <w:szCs w:val="18"/>
              </w:rPr>
            </w:pPr>
            <w:r w:rsidRPr="005B3D19">
              <w:rPr>
                <w:rFonts w:cs="Arial"/>
                <w:sz w:val="18"/>
                <w:szCs w:val="18"/>
              </w:rPr>
              <w:t>-</w:t>
            </w:r>
          </w:p>
        </w:tc>
      </w:tr>
      <w:tr w:rsidR="007634E2" w:rsidRPr="005B3D19" w14:paraId="7BA3F6F6" w14:textId="77777777" w:rsidTr="00D43F8C">
        <w:trPr>
          <w:trHeight w:val="283"/>
        </w:trPr>
        <w:tc>
          <w:tcPr>
            <w:tcW w:w="601" w:type="pct"/>
            <w:vAlign w:val="center"/>
          </w:tcPr>
          <w:p w14:paraId="2B88D421" w14:textId="77777777" w:rsidR="007634E2" w:rsidRPr="005B3D19" w:rsidRDefault="007634E2" w:rsidP="00BD6378">
            <w:pPr>
              <w:spacing w:after="0" w:line="220" w:lineRule="exact"/>
              <w:jc w:val="center"/>
              <w:rPr>
                <w:rFonts w:cs="Arial"/>
                <w:sz w:val="18"/>
                <w:szCs w:val="18"/>
              </w:rPr>
            </w:pPr>
            <w:r w:rsidRPr="005B3D19">
              <w:rPr>
                <w:rFonts w:cs="Arial"/>
                <w:sz w:val="18"/>
                <w:szCs w:val="18"/>
              </w:rPr>
              <w:t>ŽD9</w:t>
            </w:r>
          </w:p>
        </w:tc>
        <w:tc>
          <w:tcPr>
            <w:tcW w:w="601" w:type="pct"/>
            <w:vAlign w:val="center"/>
          </w:tcPr>
          <w:p w14:paraId="3B3EB6BA" w14:textId="77777777" w:rsidR="007634E2" w:rsidRPr="00D43F8C" w:rsidRDefault="007634E2" w:rsidP="00BD6378">
            <w:pPr>
              <w:spacing w:after="0" w:line="220" w:lineRule="exact"/>
              <w:jc w:val="center"/>
              <w:rPr>
                <w:rFonts w:cs="Arial"/>
                <w:sz w:val="18"/>
                <w:szCs w:val="18"/>
              </w:rPr>
            </w:pPr>
            <w:r w:rsidRPr="00D43F8C">
              <w:rPr>
                <w:rFonts w:cs="Arial"/>
                <w:sz w:val="18"/>
                <w:szCs w:val="18"/>
              </w:rPr>
              <w:t>ŽD20</w:t>
            </w:r>
          </w:p>
        </w:tc>
        <w:tc>
          <w:tcPr>
            <w:tcW w:w="3233" w:type="pct"/>
            <w:vAlign w:val="center"/>
          </w:tcPr>
          <w:p w14:paraId="6FF4D502" w14:textId="1530C623" w:rsidR="007634E2" w:rsidRPr="00D43F8C" w:rsidRDefault="007634E2" w:rsidP="00BD6378">
            <w:pPr>
              <w:spacing w:after="0" w:line="220" w:lineRule="exact"/>
              <w:jc w:val="left"/>
              <w:rPr>
                <w:rFonts w:cs="Arial"/>
                <w:sz w:val="18"/>
                <w:szCs w:val="18"/>
              </w:rPr>
            </w:pPr>
            <w:r w:rsidRPr="00D43F8C">
              <w:rPr>
                <w:rFonts w:cs="Arial"/>
                <w:sz w:val="18"/>
                <w:szCs w:val="18"/>
              </w:rPr>
              <w:t>Trať úsek Ostrava-Svinov–Havířov–Český Těšín</w:t>
            </w:r>
          </w:p>
        </w:tc>
        <w:tc>
          <w:tcPr>
            <w:tcW w:w="565" w:type="pct"/>
            <w:vAlign w:val="center"/>
          </w:tcPr>
          <w:p w14:paraId="1E9CACF5" w14:textId="77777777" w:rsidR="007634E2" w:rsidRPr="00D43F8C" w:rsidRDefault="007634E2" w:rsidP="00BD6378">
            <w:pPr>
              <w:spacing w:after="0" w:line="220" w:lineRule="exact"/>
              <w:jc w:val="center"/>
              <w:rPr>
                <w:rFonts w:cs="Arial"/>
                <w:sz w:val="18"/>
                <w:szCs w:val="18"/>
              </w:rPr>
            </w:pPr>
            <w:r w:rsidRPr="00D43F8C">
              <w:rPr>
                <w:rFonts w:cs="Arial"/>
                <w:sz w:val="18"/>
                <w:szCs w:val="18"/>
              </w:rPr>
              <w:t xml:space="preserve">hlavní osobní, </w:t>
            </w:r>
            <w:r w:rsidRPr="00D43F8C">
              <w:rPr>
                <w:rFonts w:cs="Arial"/>
                <w:sz w:val="18"/>
                <w:szCs w:val="18"/>
              </w:rPr>
              <w:lastRenderedPageBreak/>
              <w:t>globální nákladní</w:t>
            </w:r>
          </w:p>
        </w:tc>
      </w:tr>
      <w:tr w:rsidR="007634E2" w:rsidRPr="005B3D19" w14:paraId="526EC8B3" w14:textId="77777777" w:rsidTr="00D43F8C">
        <w:trPr>
          <w:trHeight w:val="283"/>
        </w:trPr>
        <w:tc>
          <w:tcPr>
            <w:tcW w:w="601" w:type="pct"/>
            <w:vAlign w:val="center"/>
          </w:tcPr>
          <w:p w14:paraId="5C4631E7" w14:textId="77777777" w:rsidR="007634E2" w:rsidRPr="0049655E" w:rsidRDefault="007634E2" w:rsidP="00BD6378">
            <w:pPr>
              <w:spacing w:after="0" w:line="220" w:lineRule="exact"/>
              <w:jc w:val="center"/>
              <w:rPr>
                <w:rFonts w:cs="Arial"/>
                <w:sz w:val="18"/>
                <w:szCs w:val="18"/>
              </w:rPr>
            </w:pPr>
            <w:r w:rsidRPr="0049655E">
              <w:rPr>
                <w:rFonts w:cs="Arial"/>
                <w:sz w:val="18"/>
                <w:szCs w:val="18"/>
              </w:rPr>
              <w:lastRenderedPageBreak/>
              <w:t>-</w:t>
            </w:r>
          </w:p>
        </w:tc>
        <w:tc>
          <w:tcPr>
            <w:tcW w:w="601" w:type="pct"/>
            <w:vAlign w:val="center"/>
          </w:tcPr>
          <w:p w14:paraId="0BF5528C" w14:textId="77777777" w:rsidR="007634E2" w:rsidRPr="00D43F8C" w:rsidRDefault="007634E2" w:rsidP="00BD6378">
            <w:pPr>
              <w:spacing w:after="0" w:line="220" w:lineRule="exact"/>
              <w:jc w:val="center"/>
              <w:rPr>
                <w:rFonts w:cs="Arial"/>
                <w:sz w:val="18"/>
                <w:szCs w:val="18"/>
              </w:rPr>
            </w:pPr>
            <w:r w:rsidRPr="00D43F8C">
              <w:rPr>
                <w:rFonts w:cs="Arial"/>
                <w:sz w:val="18"/>
                <w:szCs w:val="18"/>
              </w:rPr>
              <w:t>ŽD21</w:t>
            </w:r>
          </w:p>
        </w:tc>
        <w:tc>
          <w:tcPr>
            <w:tcW w:w="3233" w:type="pct"/>
            <w:vAlign w:val="center"/>
          </w:tcPr>
          <w:p w14:paraId="5D6C805A" w14:textId="77777777" w:rsidR="007634E2" w:rsidRPr="00D43F8C" w:rsidRDefault="007634E2" w:rsidP="00BD6378">
            <w:pPr>
              <w:spacing w:after="0" w:line="220" w:lineRule="exact"/>
              <w:jc w:val="left"/>
              <w:rPr>
                <w:rFonts w:cs="Arial"/>
                <w:sz w:val="18"/>
                <w:szCs w:val="18"/>
              </w:rPr>
            </w:pPr>
            <w:r w:rsidRPr="00D43F8C">
              <w:rPr>
                <w:rFonts w:cs="Arial"/>
                <w:sz w:val="18"/>
                <w:szCs w:val="18"/>
              </w:rPr>
              <w:t>Trať úsek Česká Třebová–Brno</w:t>
            </w:r>
          </w:p>
        </w:tc>
        <w:tc>
          <w:tcPr>
            <w:tcW w:w="565" w:type="pct"/>
            <w:vAlign w:val="center"/>
          </w:tcPr>
          <w:p w14:paraId="2684DF14" w14:textId="77777777" w:rsidR="007634E2" w:rsidRPr="00D43F8C" w:rsidRDefault="007634E2" w:rsidP="00BD6378">
            <w:pPr>
              <w:spacing w:after="0" w:line="220" w:lineRule="exact"/>
              <w:jc w:val="center"/>
              <w:rPr>
                <w:rFonts w:cs="Arial"/>
                <w:sz w:val="18"/>
                <w:szCs w:val="18"/>
              </w:rPr>
            </w:pPr>
            <w:r w:rsidRPr="00D43F8C">
              <w:rPr>
                <w:rFonts w:cs="Arial"/>
                <w:sz w:val="18"/>
                <w:szCs w:val="18"/>
              </w:rPr>
              <w:t>hlavní</w:t>
            </w:r>
          </w:p>
        </w:tc>
      </w:tr>
      <w:tr w:rsidR="007634E2" w:rsidRPr="005B3D19" w14:paraId="2A12B104" w14:textId="77777777" w:rsidTr="00D43F8C">
        <w:trPr>
          <w:trHeight w:val="283"/>
        </w:trPr>
        <w:tc>
          <w:tcPr>
            <w:tcW w:w="601" w:type="pct"/>
            <w:vAlign w:val="center"/>
          </w:tcPr>
          <w:p w14:paraId="7F164AF9" w14:textId="77777777" w:rsidR="007634E2" w:rsidRPr="0049655E" w:rsidRDefault="007634E2" w:rsidP="00BD6378">
            <w:pPr>
              <w:spacing w:after="0" w:line="220" w:lineRule="exact"/>
              <w:jc w:val="center"/>
              <w:rPr>
                <w:rFonts w:cs="Arial"/>
                <w:sz w:val="18"/>
                <w:szCs w:val="18"/>
              </w:rPr>
            </w:pPr>
            <w:r w:rsidRPr="0049655E">
              <w:rPr>
                <w:rFonts w:cs="Arial"/>
                <w:sz w:val="18"/>
                <w:szCs w:val="18"/>
              </w:rPr>
              <w:t>-</w:t>
            </w:r>
          </w:p>
        </w:tc>
        <w:tc>
          <w:tcPr>
            <w:tcW w:w="601" w:type="pct"/>
            <w:vAlign w:val="center"/>
          </w:tcPr>
          <w:p w14:paraId="15472B65" w14:textId="77777777" w:rsidR="007634E2" w:rsidRPr="0049655E" w:rsidRDefault="007634E2" w:rsidP="00BD6378">
            <w:pPr>
              <w:spacing w:after="0" w:line="220" w:lineRule="exact"/>
              <w:jc w:val="center"/>
              <w:rPr>
                <w:rFonts w:cs="Arial"/>
                <w:sz w:val="18"/>
                <w:szCs w:val="18"/>
              </w:rPr>
            </w:pPr>
            <w:r w:rsidRPr="0049655E">
              <w:rPr>
                <w:rFonts w:cs="Arial"/>
                <w:sz w:val="18"/>
                <w:szCs w:val="18"/>
              </w:rPr>
              <w:t>ŽD22</w:t>
            </w:r>
          </w:p>
        </w:tc>
        <w:tc>
          <w:tcPr>
            <w:tcW w:w="3233" w:type="pct"/>
            <w:vAlign w:val="center"/>
          </w:tcPr>
          <w:p w14:paraId="66587BC2" w14:textId="77777777" w:rsidR="007634E2" w:rsidRPr="0049655E" w:rsidRDefault="007634E2" w:rsidP="00BD6378">
            <w:pPr>
              <w:spacing w:after="0" w:line="220" w:lineRule="exact"/>
              <w:jc w:val="left"/>
              <w:rPr>
                <w:rFonts w:cs="Arial"/>
                <w:i/>
                <w:iCs/>
                <w:sz w:val="18"/>
                <w:szCs w:val="18"/>
              </w:rPr>
            </w:pPr>
            <w:r w:rsidRPr="0049655E">
              <w:rPr>
                <w:rFonts w:cs="Arial"/>
                <w:i/>
                <w:iCs/>
                <w:sz w:val="18"/>
                <w:szCs w:val="18"/>
              </w:rPr>
              <w:t>Trať úsek Velký Osek–Hradec Králové–Choceň</w:t>
            </w:r>
          </w:p>
        </w:tc>
        <w:tc>
          <w:tcPr>
            <w:tcW w:w="565" w:type="pct"/>
            <w:vAlign w:val="center"/>
          </w:tcPr>
          <w:p w14:paraId="6B90B8E9" w14:textId="77777777" w:rsidR="007634E2" w:rsidRPr="00D43F8C" w:rsidRDefault="007634E2" w:rsidP="00BD6378">
            <w:pPr>
              <w:spacing w:after="0" w:line="220" w:lineRule="exact"/>
              <w:jc w:val="center"/>
              <w:rPr>
                <w:rFonts w:cs="Arial"/>
                <w:sz w:val="18"/>
                <w:szCs w:val="18"/>
              </w:rPr>
            </w:pPr>
            <w:r w:rsidRPr="00D43F8C">
              <w:rPr>
                <w:rFonts w:cs="Arial"/>
                <w:sz w:val="18"/>
                <w:szCs w:val="18"/>
              </w:rPr>
              <w:t>-</w:t>
            </w:r>
          </w:p>
        </w:tc>
      </w:tr>
      <w:tr w:rsidR="007634E2" w:rsidRPr="005B3D19" w14:paraId="57DE57AF" w14:textId="77777777" w:rsidTr="00D43F8C">
        <w:trPr>
          <w:trHeight w:val="283"/>
        </w:trPr>
        <w:tc>
          <w:tcPr>
            <w:tcW w:w="601" w:type="pct"/>
            <w:vAlign w:val="center"/>
          </w:tcPr>
          <w:p w14:paraId="2A1DAF5C" w14:textId="77777777" w:rsidR="007634E2" w:rsidRPr="0049655E" w:rsidRDefault="007634E2" w:rsidP="00BD6378">
            <w:pPr>
              <w:spacing w:after="0" w:line="220" w:lineRule="exact"/>
              <w:jc w:val="center"/>
              <w:rPr>
                <w:rFonts w:cs="Arial"/>
                <w:sz w:val="18"/>
                <w:szCs w:val="18"/>
              </w:rPr>
            </w:pPr>
            <w:r w:rsidRPr="0049655E">
              <w:rPr>
                <w:rFonts w:cs="Arial"/>
                <w:sz w:val="18"/>
                <w:szCs w:val="18"/>
              </w:rPr>
              <w:t>-</w:t>
            </w:r>
          </w:p>
        </w:tc>
        <w:tc>
          <w:tcPr>
            <w:tcW w:w="601" w:type="pct"/>
            <w:vAlign w:val="center"/>
          </w:tcPr>
          <w:p w14:paraId="4FDD2C25" w14:textId="77777777" w:rsidR="007634E2" w:rsidRPr="0049655E" w:rsidRDefault="007634E2" w:rsidP="00BD6378">
            <w:pPr>
              <w:spacing w:after="0" w:line="220" w:lineRule="exact"/>
              <w:jc w:val="center"/>
              <w:rPr>
                <w:rFonts w:cs="Arial"/>
                <w:sz w:val="18"/>
                <w:szCs w:val="18"/>
              </w:rPr>
            </w:pPr>
            <w:r w:rsidRPr="0049655E">
              <w:rPr>
                <w:rFonts w:cs="Arial"/>
                <w:sz w:val="18"/>
                <w:szCs w:val="18"/>
              </w:rPr>
              <w:t>ŽD23</w:t>
            </w:r>
          </w:p>
        </w:tc>
        <w:tc>
          <w:tcPr>
            <w:tcW w:w="3233" w:type="pct"/>
            <w:vAlign w:val="center"/>
          </w:tcPr>
          <w:p w14:paraId="72F36B78" w14:textId="77777777" w:rsidR="007634E2" w:rsidRPr="0049655E" w:rsidRDefault="007634E2" w:rsidP="00BD6378">
            <w:pPr>
              <w:spacing w:after="0" w:line="220" w:lineRule="exact"/>
              <w:jc w:val="left"/>
              <w:rPr>
                <w:rFonts w:cs="Arial"/>
                <w:i/>
                <w:iCs/>
                <w:sz w:val="18"/>
                <w:szCs w:val="18"/>
              </w:rPr>
            </w:pPr>
            <w:r w:rsidRPr="0049655E">
              <w:rPr>
                <w:rFonts w:cs="Arial"/>
                <w:i/>
                <w:iCs/>
                <w:sz w:val="18"/>
                <w:szCs w:val="18"/>
              </w:rPr>
              <w:t>Úsek Praha – Benešov</w:t>
            </w:r>
          </w:p>
        </w:tc>
        <w:tc>
          <w:tcPr>
            <w:tcW w:w="565" w:type="pct"/>
            <w:vAlign w:val="center"/>
          </w:tcPr>
          <w:p w14:paraId="7F6EC73C" w14:textId="77777777" w:rsidR="007634E2" w:rsidRPr="00D43F8C" w:rsidRDefault="007634E2" w:rsidP="00BD6378">
            <w:pPr>
              <w:spacing w:after="0" w:line="220" w:lineRule="exact"/>
              <w:jc w:val="center"/>
              <w:rPr>
                <w:rFonts w:cs="Arial"/>
                <w:sz w:val="18"/>
                <w:szCs w:val="18"/>
              </w:rPr>
            </w:pPr>
            <w:r w:rsidRPr="00D43F8C">
              <w:rPr>
                <w:rFonts w:cs="Arial"/>
                <w:sz w:val="18"/>
                <w:szCs w:val="18"/>
              </w:rPr>
              <w:t>-</w:t>
            </w:r>
          </w:p>
        </w:tc>
      </w:tr>
    </w:tbl>
    <w:p w14:paraId="62584E37" w14:textId="51F93A56" w:rsidR="00CB0EEB" w:rsidRPr="00DA75DA" w:rsidRDefault="00D43F8C" w:rsidP="00DA75DA">
      <w:pPr>
        <w:suppressAutoHyphens/>
        <w:spacing w:before="58" w:after="58"/>
        <w:jc w:val="left"/>
        <w:rPr>
          <w:rFonts w:eastAsia="Times New Roman" w:cs="Arial"/>
          <w:szCs w:val="20"/>
          <w:lang w:eastAsia="cs-CZ"/>
        </w:rPr>
      </w:pPr>
      <w:r w:rsidRPr="00DA75DA">
        <w:rPr>
          <w:i/>
          <w:szCs w:val="20"/>
        </w:rPr>
        <w:t xml:space="preserve">Zdroj: Politika územního rozvoje ČR </w:t>
      </w:r>
      <w:r w:rsidR="00DA75DA" w:rsidRPr="00DA75DA">
        <w:rPr>
          <w:i/>
          <w:szCs w:val="20"/>
        </w:rPr>
        <w:t>(aktualizace č. 5 – platná od 11. 9. 2020; aktualizace č. 4 – platná od 1. 9. 2021), vlastní zpracování ÚÚR 2021</w:t>
      </w:r>
      <w:r w:rsidRPr="00DA75DA">
        <w:rPr>
          <w:i/>
          <w:szCs w:val="20"/>
        </w:rPr>
        <w:br/>
        <w:t>Poznámka k sloupci „Součást sítě TEN-T: Provedení záměrů v hlavní (</w:t>
      </w:r>
      <w:proofErr w:type="spellStart"/>
      <w:r w:rsidRPr="00DA75DA">
        <w:rPr>
          <w:i/>
          <w:szCs w:val="20"/>
        </w:rPr>
        <w:t>core</w:t>
      </w:r>
      <w:proofErr w:type="spellEnd"/>
      <w:r w:rsidRPr="00DA75DA">
        <w:rPr>
          <w:i/>
          <w:szCs w:val="20"/>
        </w:rPr>
        <w:t>) síti TEN-T má být dle „nařízení (EU) č. 1315/2013, čl. 38 Vytyčení hlavní sítě bod 3. dokončeno do 31. prosince 2030“ zatímco u globální (</w:t>
      </w:r>
      <w:proofErr w:type="spellStart"/>
      <w:r w:rsidRPr="00DA75DA">
        <w:rPr>
          <w:i/>
          <w:szCs w:val="20"/>
        </w:rPr>
        <w:t>comprehensive</w:t>
      </w:r>
      <w:proofErr w:type="spellEnd"/>
      <w:r w:rsidRPr="00DA75DA">
        <w:rPr>
          <w:i/>
          <w:szCs w:val="20"/>
        </w:rPr>
        <w:t>) sítě do 31. prosince 2050 (kapitola II, Globální síť článek 9 Obecná ustanovení, bod 2.). Důraz EU na železnici v nařízení dokládá skutečnost, že jako jediný druh (mód) dopravy je rozdělen na osobní a nákladní dopravu, ze sloupce je patrné, že některé koridory jsou významné pro osobní, jiné pro nákladní dopravu a některé pro osobní i nákladní dopravu společně, což se projev</w:t>
      </w:r>
      <w:r w:rsidR="00DA75DA">
        <w:rPr>
          <w:i/>
          <w:szCs w:val="20"/>
        </w:rPr>
        <w:t>í</w:t>
      </w:r>
      <w:r w:rsidRPr="00DA75DA">
        <w:rPr>
          <w:i/>
          <w:szCs w:val="20"/>
        </w:rPr>
        <w:t xml:space="preserve"> řazením do hlavní nebo globální sítě TEN-T.</w:t>
      </w:r>
    </w:p>
    <w:p w14:paraId="449C8D42" w14:textId="38531379" w:rsidR="00CB0EEB" w:rsidRPr="00D0168D" w:rsidRDefault="00D0168D" w:rsidP="00D0168D">
      <w:pPr>
        <w:suppressAutoHyphens/>
        <w:spacing w:before="228" w:after="114"/>
        <w:jc w:val="left"/>
        <w:rPr>
          <w:b/>
          <w:szCs w:val="20"/>
        </w:rPr>
      </w:pPr>
      <w:r w:rsidRPr="00C06475">
        <w:rPr>
          <w:b/>
          <w:szCs w:val="20"/>
        </w:rPr>
        <w:t xml:space="preserve">Obr. </w:t>
      </w:r>
      <w:r>
        <w:rPr>
          <w:b/>
          <w:szCs w:val="20"/>
        </w:rPr>
        <w:t>10.</w:t>
      </w:r>
      <w:r w:rsidR="00B53037">
        <w:rPr>
          <w:b/>
          <w:szCs w:val="20"/>
        </w:rPr>
        <w:t>16</w:t>
      </w:r>
      <w:r w:rsidRPr="00C06475">
        <w:rPr>
          <w:b/>
          <w:szCs w:val="20"/>
        </w:rPr>
        <w:t>:</w:t>
      </w:r>
      <w:r>
        <w:rPr>
          <w:b/>
          <w:szCs w:val="20"/>
        </w:rPr>
        <w:t xml:space="preserve"> Denní počty skutečně jedoucích vlaků v období 1. 1. – 31. 3. 2021</w:t>
      </w:r>
    </w:p>
    <w:p w14:paraId="20D3FCFB" w14:textId="521F6FB9" w:rsidR="006E5A52" w:rsidRDefault="00D0168D" w:rsidP="00D0168D">
      <w:pPr>
        <w:pStyle w:val="nadpisek3"/>
        <w:spacing w:after="114"/>
        <w:rPr>
          <w:color w:val="000099"/>
        </w:rPr>
      </w:pPr>
      <w:r>
        <w:rPr>
          <w:rFonts w:eastAsia="Times New Roman" w:cs="Arial"/>
          <w:noProof/>
          <w:color w:val="FF0000"/>
          <w:szCs w:val="20"/>
          <w:lang w:eastAsia="cs-CZ"/>
        </w:rPr>
        <w:drawing>
          <wp:inline distT="0" distB="0" distL="0" distR="0" wp14:anchorId="2CC9AE6B" wp14:editId="7189E4E7">
            <wp:extent cx="6422400" cy="4446000"/>
            <wp:effectExtent l="0" t="0" r="0" b="0"/>
            <wp:docPr id="26" name="Obrázek 26"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ázek 20" descr="Obsah obrázku mapa&#10;&#10;Popis byl vytvořen automaticky"/>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422400" cy="4446000"/>
                    </a:xfrm>
                    <a:prstGeom prst="rect">
                      <a:avLst/>
                    </a:prstGeom>
                  </pic:spPr>
                </pic:pic>
              </a:graphicData>
            </a:graphic>
          </wp:inline>
        </w:drawing>
      </w:r>
    </w:p>
    <w:p w14:paraId="3D7C577A" w14:textId="70A0F31A" w:rsidR="00D0168D" w:rsidRPr="00620979" w:rsidRDefault="00D0168D" w:rsidP="00D0168D">
      <w:pPr>
        <w:suppressAutoHyphens/>
        <w:spacing w:after="114"/>
        <w:jc w:val="left"/>
        <w:rPr>
          <w:b/>
          <w:szCs w:val="20"/>
        </w:rPr>
      </w:pPr>
      <w:r w:rsidRPr="00620979">
        <w:rPr>
          <w:i/>
          <w:szCs w:val="20"/>
        </w:rPr>
        <w:t xml:space="preserve">Zdroj: Správa železnic – mapový portál provozování dráhy [online], cit. 2. 12. 2021, </w:t>
      </w:r>
      <w:r>
        <w:rPr>
          <w:i/>
          <w:szCs w:val="20"/>
        </w:rPr>
        <w:br/>
      </w:r>
      <w:r w:rsidRPr="00620979">
        <w:rPr>
          <w:i/>
          <w:szCs w:val="20"/>
        </w:rPr>
        <w:t xml:space="preserve">Poznámka: </w:t>
      </w:r>
      <w:r>
        <w:rPr>
          <w:i/>
          <w:szCs w:val="20"/>
        </w:rPr>
        <w:t>V podstatě se jedná o obdobu obr. 10.2 pro silniční síť s jistými odlišnostmi, kterými jsou jasně vymezený strop kapacity daný počtem kolejí a čast</w:t>
      </w:r>
      <w:r w:rsidR="0049655E">
        <w:rPr>
          <w:i/>
          <w:szCs w:val="20"/>
        </w:rPr>
        <w:t>osti</w:t>
      </w:r>
      <w:r>
        <w:rPr>
          <w:i/>
          <w:szCs w:val="20"/>
        </w:rPr>
        <w:t xml:space="preserve"> výsk</w:t>
      </w:r>
      <w:r w:rsidR="00232515">
        <w:rPr>
          <w:i/>
          <w:szCs w:val="20"/>
        </w:rPr>
        <w:t xml:space="preserve">ytu výhyben (např. nejvytíženější úsek v oranžové barvě Praha – Poříčany je tříkolejný, zákonitě umožní průjezd vyššího počtu vlaků; nejvytíženější jsou úseky Praha – Ostrava, Brno – Břeclav s ohledem na větvení na směry </w:t>
      </w:r>
      <w:proofErr w:type="spellStart"/>
      <w:r w:rsidR="00232515">
        <w:rPr>
          <w:i/>
          <w:szCs w:val="20"/>
        </w:rPr>
        <w:t>Wien</w:t>
      </w:r>
      <w:proofErr w:type="spellEnd"/>
      <w:r w:rsidR="00232515">
        <w:rPr>
          <w:i/>
          <w:szCs w:val="20"/>
        </w:rPr>
        <w:t xml:space="preserve">/Bratislava, dále směr Praha – Ústí nad Labem – směr </w:t>
      </w:r>
      <w:proofErr w:type="spellStart"/>
      <w:r w:rsidR="00232515">
        <w:rPr>
          <w:i/>
          <w:szCs w:val="20"/>
        </w:rPr>
        <w:t>Dresden</w:t>
      </w:r>
      <w:proofErr w:type="spellEnd"/>
      <w:r w:rsidR="00232515">
        <w:rPr>
          <w:i/>
          <w:szCs w:val="20"/>
        </w:rPr>
        <w:t xml:space="preserve">, výstupy hlavních tratí z Prahy, </w:t>
      </w:r>
      <w:proofErr w:type="spellStart"/>
      <w:r w:rsidR="00DA75DA">
        <w:rPr>
          <w:i/>
          <w:szCs w:val="20"/>
        </w:rPr>
        <w:t>pravobřežná</w:t>
      </w:r>
      <w:proofErr w:type="spellEnd"/>
      <w:r w:rsidR="00DA75DA">
        <w:rPr>
          <w:i/>
          <w:szCs w:val="20"/>
        </w:rPr>
        <w:t xml:space="preserve"> trať u Labe úseky Lysá nad Labem – </w:t>
      </w:r>
      <w:r w:rsidR="00DA75DA">
        <w:rPr>
          <w:i/>
          <w:szCs w:val="20"/>
        </w:rPr>
        <w:t xml:space="preserve">Nymburk – Kolín a Všetaty - Mělník, </w:t>
      </w:r>
      <w:r w:rsidR="00232515">
        <w:rPr>
          <w:i/>
          <w:szCs w:val="20"/>
        </w:rPr>
        <w:t xml:space="preserve">hlavní trati Brno – </w:t>
      </w:r>
      <w:r w:rsidR="008D6479">
        <w:rPr>
          <w:i/>
          <w:szCs w:val="20"/>
        </w:rPr>
        <w:t>Letovice/</w:t>
      </w:r>
      <w:r w:rsidR="00232515">
        <w:rPr>
          <w:i/>
          <w:szCs w:val="20"/>
        </w:rPr>
        <w:t>Tišnov, průjezd Plzní</w:t>
      </w:r>
      <w:r w:rsidR="00DA75DA">
        <w:rPr>
          <w:i/>
          <w:szCs w:val="20"/>
        </w:rPr>
        <w:t xml:space="preserve"> a Českými Budějovicemi, úsek Přerov – Otrokovice a krátký úsek od Bíliny směrem na Most, kde denní počet vlaků překročil 150.</w:t>
      </w:r>
    </w:p>
    <w:p w14:paraId="681613B1" w14:textId="6413A25A" w:rsidR="005F54B9" w:rsidRPr="00D16274" w:rsidRDefault="005F54B9" w:rsidP="009D5190">
      <w:pPr>
        <w:pStyle w:val="nadpisek3"/>
        <w:spacing w:before="360"/>
        <w:rPr>
          <w:color w:val="000099"/>
        </w:rPr>
      </w:pPr>
      <w:r w:rsidRPr="005F54B9">
        <w:rPr>
          <w:color w:val="000099"/>
        </w:rPr>
        <w:t>10.4. Letiště a letecké stavby</w:t>
      </w:r>
    </w:p>
    <w:p w14:paraId="589312F1" w14:textId="246B4F13" w:rsidR="00647E10" w:rsidRPr="000D1E70" w:rsidRDefault="000D1E70" w:rsidP="000D1E70">
      <w:pPr>
        <w:pStyle w:val="Odstavecseseznamem"/>
        <w:spacing w:before="240" w:after="240"/>
        <w:rPr>
          <w:color w:val="000099"/>
        </w:rPr>
      </w:pPr>
      <w:r>
        <w:rPr>
          <w:b/>
          <w:bCs/>
          <w:color w:val="000099"/>
        </w:rPr>
        <w:t>Letiště</w:t>
      </w:r>
    </w:p>
    <w:p w14:paraId="571EA434" w14:textId="787EAB3E" w:rsidR="00CF1D1D" w:rsidRDefault="005F54B9" w:rsidP="0098628A">
      <w:pPr>
        <w:jc w:val="left"/>
        <w:rPr>
          <w:rFonts w:cs="Arial"/>
          <w:szCs w:val="20"/>
        </w:rPr>
      </w:pPr>
      <w:r w:rsidRPr="00D16274">
        <w:rPr>
          <w:rFonts w:cs="Arial"/>
          <w:szCs w:val="20"/>
        </w:rPr>
        <w:t xml:space="preserve">Letecká doprava v ČR nemá vzhledem k rozloze státu v rámci vnitrostátní dopravy přílišný význam. V mezinárodní dopravě je však velmi významná. Z mezinárodního pohledu jsou pro území </w:t>
      </w:r>
      <w:r w:rsidR="008B0285" w:rsidRPr="00D16274">
        <w:rPr>
          <w:rFonts w:cs="Arial"/>
          <w:szCs w:val="20"/>
        </w:rPr>
        <w:t xml:space="preserve">Čech významná </w:t>
      </w:r>
      <w:r w:rsidRPr="00D16274">
        <w:rPr>
          <w:rFonts w:cs="Arial"/>
          <w:szCs w:val="20"/>
        </w:rPr>
        <w:t xml:space="preserve">zejména </w:t>
      </w:r>
      <w:r w:rsidR="008B0285" w:rsidRPr="00D16274">
        <w:rPr>
          <w:rFonts w:cs="Arial"/>
          <w:szCs w:val="20"/>
        </w:rPr>
        <w:t xml:space="preserve">letiště </w:t>
      </w:r>
      <w:proofErr w:type="spellStart"/>
      <w:r w:rsidR="008B0285" w:rsidRPr="00D16274">
        <w:rPr>
          <w:rFonts w:cs="Arial"/>
          <w:szCs w:val="20"/>
        </w:rPr>
        <w:t>München</w:t>
      </w:r>
      <w:proofErr w:type="spellEnd"/>
      <w:r w:rsidR="008B0285" w:rsidRPr="00D16274">
        <w:rPr>
          <w:rFonts w:cs="Arial"/>
          <w:szCs w:val="20"/>
        </w:rPr>
        <w:t xml:space="preserve"> a Frankfurt a. M., dále bližší menší letiště </w:t>
      </w:r>
      <w:proofErr w:type="spellStart"/>
      <w:r w:rsidR="008B0285" w:rsidRPr="00D16274">
        <w:rPr>
          <w:rFonts w:cs="Arial"/>
          <w:szCs w:val="20"/>
        </w:rPr>
        <w:t>Nürnberg</w:t>
      </w:r>
      <w:proofErr w:type="spellEnd"/>
      <w:r w:rsidR="008B0285" w:rsidRPr="00D16274">
        <w:rPr>
          <w:rFonts w:cs="Arial"/>
          <w:szCs w:val="20"/>
        </w:rPr>
        <w:t xml:space="preserve"> a </w:t>
      </w:r>
      <w:proofErr w:type="spellStart"/>
      <w:r w:rsidR="008B0285" w:rsidRPr="00D16274">
        <w:rPr>
          <w:rFonts w:cs="Arial"/>
          <w:szCs w:val="20"/>
        </w:rPr>
        <w:t>Dresden</w:t>
      </w:r>
      <w:proofErr w:type="spellEnd"/>
      <w:r w:rsidR="008B0285" w:rsidRPr="00D16274">
        <w:rPr>
          <w:rFonts w:cs="Arial"/>
          <w:szCs w:val="20"/>
        </w:rPr>
        <w:t xml:space="preserve">, případně </w:t>
      </w:r>
      <w:proofErr w:type="spellStart"/>
      <w:r w:rsidR="008B0285" w:rsidRPr="00D16274">
        <w:rPr>
          <w:rFonts w:cs="Arial"/>
          <w:szCs w:val="20"/>
        </w:rPr>
        <w:t>Leipzig</w:t>
      </w:r>
      <w:proofErr w:type="spellEnd"/>
      <w:r w:rsidR="008B0285" w:rsidRPr="00D16274">
        <w:rPr>
          <w:rFonts w:cs="Arial"/>
          <w:szCs w:val="20"/>
        </w:rPr>
        <w:t xml:space="preserve"> a </w:t>
      </w:r>
      <w:r w:rsidR="008C7185">
        <w:rPr>
          <w:rFonts w:cs="Arial"/>
          <w:szCs w:val="20"/>
        </w:rPr>
        <w:t xml:space="preserve">z velkých </w:t>
      </w:r>
      <w:r w:rsidR="008B0285" w:rsidRPr="00D16274">
        <w:rPr>
          <w:rFonts w:cs="Arial"/>
          <w:szCs w:val="20"/>
        </w:rPr>
        <w:t xml:space="preserve">letiště </w:t>
      </w:r>
      <w:proofErr w:type="spellStart"/>
      <w:r w:rsidR="008B0285" w:rsidRPr="00D16274">
        <w:rPr>
          <w:rFonts w:cs="Arial"/>
          <w:szCs w:val="20"/>
        </w:rPr>
        <w:t>Berlin</w:t>
      </w:r>
      <w:proofErr w:type="spellEnd"/>
      <w:r w:rsidR="008B0285" w:rsidRPr="00D16274">
        <w:rPr>
          <w:rFonts w:cs="Arial"/>
          <w:szCs w:val="20"/>
        </w:rPr>
        <w:t>-Brandenburg</w:t>
      </w:r>
      <w:r w:rsidR="006B4E4A">
        <w:rPr>
          <w:rFonts w:cs="Arial"/>
          <w:szCs w:val="20"/>
        </w:rPr>
        <w:t>, které je v provozu od října 2020</w:t>
      </w:r>
      <w:r w:rsidR="008B0285" w:rsidRPr="00D16274">
        <w:rPr>
          <w:rFonts w:cs="Arial"/>
          <w:szCs w:val="20"/>
        </w:rPr>
        <w:t>. Pro jižní Čechy je potenciáln</w:t>
      </w:r>
      <w:r w:rsidR="009E0352" w:rsidRPr="00D16274">
        <w:rPr>
          <w:rFonts w:cs="Arial"/>
          <w:szCs w:val="20"/>
        </w:rPr>
        <w:t>ě</w:t>
      </w:r>
      <w:r w:rsidR="008B0285" w:rsidRPr="00D16274">
        <w:rPr>
          <w:rFonts w:cs="Arial"/>
          <w:szCs w:val="20"/>
        </w:rPr>
        <w:t xml:space="preserve"> významné letiště </w:t>
      </w:r>
      <w:proofErr w:type="spellStart"/>
      <w:r w:rsidR="008B0285" w:rsidRPr="00D16274">
        <w:rPr>
          <w:rFonts w:cs="Arial"/>
          <w:szCs w:val="20"/>
        </w:rPr>
        <w:t>Linz</w:t>
      </w:r>
      <w:proofErr w:type="spellEnd"/>
      <w:r w:rsidR="008B0285" w:rsidRPr="00D16274">
        <w:rPr>
          <w:rFonts w:cs="Arial"/>
          <w:szCs w:val="20"/>
        </w:rPr>
        <w:t xml:space="preserve">. </w:t>
      </w:r>
    </w:p>
    <w:p w14:paraId="65658F37" w14:textId="77777777" w:rsidR="00BD6378" w:rsidRDefault="006B4E4A" w:rsidP="0098628A">
      <w:r>
        <w:t xml:space="preserve">Polsko plánuje uzlové letiště 40 km jihozápadně od </w:t>
      </w:r>
      <w:proofErr w:type="spellStart"/>
      <w:r>
        <w:t>Warszawy</w:t>
      </w:r>
      <w:proofErr w:type="spellEnd"/>
      <w:r>
        <w:t xml:space="preserve"> (</w:t>
      </w:r>
      <w:proofErr w:type="spellStart"/>
      <w:r>
        <w:t>Centralny</w:t>
      </w:r>
      <w:proofErr w:type="spellEnd"/>
      <w:r>
        <w:t xml:space="preserve"> Port </w:t>
      </w:r>
      <w:proofErr w:type="spellStart"/>
      <w:r>
        <w:t>Komunikacyjny</w:t>
      </w:r>
      <w:proofErr w:type="spellEnd"/>
      <w:r>
        <w:t xml:space="preserve">) ve směru na </w:t>
      </w:r>
      <w:proofErr w:type="spellStart"/>
      <w:r>
        <w:t>Lódź</w:t>
      </w:r>
      <w:proofErr w:type="spellEnd"/>
      <w:r>
        <w:t xml:space="preserve"> s obratem 45 milionů cestujících, ve výhledu až 100 miliónů cestujících.</w:t>
      </w:r>
    </w:p>
    <w:p w14:paraId="2B6A469B" w14:textId="088C60C9" w:rsidR="00BD6378" w:rsidRDefault="004A581A" w:rsidP="00BD6378">
      <w:r w:rsidRPr="00D16274">
        <w:rPr>
          <w:rFonts w:cs="Arial"/>
          <w:szCs w:val="20"/>
        </w:rPr>
        <w:t>Pro území s</w:t>
      </w:r>
      <w:r w:rsidR="008B0285" w:rsidRPr="00D16274">
        <w:rPr>
          <w:rFonts w:cs="Arial"/>
          <w:szCs w:val="20"/>
        </w:rPr>
        <w:t>everní Morav</w:t>
      </w:r>
      <w:r w:rsidRPr="00D16274">
        <w:rPr>
          <w:rFonts w:cs="Arial"/>
          <w:szCs w:val="20"/>
        </w:rPr>
        <w:t>y</w:t>
      </w:r>
      <w:r w:rsidR="008B0285" w:rsidRPr="00D16274">
        <w:rPr>
          <w:rFonts w:cs="Arial"/>
          <w:szCs w:val="20"/>
        </w:rPr>
        <w:t xml:space="preserve"> a Slezsko a část</w:t>
      </w:r>
      <w:r w:rsidRPr="00D16274">
        <w:rPr>
          <w:rFonts w:cs="Arial"/>
          <w:szCs w:val="20"/>
        </w:rPr>
        <w:t>i</w:t>
      </w:r>
      <w:r w:rsidR="008B0285" w:rsidRPr="00D16274">
        <w:rPr>
          <w:rFonts w:cs="Arial"/>
          <w:szCs w:val="20"/>
        </w:rPr>
        <w:t xml:space="preserve"> východních Čech </w:t>
      </w:r>
      <w:r w:rsidRPr="00D16274">
        <w:rPr>
          <w:rFonts w:cs="Arial"/>
          <w:szCs w:val="20"/>
        </w:rPr>
        <w:t>jsou významná letiště</w:t>
      </w:r>
      <w:r w:rsidR="008B0285" w:rsidRPr="00D16274">
        <w:rPr>
          <w:rFonts w:cs="Arial"/>
          <w:szCs w:val="20"/>
        </w:rPr>
        <w:t xml:space="preserve"> </w:t>
      </w:r>
      <w:proofErr w:type="spellStart"/>
      <w:r w:rsidR="008B0285" w:rsidRPr="00D16274">
        <w:rPr>
          <w:rFonts w:cs="Arial"/>
          <w:szCs w:val="20"/>
        </w:rPr>
        <w:t>Kraków</w:t>
      </w:r>
      <w:proofErr w:type="spellEnd"/>
      <w:r w:rsidR="008B0285" w:rsidRPr="00D16274">
        <w:rPr>
          <w:rFonts w:cs="Arial"/>
          <w:szCs w:val="20"/>
        </w:rPr>
        <w:t xml:space="preserve">, Katowice a potenciálně </w:t>
      </w:r>
      <w:proofErr w:type="spellStart"/>
      <w:r w:rsidR="008B0285" w:rsidRPr="00D16274">
        <w:rPr>
          <w:rFonts w:cs="Arial"/>
          <w:szCs w:val="20"/>
        </w:rPr>
        <w:t>Wrocław</w:t>
      </w:r>
      <w:proofErr w:type="spellEnd"/>
      <w:r w:rsidR="008B0285" w:rsidRPr="00D16274">
        <w:rPr>
          <w:rFonts w:cs="Arial"/>
          <w:szCs w:val="20"/>
        </w:rPr>
        <w:t xml:space="preserve">. </w:t>
      </w:r>
      <w:r w:rsidR="005F54B9" w:rsidRPr="00D16274">
        <w:rPr>
          <w:rFonts w:cs="Arial"/>
          <w:szCs w:val="20"/>
        </w:rPr>
        <w:t xml:space="preserve">Jižní Morava využívá hlavně letiště </w:t>
      </w:r>
      <w:proofErr w:type="spellStart"/>
      <w:r w:rsidR="005F54B9" w:rsidRPr="00D16274">
        <w:rPr>
          <w:rFonts w:cs="Arial"/>
          <w:szCs w:val="20"/>
        </w:rPr>
        <w:t>Wien-Schwechat</w:t>
      </w:r>
      <w:proofErr w:type="spellEnd"/>
      <w:r w:rsidR="008C7185">
        <w:rPr>
          <w:rFonts w:cs="Arial"/>
          <w:szCs w:val="20"/>
        </w:rPr>
        <w:t>.</w:t>
      </w:r>
      <w:r w:rsidR="005F54B9" w:rsidRPr="00D16274">
        <w:rPr>
          <w:rFonts w:cs="Arial"/>
          <w:szCs w:val="20"/>
        </w:rPr>
        <w:t xml:space="preserve"> </w:t>
      </w:r>
      <w:r w:rsidR="008B0285" w:rsidRPr="00D16274">
        <w:rPr>
          <w:rFonts w:cs="Arial"/>
          <w:szCs w:val="20"/>
        </w:rPr>
        <w:t xml:space="preserve">Vzdálenější letiště </w:t>
      </w:r>
      <w:r w:rsidR="005F54B9" w:rsidRPr="00D16274">
        <w:rPr>
          <w:rFonts w:cs="Arial"/>
          <w:szCs w:val="20"/>
        </w:rPr>
        <w:t xml:space="preserve">by se pro </w:t>
      </w:r>
      <w:r w:rsidR="008B0285" w:rsidRPr="00D16274">
        <w:rPr>
          <w:rFonts w:cs="Arial"/>
          <w:szCs w:val="20"/>
        </w:rPr>
        <w:t xml:space="preserve">ČR </w:t>
      </w:r>
      <w:r w:rsidR="005F54B9" w:rsidRPr="00D16274">
        <w:rPr>
          <w:rFonts w:cs="Arial"/>
          <w:szCs w:val="20"/>
        </w:rPr>
        <w:t>mohla stát případně využitelná</w:t>
      </w:r>
      <w:r w:rsidR="008B0285" w:rsidRPr="00D16274">
        <w:rPr>
          <w:rFonts w:cs="Arial"/>
          <w:szCs w:val="20"/>
        </w:rPr>
        <w:t xml:space="preserve"> </w:t>
      </w:r>
      <w:r w:rsidRPr="00D16274">
        <w:rPr>
          <w:rFonts w:cs="Arial"/>
          <w:szCs w:val="20"/>
        </w:rPr>
        <w:t xml:space="preserve">až s </w:t>
      </w:r>
      <w:r w:rsidR="008B0285" w:rsidRPr="00D16274">
        <w:rPr>
          <w:rFonts w:cs="Arial"/>
          <w:szCs w:val="20"/>
        </w:rPr>
        <w:t>rozvojem vysokorychlostní železniční</w:t>
      </w:r>
      <w:r w:rsidR="008B0285" w:rsidRPr="00A62981">
        <w:t xml:space="preserve"> </w:t>
      </w:r>
      <w:r w:rsidR="008B0285" w:rsidRPr="00D16274">
        <w:rPr>
          <w:rFonts w:cs="Arial"/>
          <w:szCs w:val="20"/>
        </w:rPr>
        <w:t xml:space="preserve">dopravy. </w:t>
      </w:r>
    </w:p>
    <w:p w14:paraId="5021FC70" w14:textId="5CB51EC5" w:rsidR="005F54B9" w:rsidRPr="00BD6378" w:rsidRDefault="00F93CF1" w:rsidP="00BD6378">
      <w:r w:rsidRPr="00D16274">
        <w:rPr>
          <w:rFonts w:cs="Arial"/>
          <w:szCs w:val="20"/>
        </w:rPr>
        <w:t xml:space="preserve">Z hlediska vybavení, provozních podmínek a základního určení se letiště dělí na </w:t>
      </w:r>
      <w:r w:rsidR="00CB6001" w:rsidRPr="00D16274">
        <w:rPr>
          <w:rFonts w:cs="Arial"/>
          <w:szCs w:val="20"/>
        </w:rPr>
        <w:t xml:space="preserve">mezinárodní (sledovaná v rámci ÚAP ČR) a </w:t>
      </w:r>
      <w:r w:rsidRPr="00D16274">
        <w:rPr>
          <w:rFonts w:cs="Arial"/>
          <w:szCs w:val="20"/>
        </w:rPr>
        <w:t>vnitrostátní</w:t>
      </w:r>
      <w:r w:rsidR="005F54B9" w:rsidRPr="00D16274">
        <w:rPr>
          <w:rFonts w:cs="Arial"/>
          <w:szCs w:val="20"/>
        </w:rPr>
        <w:t xml:space="preserve">. </w:t>
      </w:r>
    </w:p>
    <w:p w14:paraId="762B0A94" w14:textId="51DC2B16" w:rsidR="00360484" w:rsidRPr="00D16274" w:rsidRDefault="005F54B9" w:rsidP="00D16274">
      <w:pPr>
        <w:keepNext/>
        <w:keepLines/>
        <w:spacing w:before="120" w:after="0"/>
        <w:outlineLvl w:val="0"/>
        <w:rPr>
          <w:rFonts w:cs="Arial"/>
          <w:szCs w:val="20"/>
        </w:rPr>
      </w:pPr>
      <w:r w:rsidRPr="00D16274">
        <w:rPr>
          <w:rFonts w:cs="Arial"/>
          <w:szCs w:val="20"/>
        </w:rPr>
        <w:t>P</w:t>
      </w:r>
      <w:r w:rsidR="00F93CF1" w:rsidRPr="00D16274">
        <w:rPr>
          <w:rFonts w:cs="Arial"/>
          <w:szCs w:val="20"/>
        </w:rPr>
        <w:t>odle</w:t>
      </w:r>
      <w:r w:rsidR="00310BCC" w:rsidRPr="00D16274">
        <w:rPr>
          <w:rFonts w:cs="Arial"/>
          <w:szCs w:val="20"/>
        </w:rPr>
        <w:t xml:space="preserve"> okruhu uživatelů a charakteru letiště se člení na civilní (dle </w:t>
      </w:r>
      <w:r w:rsidR="00F93CF1" w:rsidRPr="00D16274">
        <w:rPr>
          <w:rFonts w:cs="Arial"/>
          <w:szCs w:val="20"/>
        </w:rPr>
        <w:t xml:space="preserve">přítomnosti stálé služby </w:t>
      </w:r>
      <w:r w:rsidR="00CB6001" w:rsidRPr="00D16274">
        <w:rPr>
          <w:rFonts w:cs="Arial"/>
          <w:szCs w:val="20"/>
        </w:rPr>
        <w:t xml:space="preserve">se člení </w:t>
      </w:r>
      <w:r w:rsidR="00F93CF1" w:rsidRPr="00D16274">
        <w:rPr>
          <w:rFonts w:cs="Arial"/>
          <w:szCs w:val="20"/>
        </w:rPr>
        <w:t>na veřejná a</w:t>
      </w:r>
      <w:r w:rsidR="00360484">
        <w:rPr>
          <w:rFonts w:cs="Arial"/>
          <w:szCs w:val="20"/>
        </w:rPr>
        <w:t> </w:t>
      </w:r>
      <w:r w:rsidR="00F93CF1" w:rsidRPr="00D16274">
        <w:rPr>
          <w:rFonts w:cs="Arial"/>
          <w:szCs w:val="20"/>
        </w:rPr>
        <w:t>neveřejná</w:t>
      </w:r>
      <w:r w:rsidR="00310BCC" w:rsidRPr="00D16274">
        <w:rPr>
          <w:rFonts w:cs="Arial"/>
          <w:szCs w:val="20"/>
        </w:rPr>
        <w:t>) a vojenská</w:t>
      </w:r>
      <w:r w:rsidR="00F93CF1" w:rsidRPr="00D16274">
        <w:rPr>
          <w:rFonts w:cs="Arial"/>
          <w:szCs w:val="20"/>
        </w:rPr>
        <w:t xml:space="preserve">. </w:t>
      </w:r>
      <w:r w:rsidR="00254FDD" w:rsidRPr="00D16274">
        <w:rPr>
          <w:rFonts w:cs="Arial"/>
          <w:szCs w:val="20"/>
        </w:rPr>
        <w:t>V</w:t>
      </w:r>
      <w:r w:rsidRPr="00D16274">
        <w:rPr>
          <w:rFonts w:cs="Arial"/>
          <w:szCs w:val="20"/>
        </w:rPr>
        <w:t xml:space="preserve"> roce 2020 tvořilo </w:t>
      </w:r>
      <w:r w:rsidR="00254FDD" w:rsidRPr="00D16274">
        <w:rPr>
          <w:rFonts w:cs="Arial"/>
          <w:szCs w:val="20"/>
        </w:rPr>
        <w:t>síť letištní infrastruktury ČR 91 civilní</w:t>
      </w:r>
      <w:r w:rsidR="004E0450" w:rsidRPr="00D16274">
        <w:rPr>
          <w:rFonts w:cs="Arial"/>
          <w:szCs w:val="20"/>
        </w:rPr>
        <w:t>ch letišť</w:t>
      </w:r>
      <w:r w:rsidR="00254FDD" w:rsidRPr="00D16274">
        <w:rPr>
          <w:rFonts w:cs="Arial"/>
          <w:szCs w:val="20"/>
        </w:rPr>
        <w:t>.</w:t>
      </w:r>
      <w:r w:rsidR="004E0450" w:rsidRPr="00D16274">
        <w:rPr>
          <w:rFonts w:cs="Arial"/>
          <w:szCs w:val="20"/>
        </w:rPr>
        <w:t xml:space="preserve"> Od roku 2000 jejich počet vzrostl o 5 civilních letišť. Nárůst počtu byl u veřejných vnitrostátních letišť</w:t>
      </w:r>
      <w:r w:rsidR="00EA3227" w:rsidRPr="00D16274">
        <w:rPr>
          <w:rFonts w:cs="Arial"/>
          <w:szCs w:val="20"/>
        </w:rPr>
        <w:t xml:space="preserve">, </w:t>
      </w:r>
      <w:r w:rsidR="004E0450" w:rsidRPr="00D16274">
        <w:rPr>
          <w:rFonts w:cs="Arial"/>
          <w:szCs w:val="20"/>
        </w:rPr>
        <w:t>a naopak poměrně velký pokles počtu veřejných mezinárodních letišť, kterých bylo v roce 2000 v ČR 12 a v roce 2020 již jen 6.</w:t>
      </w:r>
      <w:r w:rsidR="00360484">
        <w:t xml:space="preserve"> </w:t>
      </w:r>
    </w:p>
    <w:p w14:paraId="58036B00" w14:textId="507BD7EA" w:rsidR="00360484" w:rsidRDefault="004E0450" w:rsidP="009932FD">
      <w:pPr>
        <w:keepNext/>
        <w:keepLines/>
        <w:spacing w:before="120" w:after="0"/>
        <w:outlineLvl w:val="0"/>
      </w:pPr>
      <w:r>
        <w:t xml:space="preserve">Největší nárůst byl v kategorii </w:t>
      </w:r>
      <w:r w:rsidRPr="004E0450">
        <w:t>veřejné vnitrostátní a zároveň neveřejné mezinárod</w:t>
      </w:r>
      <w:r w:rsidRPr="00EA3227">
        <w:t>ní</w:t>
      </w:r>
      <w:r w:rsidR="00EA3227">
        <w:t xml:space="preserve"> letiště. Tato kategorie až</w:t>
      </w:r>
      <w:r w:rsidR="00360484">
        <w:t> </w:t>
      </w:r>
      <w:r w:rsidR="00EA3227">
        <w:t>do</w:t>
      </w:r>
      <w:r w:rsidR="00360484">
        <w:t> </w:t>
      </w:r>
      <w:r w:rsidR="00EA3227">
        <w:t>roku 2004 neexistovala a v roce 2020 v ní bylo již celkem 10 letišť</w:t>
      </w:r>
      <w:r w:rsidR="008F1089">
        <w:t xml:space="preserve"> převážně převedených z předchozí kategorie.</w:t>
      </w:r>
      <w:r w:rsidR="00360484">
        <w:rPr>
          <w:rFonts w:cs="Arial"/>
          <w:szCs w:val="20"/>
        </w:rPr>
        <w:t xml:space="preserve"> </w:t>
      </w:r>
    </w:p>
    <w:p w14:paraId="624AD642" w14:textId="2098A3E3" w:rsidR="00360484" w:rsidRPr="00D16274" w:rsidRDefault="00CB6001" w:rsidP="009932FD">
      <w:pPr>
        <w:keepNext/>
        <w:keepLines/>
        <w:spacing w:before="120" w:after="0"/>
        <w:outlineLvl w:val="0"/>
        <w:rPr>
          <w:rFonts w:cs="Arial"/>
          <w:szCs w:val="20"/>
        </w:rPr>
      </w:pPr>
      <w:r w:rsidRPr="00D16274">
        <w:rPr>
          <w:rFonts w:cs="Arial"/>
          <w:szCs w:val="20"/>
        </w:rPr>
        <w:t>V ČR je pět</w:t>
      </w:r>
      <w:r w:rsidR="00F93CF1" w:rsidRPr="00D16274">
        <w:rPr>
          <w:rFonts w:cs="Arial"/>
          <w:szCs w:val="20"/>
        </w:rPr>
        <w:t xml:space="preserve"> </w:t>
      </w:r>
      <w:r w:rsidR="00310BCC" w:rsidRPr="00D16274">
        <w:rPr>
          <w:rFonts w:cs="Arial"/>
          <w:szCs w:val="20"/>
        </w:rPr>
        <w:t xml:space="preserve">hlavních veřejných </w:t>
      </w:r>
      <w:r w:rsidR="00F93CF1" w:rsidRPr="00D16274">
        <w:rPr>
          <w:rFonts w:cs="Arial"/>
          <w:szCs w:val="20"/>
        </w:rPr>
        <w:t>mezinárodních letiš</w:t>
      </w:r>
      <w:r w:rsidRPr="00D16274">
        <w:rPr>
          <w:rFonts w:cs="Arial"/>
          <w:szCs w:val="20"/>
        </w:rPr>
        <w:t>ť</w:t>
      </w:r>
      <w:r w:rsidR="00F93CF1" w:rsidRPr="00D16274">
        <w:rPr>
          <w:rFonts w:cs="Arial"/>
          <w:szCs w:val="20"/>
        </w:rPr>
        <w:t>: Praha/</w:t>
      </w:r>
      <w:r w:rsidR="00EF14C6" w:rsidRPr="00D16274">
        <w:rPr>
          <w:rFonts w:cs="Arial"/>
          <w:szCs w:val="20"/>
        </w:rPr>
        <w:t xml:space="preserve"> </w:t>
      </w:r>
      <w:r w:rsidR="00F93CF1" w:rsidRPr="00D16274">
        <w:rPr>
          <w:rFonts w:cs="Arial"/>
          <w:szCs w:val="20"/>
        </w:rPr>
        <w:t>Letiště</w:t>
      </w:r>
      <w:r w:rsidR="00EF14C6" w:rsidRPr="00D16274">
        <w:rPr>
          <w:rFonts w:cs="Arial"/>
          <w:szCs w:val="20"/>
        </w:rPr>
        <w:t xml:space="preserve"> </w:t>
      </w:r>
      <w:r w:rsidR="00F93CF1" w:rsidRPr="00D16274">
        <w:rPr>
          <w:rFonts w:cs="Arial"/>
          <w:szCs w:val="20"/>
        </w:rPr>
        <w:t>Václava Havla</w:t>
      </w:r>
      <w:r w:rsidR="00EF14C6" w:rsidRPr="00D16274">
        <w:rPr>
          <w:rFonts w:cs="Arial"/>
          <w:szCs w:val="20"/>
        </w:rPr>
        <w:t xml:space="preserve"> (hlavní síť TEN-T</w:t>
      </w:r>
      <w:r w:rsidR="00F93CF1" w:rsidRPr="00D16274">
        <w:rPr>
          <w:rFonts w:cs="Arial"/>
          <w:szCs w:val="20"/>
        </w:rPr>
        <w:t>), Brno/Tuřany</w:t>
      </w:r>
      <w:r w:rsidR="00EF14C6" w:rsidRPr="00D16274">
        <w:rPr>
          <w:rFonts w:cs="Arial"/>
          <w:szCs w:val="20"/>
        </w:rPr>
        <w:t xml:space="preserve"> (globální síť TEN-T)</w:t>
      </w:r>
      <w:r w:rsidR="00F93CF1" w:rsidRPr="00D16274">
        <w:rPr>
          <w:rFonts w:cs="Arial"/>
          <w:szCs w:val="20"/>
        </w:rPr>
        <w:t>, Ostrava/Mošnov</w:t>
      </w:r>
      <w:r w:rsidR="00EF14C6" w:rsidRPr="00D16274">
        <w:rPr>
          <w:rFonts w:cs="Arial"/>
          <w:szCs w:val="20"/>
        </w:rPr>
        <w:t xml:space="preserve"> </w:t>
      </w:r>
      <w:bookmarkStart w:id="2" w:name="_Hlk85791434"/>
      <w:r w:rsidR="00EF14C6" w:rsidRPr="00D16274">
        <w:rPr>
          <w:rFonts w:cs="Arial"/>
          <w:szCs w:val="20"/>
        </w:rPr>
        <w:t xml:space="preserve">– </w:t>
      </w:r>
      <w:r w:rsidR="00F93CF1" w:rsidRPr="00D16274">
        <w:rPr>
          <w:rFonts w:cs="Arial"/>
          <w:szCs w:val="20"/>
        </w:rPr>
        <w:t>Letiště</w:t>
      </w:r>
      <w:r w:rsidR="00EF14C6" w:rsidRPr="00D16274">
        <w:rPr>
          <w:rFonts w:cs="Arial"/>
          <w:szCs w:val="20"/>
        </w:rPr>
        <w:t xml:space="preserve"> </w:t>
      </w:r>
      <w:r w:rsidR="00F93CF1" w:rsidRPr="00D16274">
        <w:rPr>
          <w:rFonts w:cs="Arial"/>
          <w:szCs w:val="20"/>
        </w:rPr>
        <w:t>Leoše Janáčka</w:t>
      </w:r>
      <w:bookmarkEnd w:id="2"/>
      <w:r w:rsidR="00EF14C6" w:rsidRPr="00D16274">
        <w:rPr>
          <w:rFonts w:cs="Arial"/>
          <w:szCs w:val="20"/>
        </w:rPr>
        <w:t xml:space="preserve"> (hlavní síť TEN-T) a dále letiště</w:t>
      </w:r>
      <w:r w:rsidR="00F93CF1" w:rsidRPr="00D16274">
        <w:rPr>
          <w:rFonts w:cs="Arial"/>
          <w:szCs w:val="20"/>
        </w:rPr>
        <w:t xml:space="preserve"> Pardubice</w:t>
      </w:r>
      <w:r w:rsidR="00D77591" w:rsidRPr="00D16274">
        <w:rPr>
          <w:rFonts w:cs="Arial"/>
          <w:szCs w:val="20"/>
        </w:rPr>
        <w:t xml:space="preserve"> (se</w:t>
      </w:r>
      <w:r w:rsidR="00360484">
        <w:rPr>
          <w:rFonts w:cs="Arial"/>
          <w:szCs w:val="20"/>
        </w:rPr>
        <w:t> </w:t>
      </w:r>
      <w:r w:rsidR="00D77591" w:rsidRPr="00D16274">
        <w:rPr>
          <w:rFonts w:cs="Arial"/>
          <w:szCs w:val="20"/>
        </w:rPr>
        <w:t>smíšeným vojenským a civilním letovým provozem)</w:t>
      </w:r>
      <w:r w:rsidR="00F93CF1" w:rsidRPr="00D16274">
        <w:rPr>
          <w:rFonts w:cs="Arial"/>
          <w:szCs w:val="20"/>
        </w:rPr>
        <w:t xml:space="preserve"> a Karlovy Vary. </w:t>
      </w:r>
      <w:r w:rsidR="008A64DA" w:rsidRPr="00D16274">
        <w:rPr>
          <w:rFonts w:cs="Arial"/>
          <w:szCs w:val="20"/>
        </w:rPr>
        <w:t>V ČR jsou kromě uvedených i další letiště s</w:t>
      </w:r>
      <w:r w:rsidR="008A64DA" w:rsidRPr="00CF1D1D">
        <w:t xml:space="preserve"> </w:t>
      </w:r>
      <w:r w:rsidR="008A64DA" w:rsidRPr="00D16274">
        <w:rPr>
          <w:rFonts w:cs="Arial"/>
          <w:szCs w:val="20"/>
        </w:rPr>
        <w:t xml:space="preserve">možností mezinárodního provozu (některá z nich vojenská). K mezinárodním letištím veřejným </w:t>
      </w:r>
      <w:proofErr w:type="gramStart"/>
      <w:r w:rsidR="008A64DA" w:rsidRPr="00D16274">
        <w:rPr>
          <w:rFonts w:cs="Arial"/>
          <w:szCs w:val="20"/>
        </w:rPr>
        <w:t>patří</w:t>
      </w:r>
      <w:proofErr w:type="gramEnd"/>
      <w:r w:rsidR="008A64DA" w:rsidRPr="00D16274">
        <w:rPr>
          <w:rFonts w:cs="Arial"/>
          <w:szCs w:val="20"/>
        </w:rPr>
        <w:t xml:space="preserve"> též letiště Mnichovo Hradiště.</w:t>
      </w:r>
    </w:p>
    <w:p w14:paraId="10D07B93" w14:textId="4F65A684" w:rsidR="004E0450" w:rsidRDefault="00CB6001" w:rsidP="009932FD">
      <w:pPr>
        <w:keepNext/>
        <w:keepLines/>
        <w:spacing w:before="120" w:after="0"/>
        <w:outlineLvl w:val="0"/>
        <w:rPr>
          <w:rFonts w:cs="Arial"/>
          <w:szCs w:val="20"/>
        </w:rPr>
      </w:pPr>
      <w:r w:rsidRPr="00D16274">
        <w:rPr>
          <w:rFonts w:cs="Arial"/>
          <w:szCs w:val="20"/>
        </w:rPr>
        <w:t>Výkonem je v</w:t>
      </w:r>
      <w:r w:rsidR="00F93CF1" w:rsidRPr="00D16274">
        <w:rPr>
          <w:rFonts w:cs="Arial"/>
          <w:szCs w:val="20"/>
        </w:rPr>
        <w:t>ýrazně dominantní letiště Praha/</w:t>
      </w:r>
      <w:r w:rsidR="004E0450" w:rsidRPr="00D16274">
        <w:rPr>
          <w:rFonts w:cs="Arial"/>
          <w:szCs w:val="20"/>
        </w:rPr>
        <w:t xml:space="preserve"> Letiště Václava Havla</w:t>
      </w:r>
      <w:r w:rsidR="001B5305" w:rsidRPr="00D16274">
        <w:rPr>
          <w:rFonts w:cs="Arial"/>
          <w:szCs w:val="20"/>
        </w:rPr>
        <w:t>, kde je realizováno téměř 93</w:t>
      </w:r>
      <w:r w:rsidR="00360484">
        <w:rPr>
          <w:rFonts w:cs="Arial"/>
          <w:szCs w:val="20"/>
        </w:rPr>
        <w:t> </w:t>
      </w:r>
      <w:r w:rsidR="001B5305" w:rsidRPr="00D16274">
        <w:rPr>
          <w:rFonts w:cs="Arial"/>
          <w:szCs w:val="20"/>
        </w:rPr>
        <w:t xml:space="preserve">% </w:t>
      </w:r>
      <w:r w:rsidR="004A581A" w:rsidRPr="00D16274">
        <w:rPr>
          <w:rFonts w:cs="Arial"/>
          <w:szCs w:val="20"/>
        </w:rPr>
        <w:t xml:space="preserve">veškeré </w:t>
      </w:r>
      <w:r w:rsidR="001B5305" w:rsidRPr="00D16274">
        <w:rPr>
          <w:rFonts w:cs="Arial"/>
          <w:szCs w:val="20"/>
        </w:rPr>
        <w:t>osobní letecké přepravy a téměř 90</w:t>
      </w:r>
      <w:r w:rsidR="00360484">
        <w:rPr>
          <w:rFonts w:cs="Arial"/>
          <w:szCs w:val="20"/>
        </w:rPr>
        <w:t> </w:t>
      </w:r>
      <w:r w:rsidR="001B5305" w:rsidRPr="00D16274">
        <w:rPr>
          <w:rFonts w:cs="Arial"/>
          <w:szCs w:val="20"/>
        </w:rPr>
        <w:t>% tonáže veškerého nákladu</w:t>
      </w:r>
      <w:r w:rsidR="004A581A" w:rsidRPr="00D16274">
        <w:rPr>
          <w:rFonts w:cs="Arial"/>
          <w:szCs w:val="20"/>
        </w:rPr>
        <w:t xml:space="preserve"> v ČR</w:t>
      </w:r>
      <w:r w:rsidR="002A0881" w:rsidRPr="00D16274">
        <w:rPr>
          <w:rFonts w:cs="Arial"/>
          <w:szCs w:val="20"/>
        </w:rPr>
        <w:t>.</w:t>
      </w:r>
      <w:r w:rsidR="00310BCC" w:rsidRPr="00D16274">
        <w:rPr>
          <w:rFonts w:cs="Arial"/>
          <w:szCs w:val="20"/>
        </w:rPr>
        <w:t xml:space="preserve"> Ostatní </w:t>
      </w:r>
      <w:r w:rsidR="004E0450" w:rsidRPr="00D16274">
        <w:rPr>
          <w:rFonts w:cs="Arial"/>
          <w:szCs w:val="20"/>
        </w:rPr>
        <w:t>veřejná mezinárodní letiště v ČR</w:t>
      </w:r>
      <w:r w:rsidR="00310BCC" w:rsidRPr="00D16274">
        <w:rPr>
          <w:rFonts w:cs="Arial"/>
          <w:szCs w:val="20"/>
        </w:rPr>
        <w:t xml:space="preserve"> v odstavci jsou </w:t>
      </w:r>
      <w:r w:rsidR="004E0450" w:rsidRPr="00D16274">
        <w:rPr>
          <w:rFonts w:cs="Arial"/>
          <w:szCs w:val="20"/>
        </w:rPr>
        <w:t xml:space="preserve">spíše </w:t>
      </w:r>
      <w:r w:rsidR="00310BCC" w:rsidRPr="00D16274">
        <w:rPr>
          <w:rFonts w:cs="Arial"/>
          <w:szCs w:val="20"/>
        </w:rPr>
        <w:t>regionálního významu.</w:t>
      </w:r>
      <w:r w:rsidR="00DE7685" w:rsidRPr="00D16274">
        <w:rPr>
          <w:rFonts w:cs="Arial"/>
          <w:szCs w:val="20"/>
        </w:rPr>
        <w:t xml:space="preserve"> U letišť TEN-T je požadováno napojení na mezinárodní vlakovou dopravu.</w:t>
      </w:r>
    </w:p>
    <w:p w14:paraId="7CCD88BD" w14:textId="034174C0" w:rsidR="009D5190" w:rsidRPr="009D5190" w:rsidRDefault="009D5190" w:rsidP="009D5190">
      <w:pPr>
        <w:keepNext/>
        <w:keepLines/>
        <w:suppressAutoHyphens/>
        <w:spacing w:before="228" w:after="114"/>
        <w:jc w:val="left"/>
        <w:outlineLvl w:val="1"/>
        <w:rPr>
          <w:rFonts w:eastAsia="Cambria" w:cs="Cambria"/>
          <w:b/>
          <w:bCs/>
          <w:spacing w:val="-4"/>
          <w:szCs w:val="20"/>
        </w:rPr>
      </w:pPr>
      <w:r w:rsidRPr="009D5190">
        <w:rPr>
          <w:rFonts w:eastAsia="Cambria" w:cs="Cambria"/>
          <w:b/>
          <w:bCs/>
          <w:spacing w:val="-4"/>
          <w:szCs w:val="20"/>
        </w:rPr>
        <w:t>Tab. 10.7: Infrastruktura letecké dopravy</w:t>
      </w:r>
    </w:p>
    <w:tbl>
      <w:tblPr>
        <w:tblW w:w="10308" w:type="dxa"/>
        <w:tblInd w:w="70" w:type="dxa"/>
        <w:tblCellMar>
          <w:left w:w="70" w:type="dxa"/>
          <w:right w:w="70" w:type="dxa"/>
        </w:tblCellMar>
        <w:tblLook w:val="04A0" w:firstRow="1" w:lastRow="0" w:firstColumn="1" w:lastColumn="0" w:noHBand="0" w:noVBand="1"/>
      </w:tblPr>
      <w:tblGrid>
        <w:gridCol w:w="561"/>
        <w:gridCol w:w="1323"/>
        <w:gridCol w:w="1559"/>
        <w:gridCol w:w="1418"/>
        <w:gridCol w:w="1323"/>
        <w:gridCol w:w="1417"/>
        <w:gridCol w:w="2707"/>
      </w:tblGrid>
      <w:tr w:rsidR="00217986" w:rsidRPr="00217986" w14:paraId="6113A8F1" w14:textId="77777777" w:rsidTr="009932FD">
        <w:trPr>
          <w:trHeight w:val="255"/>
          <w:tblHeader/>
        </w:trPr>
        <w:tc>
          <w:tcPr>
            <w:tcW w:w="561" w:type="dxa"/>
            <w:vMerge w:val="restart"/>
            <w:tcBorders>
              <w:top w:val="single" w:sz="8" w:space="0" w:color="auto"/>
              <w:left w:val="single" w:sz="8" w:space="0" w:color="auto"/>
              <w:bottom w:val="single" w:sz="4" w:space="0" w:color="auto"/>
              <w:right w:val="single" w:sz="8" w:space="0" w:color="auto"/>
            </w:tcBorders>
            <w:shd w:val="clear" w:color="auto" w:fill="000099"/>
            <w:noWrap/>
            <w:vAlign w:val="center"/>
            <w:hideMark/>
          </w:tcPr>
          <w:p w14:paraId="7B0A23AA" w14:textId="77777777" w:rsidR="00217986" w:rsidRPr="00D05BAE" w:rsidRDefault="00217986" w:rsidP="00D05BAE">
            <w:pPr>
              <w:keepNext/>
              <w:keepLines/>
              <w:spacing w:after="0"/>
              <w:jc w:val="center"/>
              <w:outlineLvl w:val="0"/>
              <w:rPr>
                <w:rFonts w:eastAsiaTheme="majorEastAsia" w:cstheme="majorBidi"/>
                <w:b/>
                <w:bCs/>
                <w:color w:val="FFFFFF" w:themeColor="background1"/>
                <w:sz w:val="18"/>
                <w:szCs w:val="18"/>
              </w:rPr>
            </w:pPr>
            <w:r w:rsidRPr="00D05BAE">
              <w:rPr>
                <w:rFonts w:eastAsiaTheme="majorEastAsia" w:cstheme="majorBidi"/>
                <w:b/>
                <w:bCs/>
                <w:color w:val="FFFFFF" w:themeColor="background1"/>
                <w:sz w:val="18"/>
                <w:szCs w:val="18"/>
              </w:rPr>
              <w:t>Rok</w:t>
            </w:r>
          </w:p>
        </w:tc>
        <w:tc>
          <w:tcPr>
            <w:tcW w:w="9747" w:type="dxa"/>
            <w:gridSpan w:val="6"/>
            <w:tcBorders>
              <w:top w:val="single" w:sz="8" w:space="0" w:color="auto"/>
              <w:left w:val="nil"/>
              <w:bottom w:val="single" w:sz="4" w:space="0" w:color="auto"/>
              <w:right w:val="single" w:sz="8" w:space="0" w:color="000000"/>
            </w:tcBorders>
            <w:shd w:val="clear" w:color="auto" w:fill="000099"/>
            <w:noWrap/>
            <w:vAlign w:val="center"/>
            <w:hideMark/>
          </w:tcPr>
          <w:p w14:paraId="4F072B44" w14:textId="77777777" w:rsidR="00217986" w:rsidRPr="00D05BAE" w:rsidRDefault="00217986" w:rsidP="00D05BAE">
            <w:pPr>
              <w:keepNext/>
              <w:keepLines/>
              <w:spacing w:after="0"/>
              <w:jc w:val="center"/>
              <w:outlineLvl w:val="0"/>
              <w:rPr>
                <w:rFonts w:eastAsiaTheme="majorEastAsia" w:cstheme="majorBidi"/>
                <w:b/>
                <w:bCs/>
                <w:color w:val="FFFFFF" w:themeColor="background1"/>
                <w:sz w:val="18"/>
                <w:szCs w:val="18"/>
              </w:rPr>
            </w:pPr>
            <w:r w:rsidRPr="00D05BAE">
              <w:rPr>
                <w:rFonts w:eastAsiaTheme="majorEastAsia" w:cstheme="majorBidi"/>
                <w:b/>
                <w:bCs/>
                <w:color w:val="FFFFFF" w:themeColor="background1"/>
                <w:sz w:val="18"/>
                <w:szCs w:val="18"/>
              </w:rPr>
              <w:t>Počet letišť</w:t>
            </w:r>
          </w:p>
        </w:tc>
      </w:tr>
      <w:tr w:rsidR="00217986" w:rsidRPr="00217986" w14:paraId="15E45E55" w14:textId="77777777" w:rsidTr="00360484">
        <w:trPr>
          <w:trHeight w:val="716"/>
        </w:trPr>
        <w:tc>
          <w:tcPr>
            <w:tcW w:w="561" w:type="dxa"/>
            <w:vMerge/>
            <w:tcBorders>
              <w:top w:val="single" w:sz="8" w:space="0" w:color="auto"/>
              <w:left w:val="single" w:sz="8" w:space="0" w:color="auto"/>
              <w:bottom w:val="single" w:sz="4" w:space="0" w:color="auto"/>
              <w:right w:val="single" w:sz="4" w:space="0" w:color="auto"/>
            </w:tcBorders>
            <w:shd w:val="clear" w:color="auto" w:fill="000099"/>
            <w:vAlign w:val="center"/>
            <w:hideMark/>
          </w:tcPr>
          <w:p w14:paraId="4A450C34" w14:textId="77777777" w:rsidR="00217986" w:rsidRPr="00D05BAE" w:rsidRDefault="00217986" w:rsidP="00D05BAE">
            <w:pPr>
              <w:keepNext/>
              <w:keepLines/>
              <w:spacing w:after="0"/>
              <w:jc w:val="center"/>
              <w:outlineLvl w:val="0"/>
              <w:rPr>
                <w:rFonts w:eastAsiaTheme="majorEastAsia" w:cstheme="majorBidi"/>
                <w:b/>
                <w:bCs/>
                <w:color w:val="FFFFFF" w:themeColor="background1"/>
                <w:sz w:val="18"/>
                <w:szCs w:val="18"/>
              </w:rPr>
            </w:pPr>
          </w:p>
        </w:tc>
        <w:tc>
          <w:tcPr>
            <w:tcW w:w="1323" w:type="dxa"/>
            <w:tcBorders>
              <w:top w:val="single" w:sz="4" w:space="0" w:color="auto"/>
              <w:left w:val="single" w:sz="4" w:space="0" w:color="auto"/>
              <w:bottom w:val="single" w:sz="4" w:space="0" w:color="auto"/>
              <w:right w:val="single" w:sz="4" w:space="0" w:color="auto"/>
            </w:tcBorders>
            <w:shd w:val="clear" w:color="auto" w:fill="000099"/>
            <w:noWrap/>
            <w:vAlign w:val="center"/>
            <w:hideMark/>
          </w:tcPr>
          <w:p w14:paraId="55F1FAE2" w14:textId="77777777" w:rsidR="00217986" w:rsidRPr="00D05BAE" w:rsidRDefault="00217986" w:rsidP="00D05BAE">
            <w:pPr>
              <w:keepNext/>
              <w:keepLines/>
              <w:spacing w:after="0"/>
              <w:jc w:val="center"/>
              <w:outlineLvl w:val="0"/>
              <w:rPr>
                <w:rFonts w:eastAsiaTheme="majorEastAsia" w:cstheme="majorBidi"/>
                <w:b/>
                <w:bCs/>
                <w:color w:val="FFFFFF" w:themeColor="background1"/>
                <w:sz w:val="18"/>
                <w:szCs w:val="18"/>
              </w:rPr>
            </w:pPr>
            <w:r w:rsidRPr="00D05BAE">
              <w:rPr>
                <w:rFonts w:eastAsiaTheme="majorEastAsia" w:cstheme="majorBidi"/>
                <w:b/>
                <w:bCs/>
                <w:color w:val="FFFFFF" w:themeColor="background1"/>
                <w:sz w:val="18"/>
                <w:szCs w:val="18"/>
              </w:rPr>
              <w:t>Celkem</w:t>
            </w:r>
          </w:p>
        </w:tc>
        <w:tc>
          <w:tcPr>
            <w:tcW w:w="1559" w:type="dxa"/>
            <w:tcBorders>
              <w:top w:val="single" w:sz="4" w:space="0" w:color="auto"/>
              <w:left w:val="nil"/>
              <w:bottom w:val="single" w:sz="4" w:space="0" w:color="auto"/>
              <w:right w:val="single" w:sz="4" w:space="0" w:color="auto"/>
            </w:tcBorders>
            <w:shd w:val="clear" w:color="auto" w:fill="000099"/>
            <w:vAlign w:val="center"/>
            <w:hideMark/>
          </w:tcPr>
          <w:p w14:paraId="3F32A1B1" w14:textId="77777777" w:rsidR="00217986" w:rsidRPr="00D05BAE" w:rsidRDefault="00217986" w:rsidP="00D05BAE">
            <w:pPr>
              <w:keepNext/>
              <w:keepLines/>
              <w:spacing w:after="0"/>
              <w:jc w:val="center"/>
              <w:outlineLvl w:val="0"/>
              <w:rPr>
                <w:rFonts w:eastAsiaTheme="majorEastAsia" w:cstheme="majorBidi"/>
                <w:b/>
                <w:bCs/>
                <w:color w:val="FFFFFF" w:themeColor="background1"/>
                <w:sz w:val="18"/>
                <w:szCs w:val="18"/>
              </w:rPr>
            </w:pPr>
            <w:r w:rsidRPr="00D05BAE">
              <w:rPr>
                <w:rFonts w:eastAsiaTheme="majorEastAsia" w:cstheme="majorBidi"/>
                <w:b/>
                <w:bCs/>
                <w:color w:val="FFFFFF" w:themeColor="background1"/>
                <w:sz w:val="18"/>
                <w:szCs w:val="18"/>
              </w:rPr>
              <w:t>veřejné vnitrostátní</w:t>
            </w:r>
          </w:p>
        </w:tc>
        <w:tc>
          <w:tcPr>
            <w:tcW w:w="1418" w:type="dxa"/>
            <w:tcBorders>
              <w:top w:val="single" w:sz="4" w:space="0" w:color="auto"/>
              <w:left w:val="nil"/>
              <w:bottom w:val="single" w:sz="4" w:space="0" w:color="auto"/>
              <w:right w:val="single" w:sz="4" w:space="0" w:color="auto"/>
            </w:tcBorders>
            <w:shd w:val="clear" w:color="auto" w:fill="000099"/>
            <w:vAlign w:val="center"/>
            <w:hideMark/>
          </w:tcPr>
          <w:p w14:paraId="1471EB3B" w14:textId="77777777" w:rsidR="00217986" w:rsidRPr="00D05BAE" w:rsidRDefault="00217986" w:rsidP="00D05BAE">
            <w:pPr>
              <w:keepNext/>
              <w:keepLines/>
              <w:spacing w:after="0"/>
              <w:jc w:val="center"/>
              <w:outlineLvl w:val="0"/>
              <w:rPr>
                <w:rFonts w:eastAsiaTheme="majorEastAsia" w:cstheme="majorBidi"/>
                <w:b/>
                <w:bCs/>
                <w:color w:val="FFFFFF" w:themeColor="background1"/>
                <w:sz w:val="18"/>
                <w:szCs w:val="18"/>
              </w:rPr>
            </w:pPr>
            <w:r w:rsidRPr="00D05BAE">
              <w:rPr>
                <w:rFonts w:eastAsiaTheme="majorEastAsia" w:cstheme="majorBidi"/>
                <w:b/>
                <w:bCs/>
                <w:color w:val="FFFFFF" w:themeColor="background1"/>
                <w:sz w:val="18"/>
                <w:szCs w:val="18"/>
              </w:rPr>
              <w:t>veřejné mezinárodní</w:t>
            </w:r>
          </w:p>
        </w:tc>
        <w:tc>
          <w:tcPr>
            <w:tcW w:w="1323" w:type="dxa"/>
            <w:tcBorders>
              <w:top w:val="single" w:sz="4" w:space="0" w:color="auto"/>
              <w:left w:val="nil"/>
              <w:bottom w:val="single" w:sz="4" w:space="0" w:color="auto"/>
              <w:right w:val="single" w:sz="4" w:space="0" w:color="auto"/>
            </w:tcBorders>
            <w:shd w:val="clear" w:color="auto" w:fill="000099"/>
            <w:vAlign w:val="center"/>
            <w:hideMark/>
          </w:tcPr>
          <w:p w14:paraId="7159E76F" w14:textId="77777777" w:rsidR="00217986" w:rsidRPr="00D05BAE" w:rsidRDefault="00217986" w:rsidP="00D05BAE">
            <w:pPr>
              <w:keepNext/>
              <w:keepLines/>
              <w:spacing w:after="0"/>
              <w:jc w:val="center"/>
              <w:outlineLvl w:val="0"/>
              <w:rPr>
                <w:rFonts w:eastAsiaTheme="majorEastAsia" w:cstheme="majorBidi"/>
                <w:b/>
                <w:bCs/>
                <w:color w:val="FFFFFF" w:themeColor="background1"/>
                <w:sz w:val="18"/>
                <w:szCs w:val="18"/>
              </w:rPr>
            </w:pPr>
            <w:r w:rsidRPr="00D05BAE">
              <w:rPr>
                <w:rFonts w:eastAsiaTheme="majorEastAsia" w:cstheme="majorBidi"/>
                <w:b/>
                <w:bCs/>
                <w:color w:val="FFFFFF" w:themeColor="background1"/>
                <w:sz w:val="18"/>
                <w:szCs w:val="18"/>
              </w:rPr>
              <w:t>neveřejné vnitrostátní</w:t>
            </w:r>
          </w:p>
        </w:tc>
        <w:tc>
          <w:tcPr>
            <w:tcW w:w="1417" w:type="dxa"/>
            <w:tcBorders>
              <w:top w:val="single" w:sz="4" w:space="0" w:color="auto"/>
              <w:left w:val="nil"/>
              <w:bottom w:val="single" w:sz="4" w:space="0" w:color="auto"/>
              <w:right w:val="single" w:sz="4" w:space="0" w:color="auto"/>
            </w:tcBorders>
            <w:shd w:val="clear" w:color="auto" w:fill="000099"/>
            <w:vAlign w:val="center"/>
            <w:hideMark/>
          </w:tcPr>
          <w:p w14:paraId="21108596" w14:textId="77777777" w:rsidR="00217986" w:rsidRPr="00D05BAE" w:rsidRDefault="00217986" w:rsidP="00D05BAE">
            <w:pPr>
              <w:keepNext/>
              <w:keepLines/>
              <w:spacing w:after="0"/>
              <w:jc w:val="center"/>
              <w:outlineLvl w:val="0"/>
              <w:rPr>
                <w:rFonts w:eastAsiaTheme="majorEastAsia" w:cstheme="majorBidi"/>
                <w:b/>
                <w:bCs/>
                <w:color w:val="FFFFFF" w:themeColor="background1"/>
                <w:sz w:val="18"/>
                <w:szCs w:val="18"/>
              </w:rPr>
            </w:pPr>
            <w:r w:rsidRPr="00D05BAE">
              <w:rPr>
                <w:rFonts w:eastAsiaTheme="majorEastAsia" w:cstheme="majorBidi"/>
                <w:b/>
                <w:bCs/>
                <w:color w:val="FFFFFF" w:themeColor="background1"/>
                <w:sz w:val="18"/>
                <w:szCs w:val="18"/>
              </w:rPr>
              <w:t>neveřejné mezinárodní</w:t>
            </w:r>
          </w:p>
        </w:tc>
        <w:tc>
          <w:tcPr>
            <w:tcW w:w="2707" w:type="dxa"/>
            <w:tcBorders>
              <w:top w:val="single" w:sz="4" w:space="0" w:color="auto"/>
              <w:left w:val="nil"/>
              <w:bottom w:val="single" w:sz="4" w:space="0" w:color="auto"/>
              <w:right w:val="single" w:sz="4" w:space="0" w:color="auto"/>
            </w:tcBorders>
            <w:shd w:val="clear" w:color="auto" w:fill="000099"/>
            <w:vAlign w:val="center"/>
            <w:hideMark/>
          </w:tcPr>
          <w:p w14:paraId="11E19380" w14:textId="77777777" w:rsidR="00217986" w:rsidRPr="00D05BAE" w:rsidRDefault="00217986" w:rsidP="00D05BAE">
            <w:pPr>
              <w:keepNext/>
              <w:keepLines/>
              <w:spacing w:after="0"/>
              <w:jc w:val="center"/>
              <w:outlineLvl w:val="0"/>
              <w:rPr>
                <w:rFonts w:eastAsiaTheme="majorEastAsia" w:cstheme="majorBidi"/>
                <w:b/>
                <w:bCs/>
                <w:color w:val="FFFFFF" w:themeColor="background1"/>
                <w:sz w:val="18"/>
                <w:szCs w:val="18"/>
              </w:rPr>
            </w:pPr>
            <w:bookmarkStart w:id="3" w:name="_Hlk84833369"/>
            <w:r w:rsidRPr="00D05BAE">
              <w:rPr>
                <w:rFonts w:eastAsiaTheme="majorEastAsia" w:cstheme="majorBidi"/>
                <w:b/>
                <w:bCs/>
                <w:color w:val="FFFFFF" w:themeColor="background1"/>
                <w:sz w:val="18"/>
                <w:szCs w:val="18"/>
              </w:rPr>
              <w:t xml:space="preserve">veřejné vnitrostátní a zároveň neveřejné mezinárodní </w:t>
            </w:r>
            <w:bookmarkEnd w:id="3"/>
          </w:p>
        </w:tc>
      </w:tr>
      <w:tr w:rsidR="00217986" w:rsidRPr="00D16274" w14:paraId="37C70900" w14:textId="77777777" w:rsidTr="00360484">
        <w:trPr>
          <w:trHeight w:val="255"/>
        </w:trPr>
        <w:tc>
          <w:tcPr>
            <w:tcW w:w="561" w:type="dxa"/>
            <w:tcBorders>
              <w:top w:val="nil"/>
              <w:left w:val="single" w:sz="8" w:space="0" w:color="auto"/>
              <w:bottom w:val="single" w:sz="4" w:space="0" w:color="auto"/>
              <w:right w:val="nil"/>
            </w:tcBorders>
            <w:shd w:val="clear" w:color="auto" w:fill="auto"/>
            <w:noWrap/>
            <w:vAlign w:val="bottom"/>
            <w:hideMark/>
          </w:tcPr>
          <w:p w14:paraId="7F4E777E" w14:textId="64054F97" w:rsidR="00217986" w:rsidRPr="00D16274" w:rsidRDefault="00217986" w:rsidP="00217986">
            <w:pPr>
              <w:spacing w:after="0"/>
              <w:jc w:val="center"/>
              <w:rPr>
                <w:rFonts w:eastAsia="Times New Roman" w:cs="Arial"/>
                <w:sz w:val="18"/>
                <w:szCs w:val="18"/>
                <w:lang w:eastAsia="cs-CZ"/>
              </w:rPr>
            </w:pPr>
            <w:r w:rsidRPr="00D16274">
              <w:rPr>
                <w:rFonts w:eastAsia="Times New Roman" w:cs="Arial"/>
                <w:sz w:val="18"/>
                <w:szCs w:val="18"/>
                <w:lang w:eastAsia="cs-CZ"/>
              </w:rPr>
              <w:t>2000</w:t>
            </w:r>
          </w:p>
        </w:tc>
        <w:tc>
          <w:tcPr>
            <w:tcW w:w="1323"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004B0886" w14:textId="1FB056D2" w:rsidR="00217986" w:rsidRPr="00D16274" w:rsidRDefault="00217986" w:rsidP="00217986">
            <w:pPr>
              <w:spacing w:after="0"/>
              <w:ind w:firstLineChars="300" w:firstLine="542"/>
              <w:jc w:val="right"/>
              <w:rPr>
                <w:rFonts w:eastAsia="Times New Roman" w:cs="Arial"/>
                <w:b/>
                <w:bCs/>
                <w:sz w:val="18"/>
                <w:szCs w:val="18"/>
                <w:lang w:eastAsia="cs-CZ"/>
              </w:rPr>
            </w:pPr>
            <w:r w:rsidRPr="00D16274">
              <w:rPr>
                <w:rFonts w:eastAsia="Times New Roman" w:cs="Arial"/>
                <w:b/>
                <w:bCs/>
                <w:sz w:val="18"/>
                <w:szCs w:val="18"/>
                <w:lang w:eastAsia="cs-CZ"/>
              </w:rPr>
              <w:t>86</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5992B7F2" w14:textId="46BF70E3"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57</w:t>
            </w:r>
          </w:p>
        </w:tc>
        <w:tc>
          <w:tcPr>
            <w:tcW w:w="1418" w:type="dxa"/>
            <w:tcBorders>
              <w:top w:val="single" w:sz="4" w:space="0" w:color="auto"/>
              <w:left w:val="nil"/>
              <w:bottom w:val="single" w:sz="4" w:space="0" w:color="auto"/>
              <w:right w:val="single" w:sz="8" w:space="0" w:color="auto"/>
            </w:tcBorders>
            <w:shd w:val="clear" w:color="auto" w:fill="auto"/>
            <w:noWrap/>
            <w:vAlign w:val="bottom"/>
            <w:hideMark/>
          </w:tcPr>
          <w:p w14:paraId="6CA7B2C1" w14:textId="6399066B"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12</w:t>
            </w:r>
          </w:p>
        </w:tc>
        <w:tc>
          <w:tcPr>
            <w:tcW w:w="1323" w:type="dxa"/>
            <w:tcBorders>
              <w:top w:val="single" w:sz="4" w:space="0" w:color="auto"/>
              <w:left w:val="nil"/>
              <w:bottom w:val="single" w:sz="4" w:space="0" w:color="auto"/>
              <w:right w:val="single" w:sz="4" w:space="0" w:color="auto"/>
            </w:tcBorders>
            <w:shd w:val="clear" w:color="auto" w:fill="auto"/>
            <w:noWrap/>
            <w:vAlign w:val="bottom"/>
            <w:hideMark/>
          </w:tcPr>
          <w:p w14:paraId="7881774B" w14:textId="66F38EB3"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11</w:t>
            </w:r>
          </w:p>
        </w:tc>
        <w:tc>
          <w:tcPr>
            <w:tcW w:w="1417" w:type="dxa"/>
            <w:tcBorders>
              <w:top w:val="single" w:sz="4" w:space="0" w:color="auto"/>
              <w:left w:val="nil"/>
              <w:bottom w:val="single" w:sz="4" w:space="0" w:color="auto"/>
              <w:right w:val="single" w:sz="8" w:space="0" w:color="auto"/>
            </w:tcBorders>
            <w:shd w:val="clear" w:color="auto" w:fill="auto"/>
            <w:noWrap/>
            <w:vAlign w:val="bottom"/>
            <w:hideMark/>
          </w:tcPr>
          <w:p w14:paraId="19CA68B7" w14:textId="740A91F4"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6</w:t>
            </w:r>
          </w:p>
        </w:tc>
        <w:tc>
          <w:tcPr>
            <w:tcW w:w="2707"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052000B0" w14:textId="6DB112C4"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0</w:t>
            </w:r>
          </w:p>
        </w:tc>
      </w:tr>
      <w:tr w:rsidR="00217986" w:rsidRPr="00D16274" w14:paraId="560E63EE" w14:textId="77777777" w:rsidTr="00360484">
        <w:trPr>
          <w:trHeight w:val="255"/>
        </w:trPr>
        <w:tc>
          <w:tcPr>
            <w:tcW w:w="561" w:type="dxa"/>
            <w:tcBorders>
              <w:top w:val="nil"/>
              <w:left w:val="single" w:sz="8" w:space="0" w:color="auto"/>
              <w:bottom w:val="single" w:sz="4" w:space="0" w:color="auto"/>
              <w:right w:val="nil"/>
            </w:tcBorders>
            <w:shd w:val="clear" w:color="auto" w:fill="auto"/>
            <w:noWrap/>
            <w:vAlign w:val="bottom"/>
            <w:hideMark/>
          </w:tcPr>
          <w:p w14:paraId="69B10D27" w14:textId="09204CCF" w:rsidR="00217986" w:rsidRPr="00D16274" w:rsidRDefault="00217986" w:rsidP="00217986">
            <w:pPr>
              <w:spacing w:after="0"/>
              <w:jc w:val="center"/>
              <w:rPr>
                <w:rFonts w:eastAsia="Times New Roman" w:cs="Arial"/>
                <w:sz w:val="18"/>
                <w:szCs w:val="18"/>
                <w:lang w:eastAsia="cs-CZ"/>
              </w:rPr>
            </w:pPr>
            <w:r w:rsidRPr="00D16274">
              <w:rPr>
                <w:rFonts w:eastAsia="Times New Roman" w:cs="Arial"/>
                <w:sz w:val="18"/>
                <w:szCs w:val="18"/>
                <w:lang w:eastAsia="cs-CZ"/>
              </w:rPr>
              <w:t>2001</w:t>
            </w:r>
          </w:p>
        </w:tc>
        <w:tc>
          <w:tcPr>
            <w:tcW w:w="1323" w:type="dxa"/>
            <w:tcBorders>
              <w:top w:val="nil"/>
              <w:left w:val="single" w:sz="8" w:space="0" w:color="auto"/>
              <w:bottom w:val="single" w:sz="4" w:space="0" w:color="auto"/>
              <w:right w:val="single" w:sz="8" w:space="0" w:color="auto"/>
            </w:tcBorders>
            <w:shd w:val="clear" w:color="auto" w:fill="auto"/>
            <w:noWrap/>
            <w:vAlign w:val="bottom"/>
            <w:hideMark/>
          </w:tcPr>
          <w:p w14:paraId="48528E4C" w14:textId="2E62DBED" w:rsidR="00217986" w:rsidRPr="00D16274" w:rsidRDefault="00217986" w:rsidP="00217986">
            <w:pPr>
              <w:spacing w:after="0"/>
              <w:ind w:firstLineChars="300" w:firstLine="542"/>
              <w:jc w:val="right"/>
              <w:rPr>
                <w:rFonts w:eastAsia="Times New Roman" w:cs="Arial"/>
                <w:b/>
                <w:bCs/>
                <w:sz w:val="18"/>
                <w:szCs w:val="18"/>
                <w:lang w:eastAsia="cs-CZ"/>
              </w:rPr>
            </w:pPr>
            <w:r w:rsidRPr="00D16274">
              <w:rPr>
                <w:rFonts w:eastAsia="Times New Roman" w:cs="Arial"/>
                <w:b/>
                <w:bCs/>
                <w:sz w:val="18"/>
                <w:szCs w:val="18"/>
                <w:lang w:eastAsia="cs-CZ"/>
              </w:rPr>
              <w:t>85</w:t>
            </w:r>
          </w:p>
        </w:tc>
        <w:tc>
          <w:tcPr>
            <w:tcW w:w="1559" w:type="dxa"/>
            <w:tcBorders>
              <w:top w:val="nil"/>
              <w:left w:val="nil"/>
              <w:bottom w:val="single" w:sz="4" w:space="0" w:color="auto"/>
              <w:right w:val="single" w:sz="4" w:space="0" w:color="auto"/>
            </w:tcBorders>
            <w:shd w:val="clear" w:color="auto" w:fill="auto"/>
            <w:noWrap/>
            <w:vAlign w:val="bottom"/>
            <w:hideMark/>
          </w:tcPr>
          <w:p w14:paraId="2229E07D" w14:textId="730C0551"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57</w:t>
            </w:r>
          </w:p>
        </w:tc>
        <w:tc>
          <w:tcPr>
            <w:tcW w:w="1418" w:type="dxa"/>
            <w:tcBorders>
              <w:top w:val="nil"/>
              <w:left w:val="nil"/>
              <w:bottom w:val="single" w:sz="4" w:space="0" w:color="auto"/>
              <w:right w:val="single" w:sz="8" w:space="0" w:color="auto"/>
            </w:tcBorders>
            <w:shd w:val="clear" w:color="auto" w:fill="auto"/>
            <w:noWrap/>
            <w:vAlign w:val="bottom"/>
            <w:hideMark/>
          </w:tcPr>
          <w:p w14:paraId="3B95DDF2" w14:textId="1D51B98C"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12</w:t>
            </w:r>
          </w:p>
        </w:tc>
        <w:tc>
          <w:tcPr>
            <w:tcW w:w="1323" w:type="dxa"/>
            <w:tcBorders>
              <w:top w:val="nil"/>
              <w:left w:val="nil"/>
              <w:bottom w:val="single" w:sz="4" w:space="0" w:color="auto"/>
              <w:right w:val="single" w:sz="4" w:space="0" w:color="auto"/>
            </w:tcBorders>
            <w:shd w:val="clear" w:color="auto" w:fill="auto"/>
            <w:noWrap/>
            <w:vAlign w:val="bottom"/>
            <w:hideMark/>
          </w:tcPr>
          <w:p w14:paraId="7F707223" w14:textId="581FC975"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10</w:t>
            </w:r>
          </w:p>
        </w:tc>
        <w:tc>
          <w:tcPr>
            <w:tcW w:w="1417" w:type="dxa"/>
            <w:tcBorders>
              <w:top w:val="nil"/>
              <w:left w:val="nil"/>
              <w:bottom w:val="single" w:sz="4" w:space="0" w:color="auto"/>
              <w:right w:val="single" w:sz="8" w:space="0" w:color="auto"/>
            </w:tcBorders>
            <w:shd w:val="clear" w:color="auto" w:fill="auto"/>
            <w:noWrap/>
            <w:vAlign w:val="bottom"/>
            <w:hideMark/>
          </w:tcPr>
          <w:p w14:paraId="17D7B821" w14:textId="16BBD023"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6</w:t>
            </w:r>
          </w:p>
        </w:tc>
        <w:tc>
          <w:tcPr>
            <w:tcW w:w="2707" w:type="dxa"/>
            <w:tcBorders>
              <w:top w:val="nil"/>
              <w:left w:val="single" w:sz="4" w:space="0" w:color="auto"/>
              <w:bottom w:val="single" w:sz="4" w:space="0" w:color="auto"/>
              <w:right w:val="single" w:sz="8" w:space="0" w:color="auto"/>
            </w:tcBorders>
            <w:shd w:val="clear" w:color="auto" w:fill="auto"/>
            <w:noWrap/>
            <w:vAlign w:val="bottom"/>
            <w:hideMark/>
          </w:tcPr>
          <w:p w14:paraId="49BF96F0" w14:textId="4BE78AD8"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0</w:t>
            </w:r>
          </w:p>
        </w:tc>
      </w:tr>
      <w:tr w:rsidR="00217986" w:rsidRPr="00D16274" w14:paraId="758968BF" w14:textId="77777777" w:rsidTr="00360484">
        <w:trPr>
          <w:trHeight w:val="255"/>
        </w:trPr>
        <w:tc>
          <w:tcPr>
            <w:tcW w:w="561" w:type="dxa"/>
            <w:tcBorders>
              <w:top w:val="nil"/>
              <w:left w:val="single" w:sz="8" w:space="0" w:color="auto"/>
              <w:bottom w:val="single" w:sz="4" w:space="0" w:color="auto"/>
              <w:right w:val="nil"/>
            </w:tcBorders>
            <w:shd w:val="clear" w:color="auto" w:fill="auto"/>
            <w:noWrap/>
            <w:vAlign w:val="bottom"/>
            <w:hideMark/>
          </w:tcPr>
          <w:p w14:paraId="011C8D23" w14:textId="31273300" w:rsidR="00217986" w:rsidRPr="00D16274" w:rsidRDefault="00217986" w:rsidP="00217986">
            <w:pPr>
              <w:spacing w:after="0"/>
              <w:jc w:val="center"/>
              <w:rPr>
                <w:rFonts w:eastAsia="Times New Roman" w:cs="Arial"/>
                <w:sz w:val="18"/>
                <w:szCs w:val="18"/>
                <w:lang w:eastAsia="cs-CZ"/>
              </w:rPr>
            </w:pPr>
            <w:r w:rsidRPr="00D16274">
              <w:rPr>
                <w:rFonts w:eastAsia="Times New Roman" w:cs="Arial"/>
                <w:sz w:val="18"/>
                <w:szCs w:val="18"/>
                <w:lang w:eastAsia="cs-CZ"/>
              </w:rPr>
              <w:t>2002</w:t>
            </w:r>
          </w:p>
        </w:tc>
        <w:tc>
          <w:tcPr>
            <w:tcW w:w="1323" w:type="dxa"/>
            <w:tcBorders>
              <w:top w:val="nil"/>
              <w:left w:val="single" w:sz="8" w:space="0" w:color="auto"/>
              <w:bottom w:val="single" w:sz="4" w:space="0" w:color="auto"/>
              <w:right w:val="single" w:sz="8" w:space="0" w:color="auto"/>
            </w:tcBorders>
            <w:shd w:val="clear" w:color="auto" w:fill="auto"/>
            <w:noWrap/>
            <w:vAlign w:val="bottom"/>
            <w:hideMark/>
          </w:tcPr>
          <w:p w14:paraId="3F5F2BDE" w14:textId="6BB592B3" w:rsidR="00217986" w:rsidRPr="00D16274" w:rsidRDefault="00217986" w:rsidP="00217986">
            <w:pPr>
              <w:spacing w:after="0"/>
              <w:ind w:firstLineChars="300" w:firstLine="542"/>
              <w:jc w:val="right"/>
              <w:rPr>
                <w:rFonts w:eastAsia="Times New Roman" w:cs="Arial"/>
                <w:b/>
                <w:bCs/>
                <w:sz w:val="18"/>
                <w:szCs w:val="18"/>
                <w:lang w:eastAsia="cs-CZ"/>
              </w:rPr>
            </w:pPr>
            <w:r w:rsidRPr="00D16274">
              <w:rPr>
                <w:rFonts w:eastAsia="Times New Roman" w:cs="Arial"/>
                <w:b/>
                <w:bCs/>
                <w:sz w:val="18"/>
                <w:szCs w:val="18"/>
                <w:lang w:eastAsia="cs-CZ"/>
              </w:rPr>
              <w:t>85</w:t>
            </w:r>
          </w:p>
        </w:tc>
        <w:tc>
          <w:tcPr>
            <w:tcW w:w="1559" w:type="dxa"/>
            <w:tcBorders>
              <w:top w:val="nil"/>
              <w:left w:val="nil"/>
              <w:bottom w:val="single" w:sz="4" w:space="0" w:color="auto"/>
              <w:right w:val="single" w:sz="4" w:space="0" w:color="auto"/>
            </w:tcBorders>
            <w:shd w:val="clear" w:color="auto" w:fill="auto"/>
            <w:noWrap/>
            <w:vAlign w:val="bottom"/>
            <w:hideMark/>
          </w:tcPr>
          <w:p w14:paraId="4122A74F" w14:textId="6AC679CE"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56</w:t>
            </w:r>
          </w:p>
        </w:tc>
        <w:tc>
          <w:tcPr>
            <w:tcW w:w="1418" w:type="dxa"/>
            <w:tcBorders>
              <w:top w:val="nil"/>
              <w:left w:val="nil"/>
              <w:bottom w:val="single" w:sz="4" w:space="0" w:color="auto"/>
              <w:right w:val="single" w:sz="8" w:space="0" w:color="auto"/>
            </w:tcBorders>
            <w:shd w:val="clear" w:color="auto" w:fill="auto"/>
            <w:noWrap/>
            <w:vAlign w:val="bottom"/>
            <w:hideMark/>
          </w:tcPr>
          <w:p w14:paraId="697967D3" w14:textId="211177A8"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14</w:t>
            </w:r>
          </w:p>
        </w:tc>
        <w:tc>
          <w:tcPr>
            <w:tcW w:w="1323" w:type="dxa"/>
            <w:tcBorders>
              <w:top w:val="nil"/>
              <w:left w:val="nil"/>
              <w:bottom w:val="single" w:sz="4" w:space="0" w:color="auto"/>
              <w:right w:val="single" w:sz="4" w:space="0" w:color="auto"/>
            </w:tcBorders>
            <w:shd w:val="clear" w:color="auto" w:fill="auto"/>
            <w:noWrap/>
            <w:vAlign w:val="bottom"/>
            <w:hideMark/>
          </w:tcPr>
          <w:p w14:paraId="7190F998" w14:textId="3CB9B021"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9</w:t>
            </w:r>
          </w:p>
        </w:tc>
        <w:tc>
          <w:tcPr>
            <w:tcW w:w="1417" w:type="dxa"/>
            <w:tcBorders>
              <w:top w:val="nil"/>
              <w:left w:val="nil"/>
              <w:bottom w:val="single" w:sz="4" w:space="0" w:color="auto"/>
              <w:right w:val="single" w:sz="8" w:space="0" w:color="auto"/>
            </w:tcBorders>
            <w:shd w:val="clear" w:color="auto" w:fill="auto"/>
            <w:noWrap/>
            <w:vAlign w:val="bottom"/>
            <w:hideMark/>
          </w:tcPr>
          <w:p w14:paraId="61C4244B" w14:textId="2AB9D798"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6</w:t>
            </w:r>
          </w:p>
        </w:tc>
        <w:tc>
          <w:tcPr>
            <w:tcW w:w="2707" w:type="dxa"/>
            <w:tcBorders>
              <w:top w:val="nil"/>
              <w:left w:val="single" w:sz="4" w:space="0" w:color="auto"/>
              <w:bottom w:val="single" w:sz="4" w:space="0" w:color="auto"/>
              <w:right w:val="single" w:sz="8" w:space="0" w:color="auto"/>
            </w:tcBorders>
            <w:shd w:val="clear" w:color="auto" w:fill="auto"/>
            <w:noWrap/>
            <w:vAlign w:val="bottom"/>
            <w:hideMark/>
          </w:tcPr>
          <w:p w14:paraId="3CB136A0" w14:textId="6566ACD7"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0</w:t>
            </w:r>
          </w:p>
        </w:tc>
      </w:tr>
      <w:tr w:rsidR="00217986" w:rsidRPr="00D16274" w14:paraId="30832EBA" w14:textId="77777777" w:rsidTr="00360484">
        <w:trPr>
          <w:trHeight w:val="255"/>
        </w:trPr>
        <w:tc>
          <w:tcPr>
            <w:tcW w:w="561" w:type="dxa"/>
            <w:tcBorders>
              <w:top w:val="nil"/>
              <w:left w:val="single" w:sz="8" w:space="0" w:color="auto"/>
              <w:bottom w:val="single" w:sz="4" w:space="0" w:color="auto"/>
              <w:right w:val="nil"/>
            </w:tcBorders>
            <w:shd w:val="clear" w:color="auto" w:fill="auto"/>
            <w:noWrap/>
            <w:vAlign w:val="bottom"/>
            <w:hideMark/>
          </w:tcPr>
          <w:p w14:paraId="3384524F" w14:textId="6D4A0512" w:rsidR="00217986" w:rsidRPr="00D16274" w:rsidRDefault="00217986" w:rsidP="00217986">
            <w:pPr>
              <w:spacing w:after="0"/>
              <w:jc w:val="center"/>
              <w:rPr>
                <w:rFonts w:eastAsia="Times New Roman" w:cs="Arial"/>
                <w:sz w:val="18"/>
                <w:szCs w:val="18"/>
                <w:lang w:eastAsia="cs-CZ"/>
              </w:rPr>
            </w:pPr>
            <w:r w:rsidRPr="00D16274">
              <w:rPr>
                <w:rFonts w:eastAsia="Times New Roman" w:cs="Arial"/>
                <w:sz w:val="18"/>
                <w:szCs w:val="18"/>
                <w:lang w:eastAsia="cs-CZ"/>
              </w:rPr>
              <w:t>2003</w:t>
            </w:r>
          </w:p>
        </w:tc>
        <w:tc>
          <w:tcPr>
            <w:tcW w:w="1323" w:type="dxa"/>
            <w:tcBorders>
              <w:top w:val="nil"/>
              <w:left w:val="single" w:sz="8" w:space="0" w:color="auto"/>
              <w:bottom w:val="single" w:sz="4" w:space="0" w:color="auto"/>
              <w:right w:val="single" w:sz="8" w:space="0" w:color="auto"/>
            </w:tcBorders>
            <w:shd w:val="clear" w:color="auto" w:fill="auto"/>
            <w:noWrap/>
            <w:vAlign w:val="bottom"/>
            <w:hideMark/>
          </w:tcPr>
          <w:p w14:paraId="76568254" w14:textId="7140A290" w:rsidR="00217986" w:rsidRPr="00D16274" w:rsidRDefault="00217986" w:rsidP="00217986">
            <w:pPr>
              <w:spacing w:after="0"/>
              <w:ind w:firstLineChars="300" w:firstLine="542"/>
              <w:jc w:val="right"/>
              <w:rPr>
                <w:rFonts w:eastAsia="Times New Roman" w:cs="Arial"/>
                <w:b/>
                <w:bCs/>
                <w:sz w:val="18"/>
                <w:szCs w:val="18"/>
                <w:lang w:eastAsia="cs-CZ"/>
              </w:rPr>
            </w:pPr>
            <w:r w:rsidRPr="00D16274">
              <w:rPr>
                <w:rFonts w:eastAsia="Times New Roman" w:cs="Arial"/>
                <w:b/>
                <w:bCs/>
                <w:sz w:val="18"/>
                <w:szCs w:val="18"/>
                <w:lang w:eastAsia="cs-CZ"/>
              </w:rPr>
              <w:t>87</w:t>
            </w:r>
          </w:p>
        </w:tc>
        <w:tc>
          <w:tcPr>
            <w:tcW w:w="1559" w:type="dxa"/>
            <w:tcBorders>
              <w:top w:val="nil"/>
              <w:left w:val="nil"/>
              <w:bottom w:val="single" w:sz="4" w:space="0" w:color="auto"/>
              <w:right w:val="single" w:sz="4" w:space="0" w:color="auto"/>
            </w:tcBorders>
            <w:shd w:val="clear" w:color="auto" w:fill="auto"/>
            <w:noWrap/>
            <w:vAlign w:val="bottom"/>
            <w:hideMark/>
          </w:tcPr>
          <w:p w14:paraId="6FD2C45A" w14:textId="174CCEF2"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59</w:t>
            </w:r>
          </w:p>
        </w:tc>
        <w:tc>
          <w:tcPr>
            <w:tcW w:w="1418" w:type="dxa"/>
            <w:tcBorders>
              <w:top w:val="nil"/>
              <w:left w:val="nil"/>
              <w:bottom w:val="single" w:sz="4" w:space="0" w:color="auto"/>
              <w:right w:val="single" w:sz="8" w:space="0" w:color="auto"/>
            </w:tcBorders>
            <w:shd w:val="clear" w:color="auto" w:fill="auto"/>
            <w:noWrap/>
            <w:vAlign w:val="bottom"/>
            <w:hideMark/>
          </w:tcPr>
          <w:p w14:paraId="03C3AA02" w14:textId="7354D717"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9</w:t>
            </w:r>
          </w:p>
        </w:tc>
        <w:tc>
          <w:tcPr>
            <w:tcW w:w="1323" w:type="dxa"/>
            <w:tcBorders>
              <w:top w:val="nil"/>
              <w:left w:val="nil"/>
              <w:bottom w:val="single" w:sz="4" w:space="0" w:color="auto"/>
              <w:right w:val="single" w:sz="4" w:space="0" w:color="auto"/>
            </w:tcBorders>
            <w:shd w:val="clear" w:color="auto" w:fill="auto"/>
            <w:noWrap/>
            <w:vAlign w:val="bottom"/>
            <w:hideMark/>
          </w:tcPr>
          <w:p w14:paraId="045DC534" w14:textId="7917C770"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12</w:t>
            </w:r>
          </w:p>
        </w:tc>
        <w:tc>
          <w:tcPr>
            <w:tcW w:w="1417" w:type="dxa"/>
            <w:tcBorders>
              <w:top w:val="nil"/>
              <w:left w:val="nil"/>
              <w:bottom w:val="single" w:sz="4" w:space="0" w:color="auto"/>
              <w:right w:val="single" w:sz="8" w:space="0" w:color="auto"/>
            </w:tcBorders>
            <w:shd w:val="clear" w:color="auto" w:fill="auto"/>
            <w:noWrap/>
            <w:vAlign w:val="bottom"/>
            <w:hideMark/>
          </w:tcPr>
          <w:p w14:paraId="1C631164" w14:textId="77EB6A2A"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7</w:t>
            </w:r>
          </w:p>
        </w:tc>
        <w:tc>
          <w:tcPr>
            <w:tcW w:w="2707" w:type="dxa"/>
            <w:tcBorders>
              <w:top w:val="nil"/>
              <w:left w:val="single" w:sz="4" w:space="0" w:color="auto"/>
              <w:bottom w:val="single" w:sz="4" w:space="0" w:color="auto"/>
              <w:right w:val="single" w:sz="8" w:space="0" w:color="auto"/>
            </w:tcBorders>
            <w:shd w:val="clear" w:color="auto" w:fill="auto"/>
            <w:noWrap/>
            <w:vAlign w:val="bottom"/>
            <w:hideMark/>
          </w:tcPr>
          <w:p w14:paraId="1F9EF755" w14:textId="59F91293"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0</w:t>
            </w:r>
          </w:p>
        </w:tc>
      </w:tr>
      <w:tr w:rsidR="00217986" w:rsidRPr="00D16274" w14:paraId="7D15358E" w14:textId="77777777" w:rsidTr="00360484">
        <w:trPr>
          <w:trHeight w:val="255"/>
        </w:trPr>
        <w:tc>
          <w:tcPr>
            <w:tcW w:w="561" w:type="dxa"/>
            <w:tcBorders>
              <w:top w:val="nil"/>
              <w:left w:val="single" w:sz="8" w:space="0" w:color="auto"/>
              <w:bottom w:val="single" w:sz="8" w:space="0" w:color="auto"/>
              <w:right w:val="nil"/>
            </w:tcBorders>
            <w:shd w:val="clear" w:color="auto" w:fill="auto"/>
            <w:noWrap/>
            <w:vAlign w:val="bottom"/>
            <w:hideMark/>
          </w:tcPr>
          <w:p w14:paraId="33A46DE9" w14:textId="1B8D7DD7" w:rsidR="00217986" w:rsidRPr="00D16274" w:rsidRDefault="00217986" w:rsidP="00217986">
            <w:pPr>
              <w:spacing w:after="0"/>
              <w:jc w:val="center"/>
              <w:rPr>
                <w:rFonts w:eastAsia="Times New Roman" w:cs="Arial"/>
                <w:sz w:val="18"/>
                <w:szCs w:val="18"/>
                <w:lang w:eastAsia="cs-CZ"/>
              </w:rPr>
            </w:pPr>
            <w:r w:rsidRPr="00D16274">
              <w:rPr>
                <w:rFonts w:eastAsia="Times New Roman" w:cs="Arial"/>
                <w:sz w:val="18"/>
                <w:szCs w:val="18"/>
                <w:lang w:eastAsia="cs-CZ"/>
              </w:rPr>
              <w:t>2004</w:t>
            </w:r>
          </w:p>
        </w:tc>
        <w:tc>
          <w:tcPr>
            <w:tcW w:w="1323" w:type="dxa"/>
            <w:tcBorders>
              <w:top w:val="nil"/>
              <w:left w:val="single" w:sz="8" w:space="0" w:color="auto"/>
              <w:bottom w:val="single" w:sz="8" w:space="0" w:color="auto"/>
              <w:right w:val="single" w:sz="8" w:space="0" w:color="auto"/>
            </w:tcBorders>
            <w:shd w:val="clear" w:color="auto" w:fill="auto"/>
            <w:noWrap/>
            <w:vAlign w:val="bottom"/>
            <w:hideMark/>
          </w:tcPr>
          <w:p w14:paraId="46196367" w14:textId="032EE1D8" w:rsidR="00217986" w:rsidRPr="00D16274" w:rsidRDefault="00217986" w:rsidP="00217986">
            <w:pPr>
              <w:spacing w:after="0"/>
              <w:ind w:firstLineChars="300" w:firstLine="542"/>
              <w:jc w:val="right"/>
              <w:rPr>
                <w:rFonts w:eastAsia="Times New Roman" w:cs="Arial"/>
                <w:b/>
                <w:bCs/>
                <w:sz w:val="18"/>
                <w:szCs w:val="18"/>
                <w:lang w:eastAsia="cs-CZ"/>
              </w:rPr>
            </w:pPr>
            <w:r w:rsidRPr="00D16274">
              <w:rPr>
                <w:rFonts w:eastAsia="Times New Roman" w:cs="Arial"/>
                <w:b/>
                <w:bCs/>
                <w:sz w:val="18"/>
                <w:szCs w:val="18"/>
                <w:lang w:eastAsia="cs-CZ"/>
              </w:rPr>
              <w:t>87</w:t>
            </w:r>
          </w:p>
        </w:tc>
        <w:tc>
          <w:tcPr>
            <w:tcW w:w="1559" w:type="dxa"/>
            <w:tcBorders>
              <w:top w:val="nil"/>
              <w:left w:val="nil"/>
              <w:bottom w:val="single" w:sz="8" w:space="0" w:color="auto"/>
              <w:right w:val="single" w:sz="4" w:space="0" w:color="auto"/>
            </w:tcBorders>
            <w:shd w:val="clear" w:color="auto" w:fill="auto"/>
            <w:noWrap/>
            <w:vAlign w:val="bottom"/>
            <w:hideMark/>
          </w:tcPr>
          <w:p w14:paraId="57074580" w14:textId="24D4192B"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58</w:t>
            </w:r>
          </w:p>
        </w:tc>
        <w:tc>
          <w:tcPr>
            <w:tcW w:w="1418" w:type="dxa"/>
            <w:tcBorders>
              <w:top w:val="nil"/>
              <w:left w:val="nil"/>
              <w:bottom w:val="single" w:sz="8" w:space="0" w:color="auto"/>
              <w:right w:val="single" w:sz="8" w:space="0" w:color="auto"/>
            </w:tcBorders>
            <w:shd w:val="clear" w:color="auto" w:fill="auto"/>
            <w:noWrap/>
            <w:vAlign w:val="bottom"/>
            <w:hideMark/>
          </w:tcPr>
          <w:p w14:paraId="4D022C98" w14:textId="757BE955"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9</w:t>
            </w:r>
          </w:p>
        </w:tc>
        <w:tc>
          <w:tcPr>
            <w:tcW w:w="1323" w:type="dxa"/>
            <w:tcBorders>
              <w:top w:val="nil"/>
              <w:left w:val="nil"/>
              <w:bottom w:val="single" w:sz="8" w:space="0" w:color="auto"/>
              <w:right w:val="single" w:sz="4" w:space="0" w:color="auto"/>
            </w:tcBorders>
            <w:shd w:val="clear" w:color="auto" w:fill="auto"/>
            <w:noWrap/>
            <w:vAlign w:val="bottom"/>
            <w:hideMark/>
          </w:tcPr>
          <w:p w14:paraId="6775AF0A" w14:textId="51BBBFEF"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11</w:t>
            </w:r>
          </w:p>
        </w:tc>
        <w:tc>
          <w:tcPr>
            <w:tcW w:w="1417" w:type="dxa"/>
            <w:tcBorders>
              <w:top w:val="nil"/>
              <w:left w:val="nil"/>
              <w:bottom w:val="single" w:sz="8" w:space="0" w:color="auto"/>
              <w:right w:val="single" w:sz="8" w:space="0" w:color="auto"/>
            </w:tcBorders>
            <w:shd w:val="clear" w:color="auto" w:fill="auto"/>
            <w:noWrap/>
            <w:vAlign w:val="bottom"/>
            <w:hideMark/>
          </w:tcPr>
          <w:p w14:paraId="28C8FB16" w14:textId="7D932EE7"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9</w:t>
            </w:r>
          </w:p>
        </w:tc>
        <w:tc>
          <w:tcPr>
            <w:tcW w:w="2707" w:type="dxa"/>
            <w:tcBorders>
              <w:top w:val="nil"/>
              <w:left w:val="single" w:sz="4" w:space="0" w:color="auto"/>
              <w:bottom w:val="single" w:sz="8" w:space="0" w:color="auto"/>
              <w:right w:val="single" w:sz="8" w:space="0" w:color="auto"/>
            </w:tcBorders>
            <w:shd w:val="clear" w:color="auto" w:fill="auto"/>
            <w:noWrap/>
            <w:vAlign w:val="bottom"/>
            <w:hideMark/>
          </w:tcPr>
          <w:p w14:paraId="41553669" w14:textId="1E8DEF80"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0</w:t>
            </w:r>
          </w:p>
        </w:tc>
      </w:tr>
      <w:tr w:rsidR="00217986" w:rsidRPr="00D16274" w14:paraId="1ACE6A19" w14:textId="77777777" w:rsidTr="00360484">
        <w:trPr>
          <w:trHeight w:val="255"/>
        </w:trPr>
        <w:tc>
          <w:tcPr>
            <w:tcW w:w="561" w:type="dxa"/>
            <w:tcBorders>
              <w:top w:val="nil"/>
              <w:left w:val="single" w:sz="8" w:space="0" w:color="auto"/>
              <w:bottom w:val="single" w:sz="4" w:space="0" w:color="auto"/>
              <w:right w:val="nil"/>
            </w:tcBorders>
            <w:shd w:val="clear" w:color="auto" w:fill="auto"/>
            <w:noWrap/>
            <w:vAlign w:val="bottom"/>
            <w:hideMark/>
          </w:tcPr>
          <w:p w14:paraId="31B47981" w14:textId="497547F7" w:rsidR="00217986" w:rsidRPr="00D16274" w:rsidRDefault="00217986" w:rsidP="00217986">
            <w:pPr>
              <w:spacing w:after="0"/>
              <w:jc w:val="center"/>
              <w:rPr>
                <w:rFonts w:eastAsia="Times New Roman" w:cs="Arial"/>
                <w:sz w:val="18"/>
                <w:szCs w:val="18"/>
                <w:lang w:eastAsia="cs-CZ"/>
              </w:rPr>
            </w:pPr>
            <w:r w:rsidRPr="00D16274">
              <w:rPr>
                <w:rFonts w:eastAsia="Times New Roman" w:cs="Arial"/>
                <w:sz w:val="18"/>
                <w:szCs w:val="18"/>
                <w:lang w:eastAsia="cs-CZ"/>
              </w:rPr>
              <w:t>2005</w:t>
            </w:r>
          </w:p>
        </w:tc>
        <w:tc>
          <w:tcPr>
            <w:tcW w:w="1323" w:type="dxa"/>
            <w:tcBorders>
              <w:top w:val="nil"/>
              <w:left w:val="single" w:sz="8" w:space="0" w:color="auto"/>
              <w:bottom w:val="single" w:sz="4" w:space="0" w:color="auto"/>
              <w:right w:val="single" w:sz="8" w:space="0" w:color="auto"/>
            </w:tcBorders>
            <w:shd w:val="clear" w:color="auto" w:fill="auto"/>
            <w:noWrap/>
            <w:vAlign w:val="bottom"/>
            <w:hideMark/>
          </w:tcPr>
          <w:p w14:paraId="73A61982" w14:textId="1FDE0B95" w:rsidR="00217986" w:rsidRPr="00D16274" w:rsidRDefault="00217986" w:rsidP="00217986">
            <w:pPr>
              <w:spacing w:after="0"/>
              <w:ind w:firstLineChars="300" w:firstLine="542"/>
              <w:jc w:val="right"/>
              <w:rPr>
                <w:rFonts w:eastAsia="Times New Roman" w:cs="Arial"/>
                <w:b/>
                <w:bCs/>
                <w:sz w:val="18"/>
                <w:szCs w:val="18"/>
                <w:lang w:eastAsia="cs-CZ"/>
              </w:rPr>
            </w:pPr>
            <w:r w:rsidRPr="00D16274">
              <w:rPr>
                <w:rFonts w:eastAsia="Times New Roman" w:cs="Arial"/>
                <w:b/>
                <w:bCs/>
                <w:sz w:val="18"/>
                <w:szCs w:val="18"/>
                <w:lang w:eastAsia="cs-CZ"/>
              </w:rPr>
              <w:t>88</w:t>
            </w:r>
          </w:p>
        </w:tc>
        <w:tc>
          <w:tcPr>
            <w:tcW w:w="1559" w:type="dxa"/>
            <w:tcBorders>
              <w:top w:val="nil"/>
              <w:left w:val="nil"/>
              <w:bottom w:val="single" w:sz="4" w:space="0" w:color="auto"/>
              <w:right w:val="single" w:sz="4" w:space="0" w:color="auto"/>
            </w:tcBorders>
            <w:shd w:val="clear" w:color="auto" w:fill="auto"/>
            <w:noWrap/>
            <w:vAlign w:val="bottom"/>
            <w:hideMark/>
          </w:tcPr>
          <w:p w14:paraId="462D93A7" w14:textId="54C73E2D"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57</w:t>
            </w:r>
          </w:p>
        </w:tc>
        <w:tc>
          <w:tcPr>
            <w:tcW w:w="1418" w:type="dxa"/>
            <w:tcBorders>
              <w:top w:val="nil"/>
              <w:left w:val="nil"/>
              <w:bottom w:val="single" w:sz="4" w:space="0" w:color="auto"/>
              <w:right w:val="single" w:sz="8" w:space="0" w:color="auto"/>
            </w:tcBorders>
            <w:shd w:val="clear" w:color="auto" w:fill="auto"/>
            <w:noWrap/>
            <w:vAlign w:val="bottom"/>
            <w:hideMark/>
          </w:tcPr>
          <w:p w14:paraId="5D863838" w14:textId="4459D039"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9</w:t>
            </w:r>
          </w:p>
        </w:tc>
        <w:tc>
          <w:tcPr>
            <w:tcW w:w="1323" w:type="dxa"/>
            <w:tcBorders>
              <w:top w:val="nil"/>
              <w:left w:val="nil"/>
              <w:bottom w:val="single" w:sz="4" w:space="0" w:color="auto"/>
              <w:right w:val="single" w:sz="4" w:space="0" w:color="auto"/>
            </w:tcBorders>
            <w:shd w:val="clear" w:color="auto" w:fill="auto"/>
            <w:noWrap/>
            <w:vAlign w:val="bottom"/>
            <w:hideMark/>
          </w:tcPr>
          <w:p w14:paraId="0127B249" w14:textId="473DF742"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13</w:t>
            </w:r>
          </w:p>
        </w:tc>
        <w:tc>
          <w:tcPr>
            <w:tcW w:w="1417" w:type="dxa"/>
            <w:tcBorders>
              <w:top w:val="nil"/>
              <w:left w:val="nil"/>
              <w:bottom w:val="single" w:sz="4" w:space="0" w:color="auto"/>
              <w:right w:val="single" w:sz="8" w:space="0" w:color="auto"/>
            </w:tcBorders>
            <w:shd w:val="clear" w:color="auto" w:fill="auto"/>
            <w:noWrap/>
            <w:vAlign w:val="bottom"/>
            <w:hideMark/>
          </w:tcPr>
          <w:p w14:paraId="6AEF4A3F" w14:textId="480C17CA"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5</w:t>
            </w:r>
          </w:p>
        </w:tc>
        <w:tc>
          <w:tcPr>
            <w:tcW w:w="2707" w:type="dxa"/>
            <w:tcBorders>
              <w:top w:val="nil"/>
              <w:left w:val="single" w:sz="4" w:space="0" w:color="auto"/>
              <w:bottom w:val="single" w:sz="4" w:space="0" w:color="auto"/>
              <w:right w:val="single" w:sz="8" w:space="0" w:color="auto"/>
            </w:tcBorders>
            <w:shd w:val="clear" w:color="auto" w:fill="auto"/>
            <w:noWrap/>
            <w:vAlign w:val="bottom"/>
            <w:hideMark/>
          </w:tcPr>
          <w:p w14:paraId="790047C6" w14:textId="0A28937C"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4</w:t>
            </w:r>
          </w:p>
        </w:tc>
      </w:tr>
      <w:tr w:rsidR="00217986" w:rsidRPr="00D16274" w14:paraId="4325DCE8" w14:textId="77777777" w:rsidTr="00360484">
        <w:trPr>
          <w:trHeight w:val="255"/>
        </w:trPr>
        <w:tc>
          <w:tcPr>
            <w:tcW w:w="561" w:type="dxa"/>
            <w:tcBorders>
              <w:top w:val="nil"/>
              <w:left w:val="single" w:sz="8" w:space="0" w:color="auto"/>
              <w:bottom w:val="nil"/>
              <w:right w:val="nil"/>
            </w:tcBorders>
            <w:shd w:val="clear" w:color="auto" w:fill="auto"/>
            <w:noWrap/>
            <w:vAlign w:val="bottom"/>
            <w:hideMark/>
          </w:tcPr>
          <w:p w14:paraId="7BC8FB99" w14:textId="338550E4" w:rsidR="00217986" w:rsidRPr="00D16274" w:rsidRDefault="00217986" w:rsidP="00217986">
            <w:pPr>
              <w:spacing w:after="0"/>
              <w:jc w:val="center"/>
              <w:rPr>
                <w:rFonts w:eastAsia="Times New Roman" w:cs="Arial"/>
                <w:sz w:val="18"/>
                <w:szCs w:val="18"/>
                <w:lang w:eastAsia="cs-CZ"/>
              </w:rPr>
            </w:pPr>
            <w:r w:rsidRPr="00D16274">
              <w:rPr>
                <w:rFonts w:eastAsia="Times New Roman" w:cs="Arial"/>
                <w:sz w:val="18"/>
                <w:szCs w:val="18"/>
                <w:lang w:eastAsia="cs-CZ"/>
              </w:rPr>
              <w:t>2006</w:t>
            </w:r>
          </w:p>
        </w:tc>
        <w:tc>
          <w:tcPr>
            <w:tcW w:w="1323" w:type="dxa"/>
            <w:tcBorders>
              <w:top w:val="nil"/>
              <w:left w:val="single" w:sz="8" w:space="0" w:color="auto"/>
              <w:bottom w:val="nil"/>
              <w:right w:val="single" w:sz="8" w:space="0" w:color="auto"/>
            </w:tcBorders>
            <w:shd w:val="clear" w:color="auto" w:fill="auto"/>
            <w:noWrap/>
            <w:vAlign w:val="bottom"/>
            <w:hideMark/>
          </w:tcPr>
          <w:p w14:paraId="68691776" w14:textId="02E85451" w:rsidR="00217986" w:rsidRPr="00D16274" w:rsidRDefault="00217986" w:rsidP="00217986">
            <w:pPr>
              <w:spacing w:after="0"/>
              <w:ind w:firstLineChars="300" w:firstLine="542"/>
              <w:jc w:val="right"/>
              <w:rPr>
                <w:rFonts w:eastAsia="Times New Roman" w:cs="Arial"/>
                <w:b/>
                <w:bCs/>
                <w:sz w:val="18"/>
                <w:szCs w:val="18"/>
                <w:lang w:eastAsia="cs-CZ"/>
              </w:rPr>
            </w:pPr>
            <w:r w:rsidRPr="00D16274">
              <w:rPr>
                <w:rFonts w:eastAsia="Times New Roman" w:cs="Arial"/>
                <w:b/>
                <w:bCs/>
                <w:sz w:val="18"/>
                <w:szCs w:val="18"/>
                <w:lang w:eastAsia="cs-CZ"/>
              </w:rPr>
              <w:t>89</w:t>
            </w:r>
          </w:p>
        </w:tc>
        <w:tc>
          <w:tcPr>
            <w:tcW w:w="1559" w:type="dxa"/>
            <w:tcBorders>
              <w:top w:val="nil"/>
              <w:left w:val="nil"/>
              <w:bottom w:val="nil"/>
              <w:right w:val="single" w:sz="4" w:space="0" w:color="auto"/>
            </w:tcBorders>
            <w:shd w:val="clear" w:color="auto" w:fill="auto"/>
            <w:noWrap/>
            <w:vAlign w:val="bottom"/>
            <w:hideMark/>
          </w:tcPr>
          <w:p w14:paraId="22B605E0" w14:textId="1F5B4B17"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58</w:t>
            </w:r>
          </w:p>
        </w:tc>
        <w:tc>
          <w:tcPr>
            <w:tcW w:w="1418" w:type="dxa"/>
            <w:tcBorders>
              <w:top w:val="nil"/>
              <w:left w:val="nil"/>
              <w:bottom w:val="nil"/>
              <w:right w:val="single" w:sz="8" w:space="0" w:color="auto"/>
            </w:tcBorders>
            <w:shd w:val="clear" w:color="auto" w:fill="auto"/>
            <w:noWrap/>
            <w:vAlign w:val="bottom"/>
            <w:hideMark/>
          </w:tcPr>
          <w:p w14:paraId="3C0C2D74" w14:textId="54BC75B0"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9</w:t>
            </w:r>
          </w:p>
        </w:tc>
        <w:tc>
          <w:tcPr>
            <w:tcW w:w="1323" w:type="dxa"/>
            <w:tcBorders>
              <w:top w:val="nil"/>
              <w:left w:val="nil"/>
              <w:bottom w:val="nil"/>
              <w:right w:val="single" w:sz="4" w:space="0" w:color="auto"/>
            </w:tcBorders>
            <w:shd w:val="clear" w:color="auto" w:fill="auto"/>
            <w:noWrap/>
            <w:vAlign w:val="bottom"/>
            <w:hideMark/>
          </w:tcPr>
          <w:p w14:paraId="3A389521" w14:textId="442468D5"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12</w:t>
            </w:r>
          </w:p>
        </w:tc>
        <w:tc>
          <w:tcPr>
            <w:tcW w:w="1417" w:type="dxa"/>
            <w:tcBorders>
              <w:top w:val="nil"/>
              <w:left w:val="nil"/>
              <w:bottom w:val="nil"/>
              <w:right w:val="single" w:sz="8" w:space="0" w:color="auto"/>
            </w:tcBorders>
            <w:shd w:val="clear" w:color="auto" w:fill="auto"/>
            <w:noWrap/>
            <w:vAlign w:val="bottom"/>
            <w:hideMark/>
          </w:tcPr>
          <w:p w14:paraId="27BDF299" w14:textId="1611B041"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5</w:t>
            </w:r>
          </w:p>
        </w:tc>
        <w:tc>
          <w:tcPr>
            <w:tcW w:w="2707" w:type="dxa"/>
            <w:tcBorders>
              <w:top w:val="nil"/>
              <w:left w:val="single" w:sz="4" w:space="0" w:color="auto"/>
              <w:bottom w:val="nil"/>
              <w:right w:val="single" w:sz="8" w:space="0" w:color="auto"/>
            </w:tcBorders>
            <w:shd w:val="clear" w:color="auto" w:fill="auto"/>
            <w:noWrap/>
            <w:vAlign w:val="bottom"/>
            <w:hideMark/>
          </w:tcPr>
          <w:p w14:paraId="3D10A8BB" w14:textId="7D3D3994"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5</w:t>
            </w:r>
          </w:p>
        </w:tc>
      </w:tr>
      <w:tr w:rsidR="00217986" w:rsidRPr="00D16274" w14:paraId="65A86F43" w14:textId="77777777" w:rsidTr="00360484">
        <w:trPr>
          <w:trHeight w:val="255"/>
        </w:trPr>
        <w:tc>
          <w:tcPr>
            <w:tcW w:w="561" w:type="dxa"/>
            <w:tcBorders>
              <w:top w:val="single" w:sz="4" w:space="0" w:color="auto"/>
              <w:left w:val="single" w:sz="8" w:space="0" w:color="auto"/>
              <w:bottom w:val="single" w:sz="4" w:space="0" w:color="auto"/>
              <w:right w:val="nil"/>
            </w:tcBorders>
            <w:shd w:val="clear" w:color="auto" w:fill="auto"/>
            <w:noWrap/>
            <w:vAlign w:val="bottom"/>
            <w:hideMark/>
          </w:tcPr>
          <w:p w14:paraId="1E989B5B" w14:textId="4018A70B" w:rsidR="00217986" w:rsidRPr="00D16274" w:rsidRDefault="00217986" w:rsidP="00217986">
            <w:pPr>
              <w:spacing w:after="0"/>
              <w:jc w:val="center"/>
              <w:rPr>
                <w:rFonts w:eastAsia="Times New Roman" w:cs="Arial"/>
                <w:sz w:val="18"/>
                <w:szCs w:val="18"/>
                <w:lang w:eastAsia="cs-CZ"/>
              </w:rPr>
            </w:pPr>
            <w:r w:rsidRPr="00D16274">
              <w:rPr>
                <w:rFonts w:eastAsia="Times New Roman" w:cs="Arial"/>
                <w:sz w:val="18"/>
                <w:szCs w:val="18"/>
                <w:lang w:eastAsia="cs-CZ"/>
              </w:rPr>
              <w:t>2007</w:t>
            </w:r>
          </w:p>
        </w:tc>
        <w:tc>
          <w:tcPr>
            <w:tcW w:w="1323"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5F8CBB30" w14:textId="35EE458B" w:rsidR="00217986" w:rsidRPr="00D16274" w:rsidRDefault="00217986" w:rsidP="00217986">
            <w:pPr>
              <w:spacing w:after="0"/>
              <w:ind w:firstLineChars="300" w:firstLine="542"/>
              <w:jc w:val="right"/>
              <w:rPr>
                <w:rFonts w:eastAsia="Times New Roman" w:cs="Arial"/>
                <w:b/>
                <w:bCs/>
                <w:sz w:val="18"/>
                <w:szCs w:val="18"/>
                <w:lang w:eastAsia="cs-CZ"/>
              </w:rPr>
            </w:pPr>
            <w:r w:rsidRPr="00D16274">
              <w:rPr>
                <w:rFonts w:eastAsia="Times New Roman" w:cs="Arial"/>
                <w:b/>
                <w:bCs/>
                <w:sz w:val="18"/>
                <w:szCs w:val="18"/>
                <w:lang w:eastAsia="cs-CZ"/>
              </w:rPr>
              <w:t>91</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34F60511" w14:textId="32BBF194"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58</w:t>
            </w:r>
          </w:p>
        </w:tc>
        <w:tc>
          <w:tcPr>
            <w:tcW w:w="1418" w:type="dxa"/>
            <w:tcBorders>
              <w:top w:val="single" w:sz="4" w:space="0" w:color="auto"/>
              <w:left w:val="nil"/>
              <w:bottom w:val="single" w:sz="4" w:space="0" w:color="auto"/>
              <w:right w:val="single" w:sz="8" w:space="0" w:color="auto"/>
            </w:tcBorders>
            <w:shd w:val="clear" w:color="auto" w:fill="auto"/>
            <w:noWrap/>
            <w:vAlign w:val="bottom"/>
            <w:hideMark/>
          </w:tcPr>
          <w:p w14:paraId="5D2D34D7" w14:textId="0DCF8238"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8</w:t>
            </w:r>
          </w:p>
        </w:tc>
        <w:tc>
          <w:tcPr>
            <w:tcW w:w="1323" w:type="dxa"/>
            <w:tcBorders>
              <w:top w:val="single" w:sz="4" w:space="0" w:color="auto"/>
              <w:left w:val="nil"/>
              <w:bottom w:val="single" w:sz="4" w:space="0" w:color="auto"/>
              <w:right w:val="single" w:sz="4" w:space="0" w:color="auto"/>
            </w:tcBorders>
            <w:shd w:val="clear" w:color="auto" w:fill="auto"/>
            <w:noWrap/>
            <w:vAlign w:val="bottom"/>
            <w:hideMark/>
          </w:tcPr>
          <w:p w14:paraId="2A5109E1" w14:textId="1CEFEDE9"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13</w:t>
            </w:r>
          </w:p>
        </w:tc>
        <w:tc>
          <w:tcPr>
            <w:tcW w:w="1417" w:type="dxa"/>
            <w:tcBorders>
              <w:top w:val="single" w:sz="4" w:space="0" w:color="auto"/>
              <w:left w:val="nil"/>
              <w:bottom w:val="single" w:sz="4" w:space="0" w:color="auto"/>
              <w:right w:val="single" w:sz="8" w:space="0" w:color="auto"/>
            </w:tcBorders>
            <w:shd w:val="clear" w:color="auto" w:fill="auto"/>
            <w:noWrap/>
            <w:vAlign w:val="bottom"/>
            <w:hideMark/>
          </w:tcPr>
          <w:p w14:paraId="01F4B430" w14:textId="3CDDD2E5"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6</w:t>
            </w:r>
          </w:p>
        </w:tc>
        <w:tc>
          <w:tcPr>
            <w:tcW w:w="2707"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23B158CD" w14:textId="38F737DF"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6</w:t>
            </w:r>
          </w:p>
        </w:tc>
      </w:tr>
      <w:tr w:rsidR="00217986" w:rsidRPr="00D16274" w14:paraId="005C72FD" w14:textId="77777777" w:rsidTr="00360484">
        <w:trPr>
          <w:trHeight w:val="255"/>
        </w:trPr>
        <w:tc>
          <w:tcPr>
            <w:tcW w:w="561" w:type="dxa"/>
            <w:tcBorders>
              <w:top w:val="nil"/>
              <w:left w:val="single" w:sz="8" w:space="0" w:color="auto"/>
              <w:bottom w:val="single" w:sz="4" w:space="0" w:color="auto"/>
              <w:right w:val="nil"/>
            </w:tcBorders>
            <w:shd w:val="clear" w:color="auto" w:fill="auto"/>
            <w:noWrap/>
            <w:vAlign w:val="bottom"/>
            <w:hideMark/>
          </w:tcPr>
          <w:p w14:paraId="09C1566D" w14:textId="1D7EFA41" w:rsidR="00217986" w:rsidRPr="00D16274" w:rsidRDefault="00217986" w:rsidP="00217986">
            <w:pPr>
              <w:spacing w:after="0"/>
              <w:jc w:val="center"/>
              <w:rPr>
                <w:rFonts w:eastAsia="Times New Roman" w:cs="Arial"/>
                <w:sz w:val="18"/>
                <w:szCs w:val="18"/>
                <w:lang w:eastAsia="cs-CZ"/>
              </w:rPr>
            </w:pPr>
            <w:r w:rsidRPr="00D16274">
              <w:rPr>
                <w:rFonts w:eastAsia="Times New Roman" w:cs="Arial"/>
                <w:sz w:val="18"/>
                <w:szCs w:val="18"/>
                <w:lang w:eastAsia="cs-CZ"/>
              </w:rPr>
              <w:t>2008</w:t>
            </w:r>
          </w:p>
        </w:tc>
        <w:tc>
          <w:tcPr>
            <w:tcW w:w="1323" w:type="dxa"/>
            <w:tcBorders>
              <w:top w:val="nil"/>
              <w:left w:val="single" w:sz="8" w:space="0" w:color="auto"/>
              <w:bottom w:val="single" w:sz="4" w:space="0" w:color="auto"/>
              <w:right w:val="single" w:sz="8" w:space="0" w:color="auto"/>
            </w:tcBorders>
            <w:shd w:val="clear" w:color="auto" w:fill="auto"/>
            <w:noWrap/>
            <w:vAlign w:val="bottom"/>
            <w:hideMark/>
          </w:tcPr>
          <w:p w14:paraId="591D5B74" w14:textId="33B7A13C" w:rsidR="00217986" w:rsidRPr="00D16274" w:rsidRDefault="00217986" w:rsidP="00217986">
            <w:pPr>
              <w:spacing w:after="0"/>
              <w:ind w:firstLineChars="300" w:firstLine="542"/>
              <w:jc w:val="right"/>
              <w:rPr>
                <w:rFonts w:eastAsia="Times New Roman" w:cs="Arial"/>
                <w:b/>
                <w:bCs/>
                <w:sz w:val="18"/>
                <w:szCs w:val="18"/>
                <w:lang w:eastAsia="cs-CZ"/>
              </w:rPr>
            </w:pPr>
            <w:r w:rsidRPr="00D16274">
              <w:rPr>
                <w:rFonts w:eastAsia="Times New Roman" w:cs="Arial"/>
                <w:b/>
                <w:bCs/>
                <w:sz w:val="18"/>
                <w:szCs w:val="18"/>
                <w:lang w:eastAsia="cs-CZ"/>
              </w:rPr>
              <w:t>91</w:t>
            </w:r>
          </w:p>
        </w:tc>
        <w:tc>
          <w:tcPr>
            <w:tcW w:w="1559" w:type="dxa"/>
            <w:tcBorders>
              <w:top w:val="nil"/>
              <w:left w:val="nil"/>
              <w:bottom w:val="single" w:sz="4" w:space="0" w:color="auto"/>
              <w:right w:val="single" w:sz="4" w:space="0" w:color="auto"/>
            </w:tcBorders>
            <w:shd w:val="clear" w:color="auto" w:fill="auto"/>
            <w:noWrap/>
            <w:vAlign w:val="bottom"/>
            <w:hideMark/>
          </w:tcPr>
          <w:p w14:paraId="564A5266" w14:textId="7CDD7950"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58</w:t>
            </w:r>
          </w:p>
        </w:tc>
        <w:tc>
          <w:tcPr>
            <w:tcW w:w="1418" w:type="dxa"/>
            <w:tcBorders>
              <w:top w:val="nil"/>
              <w:left w:val="nil"/>
              <w:bottom w:val="single" w:sz="4" w:space="0" w:color="auto"/>
              <w:right w:val="single" w:sz="8" w:space="0" w:color="auto"/>
            </w:tcBorders>
            <w:shd w:val="clear" w:color="auto" w:fill="auto"/>
            <w:noWrap/>
            <w:vAlign w:val="bottom"/>
            <w:hideMark/>
          </w:tcPr>
          <w:p w14:paraId="7C47E40C" w14:textId="7C2B69DC"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7</w:t>
            </w:r>
          </w:p>
        </w:tc>
        <w:tc>
          <w:tcPr>
            <w:tcW w:w="1323" w:type="dxa"/>
            <w:tcBorders>
              <w:top w:val="nil"/>
              <w:left w:val="nil"/>
              <w:bottom w:val="single" w:sz="4" w:space="0" w:color="auto"/>
              <w:right w:val="single" w:sz="4" w:space="0" w:color="auto"/>
            </w:tcBorders>
            <w:shd w:val="clear" w:color="auto" w:fill="auto"/>
            <w:noWrap/>
            <w:vAlign w:val="bottom"/>
            <w:hideMark/>
          </w:tcPr>
          <w:p w14:paraId="6D04AE1F" w14:textId="2F4EC507"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12</w:t>
            </w:r>
          </w:p>
        </w:tc>
        <w:tc>
          <w:tcPr>
            <w:tcW w:w="1417" w:type="dxa"/>
            <w:tcBorders>
              <w:top w:val="nil"/>
              <w:left w:val="nil"/>
              <w:bottom w:val="single" w:sz="4" w:space="0" w:color="auto"/>
              <w:right w:val="single" w:sz="8" w:space="0" w:color="auto"/>
            </w:tcBorders>
            <w:shd w:val="clear" w:color="auto" w:fill="auto"/>
            <w:noWrap/>
            <w:vAlign w:val="bottom"/>
            <w:hideMark/>
          </w:tcPr>
          <w:p w14:paraId="6798CE93" w14:textId="41D0133D"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8</w:t>
            </w:r>
          </w:p>
        </w:tc>
        <w:tc>
          <w:tcPr>
            <w:tcW w:w="2707" w:type="dxa"/>
            <w:tcBorders>
              <w:top w:val="nil"/>
              <w:left w:val="single" w:sz="4" w:space="0" w:color="auto"/>
              <w:bottom w:val="single" w:sz="4" w:space="0" w:color="auto"/>
              <w:right w:val="single" w:sz="8" w:space="0" w:color="auto"/>
            </w:tcBorders>
            <w:shd w:val="clear" w:color="auto" w:fill="auto"/>
            <w:noWrap/>
            <w:vAlign w:val="bottom"/>
            <w:hideMark/>
          </w:tcPr>
          <w:p w14:paraId="6C39CC38" w14:textId="2B18DA36"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6</w:t>
            </w:r>
          </w:p>
        </w:tc>
      </w:tr>
      <w:tr w:rsidR="00217986" w:rsidRPr="00D16274" w14:paraId="70C334D6" w14:textId="77777777" w:rsidTr="00360484">
        <w:trPr>
          <w:trHeight w:val="255"/>
        </w:trPr>
        <w:tc>
          <w:tcPr>
            <w:tcW w:w="561" w:type="dxa"/>
            <w:tcBorders>
              <w:top w:val="nil"/>
              <w:left w:val="single" w:sz="8" w:space="0" w:color="auto"/>
              <w:bottom w:val="single" w:sz="8" w:space="0" w:color="auto"/>
              <w:right w:val="nil"/>
            </w:tcBorders>
            <w:shd w:val="clear" w:color="auto" w:fill="auto"/>
            <w:noWrap/>
            <w:vAlign w:val="bottom"/>
            <w:hideMark/>
          </w:tcPr>
          <w:p w14:paraId="75B40416" w14:textId="604EAFB2" w:rsidR="00217986" w:rsidRPr="00D16274" w:rsidRDefault="00217986" w:rsidP="00217986">
            <w:pPr>
              <w:spacing w:after="0"/>
              <w:jc w:val="center"/>
              <w:rPr>
                <w:rFonts w:eastAsia="Times New Roman" w:cs="Arial"/>
                <w:sz w:val="18"/>
                <w:szCs w:val="18"/>
                <w:lang w:eastAsia="cs-CZ"/>
              </w:rPr>
            </w:pPr>
            <w:r w:rsidRPr="00D16274">
              <w:rPr>
                <w:rFonts w:eastAsia="Times New Roman" w:cs="Arial"/>
                <w:sz w:val="18"/>
                <w:szCs w:val="18"/>
                <w:lang w:eastAsia="cs-CZ"/>
              </w:rPr>
              <w:t>2009</w:t>
            </w:r>
          </w:p>
        </w:tc>
        <w:tc>
          <w:tcPr>
            <w:tcW w:w="1323" w:type="dxa"/>
            <w:tcBorders>
              <w:top w:val="nil"/>
              <w:left w:val="single" w:sz="8" w:space="0" w:color="auto"/>
              <w:bottom w:val="single" w:sz="8" w:space="0" w:color="auto"/>
              <w:right w:val="single" w:sz="8" w:space="0" w:color="auto"/>
            </w:tcBorders>
            <w:shd w:val="clear" w:color="auto" w:fill="auto"/>
            <w:noWrap/>
            <w:vAlign w:val="bottom"/>
            <w:hideMark/>
          </w:tcPr>
          <w:p w14:paraId="160DB855" w14:textId="1E5424C7" w:rsidR="00217986" w:rsidRPr="00D16274" w:rsidRDefault="00217986" w:rsidP="00217986">
            <w:pPr>
              <w:spacing w:after="0"/>
              <w:ind w:firstLineChars="300" w:firstLine="542"/>
              <w:jc w:val="right"/>
              <w:rPr>
                <w:rFonts w:eastAsia="Times New Roman" w:cs="Arial"/>
                <w:b/>
                <w:bCs/>
                <w:sz w:val="18"/>
                <w:szCs w:val="18"/>
                <w:lang w:eastAsia="cs-CZ"/>
              </w:rPr>
            </w:pPr>
            <w:r w:rsidRPr="00D16274">
              <w:rPr>
                <w:rFonts w:eastAsia="Times New Roman" w:cs="Arial"/>
                <w:b/>
                <w:bCs/>
                <w:sz w:val="18"/>
                <w:szCs w:val="18"/>
                <w:lang w:eastAsia="cs-CZ"/>
              </w:rPr>
              <w:t>88</w:t>
            </w:r>
          </w:p>
        </w:tc>
        <w:tc>
          <w:tcPr>
            <w:tcW w:w="1559" w:type="dxa"/>
            <w:tcBorders>
              <w:top w:val="nil"/>
              <w:left w:val="nil"/>
              <w:bottom w:val="single" w:sz="8" w:space="0" w:color="auto"/>
              <w:right w:val="single" w:sz="4" w:space="0" w:color="auto"/>
            </w:tcBorders>
            <w:shd w:val="clear" w:color="auto" w:fill="auto"/>
            <w:noWrap/>
            <w:vAlign w:val="bottom"/>
            <w:hideMark/>
          </w:tcPr>
          <w:p w14:paraId="27654BCE" w14:textId="1477A6CF"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57</w:t>
            </w:r>
          </w:p>
        </w:tc>
        <w:tc>
          <w:tcPr>
            <w:tcW w:w="1418" w:type="dxa"/>
            <w:tcBorders>
              <w:top w:val="nil"/>
              <w:left w:val="nil"/>
              <w:bottom w:val="single" w:sz="8" w:space="0" w:color="auto"/>
              <w:right w:val="single" w:sz="8" w:space="0" w:color="auto"/>
            </w:tcBorders>
            <w:shd w:val="clear" w:color="auto" w:fill="auto"/>
            <w:noWrap/>
            <w:vAlign w:val="bottom"/>
            <w:hideMark/>
          </w:tcPr>
          <w:p w14:paraId="7419D6C7" w14:textId="3B954CF7"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7</w:t>
            </w:r>
          </w:p>
        </w:tc>
        <w:tc>
          <w:tcPr>
            <w:tcW w:w="1323" w:type="dxa"/>
            <w:tcBorders>
              <w:top w:val="nil"/>
              <w:left w:val="nil"/>
              <w:bottom w:val="single" w:sz="8" w:space="0" w:color="auto"/>
              <w:right w:val="single" w:sz="4" w:space="0" w:color="auto"/>
            </w:tcBorders>
            <w:shd w:val="clear" w:color="auto" w:fill="auto"/>
            <w:noWrap/>
            <w:vAlign w:val="bottom"/>
            <w:hideMark/>
          </w:tcPr>
          <w:p w14:paraId="1E51924C" w14:textId="171AF675"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11</w:t>
            </w:r>
          </w:p>
        </w:tc>
        <w:tc>
          <w:tcPr>
            <w:tcW w:w="1417" w:type="dxa"/>
            <w:tcBorders>
              <w:top w:val="nil"/>
              <w:left w:val="nil"/>
              <w:bottom w:val="single" w:sz="8" w:space="0" w:color="auto"/>
              <w:right w:val="single" w:sz="8" w:space="0" w:color="auto"/>
            </w:tcBorders>
            <w:shd w:val="clear" w:color="auto" w:fill="auto"/>
            <w:noWrap/>
            <w:vAlign w:val="bottom"/>
            <w:hideMark/>
          </w:tcPr>
          <w:p w14:paraId="3A6626C8" w14:textId="0911F457"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7</w:t>
            </w:r>
          </w:p>
        </w:tc>
        <w:tc>
          <w:tcPr>
            <w:tcW w:w="2707" w:type="dxa"/>
            <w:tcBorders>
              <w:top w:val="nil"/>
              <w:left w:val="nil"/>
              <w:bottom w:val="single" w:sz="8" w:space="0" w:color="auto"/>
              <w:right w:val="single" w:sz="8" w:space="0" w:color="auto"/>
            </w:tcBorders>
            <w:shd w:val="clear" w:color="auto" w:fill="auto"/>
            <w:noWrap/>
            <w:vAlign w:val="bottom"/>
            <w:hideMark/>
          </w:tcPr>
          <w:p w14:paraId="7BEA90D5" w14:textId="3243F956"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6</w:t>
            </w:r>
          </w:p>
        </w:tc>
      </w:tr>
      <w:tr w:rsidR="00217986" w:rsidRPr="00D16274" w14:paraId="0DADE89C" w14:textId="77777777" w:rsidTr="00360484">
        <w:trPr>
          <w:trHeight w:val="255"/>
        </w:trPr>
        <w:tc>
          <w:tcPr>
            <w:tcW w:w="561" w:type="dxa"/>
            <w:tcBorders>
              <w:top w:val="nil"/>
              <w:left w:val="single" w:sz="8" w:space="0" w:color="auto"/>
              <w:bottom w:val="single" w:sz="4" w:space="0" w:color="auto"/>
              <w:right w:val="nil"/>
            </w:tcBorders>
            <w:shd w:val="clear" w:color="auto" w:fill="auto"/>
            <w:noWrap/>
            <w:vAlign w:val="bottom"/>
            <w:hideMark/>
          </w:tcPr>
          <w:p w14:paraId="0BCEE085" w14:textId="32A9B15E" w:rsidR="00217986" w:rsidRPr="00D16274" w:rsidRDefault="00217986" w:rsidP="00217986">
            <w:pPr>
              <w:spacing w:after="0"/>
              <w:jc w:val="center"/>
              <w:rPr>
                <w:rFonts w:eastAsia="Times New Roman" w:cs="Arial"/>
                <w:sz w:val="18"/>
                <w:szCs w:val="18"/>
                <w:lang w:eastAsia="cs-CZ"/>
              </w:rPr>
            </w:pPr>
            <w:r w:rsidRPr="00D16274">
              <w:rPr>
                <w:rFonts w:eastAsia="Times New Roman" w:cs="Arial"/>
                <w:sz w:val="18"/>
                <w:szCs w:val="18"/>
                <w:lang w:eastAsia="cs-CZ"/>
              </w:rPr>
              <w:t>2010</w:t>
            </w:r>
          </w:p>
        </w:tc>
        <w:tc>
          <w:tcPr>
            <w:tcW w:w="1323" w:type="dxa"/>
            <w:tcBorders>
              <w:top w:val="nil"/>
              <w:left w:val="single" w:sz="8" w:space="0" w:color="auto"/>
              <w:bottom w:val="single" w:sz="4" w:space="0" w:color="auto"/>
              <w:right w:val="single" w:sz="8" w:space="0" w:color="auto"/>
            </w:tcBorders>
            <w:shd w:val="clear" w:color="auto" w:fill="auto"/>
            <w:noWrap/>
            <w:vAlign w:val="bottom"/>
            <w:hideMark/>
          </w:tcPr>
          <w:p w14:paraId="1A87FBA7" w14:textId="0EBDE5D9" w:rsidR="00217986" w:rsidRPr="00D16274" w:rsidRDefault="00217986" w:rsidP="00217986">
            <w:pPr>
              <w:spacing w:after="0"/>
              <w:ind w:firstLineChars="300" w:firstLine="542"/>
              <w:jc w:val="right"/>
              <w:rPr>
                <w:rFonts w:eastAsia="Times New Roman" w:cs="Arial"/>
                <w:b/>
                <w:bCs/>
                <w:sz w:val="18"/>
                <w:szCs w:val="18"/>
                <w:lang w:eastAsia="cs-CZ"/>
              </w:rPr>
            </w:pPr>
            <w:r w:rsidRPr="00D16274">
              <w:rPr>
                <w:rFonts w:eastAsia="Times New Roman" w:cs="Arial"/>
                <w:b/>
                <w:bCs/>
                <w:sz w:val="18"/>
                <w:szCs w:val="18"/>
                <w:lang w:eastAsia="cs-CZ"/>
              </w:rPr>
              <w:t>91</w:t>
            </w:r>
          </w:p>
        </w:tc>
        <w:tc>
          <w:tcPr>
            <w:tcW w:w="1559" w:type="dxa"/>
            <w:tcBorders>
              <w:top w:val="nil"/>
              <w:left w:val="nil"/>
              <w:bottom w:val="single" w:sz="4" w:space="0" w:color="auto"/>
              <w:right w:val="single" w:sz="4" w:space="0" w:color="auto"/>
            </w:tcBorders>
            <w:shd w:val="clear" w:color="auto" w:fill="auto"/>
            <w:noWrap/>
            <w:vAlign w:val="bottom"/>
            <w:hideMark/>
          </w:tcPr>
          <w:p w14:paraId="6DCDE505" w14:textId="51B7C518"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57</w:t>
            </w:r>
          </w:p>
        </w:tc>
        <w:tc>
          <w:tcPr>
            <w:tcW w:w="1418" w:type="dxa"/>
            <w:tcBorders>
              <w:top w:val="nil"/>
              <w:left w:val="nil"/>
              <w:bottom w:val="single" w:sz="4" w:space="0" w:color="auto"/>
              <w:right w:val="single" w:sz="8" w:space="0" w:color="auto"/>
            </w:tcBorders>
            <w:shd w:val="clear" w:color="auto" w:fill="auto"/>
            <w:noWrap/>
            <w:vAlign w:val="bottom"/>
            <w:hideMark/>
          </w:tcPr>
          <w:p w14:paraId="0ED7E93B" w14:textId="32690F1F"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7</w:t>
            </w:r>
          </w:p>
        </w:tc>
        <w:tc>
          <w:tcPr>
            <w:tcW w:w="1323" w:type="dxa"/>
            <w:tcBorders>
              <w:top w:val="nil"/>
              <w:left w:val="nil"/>
              <w:bottom w:val="single" w:sz="4" w:space="0" w:color="auto"/>
              <w:right w:val="single" w:sz="4" w:space="0" w:color="auto"/>
            </w:tcBorders>
            <w:shd w:val="clear" w:color="auto" w:fill="auto"/>
            <w:noWrap/>
            <w:vAlign w:val="bottom"/>
            <w:hideMark/>
          </w:tcPr>
          <w:p w14:paraId="0C1B2C04" w14:textId="5D713127"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12</w:t>
            </w:r>
          </w:p>
        </w:tc>
        <w:tc>
          <w:tcPr>
            <w:tcW w:w="1417" w:type="dxa"/>
            <w:tcBorders>
              <w:top w:val="nil"/>
              <w:left w:val="nil"/>
              <w:bottom w:val="single" w:sz="4" w:space="0" w:color="auto"/>
              <w:right w:val="single" w:sz="8" w:space="0" w:color="auto"/>
            </w:tcBorders>
            <w:shd w:val="clear" w:color="auto" w:fill="auto"/>
            <w:noWrap/>
            <w:vAlign w:val="bottom"/>
            <w:hideMark/>
          </w:tcPr>
          <w:p w14:paraId="0974560C" w14:textId="37166CF7"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6</w:t>
            </w:r>
          </w:p>
        </w:tc>
        <w:tc>
          <w:tcPr>
            <w:tcW w:w="2707" w:type="dxa"/>
            <w:tcBorders>
              <w:top w:val="nil"/>
              <w:left w:val="nil"/>
              <w:bottom w:val="single" w:sz="4" w:space="0" w:color="auto"/>
              <w:right w:val="single" w:sz="8" w:space="0" w:color="auto"/>
            </w:tcBorders>
            <w:shd w:val="clear" w:color="auto" w:fill="auto"/>
            <w:noWrap/>
            <w:vAlign w:val="bottom"/>
            <w:hideMark/>
          </w:tcPr>
          <w:p w14:paraId="4F15AD80" w14:textId="457BC6AD" w:rsidR="00217986" w:rsidRPr="00D16274" w:rsidRDefault="00217986" w:rsidP="00217986">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9</w:t>
            </w:r>
          </w:p>
        </w:tc>
      </w:tr>
      <w:tr w:rsidR="00650DC0" w:rsidRPr="00D16274" w14:paraId="00742590" w14:textId="77777777" w:rsidTr="00360484">
        <w:trPr>
          <w:trHeight w:val="255"/>
        </w:trPr>
        <w:tc>
          <w:tcPr>
            <w:tcW w:w="561" w:type="dxa"/>
            <w:tcBorders>
              <w:top w:val="nil"/>
              <w:left w:val="single" w:sz="8" w:space="0" w:color="auto"/>
              <w:bottom w:val="single" w:sz="4" w:space="0" w:color="auto"/>
              <w:right w:val="single" w:sz="4" w:space="0" w:color="auto"/>
            </w:tcBorders>
            <w:shd w:val="clear" w:color="auto" w:fill="auto"/>
            <w:noWrap/>
            <w:vAlign w:val="bottom"/>
          </w:tcPr>
          <w:p w14:paraId="15A9E7CB" w14:textId="2DB20B1A" w:rsidR="00650DC0" w:rsidRPr="00D16274" w:rsidRDefault="00650DC0" w:rsidP="00650DC0">
            <w:pPr>
              <w:spacing w:after="0"/>
              <w:jc w:val="center"/>
              <w:rPr>
                <w:rFonts w:eastAsia="Times New Roman" w:cs="Arial"/>
                <w:sz w:val="18"/>
                <w:szCs w:val="18"/>
                <w:lang w:eastAsia="cs-CZ"/>
              </w:rPr>
            </w:pPr>
            <w:r w:rsidRPr="00D16274">
              <w:rPr>
                <w:rFonts w:eastAsia="Times New Roman" w:cs="Arial"/>
                <w:sz w:val="18"/>
                <w:szCs w:val="18"/>
                <w:lang w:eastAsia="cs-CZ"/>
              </w:rPr>
              <w:lastRenderedPageBreak/>
              <w:t>2011</w:t>
            </w:r>
          </w:p>
        </w:tc>
        <w:tc>
          <w:tcPr>
            <w:tcW w:w="132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2E10E4" w14:textId="2260BB24" w:rsidR="00650DC0" w:rsidRPr="00D16274" w:rsidRDefault="00650DC0" w:rsidP="00650DC0">
            <w:pPr>
              <w:spacing w:after="0"/>
              <w:ind w:firstLineChars="300" w:firstLine="542"/>
              <w:jc w:val="right"/>
              <w:rPr>
                <w:rFonts w:eastAsia="Times New Roman" w:cs="Arial"/>
                <w:b/>
                <w:bCs/>
                <w:sz w:val="18"/>
                <w:szCs w:val="18"/>
                <w:lang w:eastAsia="cs-CZ"/>
              </w:rPr>
            </w:pPr>
            <w:r w:rsidRPr="00D16274">
              <w:rPr>
                <w:rFonts w:eastAsia="Times New Roman" w:cs="Arial"/>
                <w:b/>
                <w:bCs/>
                <w:sz w:val="18"/>
                <w:szCs w:val="18"/>
                <w:lang w:eastAsia="cs-CZ"/>
              </w:rPr>
              <w:t>91</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4AD2DF" w14:textId="73F80D9F"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58</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D8878E5" w14:textId="0E2F79C9"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6</w:t>
            </w:r>
          </w:p>
        </w:tc>
        <w:tc>
          <w:tcPr>
            <w:tcW w:w="132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792D8C3" w14:textId="4E5FD296"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15</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7927613" w14:textId="4D1E91AB"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5</w:t>
            </w:r>
          </w:p>
        </w:tc>
        <w:tc>
          <w:tcPr>
            <w:tcW w:w="270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8C88A73" w14:textId="28C72A69"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7</w:t>
            </w:r>
          </w:p>
        </w:tc>
      </w:tr>
      <w:tr w:rsidR="00650DC0" w:rsidRPr="00D16274" w14:paraId="163D1612" w14:textId="77777777" w:rsidTr="00360484">
        <w:trPr>
          <w:trHeight w:val="255"/>
        </w:trPr>
        <w:tc>
          <w:tcPr>
            <w:tcW w:w="561" w:type="dxa"/>
            <w:tcBorders>
              <w:top w:val="nil"/>
              <w:left w:val="single" w:sz="8" w:space="0" w:color="auto"/>
              <w:bottom w:val="single" w:sz="4" w:space="0" w:color="auto"/>
              <w:right w:val="single" w:sz="4" w:space="0" w:color="auto"/>
            </w:tcBorders>
            <w:shd w:val="clear" w:color="auto" w:fill="auto"/>
            <w:noWrap/>
            <w:vAlign w:val="bottom"/>
            <w:hideMark/>
          </w:tcPr>
          <w:p w14:paraId="37B26D4C" w14:textId="7D7CED80" w:rsidR="00650DC0" w:rsidRPr="00D16274" w:rsidRDefault="00650DC0" w:rsidP="00650DC0">
            <w:pPr>
              <w:spacing w:after="0"/>
              <w:jc w:val="center"/>
              <w:rPr>
                <w:rFonts w:eastAsia="Times New Roman" w:cs="Arial"/>
                <w:sz w:val="18"/>
                <w:szCs w:val="18"/>
                <w:lang w:eastAsia="cs-CZ"/>
              </w:rPr>
            </w:pPr>
            <w:r w:rsidRPr="00D16274">
              <w:rPr>
                <w:rFonts w:eastAsia="Times New Roman" w:cs="Arial"/>
                <w:sz w:val="18"/>
                <w:szCs w:val="18"/>
                <w:lang w:eastAsia="cs-CZ"/>
              </w:rPr>
              <w:t>2012</w:t>
            </w:r>
          </w:p>
        </w:tc>
        <w:tc>
          <w:tcPr>
            <w:tcW w:w="13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17BD92" w14:textId="4F06D561" w:rsidR="00650DC0" w:rsidRPr="00D16274" w:rsidRDefault="00650DC0" w:rsidP="00650DC0">
            <w:pPr>
              <w:spacing w:after="0"/>
              <w:ind w:firstLineChars="300" w:firstLine="542"/>
              <w:jc w:val="right"/>
              <w:rPr>
                <w:rFonts w:eastAsia="Times New Roman" w:cs="Arial"/>
                <w:b/>
                <w:bCs/>
                <w:sz w:val="18"/>
                <w:szCs w:val="18"/>
                <w:lang w:eastAsia="cs-CZ"/>
              </w:rPr>
            </w:pPr>
            <w:r w:rsidRPr="00D16274">
              <w:rPr>
                <w:rFonts w:eastAsia="Times New Roman" w:cs="Arial"/>
                <w:b/>
                <w:bCs/>
                <w:sz w:val="18"/>
                <w:szCs w:val="18"/>
                <w:lang w:eastAsia="cs-CZ"/>
              </w:rPr>
              <w:t>91</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D07662" w14:textId="08B49509"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59</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5A8077" w14:textId="568B38EE"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6</w:t>
            </w:r>
          </w:p>
        </w:tc>
        <w:tc>
          <w:tcPr>
            <w:tcW w:w="13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FF4086" w14:textId="34EE5103"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14</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5B5914" w14:textId="594E8496"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5</w:t>
            </w:r>
          </w:p>
        </w:tc>
        <w:tc>
          <w:tcPr>
            <w:tcW w:w="27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752C9B" w14:textId="4AC530EB"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7</w:t>
            </w:r>
          </w:p>
        </w:tc>
      </w:tr>
      <w:tr w:rsidR="00650DC0" w:rsidRPr="00D16274" w14:paraId="2BF2E65A" w14:textId="77777777" w:rsidTr="00360484">
        <w:trPr>
          <w:trHeight w:val="255"/>
        </w:trPr>
        <w:tc>
          <w:tcPr>
            <w:tcW w:w="561" w:type="dxa"/>
            <w:tcBorders>
              <w:top w:val="nil"/>
              <w:left w:val="single" w:sz="8" w:space="0" w:color="auto"/>
              <w:bottom w:val="single" w:sz="4" w:space="0" w:color="auto"/>
              <w:right w:val="nil"/>
            </w:tcBorders>
            <w:shd w:val="clear" w:color="auto" w:fill="auto"/>
            <w:noWrap/>
            <w:vAlign w:val="bottom"/>
            <w:hideMark/>
          </w:tcPr>
          <w:p w14:paraId="40846943" w14:textId="35C43844" w:rsidR="00650DC0" w:rsidRPr="00D16274" w:rsidRDefault="00650DC0" w:rsidP="00650DC0">
            <w:pPr>
              <w:spacing w:after="0"/>
              <w:jc w:val="center"/>
              <w:rPr>
                <w:rFonts w:eastAsia="Times New Roman" w:cs="Arial"/>
                <w:sz w:val="18"/>
                <w:szCs w:val="18"/>
                <w:lang w:eastAsia="cs-CZ"/>
              </w:rPr>
            </w:pPr>
            <w:r w:rsidRPr="00D16274">
              <w:rPr>
                <w:rFonts w:eastAsia="Times New Roman" w:cs="Arial"/>
                <w:sz w:val="18"/>
                <w:szCs w:val="18"/>
                <w:lang w:eastAsia="cs-CZ"/>
              </w:rPr>
              <w:t>2013</w:t>
            </w:r>
          </w:p>
        </w:tc>
        <w:tc>
          <w:tcPr>
            <w:tcW w:w="1323" w:type="dxa"/>
            <w:tcBorders>
              <w:top w:val="nil"/>
              <w:left w:val="single" w:sz="8" w:space="0" w:color="auto"/>
              <w:bottom w:val="single" w:sz="4" w:space="0" w:color="auto"/>
              <w:right w:val="single" w:sz="8" w:space="0" w:color="auto"/>
            </w:tcBorders>
            <w:shd w:val="clear" w:color="auto" w:fill="auto"/>
            <w:noWrap/>
            <w:vAlign w:val="bottom"/>
            <w:hideMark/>
          </w:tcPr>
          <w:p w14:paraId="32C6F613" w14:textId="39EE6579" w:rsidR="00650DC0" w:rsidRPr="00D16274" w:rsidRDefault="00650DC0" w:rsidP="00650DC0">
            <w:pPr>
              <w:spacing w:after="0"/>
              <w:ind w:firstLineChars="300" w:firstLine="542"/>
              <w:jc w:val="right"/>
              <w:rPr>
                <w:rFonts w:eastAsia="Times New Roman" w:cs="Arial"/>
                <w:b/>
                <w:bCs/>
                <w:sz w:val="18"/>
                <w:szCs w:val="18"/>
                <w:lang w:eastAsia="cs-CZ"/>
              </w:rPr>
            </w:pPr>
            <w:r w:rsidRPr="00D16274">
              <w:rPr>
                <w:rFonts w:eastAsia="Times New Roman" w:cs="Arial"/>
                <w:b/>
                <w:bCs/>
                <w:sz w:val="18"/>
                <w:szCs w:val="18"/>
                <w:lang w:eastAsia="cs-CZ"/>
              </w:rPr>
              <w:t>91</w:t>
            </w:r>
          </w:p>
        </w:tc>
        <w:tc>
          <w:tcPr>
            <w:tcW w:w="1559" w:type="dxa"/>
            <w:tcBorders>
              <w:top w:val="nil"/>
              <w:left w:val="nil"/>
              <w:bottom w:val="single" w:sz="4" w:space="0" w:color="auto"/>
              <w:right w:val="single" w:sz="4" w:space="0" w:color="auto"/>
            </w:tcBorders>
            <w:shd w:val="clear" w:color="auto" w:fill="auto"/>
            <w:noWrap/>
            <w:vAlign w:val="bottom"/>
            <w:hideMark/>
          </w:tcPr>
          <w:p w14:paraId="15DAFC5D" w14:textId="62EEE800"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59</w:t>
            </w:r>
          </w:p>
        </w:tc>
        <w:tc>
          <w:tcPr>
            <w:tcW w:w="1418" w:type="dxa"/>
            <w:tcBorders>
              <w:top w:val="nil"/>
              <w:left w:val="nil"/>
              <w:bottom w:val="single" w:sz="4" w:space="0" w:color="auto"/>
              <w:right w:val="single" w:sz="8" w:space="0" w:color="auto"/>
            </w:tcBorders>
            <w:shd w:val="clear" w:color="auto" w:fill="auto"/>
            <w:noWrap/>
            <w:vAlign w:val="bottom"/>
            <w:hideMark/>
          </w:tcPr>
          <w:p w14:paraId="0D103DE0" w14:textId="00318C87"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6</w:t>
            </w:r>
          </w:p>
        </w:tc>
        <w:tc>
          <w:tcPr>
            <w:tcW w:w="1323" w:type="dxa"/>
            <w:tcBorders>
              <w:top w:val="nil"/>
              <w:left w:val="nil"/>
              <w:bottom w:val="single" w:sz="4" w:space="0" w:color="auto"/>
              <w:right w:val="single" w:sz="4" w:space="0" w:color="auto"/>
            </w:tcBorders>
            <w:shd w:val="clear" w:color="auto" w:fill="auto"/>
            <w:noWrap/>
            <w:vAlign w:val="bottom"/>
            <w:hideMark/>
          </w:tcPr>
          <w:p w14:paraId="432275CB" w14:textId="09B98CF6"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14</w:t>
            </w:r>
          </w:p>
        </w:tc>
        <w:tc>
          <w:tcPr>
            <w:tcW w:w="1417" w:type="dxa"/>
            <w:tcBorders>
              <w:top w:val="nil"/>
              <w:left w:val="nil"/>
              <w:bottom w:val="single" w:sz="4" w:space="0" w:color="auto"/>
              <w:right w:val="single" w:sz="8" w:space="0" w:color="auto"/>
            </w:tcBorders>
            <w:shd w:val="clear" w:color="auto" w:fill="auto"/>
            <w:noWrap/>
            <w:vAlign w:val="bottom"/>
            <w:hideMark/>
          </w:tcPr>
          <w:p w14:paraId="1C0DC829" w14:textId="6C8B11C0"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5</w:t>
            </w:r>
          </w:p>
        </w:tc>
        <w:tc>
          <w:tcPr>
            <w:tcW w:w="2707" w:type="dxa"/>
            <w:tcBorders>
              <w:top w:val="nil"/>
              <w:left w:val="nil"/>
              <w:bottom w:val="single" w:sz="4" w:space="0" w:color="auto"/>
              <w:right w:val="single" w:sz="8" w:space="0" w:color="auto"/>
            </w:tcBorders>
            <w:shd w:val="clear" w:color="auto" w:fill="auto"/>
            <w:noWrap/>
            <w:vAlign w:val="bottom"/>
            <w:hideMark/>
          </w:tcPr>
          <w:p w14:paraId="57C49772" w14:textId="3C207D04"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7</w:t>
            </w:r>
          </w:p>
        </w:tc>
      </w:tr>
      <w:tr w:rsidR="00650DC0" w:rsidRPr="00D16274" w14:paraId="52A90DE5" w14:textId="77777777" w:rsidTr="00360484">
        <w:trPr>
          <w:trHeight w:val="255"/>
        </w:trPr>
        <w:tc>
          <w:tcPr>
            <w:tcW w:w="561" w:type="dxa"/>
            <w:tcBorders>
              <w:top w:val="nil"/>
              <w:left w:val="single" w:sz="8" w:space="0" w:color="auto"/>
              <w:bottom w:val="single" w:sz="4" w:space="0" w:color="auto"/>
              <w:right w:val="nil"/>
            </w:tcBorders>
            <w:shd w:val="clear" w:color="auto" w:fill="auto"/>
            <w:noWrap/>
            <w:vAlign w:val="bottom"/>
            <w:hideMark/>
          </w:tcPr>
          <w:p w14:paraId="207BE0CA" w14:textId="60513804" w:rsidR="00650DC0" w:rsidRPr="00D16274" w:rsidRDefault="00650DC0" w:rsidP="00650DC0">
            <w:pPr>
              <w:spacing w:after="0"/>
              <w:jc w:val="center"/>
              <w:rPr>
                <w:rFonts w:eastAsia="Times New Roman" w:cs="Arial"/>
                <w:sz w:val="18"/>
                <w:szCs w:val="18"/>
                <w:lang w:eastAsia="cs-CZ"/>
              </w:rPr>
            </w:pPr>
            <w:r w:rsidRPr="00D16274">
              <w:rPr>
                <w:rFonts w:eastAsia="Times New Roman" w:cs="Arial"/>
                <w:sz w:val="18"/>
                <w:szCs w:val="18"/>
                <w:lang w:eastAsia="cs-CZ"/>
              </w:rPr>
              <w:t>2014</w:t>
            </w:r>
          </w:p>
        </w:tc>
        <w:tc>
          <w:tcPr>
            <w:tcW w:w="1323" w:type="dxa"/>
            <w:tcBorders>
              <w:top w:val="nil"/>
              <w:left w:val="single" w:sz="8" w:space="0" w:color="auto"/>
              <w:bottom w:val="single" w:sz="4" w:space="0" w:color="auto"/>
              <w:right w:val="single" w:sz="8" w:space="0" w:color="auto"/>
            </w:tcBorders>
            <w:shd w:val="clear" w:color="auto" w:fill="auto"/>
            <w:noWrap/>
            <w:vAlign w:val="bottom"/>
            <w:hideMark/>
          </w:tcPr>
          <w:p w14:paraId="4B6B73E8" w14:textId="4D12A371" w:rsidR="00650DC0" w:rsidRPr="00D16274" w:rsidRDefault="00650DC0" w:rsidP="00650DC0">
            <w:pPr>
              <w:spacing w:after="0"/>
              <w:ind w:firstLineChars="300" w:firstLine="542"/>
              <w:jc w:val="right"/>
              <w:rPr>
                <w:rFonts w:eastAsia="Times New Roman" w:cs="Arial"/>
                <w:b/>
                <w:bCs/>
                <w:sz w:val="18"/>
                <w:szCs w:val="18"/>
                <w:lang w:eastAsia="cs-CZ"/>
              </w:rPr>
            </w:pPr>
            <w:r w:rsidRPr="00D16274">
              <w:rPr>
                <w:rFonts w:eastAsia="Times New Roman" w:cs="Arial"/>
                <w:b/>
                <w:bCs/>
                <w:sz w:val="18"/>
                <w:szCs w:val="18"/>
                <w:lang w:eastAsia="cs-CZ"/>
              </w:rPr>
              <w:t>91</w:t>
            </w:r>
          </w:p>
        </w:tc>
        <w:tc>
          <w:tcPr>
            <w:tcW w:w="1559" w:type="dxa"/>
            <w:tcBorders>
              <w:top w:val="nil"/>
              <w:left w:val="nil"/>
              <w:bottom w:val="single" w:sz="4" w:space="0" w:color="auto"/>
              <w:right w:val="single" w:sz="4" w:space="0" w:color="auto"/>
            </w:tcBorders>
            <w:shd w:val="clear" w:color="auto" w:fill="auto"/>
            <w:noWrap/>
            <w:vAlign w:val="bottom"/>
            <w:hideMark/>
          </w:tcPr>
          <w:p w14:paraId="744A72E7" w14:textId="45502C7D"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58</w:t>
            </w:r>
          </w:p>
        </w:tc>
        <w:tc>
          <w:tcPr>
            <w:tcW w:w="1418" w:type="dxa"/>
            <w:tcBorders>
              <w:top w:val="nil"/>
              <w:left w:val="nil"/>
              <w:bottom w:val="single" w:sz="4" w:space="0" w:color="auto"/>
              <w:right w:val="single" w:sz="8" w:space="0" w:color="auto"/>
            </w:tcBorders>
            <w:shd w:val="clear" w:color="auto" w:fill="auto"/>
            <w:noWrap/>
            <w:vAlign w:val="bottom"/>
            <w:hideMark/>
          </w:tcPr>
          <w:p w14:paraId="67271023" w14:textId="173E68DD"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6</w:t>
            </w:r>
          </w:p>
        </w:tc>
        <w:tc>
          <w:tcPr>
            <w:tcW w:w="1323" w:type="dxa"/>
            <w:tcBorders>
              <w:top w:val="nil"/>
              <w:left w:val="nil"/>
              <w:bottom w:val="single" w:sz="4" w:space="0" w:color="auto"/>
              <w:right w:val="single" w:sz="4" w:space="0" w:color="auto"/>
            </w:tcBorders>
            <w:shd w:val="clear" w:color="auto" w:fill="auto"/>
            <w:noWrap/>
            <w:vAlign w:val="bottom"/>
            <w:hideMark/>
          </w:tcPr>
          <w:p w14:paraId="60A2F13E" w14:textId="3368B655"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14</w:t>
            </w:r>
          </w:p>
        </w:tc>
        <w:tc>
          <w:tcPr>
            <w:tcW w:w="1417" w:type="dxa"/>
            <w:tcBorders>
              <w:top w:val="nil"/>
              <w:left w:val="nil"/>
              <w:bottom w:val="single" w:sz="4" w:space="0" w:color="auto"/>
              <w:right w:val="single" w:sz="8" w:space="0" w:color="auto"/>
            </w:tcBorders>
            <w:shd w:val="clear" w:color="auto" w:fill="auto"/>
            <w:noWrap/>
            <w:vAlign w:val="bottom"/>
            <w:hideMark/>
          </w:tcPr>
          <w:p w14:paraId="660DD241" w14:textId="31A0D2CE"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3</w:t>
            </w:r>
          </w:p>
        </w:tc>
        <w:tc>
          <w:tcPr>
            <w:tcW w:w="2707" w:type="dxa"/>
            <w:tcBorders>
              <w:top w:val="nil"/>
              <w:left w:val="nil"/>
              <w:bottom w:val="single" w:sz="4" w:space="0" w:color="auto"/>
              <w:right w:val="single" w:sz="8" w:space="0" w:color="auto"/>
            </w:tcBorders>
            <w:shd w:val="clear" w:color="auto" w:fill="auto"/>
            <w:noWrap/>
            <w:vAlign w:val="bottom"/>
            <w:hideMark/>
          </w:tcPr>
          <w:p w14:paraId="3B47F5AF" w14:textId="585110E3"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10</w:t>
            </w:r>
          </w:p>
        </w:tc>
      </w:tr>
      <w:tr w:rsidR="00650DC0" w:rsidRPr="00D16274" w14:paraId="3AE1F2AE" w14:textId="77777777" w:rsidTr="00360484">
        <w:trPr>
          <w:trHeight w:val="255"/>
        </w:trPr>
        <w:tc>
          <w:tcPr>
            <w:tcW w:w="561" w:type="dxa"/>
            <w:tcBorders>
              <w:top w:val="nil"/>
              <w:left w:val="single" w:sz="8" w:space="0" w:color="auto"/>
              <w:bottom w:val="single" w:sz="8" w:space="0" w:color="auto"/>
              <w:right w:val="nil"/>
            </w:tcBorders>
            <w:shd w:val="clear" w:color="auto" w:fill="auto"/>
            <w:noWrap/>
            <w:vAlign w:val="bottom"/>
            <w:hideMark/>
          </w:tcPr>
          <w:p w14:paraId="3A86E36F" w14:textId="144603F3" w:rsidR="00650DC0" w:rsidRPr="00D16274" w:rsidRDefault="00650DC0" w:rsidP="00650DC0">
            <w:pPr>
              <w:spacing w:after="0"/>
              <w:jc w:val="center"/>
              <w:rPr>
                <w:rFonts w:eastAsia="Times New Roman" w:cs="Arial"/>
                <w:sz w:val="18"/>
                <w:szCs w:val="18"/>
                <w:lang w:eastAsia="cs-CZ"/>
              </w:rPr>
            </w:pPr>
            <w:r w:rsidRPr="00D16274">
              <w:rPr>
                <w:rFonts w:eastAsia="Times New Roman" w:cs="Arial"/>
                <w:sz w:val="18"/>
                <w:szCs w:val="18"/>
                <w:lang w:eastAsia="cs-CZ"/>
              </w:rPr>
              <w:t>2015</w:t>
            </w:r>
          </w:p>
        </w:tc>
        <w:tc>
          <w:tcPr>
            <w:tcW w:w="1323" w:type="dxa"/>
            <w:tcBorders>
              <w:top w:val="nil"/>
              <w:left w:val="single" w:sz="8" w:space="0" w:color="auto"/>
              <w:bottom w:val="single" w:sz="8" w:space="0" w:color="auto"/>
              <w:right w:val="single" w:sz="8" w:space="0" w:color="auto"/>
            </w:tcBorders>
            <w:shd w:val="clear" w:color="auto" w:fill="auto"/>
            <w:noWrap/>
            <w:vAlign w:val="bottom"/>
            <w:hideMark/>
          </w:tcPr>
          <w:p w14:paraId="63CFD99C" w14:textId="1E61E315" w:rsidR="00650DC0" w:rsidRPr="00D16274" w:rsidRDefault="00650DC0" w:rsidP="00650DC0">
            <w:pPr>
              <w:spacing w:after="0"/>
              <w:ind w:firstLineChars="300" w:firstLine="542"/>
              <w:jc w:val="right"/>
              <w:rPr>
                <w:rFonts w:eastAsia="Times New Roman" w:cs="Arial"/>
                <w:b/>
                <w:bCs/>
                <w:sz w:val="18"/>
                <w:szCs w:val="18"/>
                <w:lang w:eastAsia="cs-CZ"/>
              </w:rPr>
            </w:pPr>
            <w:r w:rsidRPr="00D16274">
              <w:rPr>
                <w:rFonts w:eastAsia="Times New Roman" w:cs="Arial"/>
                <w:b/>
                <w:bCs/>
                <w:sz w:val="18"/>
                <w:szCs w:val="18"/>
                <w:lang w:eastAsia="cs-CZ"/>
              </w:rPr>
              <w:t>91</w:t>
            </w:r>
          </w:p>
        </w:tc>
        <w:tc>
          <w:tcPr>
            <w:tcW w:w="1559" w:type="dxa"/>
            <w:tcBorders>
              <w:top w:val="nil"/>
              <w:left w:val="nil"/>
              <w:bottom w:val="single" w:sz="8" w:space="0" w:color="auto"/>
              <w:right w:val="single" w:sz="4" w:space="0" w:color="auto"/>
            </w:tcBorders>
            <w:shd w:val="clear" w:color="auto" w:fill="auto"/>
            <w:noWrap/>
            <w:vAlign w:val="bottom"/>
            <w:hideMark/>
          </w:tcPr>
          <w:p w14:paraId="37DC3008" w14:textId="46D6E958"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59</w:t>
            </w:r>
          </w:p>
        </w:tc>
        <w:tc>
          <w:tcPr>
            <w:tcW w:w="1418" w:type="dxa"/>
            <w:tcBorders>
              <w:top w:val="nil"/>
              <w:left w:val="nil"/>
              <w:bottom w:val="single" w:sz="8" w:space="0" w:color="auto"/>
              <w:right w:val="single" w:sz="8" w:space="0" w:color="auto"/>
            </w:tcBorders>
            <w:shd w:val="clear" w:color="auto" w:fill="auto"/>
            <w:noWrap/>
            <w:vAlign w:val="bottom"/>
            <w:hideMark/>
          </w:tcPr>
          <w:p w14:paraId="152B6E23" w14:textId="6E23EA9D"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6</w:t>
            </w:r>
          </w:p>
        </w:tc>
        <w:tc>
          <w:tcPr>
            <w:tcW w:w="1323" w:type="dxa"/>
            <w:tcBorders>
              <w:top w:val="nil"/>
              <w:left w:val="nil"/>
              <w:bottom w:val="single" w:sz="8" w:space="0" w:color="auto"/>
              <w:right w:val="single" w:sz="4" w:space="0" w:color="auto"/>
            </w:tcBorders>
            <w:shd w:val="clear" w:color="auto" w:fill="auto"/>
            <w:noWrap/>
            <w:vAlign w:val="bottom"/>
            <w:hideMark/>
          </w:tcPr>
          <w:p w14:paraId="3E2CF647" w14:textId="75994F14"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13</w:t>
            </w:r>
          </w:p>
        </w:tc>
        <w:tc>
          <w:tcPr>
            <w:tcW w:w="1417" w:type="dxa"/>
            <w:tcBorders>
              <w:top w:val="nil"/>
              <w:left w:val="nil"/>
              <w:bottom w:val="single" w:sz="8" w:space="0" w:color="auto"/>
              <w:right w:val="single" w:sz="8" w:space="0" w:color="auto"/>
            </w:tcBorders>
            <w:shd w:val="clear" w:color="auto" w:fill="auto"/>
            <w:noWrap/>
            <w:vAlign w:val="bottom"/>
            <w:hideMark/>
          </w:tcPr>
          <w:p w14:paraId="5DF0D928" w14:textId="4512FBFF"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3</w:t>
            </w:r>
          </w:p>
        </w:tc>
        <w:tc>
          <w:tcPr>
            <w:tcW w:w="2707" w:type="dxa"/>
            <w:tcBorders>
              <w:top w:val="nil"/>
              <w:left w:val="nil"/>
              <w:bottom w:val="single" w:sz="8" w:space="0" w:color="auto"/>
              <w:right w:val="single" w:sz="8" w:space="0" w:color="auto"/>
            </w:tcBorders>
            <w:shd w:val="clear" w:color="auto" w:fill="auto"/>
            <w:noWrap/>
            <w:vAlign w:val="bottom"/>
            <w:hideMark/>
          </w:tcPr>
          <w:p w14:paraId="7BC7CBCA" w14:textId="15789A8A"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10</w:t>
            </w:r>
          </w:p>
        </w:tc>
      </w:tr>
      <w:tr w:rsidR="00650DC0" w:rsidRPr="00D16274" w14:paraId="2D7F6CD2" w14:textId="77777777" w:rsidTr="00360484">
        <w:trPr>
          <w:trHeight w:val="255"/>
        </w:trPr>
        <w:tc>
          <w:tcPr>
            <w:tcW w:w="561" w:type="dxa"/>
            <w:tcBorders>
              <w:top w:val="nil"/>
              <w:left w:val="single" w:sz="8" w:space="0" w:color="auto"/>
              <w:bottom w:val="single" w:sz="4" w:space="0" w:color="auto"/>
              <w:right w:val="nil"/>
            </w:tcBorders>
            <w:shd w:val="clear" w:color="auto" w:fill="auto"/>
            <w:noWrap/>
            <w:vAlign w:val="bottom"/>
            <w:hideMark/>
          </w:tcPr>
          <w:p w14:paraId="0927BF14" w14:textId="35BFBCD6" w:rsidR="00650DC0" w:rsidRPr="00D16274" w:rsidRDefault="00650DC0" w:rsidP="00650DC0">
            <w:pPr>
              <w:spacing w:after="0"/>
              <w:jc w:val="center"/>
              <w:rPr>
                <w:rFonts w:eastAsia="Times New Roman" w:cs="Arial"/>
                <w:sz w:val="18"/>
                <w:szCs w:val="18"/>
                <w:lang w:eastAsia="cs-CZ"/>
              </w:rPr>
            </w:pPr>
            <w:r w:rsidRPr="00D16274">
              <w:rPr>
                <w:rFonts w:eastAsia="Times New Roman" w:cs="Arial"/>
                <w:sz w:val="18"/>
                <w:szCs w:val="18"/>
                <w:lang w:eastAsia="cs-CZ"/>
              </w:rPr>
              <w:t>2016</w:t>
            </w:r>
          </w:p>
        </w:tc>
        <w:tc>
          <w:tcPr>
            <w:tcW w:w="1323" w:type="dxa"/>
            <w:tcBorders>
              <w:top w:val="nil"/>
              <w:left w:val="single" w:sz="8" w:space="0" w:color="auto"/>
              <w:bottom w:val="single" w:sz="4" w:space="0" w:color="auto"/>
              <w:right w:val="single" w:sz="8" w:space="0" w:color="auto"/>
            </w:tcBorders>
            <w:shd w:val="clear" w:color="auto" w:fill="auto"/>
            <w:noWrap/>
            <w:vAlign w:val="bottom"/>
            <w:hideMark/>
          </w:tcPr>
          <w:p w14:paraId="54DA08C7" w14:textId="2A09482D" w:rsidR="00650DC0" w:rsidRPr="00D16274" w:rsidRDefault="00650DC0" w:rsidP="00650DC0">
            <w:pPr>
              <w:spacing w:after="0"/>
              <w:ind w:firstLineChars="300" w:firstLine="542"/>
              <w:jc w:val="right"/>
              <w:rPr>
                <w:rFonts w:eastAsia="Times New Roman" w:cs="Arial"/>
                <w:b/>
                <w:bCs/>
                <w:sz w:val="18"/>
                <w:szCs w:val="18"/>
                <w:lang w:eastAsia="cs-CZ"/>
              </w:rPr>
            </w:pPr>
            <w:r w:rsidRPr="00D16274">
              <w:rPr>
                <w:rFonts w:eastAsia="Times New Roman" w:cs="Arial"/>
                <w:b/>
                <w:bCs/>
                <w:sz w:val="18"/>
                <w:szCs w:val="18"/>
                <w:lang w:eastAsia="cs-CZ"/>
              </w:rPr>
              <w:t>91</w:t>
            </w:r>
          </w:p>
        </w:tc>
        <w:tc>
          <w:tcPr>
            <w:tcW w:w="1559" w:type="dxa"/>
            <w:tcBorders>
              <w:top w:val="nil"/>
              <w:left w:val="nil"/>
              <w:bottom w:val="single" w:sz="4" w:space="0" w:color="auto"/>
              <w:right w:val="single" w:sz="4" w:space="0" w:color="auto"/>
            </w:tcBorders>
            <w:shd w:val="clear" w:color="auto" w:fill="auto"/>
            <w:noWrap/>
            <w:vAlign w:val="bottom"/>
            <w:hideMark/>
          </w:tcPr>
          <w:p w14:paraId="4B8FA211" w14:textId="6817DDF3"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59</w:t>
            </w:r>
          </w:p>
        </w:tc>
        <w:tc>
          <w:tcPr>
            <w:tcW w:w="1418" w:type="dxa"/>
            <w:tcBorders>
              <w:top w:val="nil"/>
              <w:left w:val="nil"/>
              <w:bottom w:val="single" w:sz="4" w:space="0" w:color="auto"/>
              <w:right w:val="single" w:sz="8" w:space="0" w:color="auto"/>
            </w:tcBorders>
            <w:shd w:val="clear" w:color="auto" w:fill="auto"/>
            <w:noWrap/>
            <w:vAlign w:val="bottom"/>
            <w:hideMark/>
          </w:tcPr>
          <w:p w14:paraId="604955F8" w14:textId="0CEDF048"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6</w:t>
            </w:r>
          </w:p>
        </w:tc>
        <w:tc>
          <w:tcPr>
            <w:tcW w:w="1323" w:type="dxa"/>
            <w:tcBorders>
              <w:top w:val="nil"/>
              <w:left w:val="nil"/>
              <w:bottom w:val="single" w:sz="4" w:space="0" w:color="auto"/>
              <w:right w:val="single" w:sz="4" w:space="0" w:color="auto"/>
            </w:tcBorders>
            <w:shd w:val="clear" w:color="auto" w:fill="auto"/>
            <w:noWrap/>
            <w:vAlign w:val="bottom"/>
            <w:hideMark/>
          </w:tcPr>
          <w:p w14:paraId="7873E53B" w14:textId="528D16E2"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13</w:t>
            </w:r>
          </w:p>
        </w:tc>
        <w:tc>
          <w:tcPr>
            <w:tcW w:w="1417" w:type="dxa"/>
            <w:tcBorders>
              <w:top w:val="nil"/>
              <w:left w:val="nil"/>
              <w:bottom w:val="single" w:sz="4" w:space="0" w:color="auto"/>
              <w:right w:val="single" w:sz="8" w:space="0" w:color="auto"/>
            </w:tcBorders>
            <w:shd w:val="clear" w:color="auto" w:fill="auto"/>
            <w:noWrap/>
            <w:vAlign w:val="bottom"/>
            <w:hideMark/>
          </w:tcPr>
          <w:p w14:paraId="112DF5FB" w14:textId="4D88B989"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3</w:t>
            </w:r>
          </w:p>
        </w:tc>
        <w:tc>
          <w:tcPr>
            <w:tcW w:w="2707" w:type="dxa"/>
            <w:tcBorders>
              <w:top w:val="nil"/>
              <w:left w:val="nil"/>
              <w:bottom w:val="single" w:sz="4" w:space="0" w:color="auto"/>
              <w:right w:val="single" w:sz="8" w:space="0" w:color="auto"/>
            </w:tcBorders>
            <w:shd w:val="clear" w:color="auto" w:fill="auto"/>
            <w:noWrap/>
            <w:vAlign w:val="bottom"/>
            <w:hideMark/>
          </w:tcPr>
          <w:p w14:paraId="2B42673E" w14:textId="410082B5"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10</w:t>
            </w:r>
          </w:p>
        </w:tc>
      </w:tr>
      <w:tr w:rsidR="00650DC0" w:rsidRPr="00D16274" w14:paraId="5F792693" w14:textId="77777777" w:rsidTr="00360484">
        <w:trPr>
          <w:trHeight w:val="255"/>
        </w:trPr>
        <w:tc>
          <w:tcPr>
            <w:tcW w:w="561" w:type="dxa"/>
            <w:tcBorders>
              <w:top w:val="nil"/>
              <w:left w:val="single" w:sz="8" w:space="0" w:color="auto"/>
              <w:bottom w:val="nil"/>
              <w:right w:val="nil"/>
            </w:tcBorders>
            <w:shd w:val="clear" w:color="auto" w:fill="auto"/>
            <w:noWrap/>
            <w:vAlign w:val="bottom"/>
            <w:hideMark/>
          </w:tcPr>
          <w:p w14:paraId="0C7E9014" w14:textId="50638FDA" w:rsidR="00650DC0" w:rsidRPr="00D16274" w:rsidRDefault="00650DC0" w:rsidP="00650DC0">
            <w:pPr>
              <w:spacing w:after="0"/>
              <w:jc w:val="center"/>
              <w:rPr>
                <w:rFonts w:eastAsia="Times New Roman" w:cs="Arial"/>
                <w:sz w:val="18"/>
                <w:szCs w:val="18"/>
                <w:lang w:eastAsia="cs-CZ"/>
              </w:rPr>
            </w:pPr>
            <w:r w:rsidRPr="00D16274">
              <w:rPr>
                <w:rFonts w:eastAsia="Times New Roman" w:cs="Arial"/>
                <w:sz w:val="18"/>
                <w:szCs w:val="18"/>
                <w:lang w:eastAsia="cs-CZ"/>
              </w:rPr>
              <w:t>2017</w:t>
            </w:r>
          </w:p>
        </w:tc>
        <w:tc>
          <w:tcPr>
            <w:tcW w:w="1323" w:type="dxa"/>
            <w:tcBorders>
              <w:top w:val="nil"/>
              <w:left w:val="single" w:sz="8" w:space="0" w:color="auto"/>
              <w:bottom w:val="nil"/>
              <w:right w:val="single" w:sz="8" w:space="0" w:color="auto"/>
            </w:tcBorders>
            <w:shd w:val="clear" w:color="auto" w:fill="auto"/>
            <w:noWrap/>
            <w:vAlign w:val="bottom"/>
            <w:hideMark/>
          </w:tcPr>
          <w:p w14:paraId="6E6A164C" w14:textId="0FEAD6B7" w:rsidR="00650DC0" w:rsidRPr="00D16274" w:rsidRDefault="00650DC0" w:rsidP="00650DC0">
            <w:pPr>
              <w:spacing w:after="0"/>
              <w:ind w:firstLineChars="300" w:firstLine="542"/>
              <w:jc w:val="right"/>
              <w:rPr>
                <w:rFonts w:eastAsia="Times New Roman" w:cs="Arial"/>
                <w:b/>
                <w:bCs/>
                <w:sz w:val="18"/>
                <w:szCs w:val="18"/>
                <w:lang w:eastAsia="cs-CZ"/>
              </w:rPr>
            </w:pPr>
            <w:r w:rsidRPr="00D16274">
              <w:rPr>
                <w:rFonts w:eastAsia="Times New Roman" w:cs="Arial"/>
                <w:b/>
                <w:bCs/>
                <w:sz w:val="18"/>
                <w:szCs w:val="18"/>
                <w:lang w:eastAsia="cs-CZ"/>
              </w:rPr>
              <w:t>91</w:t>
            </w:r>
          </w:p>
        </w:tc>
        <w:tc>
          <w:tcPr>
            <w:tcW w:w="1559" w:type="dxa"/>
            <w:tcBorders>
              <w:top w:val="nil"/>
              <w:left w:val="nil"/>
              <w:bottom w:val="nil"/>
              <w:right w:val="single" w:sz="4" w:space="0" w:color="auto"/>
            </w:tcBorders>
            <w:shd w:val="clear" w:color="auto" w:fill="auto"/>
            <w:noWrap/>
            <w:vAlign w:val="bottom"/>
            <w:hideMark/>
          </w:tcPr>
          <w:p w14:paraId="76E642F0" w14:textId="782EC11E"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59</w:t>
            </w:r>
          </w:p>
        </w:tc>
        <w:tc>
          <w:tcPr>
            <w:tcW w:w="1418" w:type="dxa"/>
            <w:tcBorders>
              <w:top w:val="nil"/>
              <w:left w:val="nil"/>
              <w:bottom w:val="nil"/>
              <w:right w:val="single" w:sz="8" w:space="0" w:color="auto"/>
            </w:tcBorders>
            <w:shd w:val="clear" w:color="auto" w:fill="auto"/>
            <w:noWrap/>
            <w:vAlign w:val="bottom"/>
            <w:hideMark/>
          </w:tcPr>
          <w:p w14:paraId="7AA2EF97" w14:textId="6AD71369"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6</w:t>
            </w:r>
          </w:p>
        </w:tc>
        <w:tc>
          <w:tcPr>
            <w:tcW w:w="1323" w:type="dxa"/>
            <w:tcBorders>
              <w:top w:val="nil"/>
              <w:left w:val="nil"/>
              <w:bottom w:val="nil"/>
              <w:right w:val="single" w:sz="4" w:space="0" w:color="auto"/>
            </w:tcBorders>
            <w:shd w:val="clear" w:color="auto" w:fill="auto"/>
            <w:noWrap/>
            <w:vAlign w:val="bottom"/>
            <w:hideMark/>
          </w:tcPr>
          <w:p w14:paraId="57CE5E2D" w14:textId="11B63ABD"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13</w:t>
            </w:r>
          </w:p>
        </w:tc>
        <w:tc>
          <w:tcPr>
            <w:tcW w:w="1417" w:type="dxa"/>
            <w:tcBorders>
              <w:top w:val="nil"/>
              <w:left w:val="nil"/>
              <w:bottom w:val="nil"/>
              <w:right w:val="single" w:sz="8" w:space="0" w:color="auto"/>
            </w:tcBorders>
            <w:shd w:val="clear" w:color="auto" w:fill="auto"/>
            <w:noWrap/>
            <w:vAlign w:val="bottom"/>
            <w:hideMark/>
          </w:tcPr>
          <w:p w14:paraId="22FFDAF6" w14:textId="494F4B08"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3</w:t>
            </w:r>
          </w:p>
        </w:tc>
        <w:tc>
          <w:tcPr>
            <w:tcW w:w="2707" w:type="dxa"/>
            <w:tcBorders>
              <w:top w:val="nil"/>
              <w:left w:val="nil"/>
              <w:bottom w:val="nil"/>
              <w:right w:val="single" w:sz="8" w:space="0" w:color="auto"/>
            </w:tcBorders>
            <w:shd w:val="clear" w:color="auto" w:fill="auto"/>
            <w:noWrap/>
            <w:vAlign w:val="bottom"/>
            <w:hideMark/>
          </w:tcPr>
          <w:p w14:paraId="4C7FD773" w14:textId="11652A51"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10</w:t>
            </w:r>
          </w:p>
        </w:tc>
      </w:tr>
      <w:tr w:rsidR="00650DC0" w:rsidRPr="00D16274" w14:paraId="02955EE3" w14:textId="77777777" w:rsidTr="00360484">
        <w:trPr>
          <w:trHeight w:val="255"/>
        </w:trPr>
        <w:tc>
          <w:tcPr>
            <w:tcW w:w="561" w:type="dxa"/>
            <w:tcBorders>
              <w:top w:val="single" w:sz="4" w:space="0" w:color="auto"/>
              <w:left w:val="single" w:sz="8" w:space="0" w:color="auto"/>
              <w:bottom w:val="nil"/>
              <w:right w:val="nil"/>
            </w:tcBorders>
            <w:shd w:val="clear" w:color="auto" w:fill="auto"/>
            <w:noWrap/>
            <w:vAlign w:val="bottom"/>
            <w:hideMark/>
          </w:tcPr>
          <w:p w14:paraId="45C9C066" w14:textId="503B6C2C" w:rsidR="00650DC0" w:rsidRPr="00D16274" w:rsidRDefault="00650DC0" w:rsidP="00650DC0">
            <w:pPr>
              <w:spacing w:after="0"/>
              <w:jc w:val="center"/>
              <w:rPr>
                <w:rFonts w:eastAsia="Times New Roman" w:cs="Arial"/>
                <w:sz w:val="18"/>
                <w:szCs w:val="18"/>
                <w:lang w:eastAsia="cs-CZ"/>
              </w:rPr>
            </w:pPr>
            <w:r w:rsidRPr="00D16274">
              <w:rPr>
                <w:rFonts w:eastAsia="Times New Roman" w:cs="Arial"/>
                <w:sz w:val="18"/>
                <w:szCs w:val="18"/>
                <w:lang w:eastAsia="cs-CZ"/>
              </w:rPr>
              <w:t>2018</w:t>
            </w:r>
          </w:p>
        </w:tc>
        <w:tc>
          <w:tcPr>
            <w:tcW w:w="1323" w:type="dxa"/>
            <w:tcBorders>
              <w:top w:val="single" w:sz="4" w:space="0" w:color="auto"/>
              <w:left w:val="single" w:sz="8" w:space="0" w:color="auto"/>
              <w:bottom w:val="nil"/>
              <w:right w:val="single" w:sz="8" w:space="0" w:color="auto"/>
            </w:tcBorders>
            <w:shd w:val="clear" w:color="auto" w:fill="auto"/>
            <w:noWrap/>
            <w:vAlign w:val="bottom"/>
            <w:hideMark/>
          </w:tcPr>
          <w:p w14:paraId="67E6F194" w14:textId="45944741" w:rsidR="00650DC0" w:rsidRPr="00D16274" w:rsidRDefault="00650DC0" w:rsidP="00650DC0">
            <w:pPr>
              <w:spacing w:after="0"/>
              <w:ind w:firstLineChars="300" w:firstLine="542"/>
              <w:jc w:val="right"/>
              <w:rPr>
                <w:rFonts w:eastAsia="Times New Roman" w:cs="Arial"/>
                <w:b/>
                <w:bCs/>
                <w:sz w:val="18"/>
                <w:szCs w:val="18"/>
                <w:lang w:eastAsia="cs-CZ"/>
              </w:rPr>
            </w:pPr>
            <w:r w:rsidRPr="00D16274">
              <w:rPr>
                <w:rFonts w:eastAsia="Times New Roman" w:cs="Arial"/>
                <w:b/>
                <w:bCs/>
                <w:sz w:val="18"/>
                <w:szCs w:val="18"/>
                <w:lang w:eastAsia="cs-CZ"/>
              </w:rPr>
              <w:t>90</w:t>
            </w:r>
          </w:p>
        </w:tc>
        <w:tc>
          <w:tcPr>
            <w:tcW w:w="1559" w:type="dxa"/>
            <w:tcBorders>
              <w:top w:val="single" w:sz="4" w:space="0" w:color="auto"/>
              <w:left w:val="nil"/>
              <w:bottom w:val="nil"/>
              <w:right w:val="single" w:sz="4" w:space="0" w:color="auto"/>
            </w:tcBorders>
            <w:shd w:val="clear" w:color="auto" w:fill="auto"/>
            <w:noWrap/>
            <w:vAlign w:val="bottom"/>
            <w:hideMark/>
          </w:tcPr>
          <w:p w14:paraId="21CEA384" w14:textId="61207BF7"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59</w:t>
            </w:r>
          </w:p>
        </w:tc>
        <w:tc>
          <w:tcPr>
            <w:tcW w:w="1418" w:type="dxa"/>
            <w:tcBorders>
              <w:top w:val="single" w:sz="4" w:space="0" w:color="auto"/>
              <w:left w:val="nil"/>
              <w:bottom w:val="nil"/>
              <w:right w:val="single" w:sz="8" w:space="0" w:color="auto"/>
            </w:tcBorders>
            <w:shd w:val="clear" w:color="auto" w:fill="auto"/>
            <w:noWrap/>
            <w:vAlign w:val="bottom"/>
            <w:hideMark/>
          </w:tcPr>
          <w:p w14:paraId="0F63D63F" w14:textId="664F03D8"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6</w:t>
            </w:r>
          </w:p>
        </w:tc>
        <w:tc>
          <w:tcPr>
            <w:tcW w:w="1323" w:type="dxa"/>
            <w:tcBorders>
              <w:top w:val="single" w:sz="4" w:space="0" w:color="auto"/>
              <w:left w:val="nil"/>
              <w:bottom w:val="nil"/>
              <w:right w:val="single" w:sz="4" w:space="0" w:color="auto"/>
            </w:tcBorders>
            <w:shd w:val="clear" w:color="auto" w:fill="auto"/>
            <w:noWrap/>
            <w:vAlign w:val="bottom"/>
            <w:hideMark/>
          </w:tcPr>
          <w:p w14:paraId="041EF9D2" w14:textId="1CA25B7D"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12</w:t>
            </w:r>
          </w:p>
        </w:tc>
        <w:tc>
          <w:tcPr>
            <w:tcW w:w="1417" w:type="dxa"/>
            <w:tcBorders>
              <w:top w:val="single" w:sz="4" w:space="0" w:color="auto"/>
              <w:left w:val="nil"/>
              <w:bottom w:val="nil"/>
              <w:right w:val="single" w:sz="8" w:space="0" w:color="auto"/>
            </w:tcBorders>
            <w:shd w:val="clear" w:color="auto" w:fill="auto"/>
            <w:noWrap/>
            <w:vAlign w:val="bottom"/>
            <w:hideMark/>
          </w:tcPr>
          <w:p w14:paraId="336292FB" w14:textId="5D2352B2"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3</w:t>
            </w:r>
          </w:p>
        </w:tc>
        <w:tc>
          <w:tcPr>
            <w:tcW w:w="2707" w:type="dxa"/>
            <w:tcBorders>
              <w:top w:val="single" w:sz="4" w:space="0" w:color="auto"/>
              <w:left w:val="nil"/>
              <w:bottom w:val="nil"/>
              <w:right w:val="single" w:sz="8" w:space="0" w:color="auto"/>
            </w:tcBorders>
            <w:shd w:val="clear" w:color="auto" w:fill="auto"/>
            <w:noWrap/>
            <w:vAlign w:val="bottom"/>
            <w:hideMark/>
          </w:tcPr>
          <w:p w14:paraId="67AD68AB" w14:textId="3990EBEE"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10</w:t>
            </w:r>
          </w:p>
        </w:tc>
      </w:tr>
      <w:tr w:rsidR="00650DC0" w:rsidRPr="00D16274" w14:paraId="44CB8A60" w14:textId="77777777" w:rsidTr="00360484">
        <w:trPr>
          <w:trHeight w:val="255"/>
        </w:trPr>
        <w:tc>
          <w:tcPr>
            <w:tcW w:w="561" w:type="dxa"/>
            <w:tcBorders>
              <w:top w:val="single" w:sz="4" w:space="0" w:color="auto"/>
              <w:left w:val="single" w:sz="8" w:space="0" w:color="auto"/>
              <w:bottom w:val="nil"/>
              <w:right w:val="nil"/>
            </w:tcBorders>
            <w:shd w:val="clear" w:color="auto" w:fill="auto"/>
            <w:noWrap/>
            <w:vAlign w:val="bottom"/>
            <w:hideMark/>
          </w:tcPr>
          <w:p w14:paraId="3765DA1F" w14:textId="35A046BF" w:rsidR="00650DC0" w:rsidRPr="00D16274" w:rsidRDefault="00650DC0" w:rsidP="00650DC0">
            <w:pPr>
              <w:spacing w:after="0"/>
              <w:jc w:val="center"/>
              <w:rPr>
                <w:rFonts w:eastAsia="Times New Roman" w:cs="Arial"/>
                <w:sz w:val="18"/>
                <w:szCs w:val="18"/>
                <w:lang w:eastAsia="cs-CZ"/>
              </w:rPr>
            </w:pPr>
            <w:r w:rsidRPr="00D16274">
              <w:rPr>
                <w:rFonts w:eastAsia="Times New Roman" w:cs="Arial"/>
                <w:sz w:val="18"/>
                <w:szCs w:val="18"/>
                <w:lang w:eastAsia="cs-CZ"/>
              </w:rPr>
              <w:t>2019</w:t>
            </w:r>
          </w:p>
        </w:tc>
        <w:tc>
          <w:tcPr>
            <w:tcW w:w="1323" w:type="dxa"/>
            <w:tcBorders>
              <w:top w:val="single" w:sz="4" w:space="0" w:color="auto"/>
              <w:left w:val="single" w:sz="8" w:space="0" w:color="auto"/>
              <w:bottom w:val="nil"/>
              <w:right w:val="single" w:sz="8" w:space="0" w:color="auto"/>
            </w:tcBorders>
            <w:shd w:val="clear" w:color="auto" w:fill="auto"/>
            <w:noWrap/>
            <w:vAlign w:val="bottom"/>
            <w:hideMark/>
          </w:tcPr>
          <w:p w14:paraId="596D9ED2" w14:textId="4A3CA6C2" w:rsidR="00650DC0" w:rsidRPr="00D16274" w:rsidRDefault="00650DC0" w:rsidP="00650DC0">
            <w:pPr>
              <w:spacing w:after="0"/>
              <w:ind w:firstLineChars="300" w:firstLine="542"/>
              <w:jc w:val="right"/>
              <w:rPr>
                <w:rFonts w:eastAsia="Times New Roman" w:cs="Arial"/>
                <w:b/>
                <w:bCs/>
                <w:sz w:val="18"/>
                <w:szCs w:val="18"/>
                <w:lang w:eastAsia="cs-CZ"/>
              </w:rPr>
            </w:pPr>
            <w:r w:rsidRPr="00D16274">
              <w:rPr>
                <w:rFonts w:eastAsia="Times New Roman" w:cs="Arial"/>
                <w:b/>
                <w:bCs/>
                <w:sz w:val="18"/>
                <w:szCs w:val="18"/>
                <w:lang w:eastAsia="cs-CZ"/>
              </w:rPr>
              <w:t>90</w:t>
            </w:r>
          </w:p>
        </w:tc>
        <w:tc>
          <w:tcPr>
            <w:tcW w:w="1559" w:type="dxa"/>
            <w:tcBorders>
              <w:top w:val="single" w:sz="4" w:space="0" w:color="auto"/>
              <w:left w:val="nil"/>
              <w:bottom w:val="nil"/>
              <w:right w:val="single" w:sz="4" w:space="0" w:color="auto"/>
            </w:tcBorders>
            <w:shd w:val="clear" w:color="auto" w:fill="auto"/>
            <w:noWrap/>
            <w:vAlign w:val="bottom"/>
            <w:hideMark/>
          </w:tcPr>
          <w:p w14:paraId="5D72BAAD" w14:textId="1D9BFAAF"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59</w:t>
            </w:r>
          </w:p>
        </w:tc>
        <w:tc>
          <w:tcPr>
            <w:tcW w:w="1418" w:type="dxa"/>
            <w:tcBorders>
              <w:top w:val="single" w:sz="4" w:space="0" w:color="auto"/>
              <w:left w:val="nil"/>
              <w:bottom w:val="nil"/>
              <w:right w:val="single" w:sz="8" w:space="0" w:color="auto"/>
            </w:tcBorders>
            <w:shd w:val="clear" w:color="auto" w:fill="auto"/>
            <w:noWrap/>
            <w:vAlign w:val="bottom"/>
            <w:hideMark/>
          </w:tcPr>
          <w:p w14:paraId="15705744" w14:textId="304CBAA6"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6</w:t>
            </w:r>
          </w:p>
        </w:tc>
        <w:tc>
          <w:tcPr>
            <w:tcW w:w="1323" w:type="dxa"/>
            <w:tcBorders>
              <w:top w:val="single" w:sz="4" w:space="0" w:color="auto"/>
              <w:left w:val="nil"/>
              <w:bottom w:val="nil"/>
              <w:right w:val="single" w:sz="4" w:space="0" w:color="auto"/>
            </w:tcBorders>
            <w:shd w:val="clear" w:color="auto" w:fill="auto"/>
            <w:noWrap/>
            <w:vAlign w:val="bottom"/>
            <w:hideMark/>
          </w:tcPr>
          <w:p w14:paraId="11D08C12" w14:textId="67EA8502"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12</w:t>
            </w:r>
          </w:p>
        </w:tc>
        <w:tc>
          <w:tcPr>
            <w:tcW w:w="1417" w:type="dxa"/>
            <w:tcBorders>
              <w:top w:val="single" w:sz="4" w:space="0" w:color="auto"/>
              <w:left w:val="nil"/>
              <w:bottom w:val="nil"/>
              <w:right w:val="single" w:sz="8" w:space="0" w:color="auto"/>
            </w:tcBorders>
            <w:shd w:val="clear" w:color="auto" w:fill="auto"/>
            <w:noWrap/>
            <w:vAlign w:val="bottom"/>
            <w:hideMark/>
          </w:tcPr>
          <w:p w14:paraId="089A4324" w14:textId="5DE2CDAB"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3</w:t>
            </w:r>
          </w:p>
        </w:tc>
        <w:tc>
          <w:tcPr>
            <w:tcW w:w="2707" w:type="dxa"/>
            <w:tcBorders>
              <w:top w:val="single" w:sz="4" w:space="0" w:color="auto"/>
              <w:left w:val="nil"/>
              <w:bottom w:val="nil"/>
              <w:right w:val="single" w:sz="8" w:space="0" w:color="auto"/>
            </w:tcBorders>
            <w:shd w:val="clear" w:color="auto" w:fill="auto"/>
            <w:noWrap/>
            <w:vAlign w:val="bottom"/>
            <w:hideMark/>
          </w:tcPr>
          <w:p w14:paraId="210E8330" w14:textId="4A0093DE"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10</w:t>
            </w:r>
          </w:p>
        </w:tc>
      </w:tr>
      <w:tr w:rsidR="00650DC0" w:rsidRPr="00D16274" w14:paraId="2AF46192" w14:textId="77777777" w:rsidTr="00360484">
        <w:trPr>
          <w:trHeight w:val="255"/>
        </w:trPr>
        <w:tc>
          <w:tcPr>
            <w:tcW w:w="561" w:type="dxa"/>
            <w:tcBorders>
              <w:top w:val="single" w:sz="4" w:space="0" w:color="auto"/>
              <w:left w:val="single" w:sz="8" w:space="0" w:color="auto"/>
              <w:bottom w:val="single" w:sz="4" w:space="0" w:color="auto"/>
              <w:right w:val="nil"/>
            </w:tcBorders>
            <w:shd w:val="clear" w:color="auto" w:fill="auto"/>
            <w:noWrap/>
            <w:vAlign w:val="bottom"/>
            <w:hideMark/>
          </w:tcPr>
          <w:p w14:paraId="4F8858B8" w14:textId="0588B285" w:rsidR="00650DC0" w:rsidRPr="00D16274" w:rsidRDefault="00650DC0" w:rsidP="00650DC0">
            <w:pPr>
              <w:spacing w:after="0"/>
              <w:jc w:val="center"/>
              <w:rPr>
                <w:rFonts w:eastAsia="Times New Roman" w:cs="Arial"/>
                <w:sz w:val="18"/>
                <w:szCs w:val="18"/>
                <w:lang w:eastAsia="cs-CZ"/>
              </w:rPr>
            </w:pPr>
            <w:r w:rsidRPr="00D16274">
              <w:rPr>
                <w:rFonts w:eastAsia="Times New Roman" w:cs="Arial"/>
                <w:sz w:val="18"/>
                <w:szCs w:val="18"/>
                <w:lang w:eastAsia="cs-CZ"/>
              </w:rPr>
              <w:t>2020</w:t>
            </w:r>
          </w:p>
        </w:tc>
        <w:tc>
          <w:tcPr>
            <w:tcW w:w="1323"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3CC06E80" w14:textId="5F6FFF01" w:rsidR="00650DC0" w:rsidRPr="00D16274" w:rsidRDefault="00650DC0" w:rsidP="00650DC0">
            <w:pPr>
              <w:spacing w:after="0"/>
              <w:ind w:firstLineChars="300" w:firstLine="542"/>
              <w:jc w:val="right"/>
              <w:rPr>
                <w:rFonts w:eastAsia="Times New Roman" w:cs="Arial"/>
                <w:b/>
                <w:bCs/>
                <w:sz w:val="18"/>
                <w:szCs w:val="18"/>
                <w:lang w:eastAsia="cs-CZ"/>
              </w:rPr>
            </w:pPr>
            <w:r w:rsidRPr="00D16274">
              <w:rPr>
                <w:rFonts w:eastAsia="Times New Roman" w:cs="Arial"/>
                <w:b/>
                <w:bCs/>
                <w:sz w:val="18"/>
                <w:szCs w:val="18"/>
                <w:lang w:eastAsia="cs-CZ"/>
              </w:rPr>
              <w:t>91</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3D5BEE4E" w14:textId="3CC90A83"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60</w:t>
            </w:r>
          </w:p>
        </w:tc>
        <w:tc>
          <w:tcPr>
            <w:tcW w:w="1418" w:type="dxa"/>
            <w:tcBorders>
              <w:top w:val="single" w:sz="4" w:space="0" w:color="auto"/>
              <w:left w:val="nil"/>
              <w:bottom w:val="single" w:sz="4" w:space="0" w:color="auto"/>
              <w:right w:val="single" w:sz="8" w:space="0" w:color="auto"/>
            </w:tcBorders>
            <w:shd w:val="clear" w:color="auto" w:fill="auto"/>
            <w:noWrap/>
            <w:vAlign w:val="bottom"/>
            <w:hideMark/>
          </w:tcPr>
          <w:p w14:paraId="0AD1FCF5" w14:textId="6158F9CF"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6</w:t>
            </w:r>
          </w:p>
        </w:tc>
        <w:tc>
          <w:tcPr>
            <w:tcW w:w="1323" w:type="dxa"/>
            <w:tcBorders>
              <w:top w:val="single" w:sz="4" w:space="0" w:color="auto"/>
              <w:left w:val="nil"/>
              <w:bottom w:val="single" w:sz="4" w:space="0" w:color="auto"/>
              <w:right w:val="single" w:sz="4" w:space="0" w:color="auto"/>
            </w:tcBorders>
            <w:shd w:val="clear" w:color="auto" w:fill="auto"/>
            <w:noWrap/>
            <w:vAlign w:val="bottom"/>
            <w:hideMark/>
          </w:tcPr>
          <w:p w14:paraId="34E1F595" w14:textId="63F98798"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12</w:t>
            </w:r>
          </w:p>
        </w:tc>
        <w:tc>
          <w:tcPr>
            <w:tcW w:w="1417" w:type="dxa"/>
            <w:tcBorders>
              <w:top w:val="single" w:sz="4" w:space="0" w:color="auto"/>
              <w:left w:val="nil"/>
              <w:bottom w:val="single" w:sz="4" w:space="0" w:color="auto"/>
              <w:right w:val="single" w:sz="8" w:space="0" w:color="auto"/>
            </w:tcBorders>
            <w:shd w:val="clear" w:color="auto" w:fill="auto"/>
            <w:noWrap/>
            <w:vAlign w:val="bottom"/>
            <w:hideMark/>
          </w:tcPr>
          <w:p w14:paraId="5B971FE8" w14:textId="34F1E54A"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3</w:t>
            </w:r>
          </w:p>
        </w:tc>
        <w:tc>
          <w:tcPr>
            <w:tcW w:w="2707" w:type="dxa"/>
            <w:tcBorders>
              <w:top w:val="single" w:sz="4" w:space="0" w:color="auto"/>
              <w:left w:val="nil"/>
              <w:bottom w:val="single" w:sz="4" w:space="0" w:color="auto"/>
              <w:right w:val="single" w:sz="8" w:space="0" w:color="auto"/>
            </w:tcBorders>
            <w:shd w:val="clear" w:color="auto" w:fill="auto"/>
            <w:noWrap/>
            <w:vAlign w:val="bottom"/>
            <w:hideMark/>
          </w:tcPr>
          <w:p w14:paraId="4FAFEBC2" w14:textId="02EE8E17" w:rsidR="00650DC0" w:rsidRPr="00D16274" w:rsidRDefault="00650DC0" w:rsidP="00650DC0">
            <w:pPr>
              <w:spacing w:after="0"/>
              <w:ind w:firstLineChars="300" w:firstLine="540"/>
              <w:jc w:val="right"/>
              <w:rPr>
                <w:rFonts w:eastAsia="Times New Roman" w:cs="Arial"/>
                <w:sz w:val="18"/>
                <w:szCs w:val="18"/>
                <w:lang w:eastAsia="cs-CZ"/>
              </w:rPr>
            </w:pPr>
            <w:r w:rsidRPr="00D16274">
              <w:rPr>
                <w:rFonts w:eastAsia="Times New Roman" w:cs="Arial"/>
                <w:sz w:val="18"/>
                <w:szCs w:val="18"/>
                <w:lang w:eastAsia="cs-CZ"/>
              </w:rPr>
              <w:t>10</w:t>
            </w:r>
          </w:p>
        </w:tc>
      </w:tr>
      <w:tr w:rsidR="00650DC0" w:rsidRPr="00D16274" w14:paraId="06332AE6" w14:textId="77777777" w:rsidTr="00360484">
        <w:trPr>
          <w:trHeight w:val="255"/>
        </w:trPr>
        <w:tc>
          <w:tcPr>
            <w:tcW w:w="561" w:type="dxa"/>
            <w:tcBorders>
              <w:top w:val="single" w:sz="4" w:space="0" w:color="auto"/>
              <w:left w:val="single" w:sz="8" w:space="0" w:color="auto"/>
              <w:bottom w:val="single" w:sz="8" w:space="0" w:color="auto"/>
              <w:right w:val="nil"/>
            </w:tcBorders>
            <w:shd w:val="clear" w:color="auto" w:fill="auto"/>
            <w:noWrap/>
            <w:vAlign w:val="bottom"/>
          </w:tcPr>
          <w:p w14:paraId="4642FA8D" w14:textId="5DE74B48" w:rsidR="00650DC0" w:rsidRPr="00D16274" w:rsidRDefault="00650DC0" w:rsidP="00650DC0">
            <w:pPr>
              <w:spacing w:after="0"/>
              <w:jc w:val="center"/>
              <w:rPr>
                <w:rFonts w:eastAsia="Times New Roman" w:cs="Arial"/>
                <w:sz w:val="18"/>
                <w:szCs w:val="18"/>
                <w:lang w:eastAsia="cs-CZ"/>
              </w:rPr>
            </w:pPr>
            <w:r>
              <w:rPr>
                <w:rFonts w:eastAsia="Times New Roman" w:cs="Arial"/>
                <w:sz w:val="18"/>
                <w:szCs w:val="18"/>
                <w:lang w:eastAsia="cs-CZ"/>
              </w:rPr>
              <w:t>2021</w:t>
            </w:r>
          </w:p>
        </w:tc>
        <w:tc>
          <w:tcPr>
            <w:tcW w:w="1323" w:type="dxa"/>
            <w:tcBorders>
              <w:top w:val="single" w:sz="4" w:space="0" w:color="auto"/>
              <w:left w:val="single" w:sz="8" w:space="0" w:color="auto"/>
              <w:bottom w:val="single" w:sz="8" w:space="0" w:color="auto"/>
              <w:right w:val="single" w:sz="8" w:space="0" w:color="auto"/>
            </w:tcBorders>
            <w:shd w:val="clear" w:color="auto" w:fill="auto"/>
            <w:noWrap/>
            <w:vAlign w:val="bottom"/>
          </w:tcPr>
          <w:p w14:paraId="1292BB9B" w14:textId="68F98B07" w:rsidR="00650DC0" w:rsidRPr="00D16274" w:rsidRDefault="00650DC0" w:rsidP="00650DC0">
            <w:pPr>
              <w:spacing w:after="0"/>
              <w:ind w:firstLineChars="300" w:firstLine="542"/>
              <w:jc w:val="right"/>
              <w:rPr>
                <w:rFonts w:eastAsia="Times New Roman" w:cs="Arial"/>
                <w:b/>
                <w:bCs/>
                <w:sz w:val="18"/>
                <w:szCs w:val="18"/>
                <w:lang w:eastAsia="cs-CZ"/>
              </w:rPr>
            </w:pPr>
            <w:r>
              <w:rPr>
                <w:rFonts w:eastAsia="Times New Roman" w:cs="Arial"/>
                <w:b/>
                <w:bCs/>
                <w:sz w:val="18"/>
                <w:szCs w:val="18"/>
                <w:lang w:eastAsia="cs-CZ"/>
              </w:rPr>
              <w:t>91</w:t>
            </w:r>
          </w:p>
        </w:tc>
        <w:tc>
          <w:tcPr>
            <w:tcW w:w="1559" w:type="dxa"/>
            <w:tcBorders>
              <w:top w:val="single" w:sz="4" w:space="0" w:color="auto"/>
              <w:left w:val="nil"/>
              <w:bottom w:val="single" w:sz="8" w:space="0" w:color="auto"/>
              <w:right w:val="single" w:sz="4" w:space="0" w:color="auto"/>
            </w:tcBorders>
            <w:shd w:val="clear" w:color="auto" w:fill="auto"/>
            <w:noWrap/>
            <w:vAlign w:val="bottom"/>
          </w:tcPr>
          <w:p w14:paraId="2233EE9F" w14:textId="5F994714" w:rsidR="00650DC0" w:rsidRPr="00D16274" w:rsidRDefault="00650DC0" w:rsidP="00650DC0">
            <w:pPr>
              <w:spacing w:after="0"/>
              <w:ind w:firstLineChars="300" w:firstLine="540"/>
              <w:jc w:val="right"/>
              <w:rPr>
                <w:rFonts w:eastAsia="Times New Roman" w:cs="Arial"/>
                <w:sz w:val="18"/>
                <w:szCs w:val="18"/>
                <w:lang w:eastAsia="cs-CZ"/>
              </w:rPr>
            </w:pPr>
            <w:r>
              <w:rPr>
                <w:rFonts w:eastAsia="Times New Roman" w:cs="Arial"/>
                <w:sz w:val="18"/>
                <w:szCs w:val="18"/>
                <w:lang w:eastAsia="cs-CZ"/>
              </w:rPr>
              <w:t>60</w:t>
            </w:r>
          </w:p>
        </w:tc>
        <w:tc>
          <w:tcPr>
            <w:tcW w:w="1418" w:type="dxa"/>
            <w:tcBorders>
              <w:top w:val="single" w:sz="4" w:space="0" w:color="auto"/>
              <w:left w:val="nil"/>
              <w:bottom w:val="single" w:sz="8" w:space="0" w:color="auto"/>
              <w:right w:val="single" w:sz="8" w:space="0" w:color="auto"/>
            </w:tcBorders>
            <w:shd w:val="clear" w:color="auto" w:fill="auto"/>
            <w:noWrap/>
            <w:vAlign w:val="bottom"/>
          </w:tcPr>
          <w:p w14:paraId="3D55FDEA" w14:textId="1648A84E" w:rsidR="00650DC0" w:rsidRPr="00D16274" w:rsidRDefault="00650DC0" w:rsidP="00650DC0">
            <w:pPr>
              <w:spacing w:after="0"/>
              <w:ind w:firstLineChars="300" w:firstLine="540"/>
              <w:jc w:val="right"/>
              <w:rPr>
                <w:rFonts w:eastAsia="Times New Roman" w:cs="Arial"/>
                <w:sz w:val="18"/>
                <w:szCs w:val="18"/>
                <w:lang w:eastAsia="cs-CZ"/>
              </w:rPr>
            </w:pPr>
            <w:r>
              <w:rPr>
                <w:rFonts w:eastAsia="Times New Roman" w:cs="Arial"/>
                <w:sz w:val="18"/>
                <w:szCs w:val="18"/>
                <w:lang w:eastAsia="cs-CZ"/>
              </w:rPr>
              <w:t>6</w:t>
            </w:r>
          </w:p>
        </w:tc>
        <w:tc>
          <w:tcPr>
            <w:tcW w:w="1323" w:type="dxa"/>
            <w:tcBorders>
              <w:top w:val="single" w:sz="4" w:space="0" w:color="auto"/>
              <w:left w:val="nil"/>
              <w:bottom w:val="single" w:sz="8" w:space="0" w:color="auto"/>
              <w:right w:val="single" w:sz="4" w:space="0" w:color="auto"/>
            </w:tcBorders>
            <w:shd w:val="clear" w:color="auto" w:fill="auto"/>
            <w:noWrap/>
            <w:vAlign w:val="bottom"/>
          </w:tcPr>
          <w:p w14:paraId="26FABDAB" w14:textId="0C917EF4" w:rsidR="00650DC0" w:rsidRPr="00D16274" w:rsidRDefault="00650DC0" w:rsidP="00650DC0">
            <w:pPr>
              <w:spacing w:after="0"/>
              <w:ind w:firstLineChars="300" w:firstLine="540"/>
              <w:jc w:val="right"/>
              <w:rPr>
                <w:rFonts w:eastAsia="Times New Roman" w:cs="Arial"/>
                <w:sz w:val="18"/>
                <w:szCs w:val="18"/>
                <w:lang w:eastAsia="cs-CZ"/>
              </w:rPr>
            </w:pPr>
            <w:r>
              <w:rPr>
                <w:rFonts w:eastAsia="Times New Roman" w:cs="Arial"/>
                <w:sz w:val="18"/>
                <w:szCs w:val="18"/>
                <w:lang w:eastAsia="cs-CZ"/>
              </w:rPr>
              <w:t>12</w:t>
            </w:r>
          </w:p>
        </w:tc>
        <w:tc>
          <w:tcPr>
            <w:tcW w:w="1417" w:type="dxa"/>
            <w:tcBorders>
              <w:top w:val="single" w:sz="4" w:space="0" w:color="auto"/>
              <w:left w:val="nil"/>
              <w:bottom w:val="single" w:sz="8" w:space="0" w:color="auto"/>
              <w:right w:val="single" w:sz="8" w:space="0" w:color="auto"/>
            </w:tcBorders>
            <w:shd w:val="clear" w:color="auto" w:fill="auto"/>
            <w:noWrap/>
            <w:vAlign w:val="bottom"/>
          </w:tcPr>
          <w:p w14:paraId="7C4B23C8" w14:textId="44C0138F" w:rsidR="00650DC0" w:rsidRPr="00D16274" w:rsidRDefault="00650DC0" w:rsidP="00650DC0">
            <w:pPr>
              <w:spacing w:after="0"/>
              <w:ind w:firstLineChars="300" w:firstLine="540"/>
              <w:jc w:val="right"/>
              <w:rPr>
                <w:rFonts w:eastAsia="Times New Roman" w:cs="Arial"/>
                <w:sz w:val="18"/>
                <w:szCs w:val="18"/>
                <w:lang w:eastAsia="cs-CZ"/>
              </w:rPr>
            </w:pPr>
            <w:r>
              <w:rPr>
                <w:rFonts w:eastAsia="Times New Roman" w:cs="Arial"/>
                <w:sz w:val="18"/>
                <w:szCs w:val="18"/>
                <w:lang w:eastAsia="cs-CZ"/>
              </w:rPr>
              <w:t>3</w:t>
            </w:r>
          </w:p>
        </w:tc>
        <w:tc>
          <w:tcPr>
            <w:tcW w:w="2707" w:type="dxa"/>
            <w:tcBorders>
              <w:top w:val="single" w:sz="4" w:space="0" w:color="auto"/>
              <w:left w:val="nil"/>
              <w:bottom w:val="single" w:sz="8" w:space="0" w:color="auto"/>
              <w:right w:val="single" w:sz="8" w:space="0" w:color="auto"/>
            </w:tcBorders>
            <w:shd w:val="clear" w:color="auto" w:fill="auto"/>
            <w:noWrap/>
            <w:vAlign w:val="bottom"/>
          </w:tcPr>
          <w:p w14:paraId="69A8A79D" w14:textId="011EC2A8" w:rsidR="00650DC0" w:rsidRPr="00D16274" w:rsidRDefault="00650DC0" w:rsidP="00650DC0">
            <w:pPr>
              <w:spacing w:after="0"/>
              <w:ind w:firstLineChars="300" w:firstLine="540"/>
              <w:jc w:val="right"/>
              <w:rPr>
                <w:rFonts w:eastAsia="Times New Roman" w:cs="Arial"/>
                <w:sz w:val="18"/>
                <w:szCs w:val="18"/>
                <w:lang w:eastAsia="cs-CZ"/>
              </w:rPr>
            </w:pPr>
            <w:r>
              <w:rPr>
                <w:rFonts w:eastAsia="Times New Roman" w:cs="Arial"/>
                <w:sz w:val="18"/>
                <w:szCs w:val="18"/>
                <w:lang w:eastAsia="cs-CZ"/>
              </w:rPr>
              <w:t>10</w:t>
            </w:r>
          </w:p>
        </w:tc>
      </w:tr>
    </w:tbl>
    <w:p w14:paraId="3CDAAF00" w14:textId="478299B7" w:rsidR="008A64DA" w:rsidRPr="001460B0" w:rsidRDefault="006654CD" w:rsidP="0098628A">
      <w:pPr>
        <w:spacing w:before="58" w:after="58"/>
        <w:rPr>
          <w:rFonts w:eastAsia="Times New Roman" w:cs="Arial"/>
          <w:i/>
          <w:szCs w:val="20"/>
          <w:lang w:eastAsia="cs-CZ"/>
        </w:rPr>
      </w:pPr>
      <w:bookmarkStart w:id="4" w:name="_Hlk85529486"/>
      <w:r w:rsidRPr="008D2C39">
        <w:rPr>
          <w:i/>
        </w:rPr>
        <w:t>Ročenka dopravy 202</w:t>
      </w:r>
      <w:r>
        <w:rPr>
          <w:i/>
        </w:rPr>
        <w:t>1</w:t>
      </w:r>
      <w:r w:rsidRPr="008D2C39">
        <w:rPr>
          <w:i/>
        </w:rPr>
        <w:t xml:space="preserve"> [online].</w:t>
      </w:r>
      <w:r>
        <w:rPr>
          <w:i/>
        </w:rPr>
        <w:t xml:space="preserve"> </w:t>
      </w:r>
      <w:r w:rsidRPr="008D2C39">
        <w:rPr>
          <w:i/>
        </w:rPr>
        <w:t xml:space="preserve">[cit. </w:t>
      </w:r>
      <w:r>
        <w:rPr>
          <w:i/>
        </w:rPr>
        <w:t>22</w:t>
      </w:r>
      <w:r w:rsidRPr="008D2C39">
        <w:rPr>
          <w:i/>
        </w:rPr>
        <w:t xml:space="preserve">. </w:t>
      </w:r>
      <w:r>
        <w:rPr>
          <w:i/>
        </w:rPr>
        <w:t>9</w:t>
      </w:r>
      <w:r w:rsidRPr="008D2C39">
        <w:rPr>
          <w:i/>
        </w:rPr>
        <w:t>. 202</w:t>
      </w:r>
      <w:r>
        <w:rPr>
          <w:i/>
        </w:rPr>
        <w:t>2</w:t>
      </w:r>
      <w:r w:rsidRPr="008D2C39">
        <w:rPr>
          <w:i/>
        </w:rPr>
        <w:t xml:space="preserve">]. Dostupné z URL: </w:t>
      </w:r>
      <w:r w:rsidRPr="001460B0">
        <w:rPr>
          <w:rFonts w:eastAsia="Times New Roman" w:cs="Arial"/>
          <w:i/>
          <w:szCs w:val="20"/>
          <w:lang w:eastAsia="cs-CZ"/>
        </w:rPr>
        <w:t xml:space="preserve">&lt; </w:t>
      </w:r>
      <w:hyperlink r:id="rId26" w:history="1">
        <w:r w:rsidRPr="006654CD">
          <w:rPr>
            <w:rStyle w:val="Hypertextovodkaz"/>
            <w:i/>
          </w:rPr>
          <w:t>https://www.sydos.cz/cs/rocenka-2020/rocenka/htm_cz/index.html</w:t>
        </w:r>
        <w:r w:rsidRPr="00586956">
          <w:rPr>
            <w:rStyle w:val="Hypertextovodkaz"/>
            <w:rFonts w:eastAsia="Times New Roman" w:cs="Arial"/>
            <w:i/>
            <w:szCs w:val="20"/>
            <w:lang w:eastAsia="cs-CZ"/>
          </w:rPr>
          <w:t xml:space="preserve"> &gt;.</w:t>
        </w:r>
        <w:r w:rsidRPr="006654CD">
          <w:rPr>
            <w:rStyle w:val="Hypertextovodkaz"/>
            <w:i/>
          </w:rPr>
          <w:t xml:space="preserve"> </w:t>
        </w:r>
      </w:hyperlink>
      <w:r w:rsidRPr="008D2C39">
        <w:rPr>
          <w:i/>
        </w:rPr>
        <w:t xml:space="preserve"> Praha</w:t>
      </w:r>
      <w:r>
        <w:rPr>
          <w:i/>
        </w:rPr>
        <w:t>,</w:t>
      </w:r>
      <w:r w:rsidRPr="00A43FDD">
        <w:rPr>
          <w:rFonts w:eastAsia="Times New Roman" w:cs="Arial"/>
          <w:i/>
          <w:iCs/>
          <w:szCs w:val="20"/>
          <w:lang w:eastAsia="cs-CZ"/>
        </w:rPr>
        <w:t xml:space="preserve"> Zdroj:</w:t>
      </w:r>
      <w:r>
        <w:rPr>
          <w:rFonts w:eastAsia="Times New Roman" w:cs="Arial"/>
          <w:i/>
          <w:iCs/>
          <w:szCs w:val="20"/>
          <w:lang w:eastAsia="cs-CZ"/>
        </w:rPr>
        <w:t xml:space="preserve"> MD</w:t>
      </w:r>
    </w:p>
    <w:bookmarkEnd w:id="4"/>
    <w:p w14:paraId="14F3BD7F" w14:textId="42176446" w:rsidR="00E41F04" w:rsidRPr="001460B0" w:rsidRDefault="00E41F04" w:rsidP="00F93CF1">
      <w:pPr>
        <w:rPr>
          <w:szCs w:val="20"/>
        </w:rPr>
      </w:pPr>
      <w:r w:rsidRPr="001460B0">
        <w:rPr>
          <w:szCs w:val="20"/>
        </w:rPr>
        <w:t xml:space="preserve">Zákon č. 49/1997 Sb. definuje mezinárodní letiště jako celní letiště určená a vybavená k uskutečňování jak vnitrostátních a vnitřních letů, tak i letů, při nichž je překročena vnější hranice. </w:t>
      </w:r>
    </w:p>
    <w:p w14:paraId="44FE1AC5" w14:textId="0AA50C48" w:rsidR="008A64DA" w:rsidRPr="001460B0" w:rsidRDefault="008738B4" w:rsidP="00F93CF1">
      <w:pPr>
        <w:rPr>
          <w:szCs w:val="20"/>
        </w:rPr>
      </w:pPr>
      <w:r w:rsidRPr="001460B0">
        <w:rPr>
          <w:szCs w:val="20"/>
        </w:rPr>
        <w:t>Mezinárodní letiště neveřejná jsou</w:t>
      </w:r>
      <w:r w:rsidR="008A64DA" w:rsidRPr="001460B0">
        <w:rPr>
          <w:szCs w:val="20"/>
        </w:rPr>
        <w:t xml:space="preserve"> například</w:t>
      </w:r>
      <w:r w:rsidRPr="001460B0">
        <w:rPr>
          <w:szCs w:val="20"/>
        </w:rPr>
        <w:t xml:space="preserve"> Kunovice, Liberec a Praha</w:t>
      </w:r>
      <w:r w:rsidR="00DE7685" w:rsidRPr="001460B0">
        <w:rPr>
          <w:szCs w:val="20"/>
        </w:rPr>
        <w:t>/</w:t>
      </w:r>
      <w:r w:rsidRPr="001460B0">
        <w:rPr>
          <w:szCs w:val="20"/>
        </w:rPr>
        <w:t>Vodochody. Mezinárodní letiště neveřejná a současně vnitrostátní veřejná jsou: Benešov, Č</w:t>
      </w:r>
      <w:r w:rsidR="00890E41" w:rsidRPr="001460B0">
        <w:rPr>
          <w:szCs w:val="20"/>
        </w:rPr>
        <w:t>.</w:t>
      </w:r>
      <w:r w:rsidRPr="001460B0">
        <w:rPr>
          <w:szCs w:val="20"/>
        </w:rPr>
        <w:t xml:space="preserve"> Budějovice, Havlíčkův Brod. Hradec Králové, Chomutov, Praha</w:t>
      </w:r>
      <w:r w:rsidR="00DE7685" w:rsidRPr="001460B0">
        <w:rPr>
          <w:szCs w:val="20"/>
        </w:rPr>
        <w:t>/</w:t>
      </w:r>
      <w:r w:rsidRPr="001460B0">
        <w:rPr>
          <w:szCs w:val="20"/>
        </w:rPr>
        <w:t>Letňany, Plzeň</w:t>
      </w:r>
      <w:r w:rsidR="00DE7685" w:rsidRPr="001460B0">
        <w:rPr>
          <w:szCs w:val="20"/>
        </w:rPr>
        <w:t>/</w:t>
      </w:r>
      <w:r w:rsidRPr="001460B0">
        <w:rPr>
          <w:szCs w:val="20"/>
        </w:rPr>
        <w:t xml:space="preserve">Líně, Přerov, Roudnice a Vysoké Mýto. </w:t>
      </w:r>
      <w:r w:rsidR="00C048E6">
        <w:rPr>
          <w:szCs w:val="20"/>
        </w:rPr>
        <w:t xml:space="preserve">Letiště České Budějovice po velké modernizaci za 700 mil. Kč </w:t>
      </w:r>
      <w:proofErr w:type="gramStart"/>
      <w:r w:rsidR="00C048E6">
        <w:rPr>
          <w:szCs w:val="20"/>
        </w:rPr>
        <w:t>řeší</w:t>
      </w:r>
      <w:proofErr w:type="gramEnd"/>
      <w:r w:rsidR="00C048E6">
        <w:rPr>
          <w:szCs w:val="20"/>
        </w:rPr>
        <w:t xml:space="preserve"> certifikaci. Cílem je zavedení tzv. velkého mezinárodního provozu včetně možnosti odbavovat letadla typu Boeing 737 nebo Airbus A320, což se zatím </w:t>
      </w:r>
      <w:proofErr w:type="gramStart"/>
      <w:r w:rsidR="00C048E6">
        <w:rPr>
          <w:szCs w:val="20"/>
        </w:rPr>
        <w:t>nedaří</w:t>
      </w:r>
      <w:proofErr w:type="gramEnd"/>
      <w:r w:rsidR="00C048E6">
        <w:rPr>
          <w:szCs w:val="20"/>
        </w:rPr>
        <w:t xml:space="preserve"> (Z Dopravy.cz, 10.</w:t>
      </w:r>
      <w:r w:rsidR="00284DD5">
        <w:rPr>
          <w:szCs w:val="20"/>
        </w:rPr>
        <w:t> </w:t>
      </w:r>
      <w:r w:rsidR="00C048E6">
        <w:rPr>
          <w:szCs w:val="20"/>
        </w:rPr>
        <w:t>3.</w:t>
      </w:r>
      <w:r w:rsidR="00284DD5">
        <w:rPr>
          <w:szCs w:val="20"/>
        </w:rPr>
        <w:t> </w:t>
      </w:r>
      <w:r w:rsidR="00C048E6">
        <w:rPr>
          <w:szCs w:val="20"/>
        </w:rPr>
        <w:t>2022).</w:t>
      </w:r>
    </w:p>
    <w:p w14:paraId="6DC83A87" w14:textId="1BD8890E" w:rsidR="008A64DA" w:rsidRPr="001460B0" w:rsidRDefault="008738B4" w:rsidP="00F93CF1">
      <w:pPr>
        <w:rPr>
          <w:szCs w:val="20"/>
        </w:rPr>
      </w:pPr>
      <w:r w:rsidRPr="001460B0">
        <w:rPr>
          <w:szCs w:val="20"/>
        </w:rPr>
        <w:t>Součástí logistických</w:t>
      </w:r>
      <w:r w:rsidR="00890E41" w:rsidRPr="001460B0">
        <w:rPr>
          <w:szCs w:val="20"/>
        </w:rPr>
        <w:t xml:space="preserve"> areálů TEN-T se mohou stát </w:t>
      </w:r>
      <w:r w:rsidRPr="001460B0">
        <w:rPr>
          <w:szCs w:val="20"/>
        </w:rPr>
        <w:t>letiště Ostrava</w:t>
      </w:r>
      <w:r w:rsidR="00DE7685" w:rsidRPr="001460B0">
        <w:rPr>
          <w:szCs w:val="20"/>
        </w:rPr>
        <w:t>/</w:t>
      </w:r>
      <w:r w:rsidRPr="001460B0">
        <w:rPr>
          <w:szCs w:val="20"/>
        </w:rPr>
        <w:t>Mošnov</w:t>
      </w:r>
      <w:r w:rsidR="00A50198">
        <w:rPr>
          <w:szCs w:val="20"/>
        </w:rPr>
        <w:t xml:space="preserve"> </w:t>
      </w:r>
      <w:r w:rsidR="00A50198" w:rsidRPr="00D16274">
        <w:rPr>
          <w:rFonts w:cs="Arial"/>
          <w:szCs w:val="20"/>
        </w:rPr>
        <w:t>– Letiště Leoše Janáčka</w:t>
      </w:r>
      <w:r w:rsidRPr="001460B0">
        <w:rPr>
          <w:szCs w:val="20"/>
        </w:rPr>
        <w:t>, Brno</w:t>
      </w:r>
      <w:r w:rsidR="00DE7685" w:rsidRPr="001460B0">
        <w:rPr>
          <w:szCs w:val="20"/>
        </w:rPr>
        <w:t>/</w:t>
      </w:r>
      <w:r w:rsidRPr="001460B0">
        <w:rPr>
          <w:szCs w:val="20"/>
        </w:rPr>
        <w:t>Tuřany, Plzeň/Líně a Přerov.</w:t>
      </w:r>
      <w:r w:rsidR="00D77591" w:rsidRPr="001460B0">
        <w:rPr>
          <w:szCs w:val="20"/>
        </w:rPr>
        <w:t xml:space="preserve"> </w:t>
      </w:r>
      <w:r w:rsidR="00C048E6">
        <w:rPr>
          <w:szCs w:val="20"/>
        </w:rPr>
        <w:t>Letiště Ostrava/Mošnov takový areál má a dále rozšiřuje, naposledy 14.</w:t>
      </w:r>
      <w:r w:rsidR="000C31F1">
        <w:rPr>
          <w:szCs w:val="20"/>
        </w:rPr>
        <w:t> </w:t>
      </w:r>
      <w:r w:rsidR="00C048E6">
        <w:rPr>
          <w:szCs w:val="20"/>
        </w:rPr>
        <w:t>7.</w:t>
      </w:r>
      <w:r w:rsidR="000C31F1">
        <w:rPr>
          <w:szCs w:val="20"/>
        </w:rPr>
        <w:t> </w:t>
      </w:r>
      <w:r w:rsidR="00C048E6">
        <w:rPr>
          <w:szCs w:val="20"/>
        </w:rPr>
        <w:t xml:space="preserve">2022 byla uzavřena dohoda s Ministerstvem obrany o využití letiště AČR (asi 40 ha) pro potřeby praporu podpory </w:t>
      </w:r>
      <w:proofErr w:type="spellStart"/>
      <w:r w:rsidR="00C048E6">
        <w:rPr>
          <w:szCs w:val="20"/>
        </w:rPr>
        <w:t>nasaditelných</w:t>
      </w:r>
      <w:proofErr w:type="spellEnd"/>
      <w:r w:rsidR="00C048E6">
        <w:rPr>
          <w:szCs w:val="20"/>
        </w:rPr>
        <w:t xml:space="preserve"> sil</w:t>
      </w:r>
      <w:r w:rsidR="00D40F8E">
        <w:rPr>
          <w:szCs w:val="20"/>
        </w:rPr>
        <w:t xml:space="preserve"> (jednotka síly roty), kraj požaduje rozšíření vzletových a přistávacích ploch a zázemí letiště. Letiště Plzeň/Líně má opačný problém, neboť o jeho plochy projevil zájem investor, který chce letiště, podobně jako letiště v Žatci přetvořit v průmyslovou a logistickou zónu, proti tomu jsou však příznivci stávajícího letiště.</w:t>
      </w:r>
    </w:p>
    <w:p w14:paraId="49325F43" w14:textId="16F264F2" w:rsidR="000E2D59" w:rsidRPr="001460B0" w:rsidRDefault="008A64DA" w:rsidP="000E2D59">
      <w:pPr>
        <w:rPr>
          <w:szCs w:val="20"/>
        </w:rPr>
      </w:pPr>
      <w:r w:rsidRPr="001460B0">
        <w:rPr>
          <w:szCs w:val="20"/>
        </w:rPr>
        <w:t>L</w:t>
      </w:r>
      <w:r w:rsidR="00D77591" w:rsidRPr="001460B0">
        <w:rPr>
          <w:szCs w:val="20"/>
        </w:rPr>
        <w:t>etiště místního či lokálního významu, která jsou převážně aeroklubového charakteru jsou určena zejména pro</w:t>
      </w:r>
      <w:r w:rsidR="000C31F1">
        <w:rPr>
          <w:szCs w:val="20"/>
        </w:rPr>
        <w:t> </w:t>
      </w:r>
      <w:r w:rsidR="00D77591" w:rsidRPr="001460B0">
        <w:rPr>
          <w:szCs w:val="20"/>
        </w:rPr>
        <w:t xml:space="preserve">sportovní či rekreační létání. </w:t>
      </w:r>
      <w:r w:rsidR="000E2D59" w:rsidRPr="001460B0">
        <w:rPr>
          <w:szCs w:val="20"/>
        </w:rPr>
        <w:t>ČR je vlastníkem, v některých případech většinovým vlastníkem, letištních pozemků, případně stavby dráhy na deseti letištích, která jsou svým provozem spíše aeroklubového, sportovního či</w:t>
      </w:r>
      <w:r w:rsidR="000C31F1">
        <w:rPr>
          <w:szCs w:val="20"/>
        </w:rPr>
        <w:t> </w:t>
      </w:r>
      <w:r w:rsidR="000E2D59" w:rsidRPr="001460B0">
        <w:rPr>
          <w:szCs w:val="20"/>
        </w:rPr>
        <w:t>výcvikového charakteru.</w:t>
      </w:r>
    </w:p>
    <w:p w14:paraId="3F1630AE" w14:textId="77777777" w:rsidR="00C16806" w:rsidRPr="001460B0" w:rsidRDefault="00C16806" w:rsidP="00A70A61">
      <w:pPr>
        <w:rPr>
          <w:szCs w:val="20"/>
        </w:rPr>
      </w:pPr>
      <w:r w:rsidRPr="001460B0">
        <w:rPr>
          <w:szCs w:val="20"/>
        </w:rPr>
        <w:t xml:space="preserve">Čistě vojenskými letišti jsou </w:t>
      </w:r>
      <w:r w:rsidR="00D77591" w:rsidRPr="001460B0">
        <w:rPr>
          <w:szCs w:val="20"/>
        </w:rPr>
        <w:t>letiště Čáslav,</w:t>
      </w:r>
      <w:r w:rsidRPr="001460B0">
        <w:rPr>
          <w:szCs w:val="20"/>
        </w:rPr>
        <w:t xml:space="preserve"> </w:t>
      </w:r>
      <w:r w:rsidR="00D77591" w:rsidRPr="001460B0">
        <w:rPr>
          <w:szCs w:val="20"/>
        </w:rPr>
        <w:t>Kbely</w:t>
      </w:r>
      <w:r w:rsidRPr="001460B0">
        <w:rPr>
          <w:szCs w:val="20"/>
        </w:rPr>
        <w:t xml:space="preserve"> a </w:t>
      </w:r>
      <w:r w:rsidR="00E33247" w:rsidRPr="001460B0">
        <w:rPr>
          <w:szCs w:val="20"/>
        </w:rPr>
        <w:t>Náměšť</w:t>
      </w:r>
      <w:r w:rsidRPr="001460B0">
        <w:rPr>
          <w:szCs w:val="20"/>
        </w:rPr>
        <w:t xml:space="preserve"> nad Oslavou</w:t>
      </w:r>
      <w:r w:rsidR="00E33247" w:rsidRPr="001460B0">
        <w:rPr>
          <w:szCs w:val="20"/>
        </w:rPr>
        <w:t>.</w:t>
      </w:r>
      <w:r w:rsidR="00D77591" w:rsidRPr="001460B0">
        <w:rPr>
          <w:szCs w:val="20"/>
        </w:rPr>
        <w:t xml:space="preserve"> </w:t>
      </w:r>
    </w:p>
    <w:p w14:paraId="2D6B437D" w14:textId="524A7AEC" w:rsidR="00C16806" w:rsidRPr="001460B0" w:rsidRDefault="00F93CF1" w:rsidP="0098628A">
      <w:pPr>
        <w:rPr>
          <w:szCs w:val="20"/>
        </w:rPr>
      </w:pPr>
      <w:r w:rsidRPr="001460B0">
        <w:rPr>
          <w:szCs w:val="20"/>
        </w:rPr>
        <w:t xml:space="preserve">Systém letišť </w:t>
      </w:r>
      <w:r w:rsidR="00D77591" w:rsidRPr="001460B0">
        <w:rPr>
          <w:szCs w:val="20"/>
        </w:rPr>
        <w:t xml:space="preserve">doplňuje </w:t>
      </w:r>
      <w:r w:rsidR="00542805" w:rsidRPr="001460B0">
        <w:rPr>
          <w:szCs w:val="20"/>
        </w:rPr>
        <w:t xml:space="preserve">více než 160 heliportů </w:t>
      </w:r>
      <w:r w:rsidRPr="001460B0">
        <w:rPr>
          <w:szCs w:val="20"/>
        </w:rPr>
        <w:t>pro vrtulníkové létání</w:t>
      </w:r>
      <w:r w:rsidR="00C16806" w:rsidRPr="001460B0">
        <w:rPr>
          <w:szCs w:val="20"/>
        </w:rPr>
        <w:t xml:space="preserve">. Využívány jsou zejména </w:t>
      </w:r>
      <w:r w:rsidRPr="001460B0">
        <w:rPr>
          <w:szCs w:val="20"/>
        </w:rPr>
        <w:t>pro leteckou záchrannou službu</w:t>
      </w:r>
      <w:r w:rsidR="00C16806" w:rsidRPr="001460B0">
        <w:rPr>
          <w:szCs w:val="20"/>
        </w:rPr>
        <w:t xml:space="preserve"> a heliporty jsou</w:t>
      </w:r>
      <w:r w:rsidR="00CB6001" w:rsidRPr="001460B0">
        <w:rPr>
          <w:szCs w:val="20"/>
        </w:rPr>
        <w:t xml:space="preserve"> </w:t>
      </w:r>
      <w:r w:rsidR="00542805" w:rsidRPr="001460B0">
        <w:rPr>
          <w:szCs w:val="20"/>
        </w:rPr>
        <w:t xml:space="preserve">proto </w:t>
      </w:r>
      <w:r w:rsidR="00C16806" w:rsidRPr="001460B0">
        <w:rPr>
          <w:szCs w:val="20"/>
        </w:rPr>
        <w:t xml:space="preserve">často </w:t>
      </w:r>
      <w:r w:rsidRPr="001460B0">
        <w:rPr>
          <w:szCs w:val="20"/>
        </w:rPr>
        <w:t>součást</w:t>
      </w:r>
      <w:r w:rsidR="004A581A" w:rsidRPr="001460B0">
        <w:rPr>
          <w:szCs w:val="20"/>
        </w:rPr>
        <w:t>í</w:t>
      </w:r>
      <w:r w:rsidRPr="001460B0">
        <w:rPr>
          <w:szCs w:val="20"/>
        </w:rPr>
        <w:t xml:space="preserve"> nemocničních areálů.</w:t>
      </w:r>
      <w:r w:rsidR="00C16806" w:rsidRPr="001460B0">
        <w:rPr>
          <w:szCs w:val="20"/>
        </w:rPr>
        <w:t xml:space="preserve"> </w:t>
      </w:r>
    </w:p>
    <w:p w14:paraId="4810C0F1" w14:textId="277594A0" w:rsidR="00E24989" w:rsidRPr="001460B0" w:rsidRDefault="00C16806" w:rsidP="0098628A">
      <w:pPr>
        <w:rPr>
          <w:szCs w:val="20"/>
        </w:rPr>
      </w:pPr>
      <w:r w:rsidRPr="001460B0">
        <w:rPr>
          <w:szCs w:val="20"/>
        </w:rPr>
        <w:t>Výkon letišť měřený v přepravě cestujících celkem ukazuje, že od roku 2000 až do roku</w:t>
      </w:r>
      <w:r w:rsidR="005412AF" w:rsidRPr="001460B0">
        <w:rPr>
          <w:szCs w:val="20"/>
        </w:rPr>
        <w:t xml:space="preserve"> 2019 průběžně s malými výkyvy narůstal z 5</w:t>
      </w:r>
      <w:r w:rsidR="000C31F1">
        <w:rPr>
          <w:szCs w:val="20"/>
        </w:rPr>
        <w:t> </w:t>
      </w:r>
      <w:r w:rsidR="005412AF" w:rsidRPr="001460B0">
        <w:rPr>
          <w:szCs w:val="20"/>
        </w:rPr>
        <w:t>786</w:t>
      </w:r>
      <w:r w:rsidR="00E24989" w:rsidRPr="001460B0">
        <w:rPr>
          <w:szCs w:val="20"/>
        </w:rPr>
        <w:t> </w:t>
      </w:r>
      <w:r w:rsidR="005412AF" w:rsidRPr="001460B0">
        <w:rPr>
          <w:szCs w:val="20"/>
        </w:rPr>
        <w:t>295</w:t>
      </w:r>
      <w:r w:rsidR="00E24989" w:rsidRPr="001460B0">
        <w:rPr>
          <w:szCs w:val="20"/>
        </w:rPr>
        <w:t xml:space="preserve"> cestujících </w:t>
      </w:r>
      <w:r w:rsidR="005412AF" w:rsidRPr="001460B0">
        <w:rPr>
          <w:szCs w:val="20"/>
        </w:rPr>
        <w:t>v roce 2000 až na 18</w:t>
      </w:r>
      <w:r w:rsidR="000C31F1">
        <w:rPr>
          <w:szCs w:val="20"/>
        </w:rPr>
        <w:t> </w:t>
      </w:r>
      <w:r w:rsidR="005412AF" w:rsidRPr="001460B0">
        <w:rPr>
          <w:szCs w:val="20"/>
        </w:rPr>
        <w:t xml:space="preserve">810 224 </w:t>
      </w:r>
      <w:r w:rsidR="00E24989" w:rsidRPr="001460B0">
        <w:rPr>
          <w:szCs w:val="20"/>
        </w:rPr>
        <w:t xml:space="preserve">cestujících </w:t>
      </w:r>
      <w:r w:rsidR="005412AF" w:rsidRPr="001460B0">
        <w:rPr>
          <w:szCs w:val="20"/>
        </w:rPr>
        <w:t>v roce 2019.</w:t>
      </w:r>
      <w:r w:rsidR="00E24989" w:rsidRPr="001460B0">
        <w:rPr>
          <w:szCs w:val="20"/>
        </w:rPr>
        <w:t xml:space="preserve"> V roce 2020 došlo potom v důsledku pandemie covid-19 k prudkému poklesu přepravených cestujících až na 3</w:t>
      </w:r>
      <w:r w:rsidR="000C31F1">
        <w:rPr>
          <w:szCs w:val="20"/>
        </w:rPr>
        <w:t> </w:t>
      </w:r>
      <w:r w:rsidR="00E24989" w:rsidRPr="001460B0">
        <w:rPr>
          <w:szCs w:val="20"/>
        </w:rPr>
        <w:t xml:space="preserve">825 106 cestujících, což je méně než v roce 2000. </w:t>
      </w:r>
      <w:r w:rsidR="00D40F8E">
        <w:rPr>
          <w:szCs w:val="20"/>
        </w:rPr>
        <w:t>V následujícím roce došlo k nárůstu cestujících téměř o čtvrtinu</w:t>
      </w:r>
      <w:r w:rsidR="00DB246A">
        <w:rPr>
          <w:szCs w:val="20"/>
        </w:rPr>
        <w:t>, což ale stále nedosahuje ani úrovně v roce 2000, což je stále o 17,5</w:t>
      </w:r>
      <w:r w:rsidR="000C31F1">
        <w:rPr>
          <w:szCs w:val="20"/>
        </w:rPr>
        <w:t> </w:t>
      </w:r>
      <w:r w:rsidR="00DB246A">
        <w:rPr>
          <w:szCs w:val="20"/>
        </w:rPr>
        <w:t>% méně než v roce 2000.</w:t>
      </w:r>
    </w:p>
    <w:p w14:paraId="75EDAAAF" w14:textId="5888A21C" w:rsidR="00E24989" w:rsidRPr="001460B0" w:rsidRDefault="00E24989" w:rsidP="0098628A">
      <w:pPr>
        <w:rPr>
          <w:szCs w:val="20"/>
        </w:rPr>
      </w:pPr>
      <w:r w:rsidRPr="001460B0">
        <w:rPr>
          <w:szCs w:val="20"/>
        </w:rPr>
        <w:t xml:space="preserve">Nárůst přepravených cestujících v letecké dopravě byl mezi lety </w:t>
      </w:r>
      <w:r w:rsidR="000C31F1" w:rsidRPr="001460B0">
        <w:rPr>
          <w:szCs w:val="20"/>
        </w:rPr>
        <w:t>2000</w:t>
      </w:r>
      <w:r w:rsidR="000C31F1">
        <w:rPr>
          <w:szCs w:val="20"/>
        </w:rPr>
        <w:t>–2019</w:t>
      </w:r>
      <w:r w:rsidRPr="001460B0">
        <w:rPr>
          <w:szCs w:val="20"/>
        </w:rPr>
        <w:t xml:space="preserve"> tvořen zejména mezinárodním provozem, kde narostl z 5</w:t>
      </w:r>
      <w:r w:rsidR="000C31F1">
        <w:rPr>
          <w:szCs w:val="20"/>
        </w:rPr>
        <w:t> </w:t>
      </w:r>
      <w:r w:rsidRPr="001460B0">
        <w:rPr>
          <w:szCs w:val="20"/>
        </w:rPr>
        <w:t>688 085 cestujících na 18</w:t>
      </w:r>
      <w:r w:rsidR="000C31F1">
        <w:rPr>
          <w:szCs w:val="20"/>
        </w:rPr>
        <w:t> </w:t>
      </w:r>
      <w:r w:rsidRPr="001460B0">
        <w:rPr>
          <w:szCs w:val="20"/>
        </w:rPr>
        <w:t>747 787 v roce 2019</w:t>
      </w:r>
      <w:r w:rsidR="00833D19">
        <w:rPr>
          <w:szCs w:val="20"/>
        </w:rPr>
        <w:t>, v roce 2020 klesl díky pandemii téměř na pětinu, v roce 2021 sice došlo k růstu proti předchozímu roku téměř o čtvrtinu, ale vůči roku 2019 je to lehce přes čtvrtinu rekordního obratu</w:t>
      </w:r>
      <w:r w:rsidRPr="001460B0">
        <w:rPr>
          <w:szCs w:val="20"/>
        </w:rPr>
        <w:t>.</w:t>
      </w:r>
      <w:r w:rsidR="00833D19">
        <w:rPr>
          <w:szCs w:val="20"/>
        </w:rPr>
        <w:t xml:space="preserve"> V roce 2022 na největším letišti v Praze došlo k tomu, že nepravidelné charterové lety </w:t>
      </w:r>
      <w:r w:rsidR="0002581B">
        <w:rPr>
          <w:szCs w:val="20"/>
        </w:rPr>
        <w:t xml:space="preserve">s Českými pasažéry </w:t>
      </w:r>
      <w:r w:rsidR="00833D19">
        <w:rPr>
          <w:szCs w:val="20"/>
        </w:rPr>
        <w:t>měly větší obrat</w:t>
      </w:r>
      <w:r w:rsidR="0002581B">
        <w:rPr>
          <w:szCs w:val="20"/>
        </w:rPr>
        <w:t xml:space="preserve"> než linkové spoje, letiště je na 70</w:t>
      </w:r>
      <w:r w:rsidR="00650DC0">
        <w:rPr>
          <w:szCs w:val="20"/>
        </w:rPr>
        <w:t> </w:t>
      </w:r>
      <w:r w:rsidR="0002581B">
        <w:rPr>
          <w:szCs w:val="20"/>
        </w:rPr>
        <w:t>% obratu, charterové lety pak překonaly lehce rekordní rok 2019, což způsobil po dvou letech půstu zájem o dovolenou v zahraničí. Růst linkové dopravy brzdí též nedostatek personálu na letištích v zahraničí, kteří byli propuštěni v době krize</w:t>
      </w:r>
      <w:r w:rsidR="00B42B62">
        <w:rPr>
          <w:szCs w:val="20"/>
        </w:rPr>
        <w:t>.</w:t>
      </w:r>
      <w:r w:rsidR="00A61CB1">
        <w:rPr>
          <w:szCs w:val="20"/>
        </w:rPr>
        <w:t xml:space="preserve"> Novým trendem je snaha některých velkých cestovních kanceláří více využívat na charterové lety regionální letiště.</w:t>
      </w:r>
      <w:r w:rsidR="00833D19">
        <w:rPr>
          <w:szCs w:val="20"/>
        </w:rPr>
        <w:t xml:space="preserve"> </w:t>
      </w:r>
    </w:p>
    <w:p w14:paraId="32D28237" w14:textId="0CBFF334" w:rsidR="00300821" w:rsidRPr="001460B0" w:rsidRDefault="00AA1E7E" w:rsidP="0098628A">
      <w:pPr>
        <w:jc w:val="left"/>
        <w:rPr>
          <w:szCs w:val="20"/>
        </w:rPr>
      </w:pPr>
      <w:r w:rsidRPr="001460B0">
        <w:rPr>
          <w:szCs w:val="20"/>
        </w:rPr>
        <w:t xml:space="preserve">Naopak ve vnitrostátním provozu s mnohonásobně nižšími čísly došlo v období let </w:t>
      </w:r>
      <w:r w:rsidR="000C31F1" w:rsidRPr="001460B0">
        <w:rPr>
          <w:szCs w:val="20"/>
        </w:rPr>
        <w:t>2000–2019</w:t>
      </w:r>
      <w:r w:rsidRPr="001460B0">
        <w:rPr>
          <w:szCs w:val="20"/>
        </w:rPr>
        <w:t xml:space="preserve"> k dalšímu významnému poklesu, a sice z 98 210 na 19 301 cestujících. Až do roku 2006 však docházelo ještě k poměrně významnému nárůstu až na 378 784 cestujících.</w:t>
      </w:r>
      <w:r w:rsidR="003C7A05">
        <w:rPr>
          <w:szCs w:val="20"/>
        </w:rPr>
        <w:t xml:space="preserve"> Vnitrostátní provoz bude významně ovlivňovat, zda bude obnovena linka </w:t>
      </w:r>
      <w:proofErr w:type="spellStart"/>
      <w:r w:rsidR="003C7A05">
        <w:rPr>
          <w:szCs w:val="20"/>
        </w:rPr>
        <w:t>Warszawa</w:t>
      </w:r>
      <w:proofErr w:type="spellEnd"/>
      <w:r w:rsidR="003C7A05">
        <w:rPr>
          <w:szCs w:val="20"/>
        </w:rPr>
        <w:t xml:space="preserve"> </w:t>
      </w:r>
      <w:r w:rsidR="00A61CB1">
        <w:rPr>
          <w:szCs w:val="20"/>
        </w:rPr>
        <w:t>–</w:t>
      </w:r>
      <w:r w:rsidR="003C7A05">
        <w:rPr>
          <w:szCs w:val="20"/>
        </w:rPr>
        <w:t xml:space="preserve"> Ostrava</w:t>
      </w:r>
      <w:r w:rsidR="00A61CB1">
        <w:rPr>
          <w:szCs w:val="20"/>
        </w:rPr>
        <w:t>/Mošnov – Praha/Ruzyně polskými aerolinkami.</w:t>
      </w:r>
    </w:p>
    <w:p w14:paraId="433C35C2" w14:textId="5299943C" w:rsidR="001460B0" w:rsidRPr="001460B0" w:rsidRDefault="00C16806" w:rsidP="002B3B5D">
      <w:pPr>
        <w:spacing w:before="240"/>
        <w:jc w:val="left"/>
        <w:rPr>
          <w:rFonts w:eastAsiaTheme="majorEastAsia" w:cstheme="majorBidi"/>
          <w:b/>
          <w:bCs/>
          <w:szCs w:val="20"/>
        </w:rPr>
      </w:pPr>
      <w:r w:rsidRPr="001460B0">
        <w:rPr>
          <w:rFonts w:eastAsiaTheme="majorEastAsia" w:cstheme="majorBidi"/>
          <w:b/>
          <w:bCs/>
          <w:szCs w:val="20"/>
        </w:rPr>
        <w:t xml:space="preserve">Tab. </w:t>
      </w:r>
      <w:r w:rsidR="00BD6378">
        <w:rPr>
          <w:rFonts w:eastAsiaTheme="majorEastAsia" w:cstheme="majorBidi"/>
          <w:b/>
          <w:bCs/>
          <w:szCs w:val="20"/>
        </w:rPr>
        <w:t>10.8</w:t>
      </w:r>
      <w:r w:rsidR="001460B0">
        <w:rPr>
          <w:rFonts w:eastAsiaTheme="majorEastAsia" w:cstheme="majorBidi"/>
          <w:b/>
          <w:bCs/>
          <w:szCs w:val="20"/>
        </w:rPr>
        <w:t>:</w:t>
      </w:r>
      <w:r w:rsidRPr="001460B0">
        <w:rPr>
          <w:rFonts w:eastAsiaTheme="majorEastAsia" w:cstheme="majorBidi"/>
          <w:b/>
          <w:bCs/>
          <w:szCs w:val="20"/>
        </w:rPr>
        <w:t xml:space="preserve"> Vývoj výkonu letišť v ČR v osobní letecké dopravě</w:t>
      </w:r>
    </w:p>
    <w:tbl>
      <w:tblPr>
        <w:tblW w:w="10083" w:type="dxa"/>
        <w:tblCellMar>
          <w:left w:w="70" w:type="dxa"/>
          <w:right w:w="70" w:type="dxa"/>
        </w:tblCellMar>
        <w:tblLook w:val="04A0" w:firstRow="1" w:lastRow="0" w:firstColumn="1" w:lastColumn="0" w:noHBand="0" w:noVBand="1"/>
      </w:tblPr>
      <w:tblGrid>
        <w:gridCol w:w="545"/>
        <w:gridCol w:w="1051"/>
        <w:gridCol w:w="950"/>
        <w:gridCol w:w="950"/>
        <w:gridCol w:w="1242"/>
        <w:gridCol w:w="798"/>
        <w:gridCol w:w="798"/>
        <w:gridCol w:w="798"/>
        <w:gridCol w:w="1051"/>
        <w:gridCol w:w="950"/>
        <w:gridCol w:w="950"/>
      </w:tblGrid>
      <w:tr w:rsidR="002502C6" w:rsidRPr="002B3B5D" w14:paraId="66FD336E" w14:textId="77777777" w:rsidTr="009932FD">
        <w:trPr>
          <w:trHeight w:val="289"/>
          <w:tblHeader/>
        </w:trPr>
        <w:tc>
          <w:tcPr>
            <w:tcW w:w="0" w:type="auto"/>
            <w:vMerge w:val="restart"/>
            <w:tcBorders>
              <w:top w:val="single" w:sz="8" w:space="0" w:color="auto"/>
              <w:left w:val="single" w:sz="8" w:space="0" w:color="auto"/>
              <w:bottom w:val="nil"/>
              <w:right w:val="nil"/>
            </w:tcBorders>
            <w:shd w:val="clear" w:color="auto" w:fill="000099"/>
            <w:vAlign w:val="center"/>
            <w:hideMark/>
          </w:tcPr>
          <w:p w14:paraId="60B3BE6D" w14:textId="48442642" w:rsidR="002502C6" w:rsidRPr="009932FD" w:rsidRDefault="002502C6" w:rsidP="00CC05D9">
            <w:pPr>
              <w:keepNext/>
              <w:keepLines/>
              <w:spacing w:after="0"/>
              <w:jc w:val="center"/>
              <w:outlineLvl w:val="0"/>
              <w:rPr>
                <w:rFonts w:cs="Arial"/>
                <w:b/>
                <w:bCs/>
                <w:sz w:val="18"/>
                <w:szCs w:val="18"/>
              </w:rPr>
            </w:pPr>
            <w:r w:rsidRPr="009932FD">
              <w:rPr>
                <w:rFonts w:cs="Arial"/>
                <w:b/>
                <w:bCs/>
                <w:sz w:val="18"/>
                <w:szCs w:val="18"/>
              </w:rPr>
              <w:t>Rok</w:t>
            </w:r>
          </w:p>
        </w:tc>
        <w:tc>
          <w:tcPr>
            <w:tcW w:w="0" w:type="auto"/>
            <w:gridSpan w:val="4"/>
            <w:tcBorders>
              <w:top w:val="single" w:sz="8" w:space="0" w:color="auto"/>
              <w:left w:val="single" w:sz="8" w:space="0" w:color="auto"/>
              <w:bottom w:val="single" w:sz="4" w:space="0" w:color="auto"/>
              <w:right w:val="single" w:sz="8" w:space="0" w:color="000000"/>
            </w:tcBorders>
            <w:shd w:val="clear" w:color="auto" w:fill="000099"/>
            <w:noWrap/>
            <w:vAlign w:val="center"/>
            <w:hideMark/>
          </w:tcPr>
          <w:p w14:paraId="6A9D51C2" w14:textId="77777777" w:rsidR="002502C6" w:rsidRPr="009932FD" w:rsidRDefault="002502C6" w:rsidP="00650DC0">
            <w:pPr>
              <w:keepNext/>
              <w:keepLines/>
              <w:spacing w:after="0"/>
              <w:jc w:val="center"/>
              <w:outlineLvl w:val="0"/>
              <w:rPr>
                <w:rFonts w:cs="Arial"/>
                <w:b/>
                <w:bCs/>
                <w:sz w:val="18"/>
                <w:szCs w:val="18"/>
              </w:rPr>
            </w:pPr>
            <w:r w:rsidRPr="009932FD">
              <w:rPr>
                <w:rFonts w:cs="Arial"/>
                <w:b/>
                <w:bCs/>
                <w:sz w:val="18"/>
                <w:szCs w:val="18"/>
              </w:rPr>
              <w:t>Přeprava cestující celkem</w:t>
            </w:r>
          </w:p>
        </w:tc>
        <w:tc>
          <w:tcPr>
            <w:tcW w:w="0" w:type="auto"/>
            <w:gridSpan w:val="3"/>
            <w:tcBorders>
              <w:top w:val="single" w:sz="8" w:space="0" w:color="auto"/>
              <w:left w:val="nil"/>
              <w:bottom w:val="single" w:sz="4" w:space="0" w:color="auto"/>
              <w:right w:val="single" w:sz="4" w:space="0" w:color="auto"/>
            </w:tcBorders>
            <w:shd w:val="clear" w:color="auto" w:fill="000099"/>
            <w:noWrap/>
            <w:vAlign w:val="center"/>
            <w:hideMark/>
          </w:tcPr>
          <w:p w14:paraId="30566A7A" w14:textId="77777777" w:rsidR="002502C6" w:rsidRPr="009932FD" w:rsidRDefault="002502C6" w:rsidP="00650DC0">
            <w:pPr>
              <w:keepNext/>
              <w:keepLines/>
              <w:spacing w:after="0"/>
              <w:jc w:val="center"/>
              <w:outlineLvl w:val="0"/>
              <w:rPr>
                <w:rFonts w:cs="Arial"/>
                <w:b/>
                <w:bCs/>
                <w:sz w:val="18"/>
                <w:szCs w:val="18"/>
              </w:rPr>
            </w:pPr>
            <w:r w:rsidRPr="009932FD">
              <w:rPr>
                <w:rFonts w:cs="Arial"/>
                <w:b/>
                <w:bCs/>
                <w:sz w:val="18"/>
                <w:szCs w:val="18"/>
              </w:rPr>
              <w:t>Vnitrostátní provoz</w:t>
            </w:r>
          </w:p>
        </w:tc>
        <w:tc>
          <w:tcPr>
            <w:tcW w:w="0" w:type="auto"/>
            <w:gridSpan w:val="3"/>
            <w:tcBorders>
              <w:top w:val="single" w:sz="4" w:space="0" w:color="auto"/>
              <w:left w:val="nil"/>
              <w:bottom w:val="single" w:sz="4" w:space="0" w:color="auto"/>
              <w:right w:val="single" w:sz="4" w:space="0" w:color="auto"/>
            </w:tcBorders>
            <w:shd w:val="clear" w:color="auto" w:fill="000099"/>
            <w:noWrap/>
            <w:vAlign w:val="center"/>
            <w:hideMark/>
          </w:tcPr>
          <w:p w14:paraId="7E3F8C7B" w14:textId="77777777" w:rsidR="002502C6" w:rsidRPr="009932FD" w:rsidRDefault="002502C6" w:rsidP="00650DC0">
            <w:pPr>
              <w:keepNext/>
              <w:keepLines/>
              <w:spacing w:after="0"/>
              <w:jc w:val="center"/>
              <w:outlineLvl w:val="0"/>
              <w:rPr>
                <w:rFonts w:cs="Arial"/>
                <w:b/>
                <w:bCs/>
                <w:sz w:val="18"/>
                <w:szCs w:val="18"/>
              </w:rPr>
            </w:pPr>
            <w:r w:rsidRPr="009932FD">
              <w:rPr>
                <w:rFonts w:cs="Arial"/>
                <w:b/>
                <w:bCs/>
                <w:sz w:val="18"/>
                <w:szCs w:val="18"/>
              </w:rPr>
              <w:t>Mezinárodní provoz</w:t>
            </w:r>
          </w:p>
        </w:tc>
      </w:tr>
      <w:tr w:rsidR="00A837A5" w:rsidRPr="002B3B5D" w14:paraId="2EBD9C45" w14:textId="77777777" w:rsidTr="00650DC0">
        <w:trPr>
          <w:trHeight w:val="446"/>
          <w:tblHeader/>
        </w:trPr>
        <w:tc>
          <w:tcPr>
            <w:tcW w:w="0" w:type="auto"/>
            <w:vMerge/>
            <w:tcBorders>
              <w:top w:val="single" w:sz="8" w:space="0" w:color="auto"/>
              <w:left w:val="single" w:sz="8" w:space="0" w:color="auto"/>
              <w:bottom w:val="nil"/>
              <w:right w:val="nil"/>
            </w:tcBorders>
            <w:shd w:val="clear" w:color="auto" w:fill="000099"/>
            <w:vAlign w:val="center"/>
            <w:hideMark/>
          </w:tcPr>
          <w:p w14:paraId="1AAB00C5" w14:textId="77777777" w:rsidR="002502C6" w:rsidRPr="002B3B5D" w:rsidRDefault="002502C6" w:rsidP="00CC05D9">
            <w:pPr>
              <w:keepNext/>
              <w:keepLines/>
              <w:spacing w:after="0"/>
              <w:jc w:val="center"/>
              <w:outlineLvl w:val="0"/>
              <w:rPr>
                <w:rFonts w:eastAsiaTheme="majorEastAsia" w:cs="Arial"/>
                <w:b/>
                <w:bCs/>
                <w:color w:val="FFFFFF" w:themeColor="background1"/>
                <w:sz w:val="18"/>
                <w:szCs w:val="18"/>
              </w:rPr>
            </w:pPr>
          </w:p>
        </w:tc>
        <w:tc>
          <w:tcPr>
            <w:tcW w:w="0" w:type="auto"/>
            <w:tcBorders>
              <w:top w:val="nil"/>
              <w:left w:val="single" w:sz="8" w:space="0" w:color="auto"/>
              <w:bottom w:val="single" w:sz="4" w:space="0" w:color="auto"/>
              <w:right w:val="single" w:sz="4" w:space="0" w:color="auto"/>
            </w:tcBorders>
            <w:shd w:val="clear" w:color="auto" w:fill="000099"/>
            <w:noWrap/>
            <w:vAlign w:val="center"/>
            <w:hideMark/>
          </w:tcPr>
          <w:p w14:paraId="2D493812" w14:textId="3AE1BC00" w:rsidR="002502C6" w:rsidRPr="002B3B5D" w:rsidRDefault="00650DC0" w:rsidP="00CC05D9">
            <w:pPr>
              <w:keepNext/>
              <w:keepLines/>
              <w:spacing w:after="0"/>
              <w:jc w:val="center"/>
              <w:outlineLvl w:val="0"/>
              <w:rPr>
                <w:rFonts w:eastAsiaTheme="majorEastAsia" w:cs="Arial"/>
                <w:b/>
                <w:bCs/>
                <w:color w:val="FFFFFF" w:themeColor="background1"/>
                <w:sz w:val="18"/>
                <w:szCs w:val="18"/>
              </w:rPr>
            </w:pPr>
            <w:r>
              <w:rPr>
                <w:rFonts w:eastAsiaTheme="majorEastAsia" w:cs="Arial"/>
                <w:b/>
                <w:bCs/>
                <w:color w:val="FFFFFF" w:themeColor="background1"/>
                <w:sz w:val="18"/>
                <w:szCs w:val="18"/>
              </w:rPr>
              <w:t>C</w:t>
            </w:r>
            <w:r w:rsidR="002502C6" w:rsidRPr="002B3B5D">
              <w:rPr>
                <w:rFonts w:eastAsiaTheme="majorEastAsia" w:cs="Arial"/>
                <w:b/>
                <w:bCs/>
                <w:color w:val="FFFFFF" w:themeColor="background1"/>
                <w:sz w:val="18"/>
                <w:szCs w:val="18"/>
              </w:rPr>
              <w:t>elkem</w:t>
            </w:r>
          </w:p>
        </w:tc>
        <w:tc>
          <w:tcPr>
            <w:tcW w:w="0" w:type="auto"/>
            <w:tcBorders>
              <w:top w:val="nil"/>
              <w:left w:val="nil"/>
              <w:bottom w:val="single" w:sz="4" w:space="0" w:color="auto"/>
              <w:right w:val="single" w:sz="4" w:space="0" w:color="auto"/>
            </w:tcBorders>
            <w:shd w:val="clear" w:color="auto" w:fill="000099"/>
            <w:noWrap/>
            <w:vAlign w:val="center"/>
            <w:hideMark/>
          </w:tcPr>
          <w:p w14:paraId="6CF8CE59" w14:textId="00F628FD" w:rsidR="002502C6" w:rsidRPr="002B3B5D" w:rsidRDefault="00650DC0" w:rsidP="00CC05D9">
            <w:pPr>
              <w:keepNext/>
              <w:keepLines/>
              <w:spacing w:after="0"/>
              <w:jc w:val="center"/>
              <w:outlineLvl w:val="0"/>
              <w:rPr>
                <w:rFonts w:eastAsiaTheme="majorEastAsia" w:cs="Arial"/>
                <w:b/>
                <w:bCs/>
                <w:color w:val="FFFFFF" w:themeColor="background1"/>
                <w:sz w:val="18"/>
                <w:szCs w:val="18"/>
              </w:rPr>
            </w:pPr>
            <w:r>
              <w:rPr>
                <w:rFonts w:eastAsiaTheme="majorEastAsia" w:cs="Arial"/>
                <w:b/>
                <w:bCs/>
                <w:color w:val="FFFFFF" w:themeColor="background1"/>
                <w:sz w:val="18"/>
                <w:szCs w:val="18"/>
              </w:rPr>
              <w:t>O</w:t>
            </w:r>
            <w:r w:rsidR="002502C6" w:rsidRPr="002B3B5D">
              <w:rPr>
                <w:rFonts w:eastAsiaTheme="majorEastAsia" w:cs="Arial"/>
                <w:b/>
                <w:bCs/>
                <w:color w:val="FFFFFF" w:themeColor="background1"/>
                <w:sz w:val="18"/>
                <w:szCs w:val="18"/>
              </w:rPr>
              <w:t>dlety</w:t>
            </w:r>
          </w:p>
        </w:tc>
        <w:tc>
          <w:tcPr>
            <w:tcW w:w="0" w:type="auto"/>
            <w:tcBorders>
              <w:top w:val="nil"/>
              <w:left w:val="nil"/>
              <w:bottom w:val="single" w:sz="4" w:space="0" w:color="auto"/>
              <w:right w:val="single" w:sz="4" w:space="0" w:color="auto"/>
            </w:tcBorders>
            <w:shd w:val="clear" w:color="auto" w:fill="000099"/>
            <w:noWrap/>
            <w:vAlign w:val="center"/>
            <w:hideMark/>
          </w:tcPr>
          <w:p w14:paraId="201114EF" w14:textId="7E8F3558" w:rsidR="002502C6" w:rsidRPr="002B3B5D" w:rsidRDefault="00650DC0" w:rsidP="00CC05D9">
            <w:pPr>
              <w:keepNext/>
              <w:keepLines/>
              <w:spacing w:after="0"/>
              <w:jc w:val="center"/>
              <w:outlineLvl w:val="0"/>
              <w:rPr>
                <w:rFonts w:eastAsiaTheme="majorEastAsia" w:cs="Arial"/>
                <w:b/>
                <w:bCs/>
                <w:color w:val="FFFFFF" w:themeColor="background1"/>
                <w:sz w:val="18"/>
                <w:szCs w:val="18"/>
              </w:rPr>
            </w:pPr>
            <w:r>
              <w:rPr>
                <w:rFonts w:eastAsiaTheme="majorEastAsia" w:cs="Arial"/>
                <w:b/>
                <w:bCs/>
                <w:color w:val="FFFFFF" w:themeColor="background1"/>
                <w:sz w:val="18"/>
                <w:szCs w:val="18"/>
              </w:rPr>
              <w:t>P</w:t>
            </w:r>
            <w:r w:rsidR="002502C6" w:rsidRPr="002B3B5D">
              <w:rPr>
                <w:rFonts w:eastAsiaTheme="majorEastAsia" w:cs="Arial"/>
                <w:b/>
                <w:bCs/>
                <w:color w:val="FFFFFF" w:themeColor="background1"/>
                <w:sz w:val="18"/>
                <w:szCs w:val="18"/>
              </w:rPr>
              <w:t>řílety</w:t>
            </w:r>
          </w:p>
        </w:tc>
        <w:tc>
          <w:tcPr>
            <w:tcW w:w="0" w:type="auto"/>
            <w:tcBorders>
              <w:top w:val="nil"/>
              <w:left w:val="nil"/>
              <w:bottom w:val="single" w:sz="4" w:space="0" w:color="auto"/>
              <w:right w:val="single" w:sz="8" w:space="0" w:color="auto"/>
            </w:tcBorders>
            <w:shd w:val="clear" w:color="auto" w:fill="000099"/>
            <w:vAlign w:val="center"/>
            <w:hideMark/>
          </w:tcPr>
          <w:p w14:paraId="4A5CDE2E" w14:textId="590395AD" w:rsidR="002502C6" w:rsidRPr="008D6479" w:rsidRDefault="00650DC0" w:rsidP="00650DC0">
            <w:pPr>
              <w:keepNext/>
              <w:keepLines/>
              <w:spacing w:after="0"/>
              <w:jc w:val="center"/>
              <w:outlineLvl w:val="0"/>
              <w:rPr>
                <w:rFonts w:eastAsiaTheme="majorEastAsia" w:cstheme="majorBidi"/>
                <w:b/>
                <w:bCs/>
                <w:color w:val="FFFFFF" w:themeColor="background1"/>
                <w:sz w:val="18"/>
                <w:szCs w:val="18"/>
              </w:rPr>
            </w:pPr>
            <w:r>
              <w:rPr>
                <w:rFonts w:eastAsiaTheme="majorEastAsia" w:cstheme="majorBidi"/>
                <w:b/>
                <w:bCs/>
                <w:color w:val="FFFFFF" w:themeColor="background1"/>
                <w:sz w:val="18"/>
                <w:szCs w:val="18"/>
              </w:rPr>
              <w:t>P</w:t>
            </w:r>
            <w:r w:rsidR="002502C6" w:rsidRPr="008D6479">
              <w:rPr>
                <w:rFonts w:eastAsiaTheme="majorEastAsia" w:cstheme="majorBidi"/>
                <w:b/>
                <w:bCs/>
                <w:color w:val="FFFFFF" w:themeColor="background1"/>
                <w:sz w:val="18"/>
                <w:szCs w:val="18"/>
              </w:rPr>
              <w:t>římý</w:t>
            </w:r>
            <w:r>
              <w:rPr>
                <w:rFonts w:eastAsiaTheme="majorEastAsia" w:cstheme="majorBidi"/>
                <w:b/>
                <w:bCs/>
                <w:color w:val="FFFFFF" w:themeColor="background1"/>
                <w:sz w:val="18"/>
                <w:szCs w:val="18"/>
              </w:rPr>
              <w:t xml:space="preserve"> </w:t>
            </w:r>
            <w:r w:rsidR="002502C6" w:rsidRPr="008D6479">
              <w:rPr>
                <w:rFonts w:eastAsiaTheme="majorEastAsia" w:cstheme="majorBidi"/>
                <w:b/>
                <w:bCs/>
                <w:color w:val="FFFFFF" w:themeColor="background1"/>
                <w:sz w:val="18"/>
                <w:szCs w:val="18"/>
              </w:rPr>
              <w:t>tranzit</w:t>
            </w:r>
          </w:p>
        </w:tc>
        <w:tc>
          <w:tcPr>
            <w:tcW w:w="0" w:type="auto"/>
            <w:tcBorders>
              <w:top w:val="nil"/>
              <w:left w:val="nil"/>
              <w:bottom w:val="single" w:sz="4" w:space="0" w:color="auto"/>
              <w:right w:val="single" w:sz="4" w:space="0" w:color="auto"/>
            </w:tcBorders>
            <w:shd w:val="clear" w:color="auto" w:fill="000099"/>
            <w:noWrap/>
            <w:vAlign w:val="center"/>
            <w:hideMark/>
          </w:tcPr>
          <w:p w14:paraId="67C45DE1" w14:textId="267445F6" w:rsidR="002502C6" w:rsidRPr="002B3B5D" w:rsidRDefault="00650DC0" w:rsidP="00CC05D9">
            <w:pPr>
              <w:keepNext/>
              <w:keepLines/>
              <w:spacing w:after="0"/>
              <w:jc w:val="center"/>
              <w:outlineLvl w:val="0"/>
              <w:rPr>
                <w:rFonts w:eastAsiaTheme="majorEastAsia" w:cs="Arial"/>
                <w:b/>
                <w:bCs/>
                <w:color w:val="FFFFFF" w:themeColor="background1"/>
                <w:sz w:val="18"/>
                <w:szCs w:val="18"/>
              </w:rPr>
            </w:pPr>
            <w:r>
              <w:rPr>
                <w:rFonts w:eastAsiaTheme="majorEastAsia" w:cs="Arial"/>
                <w:b/>
                <w:bCs/>
                <w:color w:val="FFFFFF" w:themeColor="background1"/>
                <w:sz w:val="18"/>
                <w:szCs w:val="18"/>
              </w:rPr>
              <w:t>C</w:t>
            </w:r>
            <w:r w:rsidR="002502C6" w:rsidRPr="002B3B5D">
              <w:rPr>
                <w:rFonts w:eastAsiaTheme="majorEastAsia" w:cs="Arial"/>
                <w:b/>
                <w:bCs/>
                <w:color w:val="FFFFFF" w:themeColor="background1"/>
                <w:sz w:val="18"/>
                <w:szCs w:val="18"/>
              </w:rPr>
              <w:t>elkem</w:t>
            </w:r>
          </w:p>
        </w:tc>
        <w:tc>
          <w:tcPr>
            <w:tcW w:w="0" w:type="auto"/>
            <w:tcBorders>
              <w:top w:val="nil"/>
              <w:left w:val="nil"/>
              <w:bottom w:val="single" w:sz="4" w:space="0" w:color="auto"/>
              <w:right w:val="single" w:sz="4" w:space="0" w:color="auto"/>
            </w:tcBorders>
            <w:shd w:val="clear" w:color="auto" w:fill="000099"/>
            <w:noWrap/>
            <w:vAlign w:val="center"/>
            <w:hideMark/>
          </w:tcPr>
          <w:p w14:paraId="73527267" w14:textId="55ACA284" w:rsidR="002502C6" w:rsidRPr="002B3B5D" w:rsidRDefault="00650DC0" w:rsidP="00CC05D9">
            <w:pPr>
              <w:keepNext/>
              <w:keepLines/>
              <w:spacing w:after="0"/>
              <w:jc w:val="center"/>
              <w:outlineLvl w:val="0"/>
              <w:rPr>
                <w:rFonts w:eastAsiaTheme="majorEastAsia" w:cs="Arial"/>
                <w:b/>
                <w:bCs/>
                <w:color w:val="FFFFFF" w:themeColor="background1"/>
                <w:sz w:val="18"/>
                <w:szCs w:val="18"/>
              </w:rPr>
            </w:pPr>
            <w:r>
              <w:rPr>
                <w:rFonts w:eastAsiaTheme="majorEastAsia" w:cs="Arial"/>
                <w:b/>
                <w:bCs/>
                <w:color w:val="FFFFFF" w:themeColor="background1"/>
                <w:sz w:val="18"/>
                <w:szCs w:val="18"/>
              </w:rPr>
              <w:t>O</w:t>
            </w:r>
            <w:r w:rsidR="002502C6" w:rsidRPr="002B3B5D">
              <w:rPr>
                <w:rFonts w:eastAsiaTheme="majorEastAsia" w:cs="Arial"/>
                <w:b/>
                <w:bCs/>
                <w:color w:val="FFFFFF" w:themeColor="background1"/>
                <w:sz w:val="18"/>
                <w:szCs w:val="18"/>
              </w:rPr>
              <w:t>dlety</w:t>
            </w:r>
          </w:p>
        </w:tc>
        <w:tc>
          <w:tcPr>
            <w:tcW w:w="0" w:type="auto"/>
            <w:tcBorders>
              <w:top w:val="nil"/>
              <w:left w:val="nil"/>
              <w:bottom w:val="single" w:sz="4" w:space="0" w:color="auto"/>
              <w:right w:val="single" w:sz="4" w:space="0" w:color="auto"/>
            </w:tcBorders>
            <w:shd w:val="clear" w:color="auto" w:fill="000099"/>
            <w:noWrap/>
            <w:vAlign w:val="center"/>
            <w:hideMark/>
          </w:tcPr>
          <w:p w14:paraId="3CFBC850" w14:textId="5AE38BFA" w:rsidR="002502C6" w:rsidRPr="002B3B5D" w:rsidRDefault="00650DC0" w:rsidP="00CC05D9">
            <w:pPr>
              <w:keepNext/>
              <w:keepLines/>
              <w:spacing w:after="0"/>
              <w:jc w:val="center"/>
              <w:outlineLvl w:val="0"/>
              <w:rPr>
                <w:rFonts w:eastAsiaTheme="majorEastAsia" w:cs="Arial"/>
                <w:b/>
                <w:bCs/>
                <w:color w:val="FFFFFF" w:themeColor="background1"/>
                <w:sz w:val="18"/>
                <w:szCs w:val="18"/>
              </w:rPr>
            </w:pPr>
            <w:r>
              <w:rPr>
                <w:rFonts w:eastAsiaTheme="majorEastAsia" w:cs="Arial"/>
                <w:b/>
                <w:bCs/>
                <w:color w:val="FFFFFF" w:themeColor="background1"/>
                <w:sz w:val="18"/>
                <w:szCs w:val="18"/>
              </w:rPr>
              <w:t>P</w:t>
            </w:r>
            <w:r w:rsidR="002502C6" w:rsidRPr="002B3B5D">
              <w:rPr>
                <w:rFonts w:eastAsiaTheme="majorEastAsia" w:cs="Arial"/>
                <w:b/>
                <w:bCs/>
                <w:color w:val="FFFFFF" w:themeColor="background1"/>
                <w:sz w:val="18"/>
                <w:szCs w:val="18"/>
              </w:rPr>
              <w:t>řílety</w:t>
            </w:r>
          </w:p>
        </w:tc>
        <w:tc>
          <w:tcPr>
            <w:tcW w:w="0" w:type="auto"/>
            <w:tcBorders>
              <w:top w:val="single" w:sz="4" w:space="0" w:color="auto"/>
              <w:left w:val="single" w:sz="4" w:space="0" w:color="auto"/>
              <w:bottom w:val="single" w:sz="4" w:space="0" w:color="auto"/>
              <w:right w:val="single" w:sz="4" w:space="0" w:color="auto"/>
            </w:tcBorders>
            <w:shd w:val="clear" w:color="auto" w:fill="000099"/>
            <w:noWrap/>
            <w:vAlign w:val="center"/>
            <w:hideMark/>
          </w:tcPr>
          <w:p w14:paraId="2240784F" w14:textId="2ACCCC78" w:rsidR="002502C6" w:rsidRPr="002B3B5D" w:rsidRDefault="00B42B62" w:rsidP="00CC05D9">
            <w:pPr>
              <w:keepNext/>
              <w:keepLines/>
              <w:spacing w:after="0"/>
              <w:jc w:val="center"/>
              <w:outlineLvl w:val="0"/>
              <w:rPr>
                <w:rFonts w:eastAsiaTheme="majorEastAsia" w:cs="Arial"/>
                <w:b/>
                <w:bCs/>
                <w:color w:val="FFFFFF" w:themeColor="background1"/>
                <w:sz w:val="18"/>
                <w:szCs w:val="18"/>
              </w:rPr>
            </w:pPr>
            <w:r w:rsidRPr="002B3B5D">
              <w:rPr>
                <w:rFonts w:eastAsiaTheme="majorEastAsia" w:cs="Arial"/>
                <w:b/>
                <w:bCs/>
                <w:color w:val="FFFFFF" w:themeColor="background1"/>
                <w:sz w:val="18"/>
                <w:szCs w:val="18"/>
              </w:rPr>
              <w:t>C</w:t>
            </w:r>
            <w:r w:rsidR="002502C6" w:rsidRPr="002B3B5D">
              <w:rPr>
                <w:rFonts w:eastAsiaTheme="majorEastAsia" w:cs="Arial"/>
                <w:b/>
                <w:bCs/>
                <w:color w:val="FFFFFF" w:themeColor="background1"/>
                <w:sz w:val="18"/>
                <w:szCs w:val="18"/>
              </w:rPr>
              <w:t>elkem</w:t>
            </w:r>
          </w:p>
        </w:tc>
        <w:tc>
          <w:tcPr>
            <w:tcW w:w="0" w:type="auto"/>
            <w:tcBorders>
              <w:top w:val="single" w:sz="4" w:space="0" w:color="auto"/>
              <w:left w:val="nil"/>
              <w:bottom w:val="single" w:sz="4" w:space="0" w:color="auto"/>
              <w:right w:val="single" w:sz="4" w:space="0" w:color="auto"/>
            </w:tcBorders>
            <w:shd w:val="clear" w:color="auto" w:fill="000099"/>
            <w:noWrap/>
            <w:vAlign w:val="center"/>
            <w:hideMark/>
          </w:tcPr>
          <w:p w14:paraId="1E5440F9" w14:textId="667DD07B" w:rsidR="002502C6" w:rsidRPr="002B3B5D" w:rsidRDefault="00650DC0" w:rsidP="00CC05D9">
            <w:pPr>
              <w:keepNext/>
              <w:keepLines/>
              <w:spacing w:after="0"/>
              <w:jc w:val="center"/>
              <w:outlineLvl w:val="0"/>
              <w:rPr>
                <w:rFonts w:eastAsiaTheme="majorEastAsia" w:cs="Arial"/>
                <w:b/>
                <w:bCs/>
                <w:color w:val="FFFFFF" w:themeColor="background1"/>
                <w:sz w:val="18"/>
                <w:szCs w:val="18"/>
              </w:rPr>
            </w:pPr>
            <w:r>
              <w:rPr>
                <w:rFonts w:eastAsiaTheme="majorEastAsia" w:cs="Arial"/>
                <w:b/>
                <w:bCs/>
                <w:color w:val="FFFFFF" w:themeColor="background1"/>
                <w:sz w:val="18"/>
                <w:szCs w:val="18"/>
              </w:rPr>
              <w:t>O</w:t>
            </w:r>
            <w:r w:rsidR="002502C6" w:rsidRPr="002B3B5D">
              <w:rPr>
                <w:rFonts w:eastAsiaTheme="majorEastAsia" w:cs="Arial"/>
                <w:b/>
                <w:bCs/>
                <w:color w:val="FFFFFF" w:themeColor="background1"/>
                <w:sz w:val="18"/>
                <w:szCs w:val="18"/>
              </w:rPr>
              <w:t>dlety</w:t>
            </w:r>
          </w:p>
        </w:tc>
        <w:tc>
          <w:tcPr>
            <w:tcW w:w="0" w:type="auto"/>
            <w:tcBorders>
              <w:top w:val="single" w:sz="4" w:space="0" w:color="auto"/>
              <w:left w:val="nil"/>
              <w:bottom w:val="single" w:sz="4" w:space="0" w:color="auto"/>
              <w:right w:val="single" w:sz="4" w:space="0" w:color="auto"/>
            </w:tcBorders>
            <w:shd w:val="clear" w:color="auto" w:fill="000099"/>
            <w:noWrap/>
            <w:vAlign w:val="center"/>
            <w:hideMark/>
          </w:tcPr>
          <w:p w14:paraId="214D54DE" w14:textId="73FC86EB" w:rsidR="002502C6" w:rsidRPr="002B3B5D" w:rsidRDefault="004A2831" w:rsidP="00CC05D9">
            <w:pPr>
              <w:keepNext/>
              <w:keepLines/>
              <w:spacing w:after="0"/>
              <w:jc w:val="center"/>
              <w:outlineLvl w:val="0"/>
              <w:rPr>
                <w:rFonts w:eastAsiaTheme="majorEastAsia" w:cs="Arial"/>
                <w:b/>
                <w:bCs/>
                <w:color w:val="FFFFFF" w:themeColor="background1"/>
                <w:sz w:val="18"/>
                <w:szCs w:val="18"/>
              </w:rPr>
            </w:pPr>
            <w:r w:rsidRPr="002B3B5D">
              <w:rPr>
                <w:rFonts w:eastAsiaTheme="majorEastAsia" w:cs="Arial"/>
                <w:b/>
                <w:bCs/>
                <w:color w:val="FFFFFF" w:themeColor="background1"/>
                <w:sz w:val="18"/>
                <w:szCs w:val="18"/>
              </w:rPr>
              <w:t>P</w:t>
            </w:r>
            <w:r w:rsidR="002502C6" w:rsidRPr="002B3B5D">
              <w:rPr>
                <w:rFonts w:eastAsiaTheme="majorEastAsia" w:cs="Arial"/>
                <w:b/>
                <w:bCs/>
                <w:color w:val="FFFFFF" w:themeColor="background1"/>
                <w:sz w:val="18"/>
                <w:szCs w:val="18"/>
              </w:rPr>
              <w:t>řílety</w:t>
            </w:r>
          </w:p>
        </w:tc>
      </w:tr>
      <w:tr w:rsidR="009932FD" w:rsidRPr="002B3B5D" w14:paraId="5F693B98" w14:textId="77777777" w:rsidTr="009932FD">
        <w:trPr>
          <w:trHeight w:val="301"/>
        </w:trPr>
        <w:tc>
          <w:tcPr>
            <w:tcW w:w="0" w:type="auto"/>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3B20D1D1" w14:textId="77777777" w:rsidR="002502C6" w:rsidRPr="002B3B5D" w:rsidRDefault="002502C6" w:rsidP="002502C6">
            <w:pPr>
              <w:spacing w:after="0"/>
              <w:jc w:val="center"/>
              <w:rPr>
                <w:rFonts w:eastAsia="Times New Roman" w:cs="Arial"/>
                <w:sz w:val="18"/>
                <w:szCs w:val="18"/>
                <w:lang w:eastAsia="cs-CZ"/>
              </w:rPr>
            </w:pPr>
            <w:r w:rsidRPr="002B3B5D">
              <w:rPr>
                <w:rFonts w:eastAsia="Times New Roman" w:cs="Arial"/>
                <w:sz w:val="18"/>
                <w:szCs w:val="18"/>
                <w:lang w:eastAsia="cs-CZ"/>
              </w:rPr>
              <w:t>2000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1E1517" w14:textId="77777777" w:rsidR="002502C6" w:rsidRPr="002B3B5D" w:rsidRDefault="002502C6" w:rsidP="002502C6">
            <w:pPr>
              <w:spacing w:after="0"/>
              <w:jc w:val="right"/>
              <w:rPr>
                <w:rFonts w:eastAsia="Times New Roman" w:cs="Arial"/>
                <w:b/>
                <w:bCs/>
                <w:sz w:val="18"/>
                <w:szCs w:val="18"/>
                <w:lang w:eastAsia="cs-CZ"/>
              </w:rPr>
            </w:pPr>
            <w:r w:rsidRPr="002B3B5D">
              <w:rPr>
                <w:rFonts w:eastAsia="Times New Roman" w:cs="Arial"/>
                <w:b/>
                <w:bCs/>
                <w:sz w:val="18"/>
                <w:szCs w:val="18"/>
                <w:lang w:eastAsia="cs-CZ"/>
              </w:rPr>
              <w:t>5 786 295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1C0F37"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2 924 429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806E33"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2 840 252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105D5E"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21 614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DA9386" w14:textId="77777777" w:rsidR="002502C6" w:rsidRPr="002B3B5D" w:rsidRDefault="002502C6" w:rsidP="008D6479">
            <w:pPr>
              <w:spacing w:after="0"/>
              <w:jc w:val="right"/>
              <w:rPr>
                <w:rFonts w:eastAsia="Times New Roman" w:cs="Arial"/>
                <w:b/>
                <w:bCs/>
                <w:sz w:val="18"/>
                <w:szCs w:val="18"/>
                <w:lang w:eastAsia="cs-CZ"/>
              </w:rPr>
            </w:pPr>
            <w:bookmarkStart w:id="5" w:name="_Hlk84835303"/>
            <w:r w:rsidRPr="002B3B5D">
              <w:rPr>
                <w:rFonts w:eastAsia="Times New Roman" w:cs="Arial"/>
                <w:b/>
                <w:bCs/>
                <w:sz w:val="18"/>
                <w:szCs w:val="18"/>
                <w:lang w:eastAsia="cs-CZ"/>
              </w:rPr>
              <w:t>98 210</w:t>
            </w:r>
            <w:bookmarkEnd w:id="5"/>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5A543F"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44 105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5EC331"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53 353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72DB28" w14:textId="77777777" w:rsidR="002502C6" w:rsidRPr="002B3B5D" w:rsidRDefault="002502C6" w:rsidP="008D6479">
            <w:pPr>
              <w:spacing w:after="0"/>
              <w:jc w:val="right"/>
              <w:rPr>
                <w:rFonts w:eastAsia="Times New Roman" w:cs="Arial"/>
                <w:b/>
                <w:bCs/>
                <w:sz w:val="18"/>
                <w:szCs w:val="18"/>
                <w:lang w:eastAsia="cs-CZ"/>
              </w:rPr>
            </w:pPr>
            <w:bookmarkStart w:id="6" w:name="_Hlk84835102"/>
            <w:r w:rsidRPr="002B3B5D">
              <w:rPr>
                <w:rFonts w:eastAsia="Times New Roman" w:cs="Arial"/>
                <w:b/>
                <w:bCs/>
                <w:sz w:val="18"/>
                <w:szCs w:val="18"/>
                <w:lang w:eastAsia="cs-CZ"/>
              </w:rPr>
              <w:t>5 688 085</w:t>
            </w:r>
            <w:bookmarkEnd w:id="6"/>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4E7BC1"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2 880 324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EE5614"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2 786 899</w:t>
            </w:r>
          </w:p>
        </w:tc>
      </w:tr>
      <w:tr w:rsidR="009932FD" w:rsidRPr="002B3B5D" w14:paraId="4683FB21" w14:textId="77777777" w:rsidTr="009932FD">
        <w:trPr>
          <w:trHeight w:val="289"/>
        </w:trPr>
        <w:tc>
          <w:tcPr>
            <w:tcW w:w="0" w:type="auto"/>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632019A6" w14:textId="77777777" w:rsidR="002502C6" w:rsidRPr="002B3B5D" w:rsidRDefault="002502C6" w:rsidP="002502C6">
            <w:pPr>
              <w:spacing w:after="0"/>
              <w:jc w:val="center"/>
              <w:rPr>
                <w:rFonts w:eastAsia="Times New Roman" w:cs="Arial"/>
                <w:sz w:val="18"/>
                <w:szCs w:val="18"/>
                <w:lang w:eastAsia="cs-CZ"/>
              </w:rPr>
            </w:pPr>
            <w:r w:rsidRPr="002B3B5D">
              <w:rPr>
                <w:rFonts w:eastAsia="Times New Roman" w:cs="Arial"/>
                <w:sz w:val="18"/>
                <w:szCs w:val="18"/>
                <w:lang w:eastAsia="cs-CZ"/>
              </w:rPr>
              <w:t>2001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84D091" w14:textId="77777777" w:rsidR="002502C6" w:rsidRPr="002B3B5D" w:rsidRDefault="002502C6" w:rsidP="002502C6">
            <w:pPr>
              <w:spacing w:after="0"/>
              <w:jc w:val="right"/>
              <w:rPr>
                <w:rFonts w:eastAsia="Times New Roman" w:cs="Arial"/>
                <w:b/>
                <w:bCs/>
                <w:sz w:val="18"/>
                <w:szCs w:val="18"/>
                <w:lang w:eastAsia="cs-CZ"/>
              </w:rPr>
            </w:pPr>
            <w:r w:rsidRPr="002B3B5D">
              <w:rPr>
                <w:rFonts w:eastAsia="Times New Roman" w:cs="Arial"/>
                <w:b/>
                <w:bCs/>
                <w:sz w:val="18"/>
                <w:szCs w:val="18"/>
                <w:lang w:eastAsia="cs-CZ"/>
              </w:rPr>
              <w:t>6 355 404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422DA8"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3 165 369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DE5DD8"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3 163 930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C3232D"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26 105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294AEB" w14:textId="77777777" w:rsidR="002502C6" w:rsidRPr="002B3B5D" w:rsidRDefault="002502C6" w:rsidP="008D6479">
            <w:pPr>
              <w:spacing w:after="0"/>
              <w:jc w:val="right"/>
              <w:rPr>
                <w:rFonts w:eastAsia="Times New Roman" w:cs="Arial"/>
                <w:b/>
                <w:bCs/>
                <w:sz w:val="18"/>
                <w:szCs w:val="18"/>
                <w:lang w:eastAsia="cs-CZ"/>
              </w:rPr>
            </w:pPr>
            <w:r w:rsidRPr="002B3B5D">
              <w:rPr>
                <w:rFonts w:eastAsia="Times New Roman" w:cs="Arial"/>
                <w:b/>
                <w:bCs/>
                <w:sz w:val="18"/>
                <w:szCs w:val="18"/>
                <w:lang w:eastAsia="cs-CZ"/>
              </w:rPr>
              <w:t>110 302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2BDD7B"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42 284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DC95CB"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65 694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6B6BFA" w14:textId="77777777" w:rsidR="002502C6" w:rsidRPr="002B3B5D" w:rsidRDefault="002502C6" w:rsidP="008D6479">
            <w:pPr>
              <w:spacing w:after="0"/>
              <w:jc w:val="right"/>
              <w:rPr>
                <w:rFonts w:eastAsia="Times New Roman" w:cs="Arial"/>
                <w:b/>
                <w:bCs/>
                <w:sz w:val="18"/>
                <w:szCs w:val="18"/>
                <w:lang w:eastAsia="cs-CZ"/>
              </w:rPr>
            </w:pPr>
            <w:r w:rsidRPr="002B3B5D">
              <w:rPr>
                <w:rFonts w:eastAsia="Times New Roman" w:cs="Arial"/>
                <w:b/>
                <w:bCs/>
                <w:sz w:val="18"/>
                <w:szCs w:val="18"/>
                <w:lang w:eastAsia="cs-CZ"/>
              </w:rPr>
              <w:t>6 245 102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1A50DB"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3 123 085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9C9EC6"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3 098 236</w:t>
            </w:r>
          </w:p>
        </w:tc>
      </w:tr>
      <w:tr w:rsidR="009932FD" w:rsidRPr="002B3B5D" w14:paraId="139CA990" w14:textId="77777777" w:rsidTr="009932FD">
        <w:trPr>
          <w:trHeight w:val="289"/>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5045FBBA" w14:textId="77777777" w:rsidR="002502C6" w:rsidRPr="002B3B5D" w:rsidRDefault="002502C6" w:rsidP="002502C6">
            <w:pPr>
              <w:spacing w:after="0"/>
              <w:jc w:val="center"/>
              <w:rPr>
                <w:rFonts w:eastAsia="Times New Roman" w:cs="Arial"/>
                <w:sz w:val="18"/>
                <w:szCs w:val="18"/>
                <w:lang w:eastAsia="cs-CZ"/>
              </w:rPr>
            </w:pPr>
            <w:r w:rsidRPr="002B3B5D">
              <w:rPr>
                <w:rFonts w:eastAsia="Times New Roman" w:cs="Arial"/>
                <w:sz w:val="18"/>
                <w:szCs w:val="18"/>
                <w:lang w:eastAsia="cs-CZ"/>
              </w:rPr>
              <w:t>2002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D6E723" w14:textId="77777777" w:rsidR="002502C6" w:rsidRPr="002B3B5D" w:rsidRDefault="002502C6" w:rsidP="002502C6">
            <w:pPr>
              <w:spacing w:after="0"/>
              <w:jc w:val="right"/>
              <w:rPr>
                <w:rFonts w:eastAsia="Times New Roman" w:cs="Arial"/>
                <w:b/>
                <w:bCs/>
                <w:sz w:val="18"/>
                <w:szCs w:val="18"/>
                <w:lang w:eastAsia="cs-CZ"/>
              </w:rPr>
            </w:pPr>
            <w:r w:rsidRPr="002B3B5D">
              <w:rPr>
                <w:rFonts w:eastAsia="Times New Roman" w:cs="Arial"/>
                <w:b/>
                <w:bCs/>
                <w:sz w:val="18"/>
                <w:szCs w:val="18"/>
                <w:lang w:eastAsia="cs-CZ"/>
              </w:rPr>
              <w:t>6 534 726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6DF803"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3 296 512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D0842C"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3 194 033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6B7A34"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44 181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3BFE26" w14:textId="77777777" w:rsidR="002502C6" w:rsidRPr="002B3B5D" w:rsidRDefault="002502C6" w:rsidP="008D6479">
            <w:pPr>
              <w:spacing w:after="0"/>
              <w:jc w:val="right"/>
              <w:rPr>
                <w:rFonts w:eastAsia="Times New Roman" w:cs="Arial"/>
                <w:b/>
                <w:bCs/>
                <w:sz w:val="18"/>
                <w:szCs w:val="18"/>
                <w:lang w:eastAsia="cs-CZ"/>
              </w:rPr>
            </w:pPr>
            <w:r w:rsidRPr="002B3B5D">
              <w:rPr>
                <w:rFonts w:eastAsia="Times New Roman" w:cs="Arial"/>
                <w:b/>
                <w:bCs/>
                <w:sz w:val="18"/>
                <w:szCs w:val="18"/>
                <w:lang w:eastAsia="cs-CZ"/>
              </w:rPr>
              <w:t>104 173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91C8CD"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40 041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D147DF"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61 520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BF2953" w14:textId="77777777" w:rsidR="002502C6" w:rsidRPr="002B3B5D" w:rsidRDefault="002502C6" w:rsidP="008D6479">
            <w:pPr>
              <w:spacing w:after="0"/>
              <w:jc w:val="right"/>
              <w:rPr>
                <w:rFonts w:eastAsia="Times New Roman" w:cs="Arial"/>
                <w:b/>
                <w:bCs/>
                <w:sz w:val="18"/>
                <w:szCs w:val="18"/>
                <w:lang w:eastAsia="cs-CZ"/>
              </w:rPr>
            </w:pPr>
            <w:r w:rsidRPr="002B3B5D">
              <w:rPr>
                <w:rFonts w:eastAsia="Times New Roman" w:cs="Arial"/>
                <w:b/>
                <w:bCs/>
                <w:sz w:val="18"/>
                <w:szCs w:val="18"/>
                <w:lang w:eastAsia="cs-CZ"/>
              </w:rPr>
              <w:t>6 430 553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A143F9"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3 256 471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B973D0"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3 132 513</w:t>
            </w:r>
          </w:p>
        </w:tc>
      </w:tr>
      <w:tr w:rsidR="009932FD" w:rsidRPr="002B3B5D" w14:paraId="2D7F6537" w14:textId="77777777" w:rsidTr="009932FD">
        <w:trPr>
          <w:trHeight w:val="289"/>
        </w:trPr>
        <w:tc>
          <w:tcPr>
            <w:tcW w:w="0" w:type="auto"/>
            <w:tcBorders>
              <w:top w:val="nil"/>
              <w:left w:val="single" w:sz="8" w:space="0" w:color="auto"/>
              <w:bottom w:val="nil"/>
              <w:right w:val="single" w:sz="4" w:space="0" w:color="auto"/>
            </w:tcBorders>
            <w:shd w:val="clear" w:color="auto" w:fill="auto"/>
            <w:noWrap/>
            <w:vAlign w:val="bottom"/>
            <w:hideMark/>
          </w:tcPr>
          <w:p w14:paraId="7C21B939" w14:textId="77777777" w:rsidR="002502C6" w:rsidRPr="002B3B5D" w:rsidRDefault="002502C6" w:rsidP="002502C6">
            <w:pPr>
              <w:spacing w:after="0"/>
              <w:jc w:val="center"/>
              <w:rPr>
                <w:rFonts w:eastAsia="Times New Roman" w:cs="Arial"/>
                <w:sz w:val="18"/>
                <w:szCs w:val="18"/>
                <w:lang w:eastAsia="cs-CZ"/>
              </w:rPr>
            </w:pPr>
            <w:r w:rsidRPr="002B3B5D">
              <w:rPr>
                <w:rFonts w:eastAsia="Times New Roman" w:cs="Arial"/>
                <w:sz w:val="18"/>
                <w:szCs w:val="18"/>
                <w:lang w:eastAsia="cs-CZ"/>
              </w:rPr>
              <w:t>2003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BBD96" w14:textId="77777777" w:rsidR="002502C6" w:rsidRPr="002B3B5D" w:rsidRDefault="002502C6" w:rsidP="002502C6">
            <w:pPr>
              <w:spacing w:after="0"/>
              <w:jc w:val="right"/>
              <w:rPr>
                <w:rFonts w:eastAsia="Times New Roman" w:cs="Arial"/>
                <w:b/>
                <w:bCs/>
                <w:sz w:val="18"/>
                <w:szCs w:val="18"/>
                <w:lang w:eastAsia="cs-CZ"/>
              </w:rPr>
            </w:pPr>
            <w:r w:rsidRPr="002B3B5D">
              <w:rPr>
                <w:rFonts w:eastAsia="Times New Roman" w:cs="Arial"/>
                <w:b/>
                <w:bCs/>
                <w:sz w:val="18"/>
                <w:szCs w:val="18"/>
                <w:lang w:eastAsia="cs-CZ"/>
              </w:rPr>
              <w:t>7 851 236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350354"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3 896 114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CD6D35"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3 899 035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E34CDE"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56 087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08A67C" w14:textId="77777777" w:rsidR="002502C6" w:rsidRPr="002B3B5D" w:rsidRDefault="002502C6" w:rsidP="008D6479">
            <w:pPr>
              <w:spacing w:after="0"/>
              <w:jc w:val="right"/>
              <w:rPr>
                <w:rFonts w:eastAsia="Times New Roman" w:cs="Arial"/>
                <w:b/>
                <w:bCs/>
                <w:sz w:val="18"/>
                <w:szCs w:val="18"/>
                <w:lang w:eastAsia="cs-CZ"/>
              </w:rPr>
            </w:pPr>
            <w:r w:rsidRPr="002B3B5D">
              <w:rPr>
                <w:rFonts w:eastAsia="Times New Roman" w:cs="Arial"/>
                <w:b/>
                <w:bCs/>
                <w:sz w:val="18"/>
                <w:szCs w:val="18"/>
                <w:lang w:eastAsia="cs-CZ"/>
              </w:rPr>
              <w:t>113 805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E7A19D"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42 566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2FD136"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68 257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79E1E7" w14:textId="77777777" w:rsidR="002502C6" w:rsidRPr="002B3B5D" w:rsidRDefault="002502C6" w:rsidP="008D6479">
            <w:pPr>
              <w:spacing w:after="0"/>
              <w:jc w:val="right"/>
              <w:rPr>
                <w:rFonts w:eastAsia="Times New Roman" w:cs="Arial"/>
                <w:b/>
                <w:bCs/>
                <w:sz w:val="18"/>
                <w:szCs w:val="18"/>
                <w:lang w:eastAsia="cs-CZ"/>
              </w:rPr>
            </w:pPr>
            <w:r w:rsidRPr="002B3B5D">
              <w:rPr>
                <w:rFonts w:eastAsia="Times New Roman" w:cs="Arial"/>
                <w:b/>
                <w:bCs/>
                <w:sz w:val="18"/>
                <w:szCs w:val="18"/>
                <w:lang w:eastAsia="cs-CZ"/>
              </w:rPr>
              <w:t>7 737 431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DC3A3B"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3 853 548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B29EB6"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3 830 778</w:t>
            </w:r>
          </w:p>
        </w:tc>
      </w:tr>
      <w:tr w:rsidR="009932FD" w:rsidRPr="002B3B5D" w14:paraId="6FABA20A" w14:textId="77777777" w:rsidTr="009932FD">
        <w:trPr>
          <w:trHeight w:val="289"/>
        </w:trPr>
        <w:tc>
          <w:tcPr>
            <w:tcW w:w="0" w:type="auto"/>
            <w:tcBorders>
              <w:top w:val="single" w:sz="4" w:space="0" w:color="auto"/>
              <w:left w:val="single" w:sz="8" w:space="0" w:color="auto"/>
              <w:bottom w:val="single" w:sz="4" w:space="0" w:color="auto"/>
              <w:right w:val="nil"/>
            </w:tcBorders>
            <w:shd w:val="clear" w:color="auto" w:fill="auto"/>
            <w:noWrap/>
            <w:vAlign w:val="bottom"/>
            <w:hideMark/>
          </w:tcPr>
          <w:p w14:paraId="0B5AB232" w14:textId="77777777" w:rsidR="002502C6" w:rsidRPr="002B3B5D" w:rsidRDefault="002502C6" w:rsidP="002502C6">
            <w:pPr>
              <w:spacing w:after="0"/>
              <w:jc w:val="center"/>
              <w:rPr>
                <w:rFonts w:eastAsia="Times New Roman" w:cs="Arial"/>
                <w:sz w:val="18"/>
                <w:szCs w:val="18"/>
                <w:lang w:eastAsia="cs-CZ"/>
              </w:rPr>
            </w:pPr>
            <w:r w:rsidRPr="002B3B5D">
              <w:rPr>
                <w:rFonts w:eastAsia="Times New Roman" w:cs="Arial"/>
                <w:sz w:val="18"/>
                <w:szCs w:val="18"/>
                <w:lang w:eastAsia="cs-CZ"/>
              </w:rPr>
              <w:t>2004</w:t>
            </w:r>
          </w:p>
        </w:tc>
        <w:tc>
          <w:tcPr>
            <w:tcW w:w="0" w:type="auto"/>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3172D905" w14:textId="77777777" w:rsidR="002502C6" w:rsidRPr="002B3B5D" w:rsidRDefault="002502C6" w:rsidP="002502C6">
            <w:pPr>
              <w:spacing w:after="0"/>
              <w:jc w:val="right"/>
              <w:rPr>
                <w:rFonts w:eastAsia="Times New Roman" w:cs="Arial"/>
                <w:b/>
                <w:bCs/>
                <w:sz w:val="18"/>
                <w:szCs w:val="18"/>
                <w:lang w:eastAsia="cs-CZ"/>
              </w:rPr>
            </w:pPr>
            <w:r w:rsidRPr="002B3B5D">
              <w:rPr>
                <w:rFonts w:eastAsia="Times New Roman" w:cs="Arial"/>
                <w:b/>
                <w:bCs/>
                <w:sz w:val="18"/>
                <w:szCs w:val="18"/>
                <w:lang w:eastAsia="cs-CZ"/>
              </w:rPr>
              <w:t>10 125 143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FC58C7"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5 012 262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E69A77"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5 016 648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C0AEB5"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96 233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FB29BF" w14:textId="77777777" w:rsidR="002502C6" w:rsidRPr="002B3B5D" w:rsidRDefault="002502C6" w:rsidP="008D6479">
            <w:pPr>
              <w:spacing w:after="0"/>
              <w:jc w:val="right"/>
              <w:rPr>
                <w:rFonts w:eastAsia="Times New Roman" w:cs="Arial"/>
                <w:b/>
                <w:bCs/>
                <w:sz w:val="18"/>
                <w:szCs w:val="18"/>
                <w:lang w:eastAsia="cs-CZ"/>
              </w:rPr>
            </w:pPr>
            <w:r w:rsidRPr="002B3B5D">
              <w:rPr>
                <w:rFonts w:eastAsia="Times New Roman" w:cs="Arial"/>
                <w:b/>
                <w:bCs/>
                <w:sz w:val="18"/>
                <w:szCs w:val="18"/>
                <w:lang w:eastAsia="cs-CZ"/>
              </w:rPr>
              <w:t>171 756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7D75FB"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82 062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23DFBF"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87 851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4B79C1" w14:textId="77777777" w:rsidR="002502C6" w:rsidRPr="002B3B5D" w:rsidRDefault="002502C6" w:rsidP="008D6479">
            <w:pPr>
              <w:spacing w:after="0"/>
              <w:jc w:val="right"/>
              <w:rPr>
                <w:rFonts w:eastAsia="Times New Roman" w:cs="Arial"/>
                <w:b/>
                <w:bCs/>
                <w:sz w:val="18"/>
                <w:szCs w:val="18"/>
                <w:lang w:eastAsia="cs-CZ"/>
              </w:rPr>
            </w:pPr>
            <w:r w:rsidRPr="002B3B5D">
              <w:rPr>
                <w:rFonts w:eastAsia="Times New Roman" w:cs="Arial"/>
                <w:b/>
                <w:bCs/>
                <w:sz w:val="18"/>
                <w:szCs w:val="18"/>
                <w:lang w:eastAsia="cs-CZ"/>
              </w:rPr>
              <w:t>9 953 387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8AB302"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4 930 200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024206"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4 928 797</w:t>
            </w:r>
          </w:p>
        </w:tc>
      </w:tr>
      <w:tr w:rsidR="000E2D59" w:rsidRPr="002B3B5D" w14:paraId="40127E25" w14:textId="77777777" w:rsidTr="009932FD">
        <w:trPr>
          <w:trHeight w:val="301"/>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744CE0" w14:textId="77777777" w:rsidR="002502C6" w:rsidRPr="002B3B5D" w:rsidRDefault="002502C6" w:rsidP="002502C6">
            <w:pPr>
              <w:spacing w:after="0"/>
              <w:jc w:val="center"/>
              <w:rPr>
                <w:rFonts w:eastAsia="Times New Roman" w:cs="Arial"/>
                <w:sz w:val="18"/>
                <w:szCs w:val="18"/>
                <w:lang w:eastAsia="cs-CZ"/>
              </w:rPr>
            </w:pPr>
            <w:r w:rsidRPr="002B3B5D">
              <w:rPr>
                <w:rFonts w:eastAsia="Times New Roman" w:cs="Arial"/>
                <w:sz w:val="18"/>
                <w:szCs w:val="18"/>
                <w:lang w:eastAsia="cs-CZ"/>
              </w:rPr>
              <w:t>2005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B5EEF0" w14:textId="77777777" w:rsidR="002502C6" w:rsidRPr="002B3B5D" w:rsidRDefault="002502C6" w:rsidP="002502C6">
            <w:pPr>
              <w:spacing w:after="0"/>
              <w:jc w:val="right"/>
              <w:rPr>
                <w:rFonts w:eastAsia="Times New Roman" w:cs="Arial"/>
                <w:b/>
                <w:bCs/>
                <w:sz w:val="18"/>
                <w:szCs w:val="18"/>
                <w:lang w:eastAsia="cs-CZ"/>
              </w:rPr>
            </w:pPr>
            <w:r w:rsidRPr="002B3B5D">
              <w:rPr>
                <w:rFonts w:eastAsia="Times New Roman" w:cs="Arial"/>
                <w:b/>
                <w:bCs/>
                <w:sz w:val="18"/>
                <w:szCs w:val="18"/>
                <w:lang w:eastAsia="cs-CZ"/>
              </w:rPr>
              <w:t>11 433 269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9C448E"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5 671 715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FECD7C"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5 679 374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1DD5FB"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82 180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A6C00B" w14:textId="77777777" w:rsidR="002502C6" w:rsidRPr="002B3B5D" w:rsidRDefault="002502C6" w:rsidP="008D6479">
            <w:pPr>
              <w:spacing w:after="0"/>
              <w:jc w:val="right"/>
              <w:rPr>
                <w:rFonts w:eastAsia="Times New Roman" w:cs="Arial"/>
                <w:b/>
                <w:bCs/>
                <w:sz w:val="18"/>
                <w:szCs w:val="18"/>
                <w:lang w:eastAsia="cs-CZ"/>
              </w:rPr>
            </w:pPr>
            <w:r w:rsidRPr="002B3B5D">
              <w:rPr>
                <w:rFonts w:eastAsia="Times New Roman" w:cs="Arial"/>
                <w:b/>
                <w:bCs/>
                <w:sz w:val="18"/>
                <w:szCs w:val="18"/>
                <w:lang w:eastAsia="cs-CZ"/>
              </w:rPr>
              <w:t>191 743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22593D"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93 208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C63AB9"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97 387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C7A294" w14:textId="77777777" w:rsidR="002502C6" w:rsidRPr="002B3B5D" w:rsidRDefault="002502C6" w:rsidP="008D6479">
            <w:pPr>
              <w:spacing w:after="0"/>
              <w:jc w:val="right"/>
              <w:rPr>
                <w:rFonts w:eastAsia="Times New Roman" w:cs="Arial"/>
                <w:b/>
                <w:bCs/>
                <w:sz w:val="18"/>
                <w:szCs w:val="18"/>
                <w:lang w:eastAsia="cs-CZ"/>
              </w:rPr>
            </w:pPr>
            <w:r w:rsidRPr="002B3B5D">
              <w:rPr>
                <w:rFonts w:eastAsia="Times New Roman" w:cs="Arial"/>
                <w:b/>
                <w:bCs/>
                <w:sz w:val="18"/>
                <w:szCs w:val="18"/>
                <w:lang w:eastAsia="cs-CZ"/>
              </w:rPr>
              <w:t>11 241 526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B4B34D"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5 578 507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4F58E8"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5 581 987</w:t>
            </w:r>
          </w:p>
        </w:tc>
      </w:tr>
      <w:tr w:rsidR="009932FD" w:rsidRPr="002B3B5D" w14:paraId="328DB8DF" w14:textId="77777777" w:rsidTr="009932FD">
        <w:trPr>
          <w:trHeight w:val="289"/>
        </w:trPr>
        <w:tc>
          <w:tcPr>
            <w:tcW w:w="0" w:type="auto"/>
            <w:tcBorders>
              <w:top w:val="single" w:sz="4" w:space="0" w:color="auto"/>
              <w:left w:val="single" w:sz="8" w:space="0" w:color="auto"/>
              <w:bottom w:val="single" w:sz="4" w:space="0" w:color="auto"/>
              <w:right w:val="nil"/>
            </w:tcBorders>
            <w:shd w:val="clear" w:color="auto" w:fill="auto"/>
            <w:noWrap/>
            <w:vAlign w:val="bottom"/>
            <w:hideMark/>
          </w:tcPr>
          <w:p w14:paraId="207E1E52" w14:textId="77777777" w:rsidR="002502C6" w:rsidRPr="002B3B5D" w:rsidRDefault="002502C6" w:rsidP="002502C6">
            <w:pPr>
              <w:spacing w:after="0"/>
              <w:jc w:val="center"/>
              <w:rPr>
                <w:rFonts w:eastAsia="Times New Roman" w:cs="Arial"/>
                <w:sz w:val="18"/>
                <w:szCs w:val="18"/>
                <w:lang w:eastAsia="cs-CZ"/>
              </w:rPr>
            </w:pPr>
            <w:r w:rsidRPr="002B3B5D">
              <w:rPr>
                <w:rFonts w:eastAsia="Times New Roman" w:cs="Arial"/>
                <w:sz w:val="18"/>
                <w:szCs w:val="18"/>
                <w:lang w:eastAsia="cs-CZ"/>
              </w:rPr>
              <w:t>2006</w:t>
            </w:r>
          </w:p>
        </w:tc>
        <w:tc>
          <w:tcPr>
            <w:tcW w:w="0" w:type="auto"/>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215DF134" w14:textId="77777777" w:rsidR="002502C6" w:rsidRPr="002B3B5D" w:rsidRDefault="002502C6" w:rsidP="002502C6">
            <w:pPr>
              <w:spacing w:after="0"/>
              <w:jc w:val="right"/>
              <w:rPr>
                <w:rFonts w:eastAsia="Times New Roman" w:cs="Arial"/>
                <w:b/>
                <w:bCs/>
                <w:sz w:val="18"/>
                <w:szCs w:val="18"/>
                <w:lang w:eastAsia="cs-CZ"/>
              </w:rPr>
            </w:pPr>
            <w:r w:rsidRPr="002B3B5D">
              <w:rPr>
                <w:rFonts w:eastAsia="Times New Roman" w:cs="Arial"/>
                <w:b/>
                <w:bCs/>
                <w:sz w:val="18"/>
                <w:szCs w:val="18"/>
                <w:lang w:eastAsia="cs-CZ"/>
              </w:rPr>
              <w:t>12 329 375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FB2152"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6 171 561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3A20ED"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6 157 814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0E11A5"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89 900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C7AFD8" w14:textId="77777777" w:rsidR="002502C6" w:rsidRPr="002B3B5D" w:rsidRDefault="002502C6" w:rsidP="008D6479">
            <w:pPr>
              <w:spacing w:after="0"/>
              <w:jc w:val="right"/>
              <w:rPr>
                <w:rFonts w:eastAsia="Times New Roman" w:cs="Arial"/>
                <w:b/>
                <w:bCs/>
                <w:sz w:val="18"/>
                <w:szCs w:val="18"/>
                <w:lang w:eastAsia="cs-CZ"/>
              </w:rPr>
            </w:pPr>
            <w:r w:rsidRPr="002B3B5D">
              <w:rPr>
                <w:rFonts w:eastAsia="Times New Roman" w:cs="Arial"/>
                <w:b/>
                <w:bCs/>
                <w:sz w:val="18"/>
                <w:szCs w:val="18"/>
                <w:lang w:eastAsia="cs-CZ"/>
              </w:rPr>
              <w:t>378 784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B1E78F"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192 597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0D169D"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186 187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2971AF" w14:textId="77777777" w:rsidR="002502C6" w:rsidRPr="002B3B5D" w:rsidRDefault="002502C6" w:rsidP="008D6479">
            <w:pPr>
              <w:spacing w:after="0"/>
              <w:jc w:val="right"/>
              <w:rPr>
                <w:rFonts w:eastAsia="Times New Roman" w:cs="Arial"/>
                <w:b/>
                <w:bCs/>
                <w:sz w:val="18"/>
                <w:szCs w:val="18"/>
                <w:lang w:eastAsia="cs-CZ"/>
              </w:rPr>
            </w:pPr>
            <w:r w:rsidRPr="002B3B5D">
              <w:rPr>
                <w:rFonts w:eastAsia="Times New Roman" w:cs="Arial"/>
                <w:b/>
                <w:bCs/>
                <w:sz w:val="18"/>
                <w:szCs w:val="18"/>
                <w:lang w:eastAsia="cs-CZ"/>
              </w:rPr>
              <w:t>11 950 591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FB0897"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5 978 964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853D4F"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5 971 627</w:t>
            </w:r>
          </w:p>
        </w:tc>
      </w:tr>
      <w:tr w:rsidR="009932FD" w:rsidRPr="002B3B5D" w14:paraId="69D2A62F" w14:textId="77777777" w:rsidTr="009932FD">
        <w:trPr>
          <w:trHeight w:val="289"/>
        </w:trPr>
        <w:tc>
          <w:tcPr>
            <w:tcW w:w="0" w:type="auto"/>
            <w:tcBorders>
              <w:top w:val="single" w:sz="4" w:space="0" w:color="auto"/>
              <w:left w:val="single" w:sz="8" w:space="0" w:color="auto"/>
              <w:bottom w:val="single" w:sz="4" w:space="0" w:color="auto"/>
              <w:right w:val="nil"/>
            </w:tcBorders>
            <w:shd w:val="clear" w:color="auto" w:fill="auto"/>
            <w:noWrap/>
            <w:vAlign w:val="bottom"/>
            <w:hideMark/>
          </w:tcPr>
          <w:p w14:paraId="01FA0D32" w14:textId="77777777" w:rsidR="002502C6" w:rsidRPr="002B3B5D" w:rsidRDefault="002502C6" w:rsidP="002502C6">
            <w:pPr>
              <w:spacing w:after="0"/>
              <w:jc w:val="center"/>
              <w:rPr>
                <w:rFonts w:eastAsia="Times New Roman" w:cs="Arial"/>
                <w:sz w:val="18"/>
                <w:szCs w:val="18"/>
                <w:lang w:eastAsia="cs-CZ"/>
              </w:rPr>
            </w:pPr>
            <w:r w:rsidRPr="002B3B5D">
              <w:rPr>
                <w:rFonts w:eastAsia="Times New Roman" w:cs="Arial"/>
                <w:sz w:val="18"/>
                <w:szCs w:val="18"/>
                <w:lang w:eastAsia="cs-CZ"/>
              </w:rPr>
              <w:t>2007</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70D8E3E5" w14:textId="77777777" w:rsidR="002502C6" w:rsidRPr="002B3B5D" w:rsidRDefault="002502C6" w:rsidP="002502C6">
            <w:pPr>
              <w:spacing w:after="0"/>
              <w:jc w:val="right"/>
              <w:rPr>
                <w:rFonts w:eastAsia="Times New Roman" w:cs="Arial"/>
                <w:b/>
                <w:bCs/>
                <w:sz w:val="18"/>
                <w:szCs w:val="18"/>
                <w:lang w:eastAsia="cs-CZ"/>
              </w:rPr>
            </w:pPr>
            <w:r w:rsidRPr="002B3B5D">
              <w:rPr>
                <w:rFonts w:eastAsia="Times New Roman" w:cs="Arial"/>
                <w:b/>
                <w:bCs/>
                <w:sz w:val="18"/>
                <w:szCs w:val="18"/>
                <w:lang w:eastAsia="cs-CZ"/>
              </w:rPr>
              <w:t>13 313 865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ABB2E4"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6 607 251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FAB890"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6 616 955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8716B8"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89 659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7F89B3" w14:textId="77777777" w:rsidR="002502C6" w:rsidRPr="002B3B5D" w:rsidRDefault="002502C6" w:rsidP="008D6479">
            <w:pPr>
              <w:spacing w:after="0"/>
              <w:jc w:val="right"/>
              <w:rPr>
                <w:rFonts w:eastAsia="Times New Roman" w:cs="Arial"/>
                <w:b/>
                <w:bCs/>
                <w:sz w:val="18"/>
                <w:szCs w:val="18"/>
                <w:lang w:eastAsia="cs-CZ"/>
              </w:rPr>
            </w:pPr>
            <w:r w:rsidRPr="002B3B5D">
              <w:rPr>
                <w:rFonts w:eastAsia="Times New Roman" w:cs="Arial"/>
                <w:b/>
                <w:bCs/>
                <w:sz w:val="18"/>
                <w:szCs w:val="18"/>
                <w:lang w:eastAsia="cs-CZ"/>
              </w:rPr>
              <w:t>256 798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D297C8"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127 267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15A1E2"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128 820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F026DB" w14:textId="77777777" w:rsidR="002502C6" w:rsidRPr="002B3B5D" w:rsidRDefault="002502C6" w:rsidP="008D6479">
            <w:pPr>
              <w:spacing w:after="0"/>
              <w:jc w:val="right"/>
              <w:rPr>
                <w:rFonts w:eastAsia="Times New Roman" w:cs="Arial"/>
                <w:b/>
                <w:bCs/>
                <w:sz w:val="18"/>
                <w:szCs w:val="18"/>
                <w:lang w:eastAsia="cs-CZ"/>
              </w:rPr>
            </w:pPr>
            <w:r w:rsidRPr="002B3B5D">
              <w:rPr>
                <w:rFonts w:eastAsia="Times New Roman" w:cs="Arial"/>
                <w:b/>
                <w:bCs/>
                <w:sz w:val="18"/>
                <w:szCs w:val="18"/>
                <w:lang w:eastAsia="cs-CZ"/>
              </w:rPr>
              <w:t>13 057 067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0F6B89"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6 479 984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9D47A6"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6 488 135</w:t>
            </w:r>
          </w:p>
        </w:tc>
      </w:tr>
      <w:tr w:rsidR="009932FD" w:rsidRPr="002B3B5D" w14:paraId="05758597" w14:textId="77777777" w:rsidTr="009932FD">
        <w:trPr>
          <w:trHeight w:val="289"/>
        </w:trPr>
        <w:tc>
          <w:tcPr>
            <w:tcW w:w="0" w:type="auto"/>
            <w:tcBorders>
              <w:top w:val="single" w:sz="4" w:space="0" w:color="auto"/>
              <w:left w:val="single" w:sz="8" w:space="0" w:color="auto"/>
              <w:bottom w:val="single" w:sz="4" w:space="0" w:color="auto"/>
              <w:right w:val="nil"/>
            </w:tcBorders>
            <w:shd w:val="clear" w:color="auto" w:fill="auto"/>
            <w:noWrap/>
            <w:vAlign w:val="bottom"/>
            <w:hideMark/>
          </w:tcPr>
          <w:p w14:paraId="513E5514" w14:textId="77777777" w:rsidR="002502C6" w:rsidRPr="002B3B5D" w:rsidRDefault="002502C6" w:rsidP="002502C6">
            <w:pPr>
              <w:spacing w:after="0"/>
              <w:jc w:val="center"/>
              <w:rPr>
                <w:rFonts w:eastAsia="Times New Roman" w:cs="Arial"/>
                <w:sz w:val="18"/>
                <w:szCs w:val="18"/>
                <w:lang w:eastAsia="cs-CZ"/>
              </w:rPr>
            </w:pPr>
            <w:r w:rsidRPr="002B3B5D">
              <w:rPr>
                <w:rFonts w:eastAsia="Times New Roman" w:cs="Arial"/>
                <w:sz w:val="18"/>
                <w:szCs w:val="18"/>
                <w:lang w:eastAsia="cs-CZ"/>
              </w:rPr>
              <w:t>2008</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5F52D1B5" w14:textId="77777777" w:rsidR="002502C6" w:rsidRPr="002B3B5D" w:rsidRDefault="002502C6" w:rsidP="002502C6">
            <w:pPr>
              <w:spacing w:after="0"/>
              <w:jc w:val="right"/>
              <w:rPr>
                <w:rFonts w:eastAsia="Times New Roman" w:cs="Arial"/>
                <w:b/>
                <w:bCs/>
                <w:sz w:val="18"/>
                <w:szCs w:val="18"/>
                <w:lang w:eastAsia="cs-CZ"/>
              </w:rPr>
            </w:pPr>
            <w:r w:rsidRPr="002B3B5D">
              <w:rPr>
                <w:rFonts w:eastAsia="Times New Roman" w:cs="Arial"/>
                <w:b/>
                <w:bCs/>
                <w:sz w:val="18"/>
                <w:szCs w:val="18"/>
                <w:lang w:eastAsia="cs-CZ"/>
              </w:rPr>
              <w:t>13 629 278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43E6BF"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6 752 596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F7E6A2"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6 760 558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57A601"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116 124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881CFA" w14:textId="77777777" w:rsidR="002502C6" w:rsidRPr="002B3B5D" w:rsidRDefault="002502C6" w:rsidP="008D6479">
            <w:pPr>
              <w:spacing w:after="0"/>
              <w:jc w:val="right"/>
              <w:rPr>
                <w:rFonts w:eastAsia="Times New Roman" w:cs="Arial"/>
                <w:b/>
                <w:bCs/>
                <w:sz w:val="18"/>
                <w:szCs w:val="18"/>
                <w:lang w:eastAsia="cs-CZ"/>
              </w:rPr>
            </w:pPr>
            <w:r w:rsidRPr="002B3B5D">
              <w:rPr>
                <w:rFonts w:eastAsia="Times New Roman" w:cs="Arial"/>
                <w:b/>
                <w:bCs/>
                <w:sz w:val="18"/>
                <w:szCs w:val="18"/>
                <w:lang w:eastAsia="cs-CZ"/>
              </w:rPr>
              <w:t>160 567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CC6787"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79 401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AC9589"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79 745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F18D65" w14:textId="77777777" w:rsidR="002502C6" w:rsidRPr="002B3B5D" w:rsidRDefault="002502C6" w:rsidP="008D6479">
            <w:pPr>
              <w:spacing w:after="0"/>
              <w:jc w:val="right"/>
              <w:rPr>
                <w:rFonts w:eastAsia="Times New Roman" w:cs="Arial"/>
                <w:b/>
                <w:bCs/>
                <w:sz w:val="18"/>
                <w:szCs w:val="18"/>
                <w:lang w:eastAsia="cs-CZ"/>
              </w:rPr>
            </w:pPr>
            <w:r w:rsidRPr="002B3B5D">
              <w:rPr>
                <w:rFonts w:eastAsia="Times New Roman" w:cs="Arial"/>
                <w:b/>
                <w:bCs/>
                <w:sz w:val="18"/>
                <w:szCs w:val="18"/>
                <w:lang w:eastAsia="cs-CZ"/>
              </w:rPr>
              <w:t>13 468 711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CA59B9"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6 673 195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E0D5C4"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6 680 813</w:t>
            </w:r>
          </w:p>
        </w:tc>
      </w:tr>
      <w:tr w:rsidR="009932FD" w:rsidRPr="002B3B5D" w14:paraId="605B83CB" w14:textId="77777777" w:rsidTr="009932FD">
        <w:trPr>
          <w:trHeight w:val="289"/>
        </w:trPr>
        <w:tc>
          <w:tcPr>
            <w:tcW w:w="0" w:type="auto"/>
            <w:tcBorders>
              <w:top w:val="single" w:sz="4" w:space="0" w:color="auto"/>
              <w:left w:val="single" w:sz="8" w:space="0" w:color="auto"/>
              <w:bottom w:val="single" w:sz="4" w:space="0" w:color="auto"/>
              <w:right w:val="single" w:sz="8" w:space="0" w:color="000000"/>
            </w:tcBorders>
            <w:shd w:val="clear" w:color="auto" w:fill="auto"/>
            <w:noWrap/>
            <w:vAlign w:val="bottom"/>
            <w:hideMark/>
          </w:tcPr>
          <w:p w14:paraId="0892ACFA" w14:textId="77777777" w:rsidR="002502C6" w:rsidRPr="002B3B5D" w:rsidRDefault="002502C6" w:rsidP="002502C6">
            <w:pPr>
              <w:spacing w:after="0"/>
              <w:jc w:val="center"/>
              <w:rPr>
                <w:rFonts w:eastAsia="Times New Roman" w:cs="Arial"/>
                <w:sz w:val="18"/>
                <w:szCs w:val="18"/>
                <w:lang w:eastAsia="cs-CZ"/>
              </w:rPr>
            </w:pPr>
            <w:r w:rsidRPr="002B3B5D">
              <w:rPr>
                <w:rFonts w:eastAsia="Times New Roman" w:cs="Arial"/>
                <w:sz w:val="18"/>
                <w:szCs w:val="18"/>
                <w:lang w:eastAsia="cs-CZ"/>
              </w:rPr>
              <w:t>2009</w:t>
            </w:r>
          </w:p>
        </w:tc>
        <w:tc>
          <w:tcPr>
            <w:tcW w:w="0" w:type="auto"/>
            <w:tcBorders>
              <w:top w:val="nil"/>
              <w:left w:val="nil"/>
              <w:bottom w:val="single" w:sz="4" w:space="0" w:color="auto"/>
              <w:right w:val="single" w:sz="4" w:space="0" w:color="auto"/>
            </w:tcBorders>
            <w:shd w:val="clear" w:color="auto" w:fill="auto"/>
            <w:noWrap/>
            <w:vAlign w:val="bottom"/>
            <w:hideMark/>
          </w:tcPr>
          <w:p w14:paraId="7E02B25B" w14:textId="77777777" w:rsidR="002502C6" w:rsidRPr="002B3B5D" w:rsidRDefault="002502C6" w:rsidP="002502C6">
            <w:pPr>
              <w:spacing w:after="0"/>
              <w:jc w:val="right"/>
              <w:rPr>
                <w:rFonts w:eastAsia="Times New Roman" w:cs="Arial"/>
                <w:b/>
                <w:bCs/>
                <w:sz w:val="18"/>
                <w:szCs w:val="18"/>
                <w:lang w:eastAsia="cs-CZ"/>
              </w:rPr>
            </w:pPr>
            <w:r w:rsidRPr="002B3B5D">
              <w:rPr>
                <w:rFonts w:eastAsia="Times New Roman" w:cs="Arial"/>
                <w:b/>
                <w:bCs/>
                <w:sz w:val="18"/>
                <w:szCs w:val="18"/>
                <w:lang w:eastAsia="cs-CZ"/>
              </w:rPr>
              <w:t>12 482 563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814E76"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6 176 392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ABD305"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6 201 669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CB2B9B"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104 502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54830B" w14:textId="77777777" w:rsidR="002502C6" w:rsidRPr="002B3B5D" w:rsidRDefault="002502C6" w:rsidP="008D6479">
            <w:pPr>
              <w:spacing w:after="0"/>
              <w:jc w:val="right"/>
              <w:rPr>
                <w:rFonts w:eastAsia="Times New Roman" w:cs="Arial"/>
                <w:b/>
                <w:bCs/>
                <w:sz w:val="18"/>
                <w:szCs w:val="18"/>
                <w:lang w:eastAsia="cs-CZ"/>
              </w:rPr>
            </w:pPr>
            <w:r w:rsidRPr="002B3B5D">
              <w:rPr>
                <w:rFonts w:eastAsia="Times New Roman" w:cs="Arial"/>
                <w:b/>
                <w:bCs/>
                <w:sz w:val="18"/>
                <w:szCs w:val="18"/>
                <w:lang w:eastAsia="cs-CZ"/>
              </w:rPr>
              <w:t>123 135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341D81"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60 130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5CB5E8"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61 417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BB492A" w14:textId="77777777" w:rsidR="002502C6" w:rsidRPr="002B3B5D" w:rsidRDefault="002502C6" w:rsidP="008D6479">
            <w:pPr>
              <w:spacing w:after="0"/>
              <w:jc w:val="right"/>
              <w:rPr>
                <w:rFonts w:eastAsia="Times New Roman" w:cs="Arial"/>
                <w:b/>
                <w:bCs/>
                <w:sz w:val="18"/>
                <w:szCs w:val="18"/>
                <w:lang w:eastAsia="cs-CZ"/>
              </w:rPr>
            </w:pPr>
            <w:r w:rsidRPr="002B3B5D">
              <w:rPr>
                <w:rFonts w:eastAsia="Times New Roman" w:cs="Arial"/>
                <w:b/>
                <w:bCs/>
                <w:sz w:val="18"/>
                <w:szCs w:val="18"/>
                <w:lang w:eastAsia="cs-CZ"/>
              </w:rPr>
              <w:t>12 359 428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F2BFD4"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6 116 262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B5ED3F"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6 140 252</w:t>
            </w:r>
          </w:p>
        </w:tc>
      </w:tr>
      <w:tr w:rsidR="009932FD" w:rsidRPr="002B3B5D" w14:paraId="3AB32BE2" w14:textId="77777777" w:rsidTr="009932FD">
        <w:trPr>
          <w:trHeight w:val="301"/>
        </w:trPr>
        <w:tc>
          <w:tcPr>
            <w:tcW w:w="0" w:type="auto"/>
            <w:tcBorders>
              <w:top w:val="nil"/>
              <w:left w:val="single" w:sz="8" w:space="0" w:color="auto"/>
              <w:bottom w:val="single" w:sz="8" w:space="0" w:color="auto"/>
              <w:right w:val="nil"/>
            </w:tcBorders>
            <w:shd w:val="clear" w:color="auto" w:fill="auto"/>
            <w:noWrap/>
            <w:vAlign w:val="bottom"/>
            <w:hideMark/>
          </w:tcPr>
          <w:p w14:paraId="31DBF0E4" w14:textId="77777777" w:rsidR="002502C6" w:rsidRPr="002B3B5D" w:rsidRDefault="002502C6" w:rsidP="002502C6">
            <w:pPr>
              <w:spacing w:after="0"/>
              <w:jc w:val="center"/>
              <w:rPr>
                <w:rFonts w:eastAsia="Times New Roman" w:cs="Arial"/>
                <w:sz w:val="18"/>
                <w:szCs w:val="18"/>
                <w:lang w:eastAsia="cs-CZ"/>
              </w:rPr>
            </w:pPr>
            <w:r w:rsidRPr="002B3B5D">
              <w:rPr>
                <w:rFonts w:eastAsia="Times New Roman" w:cs="Arial"/>
                <w:sz w:val="18"/>
                <w:szCs w:val="18"/>
                <w:lang w:eastAsia="cs-CZ"/>
              </w:rPr>
              <w:t>2010</w:t>
            </w:r>
          </w:p>
        </w:tc>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5DB5351D" w14:textId="77777777" w:rsidR="002502C6" w:rsidRPr="002B3B5D" w:rsidRDefault="002502C6" w:rsidP="002502C6">
            <w:pPr>
              <w:spacing w:after="0"/>
              <w:jc w:val="right"/>
              <w:rPr>
                <w:rFonts w:eastAsia="Times New Roman" w:cs="Arial"/>
                <w:b/>
                <w:bCs/>
                <w:sz w:val="18"/>
                <w:szCs w:val="18"/>
                <w:lang w:eastAsia="cs-CZ"/>
              </w:rPr>
            </w:pPr>
            <w:r w:rsidRPr="002B3B5D">
              <w:rPr>
                <w:rFonts w:eastAsia="Times New Roman" w:cs="Arial"/>
                <w:b/>
                <w:bCs/>
                <w:sz w:val="18"/>
                <w:szCs w:val="18"/>
                <w:lang w:eastAsia="cs-CZ"/>
              </w:rPr>
              <w:t>12 343 811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C39505"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6 109 239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38A17A"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6 142 328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97BC28"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92 244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1A2785" w14:textId="77777777" w:rsidR="002502C6" w:rsidRPr="002B3B5D" w:rsidRDefault="002502C6" w:rsidP="008D6479">
            <w:pPr>
              <w:spacing w:after="0"/>
              <w:jc w:val="right"/>
              <w:rPr>
                <w:rFonts w:eastAsia="Times New Roman" w:cs="Arial"/>
                <w:b/>
                <w:bCs/>
                <w:sz w:val="18"/>
                <w:szCs w:val="18"/>
                <w:lang w:eastAsia="cs-CZ"/>
              </w:rPr>
            </w:pPr>
            <w:r w:rsidRPr="002B3B5D">
              <w:rPr>
                <w:rFonts w:eastAsia="Times New Roman" w:cs="Arial"/>
                <w:b/>
                <w:bCs/>
                <w:sz w:val="18"/>
                <w:szCs w:val="18"/>
                <w:lang w:eastAsia="cs-CZ"/>
              </w:rPr>
              <w:t>206 897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6ADCC1"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102 160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A39DE0"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101 634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EC51F8" w14:textId="77777777" w:rsidR="002502C6" w:rsidRPr="002B3B5D" w:rsidRDefault="002502C6" w:rsidP="008D6479">
            <w:pPr>
              <w:spacing w:after="0"/>
              <w:jc w:val="right"/>
              <w:rPr>
                <w:rFonts w:eastAsia="Times New Roman" w:cs="Arial"/>
                <w:b/>
                <w:bCs/>
                <w:sz w:val="18"/>
                <w:szCs w:val="18"/>
                <w:lang w:eastAsia="cs-CZ"/>
              </w:rPr>
            </w:pPr>
            <w:r w:rsidRPr="002B3B5D">
              <w:rPr>
                <w:rFonts w:eastAsia="Times New Roman" w:cs="Arial"/>
                <w:b/>
                <w:bCs/>
                <w:sz w:val="18"/>
                <w:szCs w:val="18"/>
                <w:lang w:eastAsia="cs-CZ"/>
              </w:rPr>
              <w:t>12 136 914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118EC1"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6 007 079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9E5F1A"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6 040 694</w:t>
            </w:r>
          </w:p>
        </w:tc>
      </w:tr>
      <w:tr w:rsidR="009932FD" w:rsidRPr="002B3B5D" w14:paraId="2D4D1628" w14:textId="77777777" w:rsidTr="009932FD">
        <w:trPr>
          <w:trHeight w:val="289"/>
        </w:trPr>
        <w:tc>
          <w:tcPr>
            <w:tcW w:w="0" w:type="auto"/>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06A742DD" w14:textId="77777777" w:rsidR="002502C6" w:rsidRPr="002B3B5D" w:rsidRDefault="002502C6" w:rsidP="002502C6">
            <w:pPr>
              <w:spacing w:after="0"/>
              <w:jc w:val="center"/>
              <w:rPr>
                <w:rFonts w:eastAsia="Times New Roman" w:cs="Arial"/>
                <w:sz w:val="18"/>
                <w:szCs w:val="18"/>
                <w:lang w:eastAsia="cs-CZ"/>
              </w:rPr>
            </w:pPr>
            <w:r w:rsidRPr="002B3B5D">
              <w:rPr>
                <w:rFonts w:eastAsia="Times New Roman" w:cs="Arial"/>
                <w:sz w:val="18"/>
                <w:szCs w:val="18"/>
                <w:lang w:eastAsia="cs-CZ"/>
              </w:rPr>
              <w:t>2011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9BCCFE1" w14:textId="77777777" w:rsidR="002502C6" w:rsidRPr="002B3B5D" w:rsidRDefault="002502C6" w:rsidP="002502C6">
            <w:pPr>
              <w:spacing w:after="0"/>
              <w:jc w:val="right"/>
              <w:rPr>
                <w:rFonts w:eastAsia="Times New Roman" w:cs="Arial"/>
                <w:b/>
                <w:bCs/>
                <w:sz w:val="18"/>
                <w:szCs w:val="18"/>
                <w:lang w:eastAsia="cs-CZ"/>
              </w:rPr>
            </w:pPr>
            <w:r w:rsidRPr="002B3B5D">
              <w:rPr>
                <w:rFonts w:eastAsia="Times New Roman" w:cs="Arial"/>
                <w:b/>
                <w:bCs/>
                <w:sz w:val="18"/>
                <w:szCs w:val="18"/>
                <w:lang w:eastAsia="cs-CZ"/>
              </w:rPr>
              <w:t>12 750 017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7FE266"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6 320 947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1D3FF8"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6 340 626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2BC98F"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88 444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E06331" w14:textId="77777777" w:rsidR="002502C6" w:rsidRPr="002B3B5D" w:rsidRDefault="002502C6" w:rsidP="008D6479">
            <w:pPr>
              <w:spacing w:after="0"/>
              <w:jc w:val="right"/>
              <w:rPr>
                <w:rFonts w:eastAsia="Times New Roman" w:cs="Arial"/>
                <w:b/>
                <w:bCs/>
                <w:sz w:val="18"/>
                <w:szCs w:val="18"/>
                <w:lang w:eastAsia="cs-CZ"/>
              </w:rPr>
            </w:pPr>
            <w:r w:rsidRPr="002B3B5D">
              <w:rPr>
                <w:rFonts w:eastAsia="Times New Roman" w:cs="Arial"/>
                <w:b/>
                <w:bCs/>
                <w:sz w:val="18"/>
                <w:szCs w:val="18"/>
                <w:lang w:eastAsia="cs-CZ"/>
              </w:rPr>
              <w:t>121 714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4A2C63"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58 032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95A6CA"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60 938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2C382C" w14:textId="77777777" w:rsidR="002502C6" w:rsidRPr="002B3B5D" w:rsidRDefault="002502C6" w:rsidP="008D6479">
            <w:pPr>
              <w:spacing w:after="0"/>
              <w:jc w:val="right"/>
              <w:rPr>
                <w:rFonts w:eastAsia="Times New Roman" w:cs="Arial"/>
                <w:b/>
                <w:bCs/>
                <w:sz w:val="18"/>
                <w:szCs w:val="18"/>
                <w:lang w:eastAsia="cs-CZ"/>
              </w:rPr>
            </w:pPr>
            <w:r w:rsidRPr="002B3B5D">
              <w:rPr>
                <w:rFonts w:eastAsia="Times New Roman" w:cs="Arial"/>
                <w:b/>
                <w:bCs/>
                <w:sz w:val="18"/>
                <w:szCs w:val="18"/>
                <w:lang w:eastAsia="cs-CZ"/>
              </w:rPr>
              <w:t>12 628 303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73D0F1"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6 262 915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23890A"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6 279 688</w:t>
            </w:r>
          </w:p>
        </w:tc>
      </w:tr>
      <w:tr w:rsidR="009932FD" w:rsidRPr="002B3B5D" w14:paraId="7928E551" w14:textId="77777777" w:rsidTr="009932FD">
        <w:trPr>
          <w:trHeight w:val="289"/>
        </w:trPr>
        <w:tc>
          <w:tcPr>
            <w:tcW w:w="0" w:type="auto"/>
            <w:tcBorders>
              <w:top w:val="single" w:sz="4" w:space="0" w:color="auto"/>
              <w:left w:val="single" w:sz="8" w:space="0" w:color="auto"/>
              <w:bottom w:val="single" w:sz="4" w:space="0" w:color="auto"/>
              <w:right w:val="single" w:sz="8" w:space="0" w:color="000000"/>
            </w:tcBorders>
            <w:shd w:val="clear" w:color="auto" w:fill="auto"/>
            <w:noWrap/>
            <w:vAlign w:val="bottom"/>
            <w:hideMark/>
          </w:tcPr>
          <w:p w14:paraId="0157C7FD" w14:textId="77777777" w:rsidR="002502C6" w:rsidRPr="002B3B5D" w:rsidRDefault="002502C6" w:rsidP="002502C6">
            <w:pPr>
              <w:spacing w:after="0"/>
              <w:jc w:val="center"/>
              <w:rPr>
                <w:rFonts w:eastAsia="Times New Roman" w:cs="Arial"/>
                <w:sz w:val="18"/>
                <w:szCs w:val="18"/>
                <w:lang w:eastAsia="cs-CZ"/>
              </w:rPr>
            </w:pPr>
            <w:r w:rsidRPr="002B3B5D">
              <w:rPr>
                <w:rFonts w:eastAsia="Times New Roman" w:cs="Arial"/>
                <w:sz w:val="18"/>
                <w:szCs w:val="18"/>
                <w:lang w:eastAsia="cs-CZ"/>
              </w:rPr>
              <w:t>2012</w:t>
            </w:r>
          </w:p>
        </w:tc>
        <w:tc>
          <w:tcPr>
            <w:tcW w:w="0" w:type="auto"/>
            <w:tcBorders>
              <w:top w:val="nil"/>
              <w:left w:val="nil"/>
              <w:bottom w:val="single" w:sz="4" w:space="0" w:color="auto"/>
              <w:right w:val="single" w:sz="4" w:space="0" w:color="auto"/>
            </w:tcBorders>
            <w:shd w:val="clear" w:color="auto" w:fill="auto"/>
            <w:noWrap/>
            <w:vAlign w:val="bottom"/>
            <w:hideMark/>
          </w:tcPr>
          <w:p w14:paraId="1F9FE504" w14:textId="77777777" w:rsidR="002502C6" w:rsidRPr="002B3B5D" w:rsidRDefault="002502C6" w:rsidP="002502C6">
            <w:pPr>
              <w:spacing w:after="0"/>
              <w:jc w:val="right"/>
              <w:rPr>
                <w:rFonts w:eastAsia="Times New Roman" w:cs="Arial"/>
                <w:b/>
                <w:bCs/>
                <w:sz w:val="18"/>
                <w:szCs w:val="18"/>
                <w:lang w:eastAsia="cs-CZ"/>
              </w:rPr>
            </w:pPr>
            <w:r w:rsidRPr="002B3B5D">
              <w:rPr>
                <w:rFonts w:eastAsia="Times New Roman" w:cs="Arial"/>
                <w:b/>
                <w:bCs/>
                <w:sz w:val="18"/>
                <w:szCs w:val="18"/>
                <w:lang w:eastAsia="cs-CZ"/>
              </w:rPr>
              <w:t>11 835 014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219575"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5 872 101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6F8807"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5 870 247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C24084"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92 666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320F33" w14:textId="77777777" w:rsidR="002502C6" w:rsidRPr="002B3B5D" w:rsidRDefault="002502C6" w:rsidP="008D6479">
            <w:pPr>
              <w:spacing w:after="0"/>
              <w:jc w:val="right"/>
              <w:rPr>
                <w:rFonts w:eastAsia="Times New Roman" w:cs="Arial"/>
                <w:b/>
                <w:bCs/>
                <w:sz w:val="18"/>
                <w:szCs w:val="18"/>
                <w:lang w:eastAsia="cs-CZ"/>
              </w:rPr>
            </w:pPr>
            <w:r w:rsidRPr="002B3B5D">
              <w:rPr>
                <w:rFonts w:eastAsia="Times New Roman" w:cs="Arial"/>
                <w:b/>
                <w:bCs/>
                <w:sz w:val="18"/>
                <w:szCs w:val="18"/>
                <w:lang w:eastAsia="cs-CZ"/>
              </w:rPr>
              <w:t>90 557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7DEC1E"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44 658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D83DDF"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45 899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CA8154" w14:textId="77777777" w:rsidR="002502C6" w:rsidRPr="002B3B5D" w:rsidRDefault="002502C6" w:rsidP="008D6479">
            <w:pPr>
              <w:spacing w:after="0"/>
              <w:jc w:val="right"/>
              <w:rPr>
                <w:rFonts w:eastAsia="Times New Roman" w:cs="Arial"/>
                <w:b/>
                <w:bCs/>
                <w:sz w:val="18"/>
                <w:szCs w:val="18"/>
                <w:lang w:eastAsia="cs-CZ"/>
              </w:rPr>
            </w:pPr>
            <w:r w:rsidRPr="002B3B5D">
              <w:rPr>
                <w:rFonts w:eastAsia="Times New Roman" w:cs="Arial"/>
                <w:b/>
                <w:bCs/>
                <w:sz w:val="18"/>
                <w:szCs w:val="18"/>
                <w:lang w:eastAsia="cs-CZ"/>
              </w:rPr>
              <w:t>11 651 791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D0743E"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5 827 443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084AC3" w14:textId="77777777" w:rsidR="002502C6" w:rsidRPr="002B3B5D" w:rsidRDefault="002502C6" w:rsidP="008D6479">
            <w:pPr>
              <w:spacing w:after="0"/>
              <w:jc w:val="right"/>
              <w:rPr>
                <w:rFonts w:eastAsia="Times New Roman" w:cs="Arial"/>
                <w:sz w:val="18"/>
                <w:szCs w:val="18"/>
                <w:lang w:eastAsia="cs-CZ"/>
              </w:rPr>
            </w:pPr>
            <w:r w:rsidRPr="002B3B5D">
              <w:rPr>
                <w:rFonts w:eastAsia="Times New Roman" w:cs="Arial"/>
                <w:sz w:val="18"/>
                <w:szCs w:val="18"/>
                <w:lang w:eastAsia="cs-CZ"/>
              </w:rPr>
              <w:t>5 824 348</w:t>
            </w:r>
          </w:p>
        </w:tc>
      </w:tr>
      <w:tr w:rsidR="009932FD" w:rsidRPr="002B3B5D" w14:paraId="1F93C71F" w14:textId="77777777" w:rsidTr="009932FD">
        <w:trPr>
          <w:trHeight w:val="289"/>
        </w:trPr>
        <w:tc>
          <w:tcPr>
            <w:tcW w:w="0" w:type="auto"/>
            <w:tcBorders>
              <w:top w:val="single" w:sz="4" w:space="0" w:color="auto"/>
              <w:left w:val="single" w:sz="8" w:space="0" w:color="auto"/>
              <w:bottom w:val="single" w:sz="4" w:space="0" w:color="auto"/>
              <w:right w:val="single" w:sz="8" w:space="0" w:color="000000"/>
            </w:tcBorders>
            <w:shd w:val="clear" w:color="auto" w:fill="auto"/>
            <w:noWrap/>
            <w:vAlign w:val="bottom"/>
            <w:hideMark/>
          </w:tcPr>
          <w:p w14:paraId="30F24365" w14:textId="77777777" w:rsidR="002502C6" w:rsidRPr="002B3B5D" w:rsidRDefault="002502C6" w:rsidP="002502C6">
            <w:pPr>
              <w:spacing w:after="0"/>
              <w:jc w:val="center"/>
              <w:rPr>
                <w:rFonts w:eastAsia="Times New Roman" w:cs="Arial"/>
                <w:sz w:val="18"/>
                <w:szCs w:val="18"/>
                <w:lang w:eastAsia="cs-CZ"/>
              </w:rPr>
            </w:pPr>
            <w:r w:rsidRPr="002B3B5D">
              <w:rPr>
                <w:rFonts w:eastAsia="Times New Roman" w:cs="Arial"/>
                <w:sz w:val="18"/>
                <w:szCs w:val="18"/>
                <w:lang w:eastAsia="cs-CZ"/>
              </w:rPr>
              <w:t>2013</w:t>
            </w:r>
          </w:p>
        </w:tc>
        <w:tc>
          <w:tcPr>
            <w:tcW w:w="0" w:type="auto"/>
            <w:tcBorders>
              <w:top w:val="nil"/>
              <w:left w:val="nil"/>
              <w:bottom w:val="single" w:sz="4" w:space="0" w:color="auto"/>
              <w:right w:val="single" w:sz="4" w:space="0" w:color="auto"/>
            </w:tcBorders>
            <w:shd w:val="clear" w:color="auto" w:fill="auto"/>
            <w:noWrap/>
            <w:vAlign w:val="bottom"/>
            <w:hideMark/>
          </w:tcPr>
          <w:p w14:paraId="591053FB" w14:textId="77777777" w:rsidR="002502C6" w:rsidRPr="002B3B5D" w:rsidRDefault="002502C6" w:rsidP="002502C6">
            <w:pPr>
              <w:spacing w:after="0"/>
              <w:jc w:val="right"/>
              <w:rPr>
                <w:rFonts w:eastAsia="Times New Roman" w:cs="Arial"/>
                <w:b/>
                <w:bCs/>
                <w:sz w:val="18"/>
                <w:szCs w:val="18"/>
                <w:lang w:eastAsia="cs-CZ"/>
              </w:rPr>
            </w:pPr>
            <w:r w:rsidRPr="002B3B5D">
              <w:rPr>
                <w:rFonts w:eastAsia="Times New Roman" w:cs="Arial"/>
                <w:b/>
                <w:bCs/>
                <w:sz w:val="18"/>
                <w:szCs w:val="18"/>
                <w:lang w:eastAsia="cs-CZ"/>
              </w:rPr>
              <w:t>12 094 210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72994D"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6 015 298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7005FF"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6 012 239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A2FE7A"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66 673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0944F2" w14:textId="77777777" w:rsidR="002502C6" w:rsidRPr="002B3B5D" w:rsidRDefault="002502C6" w:rsidP="0098628A">
            <w:pPr>
              <w:spacing w:after="0"/>
              <w:jc w:val="right"/>
              <w:rPr>
                <w:rFonts w:eastAsia="Times New Roman" w:cs="Arial"/>
                <w:b/>
                <w:bCs/>
                <w:sz w:val="18"/>
                <w:szCs w:val="18"/>
                <w:lang w:eastAsia="cs-CZ"/>
              </w:rPr>
            </w:pPr>
            <w:r w:rsidRPr="002B3B5D">
              <w:rPr>
                <w:rFonts w:eastAsia="Times New Roman" w:cs="Arial"/>
                <w:b/>
                <w:bCs/>
                <w:sz w:val="18"/>
                <w:szCs w:val="18"/>
                <w:lang w:eastAsia="cs-CZ"/>
              </w:rPr>
              <w:t>124 469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A6BB59"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86 079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6E3174"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38 390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6C0D1B" w14:textId="77777777" w:rsidR="002502C6" w:rsidRPr="002B3B5D" w:rsidRDefault="002502C6" w:rsidP="0098628A">
            <w:pPr>
              <w:spacing w:after="0"/>
              <w:jc w:val="right"/>
              <w:rPr>
                <w:rFonts w:eastAsia="Times New Roman" w:cs="Arial"/>
                <w:b/>
                <w:bCs/>
                <w:sz w:val="18"/>
                <w:szCs w:val="18"/>
                <w:lang w:eastAsia="cs-CZ"/>
              </w:rPr>
            </w:pPr>
            <w:r w:rsidRPr="002B3B5D">
              <w:rPr>
                <w:rFonts w:eastAsia="Times New Roman" w:cs="Arial"/>
                <w:b/>
                <w:bCs/>
                <w:sz w:val="18"/>
                <w:szCs w:val="18"/>
                <w:lang w:eastAsia="cs-CZ"/>
              </w:rPr>
              <w:t>11 903 068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3F6FBE"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5 929 219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AEA8F0"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5 973 849</w:t>
            </w:r>
          </w:p>
        </w:tc>
      </w:tr>
      <w:tr w:rsidR="009932FD" w:rsidRPr="002B3B5D" w14:paraId="234C4247" w14:textId="77777777" w:rsidTr="009932FD">
        <w:trPr>
          <w:trHeight w:val="289"/>
        </w:trPr>
        <w:tc>
          <w:tcPr>
            <w:tcW w:w="0" w:type="auto"/>
            <w:tcBorders>
              <w:top w:val="single" w:sz="4" w:space="0" w:color="auto"/>
              <w:left w:val="single" w:sz="8" w:space="0" w:color="auto"/>
              <w:bottom w:val="single" w:sz="4" w:space="0" w:color="auto"/>
              <w:right w:val="single" w:sz="8" w:space="0" w:color="000000"/>
            </w:tcBorders>
            <w:shd w:val="clear" w:color="auto" w:fill="auto"/>
            <w:noWrap/>
            <w:vAlign w:val="bottom"/>
            <w:hideMark/>
          </w:tcPr>
          <w:p w14:paraId="034AB221" w14:textId="77777777" w:rsidR="002502C6" w:rsidRPr="002B3B5D" w:rsidRDefault="002502C6" w:rsidP="002502C6">
            <w:pPr>
              <w:spacing w:after="0"/>
              <w:jc w:val="center"/>
              <w:rPr>
                <w:rFonts w:eastAsia="Times New Roman" w:cs="Arial"/>
                <w:sz w:val="18"/>
                <w:szCs w:val="18"/>
                <w:lang w:eastAsia="cs-CZ"/>
              </w:rPr>
            </w:pPr>
            <w:r w:rsidRPr="002B3B5D">
              <w:rPr>
                <w:rFonts w:eastAsia="Times New Roman" w:cs="Arial"/>
                <w:sz w:val="18"/>
                <w:szCs w:val="18"/>
                <w:lang w:eastAsia="cs-CZ"/>
              </w:rPr>
              <w:t>2014</w:t>
            </w:r>
          </w:p>
        </w:tc>
        <w:tc>
          <w:tcPr>
            <w:tcW w:w="0" w:type="auto"/>
            <w:tcBorders>
              <w:top w:val="nil"/>
              <w:left w:val="nil"/>
              <w:bottom w:val="single" w:sz="4" w:space="0" w:color="auto"/>
              <w:right w:val="single" w:sz="4" w:space="0" w:color="auto"/>
            </w:tcBorders>
            <w:shd w:val="clear" w:color="auto" w:fill="auto"/>
            <w:noWrap/>
            <w:vAlign w:val="bottom"/>
            <w:hideMark/>
          </w:tcPr>
          <w:p w14:paraId="63A04280" w14:textId="77777777" w:rsidR="002502C6" w:rsidRPr="002B3B5D" w:rsidRDefault="002502C6" w:rsidP="002502C6">
            <w:pPr>
              <w:spacing w:after="0"/>
              <w:jc w:val="right"/>
              <w:rPr>
                <w:rFonts w:eastAsia="Times New Roman" w:cs="Arial"/>
                <w:b/>
                <w:bCs/>
                <w:sz w:val="18"/>
                <w:szCs w:val="18"/>
                <w:lang w:eastAsia="cs-CZ"/>
              </w:rPr>
            </w:pPr>
            <w:r w:rsidRPr="002B3B5D">
              <w:rPr>
                <w:rFonts w:eastAsia="Times New Roman" w:cs="Arial"/>
                <w:b/>
                <w:bCs/>
                <w:sz w:val="18"/>
                <w:szCs w:val="18"/>
                <w:lang w:eastAsia="cs-CZ"/>
              </w:rPr>
              <w:t>12 143 429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241048"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6 050 658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91543B"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6 029 017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590624"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63 754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4D8174" w14:textId="77777777" w:rsidR="002502C6" w:rsidRPr="002B3B5D" w:rsidRDefault="002502C6" w:rsidP="0098628A">
            <w:pPr>
              <w:spacing w:after="0"/>
              <w:jc w:val="right"/>
              <w:rPr>
                <w:rFonts w:eastAsia="Times New Roman" w:cs="Arial"/>
                <w:b/>
                <w:bCs/>
                <w:sz w:val="18"/>
                <w:szCs w:val="18"/>
                <w:lang w:eastAsia="cs-CZ"/>
              </w:rPr>
            </w:pPr>
            <w:r w:rsidRPr="002B3B5D">
              <w:rPr>
                <w:rFonts w:eastAsia="Times New Roman" w:cs="Arial"/>
                <w:b/>
                <w:bCs/>
                <w:sz w:val="18"/>
                <w:szCs w:val="18"/>
                <w:lang w:eastAsia="cs-CZ"/>
              </w:rPr>
              <w:t>88 670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6BED13"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30 915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72B2A5"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57 755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3C1505" w14:textId="77777777" w:rsidR="002502C6" w:rsidRPr="002B3B5D" w:rsidRDefault="002502C6" w:rsidP="0098628A">
            <w:pPr>
              <w:spacing w:after="0"/>
              <w:jc w:val="right"/>
              <w:rPr>
                <w:rFonts w:eastAsia="Times New Roman" w:cs="Arial"/>
                <w:b/>
                <w:bCs/>
                <w:sz w:val="18"/>
                <w:szCs w:val="18"/>
                <w:lang w:eastAsia="cs-CZ"/>
              </w:rPr>
            </w:pPr>
            <w:r w:rsidRPr="002B3B5D">
              <w:rPr>
                <w:rFonts w:eastAsia="Times New Roman" w:cs="Arial"/>
                <w:b/>
                <w:bCs/>
                <w:sz w:val="18"/>
                <w:szCs w:val="18"/>
                <w:lang w:eastAsia="cs-CZ"/>
              </w:rPr>
              <w:t>11 991 005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FF39AE"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6 019 743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54B262"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5 971 262</w:t>
            </w:r>
          </w:p>
        </w:tc>
      </w:tr>
      <w:tr w:rsidR="009932FD" w:rsidRPr="002B3B5D" w14:paraId="2CC09B36" w14:textId="77777777" w:rsidTr="009932FD">
        <w:trPr>
          <w:trHeight w:val="301"/>
        </w:trPr>
        <w:tc>
          <w:tcPr>
            <w:tcW w:w="0" w:type="auto"/>
            <w:tcBorders>
              <w:top w:val="nil"/>
              <w:left w:val="single" w:sz="8" w:space="0" w:color="auto"/>
              <w:bottom w:val="single" w:sz="8" w:space="0" w:color="auto"/>
              <w:right w:val="nil"/>
            </w:tcBorders>
            <w:shd w:val="clear" w:color="auto" w:fill="auto"/>
            <w:noWrap/>
            <w:vAlign w:val="bottom"/>
            <w:hideMark/>
          </w:tcPr>
          <w:p w14:paraId="3F976E1E" w14:textId="77777777" w:rsidR="002502C6" w:rsidRPr="002B3B5D" w:rsidRDefault="002502C6" w:rsidP="002502C6">
            <w:pPr>
              <w:spacing w:after="0"/>
              <w:jc w:val="center"/>
              <w:rPr>
                <w:rFonts w:eastAsia="Times New Roman" w:cs="Arial"/>
                <w:sz w:val="18"/>
                <w:szCs w:val="18"/>
                <w:lang w:eastAsia="cs-CZ"/>
              </w:rPr>
            </w:pPr>
            <w:r w:rsidRPr="002B3B5D">
              <w:rPr>
                <w:rFonts w:eastAsia="Times New Roman" w:cs="Arial"/>
                <w:sz w:val="18"/>
                <w:szCs w:val="18"/>
                <w:lang w:eastAsia="cs-CZ"/>
              </w:rPr>
              <w:t>2015</w:t>
            </w:r>
          </w:p>
        </w:tc>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2F6843F3" w14:textId="77777777" w:rsidR="002502C6" w:rsidRPr="002B3B5D" w:rsidRDefault="002502C6" w:rsidP="002502C6">
            <w:pPr>
              <w:spacing w:after="0"/>
              <w:jc w:val="right"/>
              <w:rPr>
                <w:rFonts w:eastAsia="Times New Roman" w:cs="Arial"/>
                <w:b/>
                <w:bCs/>
                <w:sz w:val="18"/>
                <w:szCs w:val="18"/>
                <w:lang w:eastAsia="cs-CZ"/>
              </w:rPr>
            </w:pPr>
            <w:r w:rsidRPr="002B3B5D">
              <w:rPr>
                <w:rFonts w:eastAsia="Times New Roman" w:cs="Arial"/>
                <w:b/>
                <w:bCs/>
                <w:sz w:val="18"/>
                <w:szCs w:val="18"/>
                <w:lang w:eastAsia="cs-CZ"/>
              </w:rPr>
              <w:t>12 814 925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038CF4"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6 338 990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435802"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6 333 014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945018"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142 921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D17CDC" w14:textId="77777777" w:rsidR="002502C6" w:rsidRPr="002B3B5D" w:rsidRDefault="002502C6" w:rsidP="0098628A">
            <w:pPr>
              <w:spacing w:after="0"/>
              <w:jc w:val="right"/>
              <w:rPr>
                <w:rFonts w:eastAsia="Times New Roman" w:cs="Arial"/>
                <w:b/>
                <w:bCs/>
                <w:sz w:val="18"/>
                <w:szCs w:val="18"/>
                <w:lang w:eastAsia="cs-CZ"/>
              </w:rPr>
            </w:pPr>
            <w:r w:rsidRPr="002B3B5D">
              <w:rPr>
                <w:rFonts w:eastAsia="Times New Roman" w:cs="Arial"/>
                <w:b/>
                <w:bCs/>
                <w:sz w:val="18"/>
                <w:szCs w:val="18"/>
                <w:lang w:eastAsia="cs-CZ"/>
              </w:rPr>
              <w:t>107 756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B00374"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44 162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81329C"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63 594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7F70B9" w14:textId="77777777" w:rsidR="002502C6" w:rsidRPr="002B3B5D" w:rsidRDefault="002502C6" w:rsidP="0098628A">
            <w:pPr>
              <w:spacing w:after="0"/>
              <w:jc w:val="right"/>
              <w:rPr>
                <w:rFonts w:eastAsia="Times New Roman" w:cs="Arial"/>
                <w:b/>
                <w:bCs/>
                <w:sz w:val="18"/>
                <w:szCs w:val="18"/>
                <w:lang w:eastAsia="cs-CZ"/>
              </w:rPr>
            </w:pPr>
            <w:r w:rsidRPr="002B3B5D">
              <w:rPr>
                <w:rFonts w:eastAsia="Times New Roman" w:cs="Arial"/>
                <w:b/>
                <w:bCs/>
                <w:sz w:val="18"/>
                <w:szCs w:val="18"/>
                <w:lang w:eastAsia="cs-CZ"/>
              </w:rPr>
              <w:t>12 564 248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14522F"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6 294 828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A19AE9"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6 269 420</w:t>
            </w:r>
          </w:p>
        </w:tc>
      </w:tr>
      <w:tr w:rsidR="009932FD" w:rsidRPr="002B3B5D" w14:paraId="33762146" w14:textId="77777777" w:rsidTr="009932FD">
        <w:trPr>
          <w:trHeight w:val="289"/>
        </w:trPr>
        <w:tc>
          <w:tcPr>
            <w:tcW w:w="0" w:type="auto"/>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740F33CA" w14:textId="77777777" w:rsidR="002502C6" w:rsidRPr="002B3B5D" w:rsidRDefault="002502C6" w:rsidP="002502C6">
            <w:pPr>
              <w:spacing w:after="0"/>
              <w:jc w:val="center"/>
              <w:rPr>
                <w:rFonts w:eastAsia="Times New Roman" w:cs="Arial"/>
                <w:sz w:val="18"/>
                <w:szCs w:val="18"/>
                <w:lang w:eastAsia="cs-CZ"/>
              </w:rPr>
            </w:pPr>
            <w:r w:rsidRPr="002B3B5D">
              <w:rPr>
                <w:rFonts w:eastAsia="Times New Roman" w:cs="Arial"/>
                <w:sz w:val="18"/>
                <w:szCs w:val="18"/>
                <w:lang w:eastAsia="cs-CZ"/>
              </w:rPr>
              <w:t>2016</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642D009" w14:textId="77777777" w:rsidR="002502C6" w:rsidRPr="002B3B5D" w:rsidRDefault="002502C6" w:rsidP="002502C6">
            <w:pPr>
              <w:spacing w:after="0"/>
              <w:jc w:val="right"/>
              <w:rPr>
                <w:rFonts w:eastAsia="Times New Roman" w:cs="Arial"/>
                <w:b/>
                <w:bCs/>
                <w:sz w:val="18"/>
                <w:szCs w:val="18"/>
                <w:lang w:eastAsia="cs-CZ"/>
              </w:rPr>
            </w:pPr>
            <w:r w:rsidRPr="002B3B5D">
              <w:rPr>
                <w:rFonts w:eastAsia="Times New Roman" w:cs="Arial"/>
                <w:b/>
                <w:bCs/>
                <w:sz w:val="18"/>
                <w:szCs w:val="18"/>
                <w:lang w:eastAsia="cs-CZ"/>
              </w:rPr>
              <w:t>13 751 509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33A24A"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6 836 188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E5D37C"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6 836 174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EF3DBF"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79 147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20B269" w14:textId="77777777" w:rsidR="002502C6" w:rsidRPr="002B3B5D" w:rsidRDefault="002502C6" w:rsidP="0098628A">
            <w:pPr>
              <w:spacing w:after="0"/>
              <w:jc w:val="right"/>
              <w:rPr>
                <w:rFonts w:eastAsia="Times New Roman" w:cs="Arial"/>
                <w:b/>
                <w:bCs/>
                <w:sz w:val="18"/>
                <w:szCs w:val="18"/>
                <w:lang w:eastAsia="cs-CZ"/>
              </w:rPr>
            </w:pPr>
            <w:r w:rsidRPr="002B3B5D">
              <w:rPr>
                <w:rFonts w:eastAsia="Times New Roman" w:cs="Arial"/>
                <w:b/>
                <w:bCs/>
                <w:sz w:val="18"/>
                <w:szCs w:val="18"/>
                <w:lang w:eastAsia="cs-CZ"/>
              </w:rPr>
              <w:t>82 642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6940CE"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33 249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E816CC"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49 393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BF6288" w14:textId="77777777" w:rsidR="002502C6" w:rsidRPr="002B3B5D" w:rsidRDefault="002502C6" w:rsidP="0098628A">
            <w:pPr>
              <w:spacing w:after="0"/>
              <w:jc w:val="right"/>
              <w:rPr>
                <w:rFonts w:eastAsia="Times New Roman" w:cs="Arial"/>
                <w:b/>
                <w:bCs/>
                <w:sz w:val="18"/>
                <w:szCs w:val="18"/>
                <w:lang w:eastAsia="cs-CZ"/>
              </w:rPr>
            </w:pPr>
            <w:r w:rsidRPr="002B3B5D">
              <w:rPr>
                <w:rFonts w:eastAsia="Times New Roman" w:cs="Arial"/>
                <w:b/>
                <w:bCs/>
                <w:sz w:val="18"/>
                <w:szCs w:val="18"/>
                <w:lang w:eastAsia="cs-CZ"/>
              </w:rPr>
              <w:t>13 589 720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33CDC1"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6 802 939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69307D"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6 786 781</w:t>
            </w:r>
          </w:p>
        </w:tc>
      </w:tr>
      <w:tr w:rsidR="009932FD" w:rsidRPr="002B3B5D" w14:paraId="561CA3F4" w14:textId="77777777" w:rsidTr="009932FD">
        <w:trPr>
          <w:trHeight w:val="289"/>
        </w:trPr>
        <w:tc>
          <w:tcPr>
            <w:tcW w:w="0" w:type="auto"/>
            <w:tcBorders>
              <w:top w:val="single" w:sz="4" w:space="0" w:color="auto"/>
              <w:left w:val="single" w:sz="8" w:space="0" w:color="auto"/>
              <w:bottom w:val="single" w:sz="4" w:space="0" w:color="auto"/>
              <w:right w:val="nil"/>
            </w:tcBorders>
            <w:shd w:val="clear" w:color="auto" w:fill="auto"/>
            <w:noWrap/>
            <w:vAlign w:val="bottom"/>
            <w:hideMark/>
          </w:tcPr>
          <w:p w14:paraId="55E7498E" w14:textId="77777777" w:rsidR="002502C6" w:rsidRPr="002B3B5D" w:rsidRDefault="002502C6" w:rsidP="002502C6">
            <w:pPr>
              <w:spacing w:after="0"/>
              <w:jc w:val="center"/>
              <w:rPr>
                <w:rFonts w:eastAsia="Times New Roman" w:cs="Arial"/>
                <w:sz w:val="18"/>
                <w:szCs w:val="18"/>
                <w:lang w:eastAsia="cs-CZ"/>
              </w:rPr>
            </w:pPr>
            <w:r w:rsidRPr="002B3B5D">
              <w:rPr>
                <w:rFonts w:eastAsia="Times New Roman" w:cs="Arial"/>
                <w:sz w:val="18"/>
                <w:szCs w:val="18"/>
                <w:lang w:eastAsia="cs-CZ"/>
              </w:rPr>
              <w:t>2017</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24FD9F3C" w14:textId="77777777" w:rsidR="002502C6" w:rsidRPr="002B3B5D" w:rsidRDefault="002502C6" w:rsidP="002502C6">
            <w:pPr>
              <w:spacing w:after="0"/>
              <w:jc w:val="right"/>
              <w:rPr>
                <w:rFonts w:eastAsia="Times New Roman" w:cs="Arial"/>
                <w:b/>
                <w:bCs/>
                <w:sz w:val="18"/>
                <w:szCs w:val="18"/>
                <w:lang w:eastAsia="cs-CZ"/>
              </w:rPr>
            </w:pPr>
            <w:r w:rsidRPr="002B3B5D">
              <w:rPr>
                <w:rFonts w:eastAsia="Times New Roman" w:cs="Arial"/>
                <w:b/>
                <w:bCs/>
                <w:sz w:val="18"/>
                <w:szCs w:val="18"/>
                <w:lang w:eastAsia="cs-CZ"/>
              </w:rPr>
              <w:t>16 286 146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D281B0"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8 118 491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C5FBF4"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8 127 063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5F9043"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40 592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2E4544" w14:textId="77777777" w:rsidR="002502C6" w:rsidRPr="002B3B5D" w:rsidRDefault="002502C6" w:rsidP="0098628A">
            <w:pPr>
              <w:spacing w:after="0"/>
              <w:jc w:val="right"/>
              <w:rPr>
                <w:rFonts w:eastAsia="Times New Roman" w:cs="Arial"/>
                <w:b/>
                <w:bCs/>
                <w:sz w:val="18"/>
                <w:szCs w:val="18"/>
                <w:lang w:eastAsia="cs-CZ"/>
              </w:rPr>
            </w:pPr>
            <w:r w:rsidRPr="002B3B5D">
              <w:rPr>
                <w:rFonts w:eastAsia="Times New Roman" w:cs="Arial"/>
                <w:b/>
                <w:bCs/>
                <w:sz w:val="18"/>
                <w:szCs w:val="18"/>
                <w:lang w:eastAsia="cs-CZ"/>
              </w:rPr>
              <w:t>67 506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23FCE6"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29 815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A9CA11"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37 691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B99EBB" w14:textId="77777777" w:rsidR="002502C6" w:rsidRPr="002B3B5D" w:rsidRDefault="002502C6" w:rsidP="0098628A">
            <w:pPr>
              <w:spacing w:after="0"/>
              <w:jc w:val="right"/>
              <w:rPr>
                <w:rFonts w:eastAsia="Times New Roman" w:cs="Arial"/>
                <w:b/>
                <w:bCs/>
                <w:sz w:val="18"/>
                <w:szCs w:val="18"/>
                <w:lang w:eastAsia="cs-CZ"/>
              </w:rPr>
            </w:pPr>
            <w:r w:rsidRPr="002B3B5D">
              <w:rPr>
                <w:rFonts w:eastAsia="Times New Roman" w:cs="Arial"/>
                <w:b/>
                <w:bCs/>
                <w:sz w:val="18"/>
                <w:szCs w:val="18"/>
                <w:lang w:eastAsia="cs-CZ"/>
              </w:rPr>
              <w:t>16 178 048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0B3A63"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8 088 676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CBA243"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8 089 372</w:t>
            </w:r>
          </w:p>
        </w:tc>
      </w:tr>
      <w:tr w:rsidR="009932FD" w:rsidRPr="002B3B5D" w14:paraId="5F857AB5" w14:textId="77777777" w:rsidTr="009932FD">
        <w:trPr>
          <w:trHeight w:val="289"/>
        </w:trPr>
        <w:tc>
          <w:tcPr>
            <w:tcW w:w="0" w:type="auto"/>
            <w:tcBorders>
              <w:top w:val="nil"/>
              <w:left w:val="single" w:sz="8" w:space="0" w:color="auto"/>
              <w:bottom w:val="nil"/>
              <w:right w:val="nil"/>
            </w:tcBorders>
            <w:shd w:val="clear" w:color="auto" w:fill="auto"/>
            <w:noWrap/>
            <w:vAlign w:val="bottom"/>
            <w:hideMark/>
          </w:tcPr>
          <w:p w14:paraId="23CAA9A6" w14:textId="77777777" w:rsidR="002502C6" w:rsidRPr="002B3B5D" w:rsidRDefault="002502C6" w:rsidP="002502C6">
            <w:pPr>
              <w:spacing w:after="0"/>
              <w:jc w:val="center"/>
              <w:rPr>
                <w:rFonts w:eastAsia="Times New Roman" w:cs="Arial"/>
                <w:sz w:val="18"/>
                <w:szCs w:val="18"/>
                <w:lang w:eastAsia="cs-CZ"/>
              </w:rPr>
            </w:pPr>
            <w:r w:rsidRPr="002B3B5D">
              <w:rPr>
                <w:rFonts w:eastAsia="Times New Roman" w:cs="Arial"/>
                <w:sz w:val="18"/>
                <w:szCs w:val="18"/>
                <w:lang w:eastAsia="cs-CZ"/>
              </w:rPr>
              <w:t>2018</w:t>
            </w:r>
          </w:p>
        </w:tc>
        <w:tc>
          <w:tcPr>
            <w:tcW w:w="0" w:type="auto"/>
            <w:tcBorders>
              <w:top w:val="nil"/>
              <w:left w:val="single" w:sz="8" w:space="0" w:color="auto"/>
              <w:bottom w:val="nil"/>
              <w:right w:val="single" w:sz="4" w:space="0" w:color="auto"/>
            </w:tcBorders>
            <w:shd w:val="clear" w:color="auto" w:fill="auto"/>
            <w:noWrap/>
            <w:vAlign w:val="bottom"/>
            <w:hideMark/>
          </w:tcPr>
          <w:p w14:paraId="30DB0F43" w14:textId="77777777" w:rsidR="002502C6" w:rsidRPr="002B3B5D" w:rsidRDefault="002502C6" w:rsidP="002502C6">
            <w:pPr>
              <w:spacing w:after="0"/>
              <w:jc w:val="right"/>
              <w:rPr>
                <w:rFonts w:eastAsia="Times New Roman" w:cs="Arial"/>
                <w:b/>
                <w:bCs/>
                <w:sz w:val="18"/>
                <w:szCs w:val="18"/>
                <w:lang w:eastAsia="cs-CZ"/>
              </w:rPr>
            </w:pPr>
            <w:r w:rsidRPr="002B3B5D">
              <w:rPr>
                <w:rFonts w:eastAsia="Times New Roman" w:cs="Arial"/>
                <w:b/>
                <w:bCs/>
                <w:sz w:val="18"/>
                <w:szCs w:val="18"/>
                <w:lang w:eastAsia="cs-CZ"/>
              </w:rPr>
              <w:t>17 831 675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E53B87"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8 877 554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29A11B"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8 898 489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165457"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55 632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AE44AE" w14:textId="77777777" w:rsidR="002502C6" w:rsidRPr="002B3B5D" w:rsidRDefault="002502C6" w:rsidP="0098628A">
            <w:pPr>
              <w:spacing w:after="0"/>
              <w:jc w:val="right"/>
              <w:rPr>
                <w:rFonts w:eastAsia="Times New Roman" w:cs="Arial"/>
                <w:b/>
                <w:bCs/>
                <w:sz w:val="18"/>
                <w:szCs w:val="18"/>
                <w:lang w:eastAsia="cs-CZ"/>
              </w:rPr>
            </w:pPr>
            <w:r w:rsidRPr="002B3B5D">
              <w:rPr>
                <w:rFonts w:eastAsia="Times New Roman" w:cs="Arial"/>
                <w:b/>
                <w:bCs/>
                <w:sz w:val="18"/>
                <w:szCs w:val="18"/>
                <w:lang w:eastAsia="cs-CZ"/>
              </w:rPr>
              <w:t>61 801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8D8E18"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25 084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91021D"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36 717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0AF2BE" w14:textId="77777777" w:rsidR="002502C6" w:rsidRPr="002B3B5D" w:rsidRDefault="002502C6" w:rsidP="0098628A">
            <w:pPr>
              <w:spacing w:after="0"/>
              <w:jc w:val="right"/>
              <w:rPr>
                <w:rFonts w:eastAsia="Times New Roman" w:cs="Arial"/>
                <w:b/>
                <w:bCs/>
                <w:sz w:val="18"/>
                <w:szCs w:val="18"/>
                <w:lang w:eastAsia="cs-CZ"/>
              </w:rPr>
            </w:pPr>
            <w:r w:rsidRPr="002B3B5D">
              <w:rPr>
                <w:rFonts w:eastAsia="Times New Roman" w:cs="Arial"/>
                <w:b/>
                <w:bCs/>
                <w:sz w:val="18"/>
                <w:szCs w:val="18"/>
                <w:lang w:eastAsia="cs-CZ"/>
              </w:rPr>
              <w:t>17 714 242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0F458E"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8 852 470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EC2CF4"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8 861 772</w:t>
            </w:r>
          </w:p>
        </w:tc>
      </w:tr>
      <w:tr w:rsidR="009932FD" w:rsidRPr="002B3B5D" w14:paraId="27AE4B36" w14:textId="77777777" w:rsidTr="009932FD">
        <w:trPr>
          <w:trHeight w:val="289"/>
        </w:trPr>
        <w:tc>
          <w:tcPr>
            <w:tcW w:w="0" w:type="auto"/>
            <w:tcBorders>
              <w:top w:val="single" w:sz="4" w:space="0" w:color="auto"/>
              <w:left w:val="single" w:sz="8" w:space="0" w:color="auto"/>
              <w:bottom w:val="nil"/>
              <w:right w:val="nil"/>
            </w:tcBorders>
            <w:shd w:val="clear" w:color="auto" w:fill="auto"/>
            <w:noWrap/>
            <w:vAlign w:val="bottom"/>
            <w:hideMark/>
          </w:tcPr>
          <w:p w14:paraId="1EC16B71" w14:textId="77777777" w:rsidR="002502C6" w:rsidRPr="002B3B5D" w:rsidRDefault="002502C6" w:rsidP="002502C6">
            <w:pPr>
              <w:spacing w:after="0"/>
              <w:jc w:val="center"/>
              <w:rPr>
                <w:rFonts w:eastAsia="Times New Roman" w:cs="Arial"/>
                <w:sz w:val="18"/>
                <w:szCs w:val="18"/>
                <w:lang w:eastAsia="cs-CZ"/>
              </w:rPr>
            </w:pPr>
            <w:r w:rsidRPr="002B3B5D">
              <w:rPr>
                <w:rFonts w:eastAsia="Times New Roman" w:cs="Arial"/>
                <w:sz w:val="18"/>
                <w:szCs w:val="18"/>
                <w:lang w:eastAsia="cs-CZ"/>
              </w:rPr>
              <w:t>2019</w:t>
            </w:r>
          </w:p>
        </w:tc>
        <w:tc>
          <w:tcPr>
            <w:tcW w:w="0" w:type="auto"/>
            <w:tcBorders>
              <w:top w:val="single" w:sz="4" w:space="0" w:color="auto"/>
              <w:left w:val="single" w:sz="8" w:space="0" w:color="auto"/>
              <w:bottom w:val="nil"/>
              <w:right w:val="single" w:sz="4" w:space="0" w:color="auto"/>
            </w:tcBorders>
            <w:shd w:val="clear" w:color="auto" w:fill="auto"/>
            <w:noWrap/>
            <w:vAlign w:val="bottom"/>
            <w:hideMark/>
          </w:tcPr>
          <w:p w14:paraId="7D4380EC" w14:textId="77777777" w:rsidR="002502C6" w:rsidRPr="002B3B5D" w:rsidRDefault="002502C6" w:rsidP="002502C6">
            <w:pPr>
              <w:spacing w:after="0"/>
              <w:jc w:val="right"/>
              <w:rPr>
                <w:rFonts w:eastAsia="Times New Roman" w:cs="Arial"/>
                <w:b/>
                <w:bCs/>
                <w:sz w:val="18"/>
                <w:szCs w:val="18"/>
                <w:lang w:eastAsia="cs-CZ"/>
              </w:rPr>
            </w:pPr>
            <w:r w:rsidRPr="002B3B5D">
              <w:rPr>
                <w:rFonts w:eastAsia="Times New Roman" w:cs="Arial"/>
                <w:b/>
                <w:bCs/>
                <w:sz w:val="18"/>
                <w:szCs w:val="18"/>
                <w:lang w:eastAsia="cs-CZ"/>
              </w:rPr>
              <w:t>18 810 224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B5EAC0"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9 373 823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FB9BE5"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9 393 265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98795C"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43 136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7477BE" w14:textId="77777777" w:rsidR="002502C6" w:rsidRPr="002B3B5D" w:rsidRDefault="002502C6" w:rsidP="0098628A">
            <w:pPr>
              <w:spacing w:after="0"/>
              <w:jc w:val="right"/>
              <w:rPr>
                <w:rFonts w:eastAsia="Times New Roman" w:cs="Arial"/>
                <w:b/>
                <w:bCs/>
                <w:sz w:val="18"/>
                <w:szCs w:val="18"/>
                <w:lang w:eastAsia="cs-CZ"/>
              </w:rPr>
            </w:pPr>
            <w:bookmarkStart w:id="7" w:name="_Hlk84835338"/>
            <w:r w:rsidRPr="002B3B5D">
              <w:rPr>
                <w:rFonts w:eastAsia="Times New Roman" w:cs="Arial"/>
                <w:b/>
                <w:bCs/>
                <w:sz w:val="18"/>
                <w:szCs w:val="18"/>
                <w:lang w:eastAsia="cs-CZ"/>
              </w:rPr>
              <w:t>19 301</w:t>
            </w:r>
            <w:bookmarkEnd w:id="7"/>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228C23"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2 557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671765"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16 744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F96120" w14:textId="77777777" w:rsidR="002502C6" w:rsidRPr="002B3B5D" w:rsidRDefault="002502C6" w:rsidP="0098628A">
            <w:pPr>
              <w:spacing w:after="0"/>
              <w:jc w:val="right"/>
              <w:rPr>
                <w:rFonts w:eastAsia="Times New Roman" w:cs="Arial"/>
                <w:b/>
                <w:bCs/>
                <w:sz w:val="18"/>
                <w:szCs w:val="18"/>
                <w:lang w:eastAsia="cs-CZ"/>
              </w:rPr>
            </w:pPr>
            <w:r w:rsidRPr="002B3B5D">
              <w:rPr>
                <w:rFonts w:eastAsia="Times New Roman" w:cs="Arial"/>
                <w:b/>
                <w:bCs/>
                <w:sz w:val="18"/>
                <w:szCs w:val="18"/>
                <w:lang w:eastAsia="cs-CZ"/>
              </w:rPr>
              <w:t>18 747 787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0FBD87"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9 371 266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E6A0AA"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9 376 521</w:t>
            </w:r>
          </w:p>
        </w:tc>
      </w:tr>
      <w:tr w:rsidR="009932FD" w:rsidRPr="002B3B5D" w14:paraId="196D8E1E" w14:textId="77777777" w:rsidTr="009932FD">
        <w:trPr>
          <w:trHeight w:val="301"/>
        </w:trPr>
        <w:tc>
          <w:tcPr>
            <w:tcW w:w="0" w:type="auto"/>
            <w:tcBorders>
              <w:top w:val="single" w:sz="4" w:space="0" w:color="auto"/>
              <w:left w:val="single" w:sz="8" w:space="0" w:color="auto"/>
              <w:bottom w:val="single" w:sz="4" w:space="0" w:color="auto"/>
              <w:right w:val="nil"/>
            </w:tcBorders>
            <w:shd w:val="clear" w:color="auto" w:fill="auto"/>
            <w:noWrap/>
            <w:vAlign w:val="bottom"/>
            <w:hideMark/>
          </w:tcPr>
          <w:p w14:paraId="64882BF5" w14:textId="77777777" w:rsidR="002502C6" w:rsidRPr="002B3B5D" w:rsidRDefault="002502C6" w:rsidP="002502C6">
            <w:pPr>
              <w:spacing w:after="0"/>
              <w:jc w:val="center"/>
              <w:rPr>
                <w:rFonts w:eastAsia="Times New Roman" w:cs="Arial"/>
                <w:sz w:val="18"/>
                <w:szCs w:val="18"/>
                <w:lang w:eastAsia="cs-CZ"/>
              </w:rPr>
            </w:pPr>
            <w:r w:rsidRPr="002B3B5D">
              <w:rPr>
                <w:rFonts w:eastAsia="Times New Roman" w:cs="Arial"/>
                <w:sz w:val="18"/>
                <w:szCs w:val="18"/>
                <w:lang w:eastAsia="cs-CZ"/>
              </w:rPr>
              <w:t>2020</w:t>
            </w:r>
          </w:p>
        </w:tc>
        <w:tc>
          <w:tcPr>
            <w:tcW w:w="0" w:type="auto"/>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570B51EF" w14:textId="77777777" w:rsidR="002502C6" w:rsidRPr="002B3B5D" w:rsidRDefault="002502C6" w:rsidP="002502C6">
            <w:pPr>
              <w:spacing w:after="0"/>
              <w:jc w:val="right"/>
              <w:rPr>
                <w:rFonts w:eastAsia="Times New Roman" w:cs="Arial"/>
                <w:b/>
                <w:bCs/>
                <w:sz w:val="18"/>
                <w:szCs w:val="18"/>
                <w:lang w:eastAsia="cs-CZ"/>
              </w:rPr>
            </w:pPr>
            <w:r w:rsidRPr="002B3B5D">
              <w:rPr>
                <w:rFonts w:eastAsia="Times New Roman" w:cs="Arial"/>
                <w:b/>
                <w:bCs/>
                <w:sz w:val="18"/>
                <w:szCs w:val="18"/>
                <w:lang w:eastAsia="cs-CZ"/>
              </w:rPr>
              <w:t>3 825 106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53284C"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1 936 136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3DC9B8"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1 879 328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707714"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9 642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950EF0" w14:textId="77777777" w:rsidR="002502C6" w:rsidRPr="002B3B5D" w:rsidRDefault="002502C6" w:rsidP="0098628A">
            <w:pPr>
              <w:spacing w:after="0"/>
              <w:jc w:val="right"/>
              <w:rPr>
                <w:rFonts w:eastAsia="Times New Roman" w:cs="Arial"/>
                <w:b/>
                <w:bCs/>
                <w:sz w:val="18"/>
                <w:szCs w:val="18"/>
                <w:lang w:eastAsia="cs-CZ"/>
              </w:rPr>
            </w:pPr>
            <w:r w:rsidRPr="002B3B5D">
              <w:rPr>
                <w:rFonts w:eastAsia="Times New Roman" w:cs="Arial"/>
                <w:b/>
                <w:bCs/>
                <w:sz w:val="18"/>
                <w:szCs w:val="18"/>
                <w:lang w:eastAsia="cs-CZ"/>
              </w:rPr>
              <w:t>5 627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6ACA68"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2 478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E3BA9D"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3 149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7B1A23" w14:textId="77777777" w:rsidR="002502C6" w:rsidRPr="002B3B5D" w:rsidRDefault="002502C6" w:rsidP="0098628A">
            <w:pPr>
              <w:spacing w:after="0"/>
              <w:jc w:val="right"/>
              <w:rPr>
                <w:rFonts w:eastAsia="Times New Roman" w:cs="Arial"/>
                <w:b/>
                <w:bCs/>
                <w:sz w:val="18"/>
                <w:szCs w:val="18"/>
                <w:lang w:eastAsia="cs-CZ"/>
              </w:rPr>
            </w:pPr>
            <w:r w:rsidRPr="002B3B5D">
              <w:rPr>
                <w:rFonts w:eastAsia="Times New Roman" w:cs="Arial"/>
                <w:b/>
                <w:bCs/>
                <w:sz w:val="18"/>
                <w:szCs w:val="18"/>
                <w:lang w:eastAsia="cs-CZ"/>
              </w:rPr>
              <w:t>3 809 837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A6895B"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1 933 658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F03D54" w14:textId="77777777" w:rsidR="002502C6" w:rsidRPr="002B3B5D" w:rsidRDefault="002502C6" w:rsidP="0098628A">
            <w:pPr>
              <w:spacing w:after="0"/>
              <w:jc w:val="right"/>
              <w:rPr>
                <w:rFonts w:eastAsia="Times New Roman" w:cs="Arial"/>
                <w:sz w:val="18"/>
                <w:szCs w:val="18"/>
                <w:lang w:eastAsia="cs-CZ"/>
              </w:rPr>
            </w:pPr>
            <w:r w:rsidRPr="002B3B5D">
              <w:rPr>
                <w:rFonts w:eastAsia="Times New Roman" w:cs="Arial"/>
                <w:sz w:val="18"/>
                <w:szCs w:val="18"/>
                <w:lang w:eastAsia="cs-CZ"/>
              </w:rPr>
              <w:t>1 876 179</w:t>
            </w:r>
          </w:p>
        </w:tc>
      </w:tr>
      <w:tr w:rsidR="009932FD" w:rsidRPr="002B3B5D" w14:paraId="0231770C" w14:textId="77777777" w:rsidTr="009932FD">
        <w:trPr>
          <w:trHeight w:val="301"/>
        </w:trPr>
        <w:tc>
          <w:tcPr>
            <w:tcW w:w="0" w:type="auto"/>
            <w:tcBorders>
              <w:top w:val="single" w:sz="4" w:space="0" w:color="auto"/>
              <w:left w:val="single" w:sz="8" w:space="0" w:color="auto"/>
              <w:bottom w:val="single" w:sz="8" w:space="0" w:color="auto"/>
              <w:right w:val="nil"/>
            </w:tcBorders>
            <w:shd w:val="clear" w:color="auto" w:fill="auto"/>
            <w:noWrap/>
            <w:vAlign w:val="bottom"/>
          </w:tcPr>
          <w:p w14:paraId="19B92A99" w14:textId="60D1C53A" w:rsidR="00830654" w:rsidRPr="002B3B5D" w:rsidRDefault="00830654" w:rsidP="002502C6">
            <w:pPr>
              <w:spacing w:after="0"/>
              <w:jc w:val="center"/>
              <w:rPr>
                <w:rFonts w:eastAsia="Times New Roman" w:cs="Arial"/>
                <w:sz w:val="18"/>
                <w:szCs w:val="18"/>
                <w:lang w:eastAsia="cs-CZ"/>
              </w:rPr>
            </w:pPr>
            <w:r>
              <w:rPr>
                <w:rFonts w:eastAsia="Times New Roman" w:cs="Arial"/>
                <w:sz w:val="18"/>
                <w:szCs w:val="18"/>
                <w:lang w:eastAsia="cs-CZ"/>
              </w:rPr>
              <w:t>2021</w:t>
            </w:r>
          </w:p>
        </w:tc>
        <w:tc>
          <w:tcPr>
            <w:tcW w:w="0" w:type="auto"/>
            <w:tcBorders>
              <w:top w:val="single" w:sz="4" w:space="0" w:color="auto"/>
              <w:left w:val="single" w:sz="8" w:space="0" w:color="auto"/>
              <w:bottom w:val="single" w:sz="8" w:space="0" w:color="auto"/>
              <w:right w:val="single" w:sz="4" w:space="0" w:color="auto"/>
            </w:tcBorders>
            <w:shd w:val="clear" w:color="auto" w:fill="auto"/>
            <w:noWrap/>
            <w:vAlign w:val="bottom"/>
          </w:tcPr>
          <w:p w14:paraId="6FA3FC9B" w14:textId="08EE3D4B" w:rsidR="00830654" w:rsidRPr="002B3B5D" w:rsidRDefault="00830654" w:rsidP="002502C6">
            <w:pPr>
              <w:spacing w:after="0"/>
              <w:jc w:val="right"/>
              <w:rPr>
                <w:rFonts w:eastAsia="Times New Roman" w:cs="Arial"/>
                <w:b/>
                <w:bCs/>
                <w:sz w:val="18"/>
                <w:szCs w:val="18"/>
                <w:lang w:eastAsia="cs-CZ"/>
              </w:rPr>
            </w:pPr>
            <w:r>
              <w:rPr>
                <w:rFonts w:eastAsia="Times New Roman" w:cs="Arial"/>
                <w:b/>
                <w:bCs/>
                <w:sz w:val="18"/>
                <w:szCs w:val="18"/>
                <w:lang w:eastAsia="cs-CZ"/>
              </w:rPr>
              <w:t>4 774 881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011EBC06" w14:textId="555F66E4" w:rsidR="00830654" w:rsidRPr="002B3B5D" w:rsidRDefault="00830654" w:rsidP="0098628A">
            <w:pPr>
              <w:spacing w:after="0"/>
              <w:jc w:val="right"/>
              <w:rPr>
                <w:rFonts w:eastAsia="Times New Roman" w:cs="Arial"/>
                <w:sz w:val="18"/>
                <w:szCs w:val="18"/>
                <w:lang w:eastAsia="cs-CZ"/>
              </w:rPr>
            </w:pPr>
            <w:r>
              <w:rPr>
                <w:rFonts w:eastAsia="Times New Roman" w:cs="Arial"/>
                <w:sz w:val="18"/>
                <w:szCs w:val="18"/>
                <w:lang w:eastAsia="cs-CZ"/>
              </w:rPr>
              <w:t>2 370 272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131FF372" w14:textId="093C85FD" w:rsidR="00830654" w:rsidRPr="002B3B5D" w:rsidRDefault="00830654" w:rsidP="0098628A">
            <w:pPr>
              <w:spacing w:after="0"/>
              <w:jc w:val="right"/>
              <w:rPr>
                <w:rFonts w:eastAsia="Times New Roman" w:cs="Arial"/>
                <w:sz w:val="18"/>
                <w:szCs w:val="18"/>
                <w:lang w:eastAsia="cs-CZ"/>
              </w:rPr>
            </w:pPr>
            <w:r>
              <w:rPr>
                <w:rFonts w:eastAsia="Times New Roman" w:cs="Arial"/>
                <w:sz w:val="18"/>
                <w:szCs w:val="18"/>
                <w:lang w:eastAsia="cs-CZ"/>
              </w:rPr>
              <w:t>2 383 784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4BCB17E8" w14:textId="4E0FF3BA" w:rsidR="00830654" w:rsidRPr="002B3B5D" w:rsidRDefault="00830654" w:rsidP="0098628A">
            <w:pPr>
              <w:spacing w:after="0"/>
              <w:jc w:val="right"/>
              <w:rPr>
                <w:rFonts w:eastAsia="Times New Roman" w:cs="Arial"/>
                <w:sz w:val="18"/>
                <w:szCs w:val="18"/>
                <w:lang w:eastAsia="cs-CZ"/>
              </w:rPr>
            </w:pPr>
            <w:r>
              <w:rPr>
                <w:rFonts w:eastAsia="Times New Roman" w:cs="Arial"/>
                <w:sz w:val="18"/>
                <w:szCs w:val="18"/>
                <w:lang w:eastAsia="cs-CZ"/>
              </w:rPr>
              <w:t>20 825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49610D2A" w14:textId="3C1DF09F" w:rsidR="00830654" w:rsidRPr="002B3B5D" w:rsidRDefault="00830654" w:rsidP="0098628A">
            <w:pPr>
              <w:spacing w:after="0"/>
              <w:jc w:val="right"/>
              <w:rPr>
                <w:rFonts w:eastAsia="Times New Roman" w:cs="Arial"/>
                <w:b/>
                <w:bCs/>
                <w:sz w:val="18"/>
                <w:szCs w:val="18"/>
                <w:lang w:eastAsia="cs-CZ"/>
              </w:rPr>
            </w:pPr>
            <w:r>
              <w:rPr>
                <w:rFonts w:eastAsia="Times New Roman" w:cs="Arial"/>
                <w:b/>
                <w:bCs/>
                <w:sz w:val="18"/>
                <w:szCs w:val="18"/>
                <w:lang w:eastAsia="cs-CZ"/>
              </w:rPr>
              <w:t>9 355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2B42D961" w14:textId="1A11F29B" w:rsidR="00830654" w:rsidRPr="002B3B5D" w:rsidRDefault="00830654" w:rsidP="0098628A">
            <w:pPr>
              <w:spacing w:after="0"/>
              <w:jc w:val="right"/>
              <w:rPr>
                <w:rFonts w:eastAsia="Times New Roman" w:cs="Arial"/>
                <w:sz w:val="18"/>
                <w:szCs w:val="18"/>
                <w:lang w:eastAsia="cs-CZ"/>
              </w:rPr>
            </w:pPr>
            <w:r>
              <w:rPr>
                <w:rFonts w:eastAsia="Times New Roman" w:cs="Arial"/>
                <w:sz w:val="18"/>
                <w:szCs w:val="18"/>
                <w:lang w:eastAsia="cs-CZ"/>
              </w:rPr>
              <w:t>2 562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3E9A1EE7" w14:textId="5BA5548F" w:rsidR="00830654" w:rsidRPr="002B3B5D" w:rsidRDefault="00830654" w:rsidP="0098628A">
            <w:pPr>
              <w:spacing w:after="0"/>
              <w:jc w:val="right"/>
              <w:rPr>
                <w:rFonts w:eastAsia="Times New Roman" w:cs="Arial"/>
                <w:sz w:val="18"/>
                <w:szCs w:val="18"/>
                <w:lang w:eastAsia="cs-CZ"/>
              </w:rPr>
            </w:pPr>
            <w:r>
              <w:rPr>
                <w:rFonts w:eastAsia="Times New Roman" w:cs="Arial"/>
                <w:sz w:val="18"/>
                <w:szCs w:val="18"/>
                <w:lang w:eastAsia="cs-CZ"/>
              </w:rPr>
              <w:t>6 793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39A05464" w14:textId="0933288C" w:rsidR="00830654" w:rsidRPr="002B3B5D" w:rsidRDefault="00830654" w:rsidP="0098628A">
            <w:pPr>
              <w:spacing w:after="0"/>
              <w:jc w:val="right"/>
              <w:rPr>
                <w:rFonts w:eastAsia="Times New Roman" w:cs="Arial"/>
                <w:b/>
                <w:bCs/>
                <w:sz w:val="18"/>
                <w:szCs w:val="18"/>
                <w:lang w:eastAsia="cs-CZ"/>
              </w:rPr>
            </w:pPr>
            <w:r>
              <w:rPr>
                <w:rFonts w:eastAsia="Times New Roman" w:cs="Arial"/>
                <w:b/>
                <w:bCs/>
                <w:sz w:val="18"/>
                <w:szCs w:val="18"/>
                <w:lang w:eastAsia="cs-CZ"/>
              </w:rPr>
              <w:t>4 744 701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56D25D50" w14:textId="079D5A8B" w:rsidR="00830654" w:rsidRPr="002B3B5D" w:rsidRDefault="00830654" w:rsidP="0098628A">
            <w:pPr>
              <w:spacing w:after="0"/>
              <w:jc w:val="right"/>
              <w:rPr>
                <w:rFonts w:eastAsia="Times New Roman" w:cs="Arial"/>
                <w:sz w:val="18"/>
                <w:szCs w:val="18"/>
                <w:lang w:eastAsia="cs-CZ"/>
              </w:rPr>
            </w:pPr>
            <w:r>
              <w:rPr>
                <w:rFonts w:eastAsia="Times New Roman" w:cs="Arial"/>
                <w:sz w:val="18"/>
                <w:szCs w:val="18"/>
                <w:lang w:eastAsia="cs-CZ"/>
              </w:rPr>
              <w:t>2 367 710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5F52AFDC" w14:textId="452E6B76" w:rsidR="00830654" w:rsidRPr="002B3B5D" w:rsidRDefault="00830654" w:rsidP="0098628A">
            <w:pPr>
              <w:spacing w:after="0"/>
              <w:jc w:val="right"/>
              <w:rPr>
                <w:rFonts w:eastAsia="Times New Roman" w:cs="Arial"/>
                <w:sz w:val="18"/>
                <w:szCs w:val="18"/>
                <w:lang w:eastAsia="cs-CZ"/>
              </w:rPr>
            </w:pPr>
            <w:r>
              <w:rPr>
                <w:rFonts w:eastAsia="Times New Roman" w:cs="Arial"/>
                <w:sz w:val="18"/>
                <w:szCs w:val="18"/>
                <w:lang w:eastAsia="cs-CZ"/>
              </w:rPr>
              <w:t>2 376 991</w:t>
            </w:r>
          </w:p>
        </w:tc>
      </w:tr>
    </w:tbl>
    <w:p w14:paraId="10F95152" w14:textId="03B3F6A6" w:rsidR="00A3452D" w:rsidRPr="00BD6378" w:rsidRDefault="006654CD" w:rsidP="00BD6378">
      <w:pPr>
        <w:spacing w:before="58" w:after="58"/>
        <w:rPr>
          <w:rFonts w:eastAsia="Times New Roman" w:cs="Arial"/>
          <w:i/>
          <w:szCs w:val="20"/>
          <w:lang w:eastAsia="cs-CZ"/>
        </w:rPr>
      </w:pPr>
      <w:bookmarkStart w:id="8" w:name="_Hlk85612998"/>
      <w:r w:rsidRPr="008D2C39">
        <w:rPr>
          <w:i/>
        </w:rPr>
        <w:t>Ročenka dopravy 202</w:t>
      </w:r>
      <w:r>
        <w:rPr>
          <w:i/>
        </w:rPr>
        <w:t>1</w:t>
      </w:r>
      <w:r w:rsidRPr="008D2C39">
        <w:rPr>
          <w:i/>
        </w:rPr>
        <w:t xml:space="preserve"> [online].</w:t>
      </w:r>
      <w:r>
        <w:rPr>
          <w:i/>
        </w:rPr>
        <w:t xml:space="preserve"> </w:t>
      </w:r>
      <w:r w:rsidRPr="008D2C39">
        <w:rPr>
          <w:i/>
        </w:rPr>
        <w:t xml:space="preserve">[cit. </w:t>
      </w:r>
      <w:r>
        <w:rPr>
          <w:i/>
        </w:rPr>
        <w:t>22</w:t>
      </w:r>
      <w:r w:rsidRPr="008D2C39">
        <w:rPr>
          <w:i/>
        </w:rPr>
        <w:t xml:space="preserve">. </w:t>
      </w:r>
      <w:r>
        <w:rPr>
          <w:i/>
        </w:rPr>
        <w:t>9</w:t>
      </w:r>
      <w:r w:rsidRPr="008D2C39">
        <w:rPr>
          <w:i/>
        </w:rPr>
        <w:t>. 202</w:t>
      </w:r>
      <w:r>
        <w:rPr>
          <w:i/>
        </w:rPr>
        <w:t>2</w:t>
      </w:r>
      <w:r w:rsidRPr="008D2C39">
        <w:rPr>
          <w:i/>
        </w:rPr>
        <w:t xml:space="preserve">]. Dostupné z URL: </w:t>
      </w:r>
      <w:r w:rsidRPr="001460B0">
        <w:rPr>
          <w:rFonts w:eastAsia="Times New Roman" w:cs="Arial"/>
          <w:i/>
          <w:szCs w:val="20"/>
          <w:lang w:eastAsia="cs-CZ"/>
        </w:rPr>
        <w:t xml:space="preserve">&lt; </w:t>
      </w:r>
      <w:hyperlink r:id="rId27" w:history="1">
        <w:r w:rsidRPr="006654CD">
          <w:rPr>
            <w:rStyle w:val="Hypertextovodkaz"/>
            <w:i/>
          </w:rPr>
          <w:t>https://www.sydos.cz/cs/rocenka-2020/rocenka/htm_cz/index.html</w:t>
        </w:r>
        <w:r w:rsidRPr="00586956">
          <w:rPr>
            <w:rStyle w:val="Hypertextovodkaz"/>
            <w:rFonts w:eastAsia="Times New Roman" w:cs="Arial"/>
            <w:i/>
            <w:szCs w:val="20"/>
            <w:lang w:eastAsia="cs-CZ"/>
          </w:rPr>
          <w:t xml:space="preserve"> &gt;.</w:t>
        </w:r>
        <w:r w:rsidRPr="006654CD">
          <w:rPr>
            <w:rStyle w:val="Hypertextovodkaz"/>
            <w:i/>
          </w:rPr>
          <w:t xml:space="preserve"> </w:t>
        </w:r>
      </w:hyperlink>
      <w:r w:rsidRPr="008D2C39">
        <w:rPr>
          <w:i/>
        </w:rPr>
        <w:t xml:space="preserve"> Praha</w:t>
      </w:r>
      <w:r>
        <w:rPr>
          <w:i/>
        </w:rPr>
        <w:t>,</w:t>
      </w:r>
      <w:r w:rsidRPr="00A43FDD">
        <w:rPr>
          <w:rFonts w:eastAsia="Times New Roman" w:cs="Arial"/>
          <w:i/>
          <w:iCs/>
          <w:szCs w:val="20"/>
          <w:lang w:eastAsia="cs-CZ"/>
        </w:rPr>
        <w:t xml:space="preserve"> Zdroj:</w:t>
      </w:r>
      <w:r>
        <w:rPr>
          <w:rFonts w:eastAsia="Times New Roman" w:cs="Arial"/>
          <w:i/>
          <w:iCs/>
          <w:szCs w:val="20"/>
          <w:lang w:eastAsia="cs-CZ"/>
        </w:rPr>
        <w:t xml:space="preserve"> MD</w:t>
      </w:r>
    </w:p>
    <w:bookmarkEnd w:id="8"/>
    <w:p w14:paraId="4BF7E2D3" w14:textId="7D4012B6" w:rsidR="00F3428D" w:rsidRDefault="00A70A61" w:rsidP="00F93CF1">
      <w:r>
        <w:t xml:space="preserve">Výkony letišť </w:t>
      </w:r>
      <w:r w:rsidR="00F3428D" w:rsidRPr="00F3428D">
        <w:t xml:space="preserve">v letecké obchodní nákladní dopravě </w:t>
      </w:r>
      <w:r>
        <w:t>měřené přepravou v tunách průběžně narůstaly od roku 2002 do</w:t>
      </w:r>
      <w:r w:rsidR="000C31F1">
        <w:t> </w:t>
      </w:r>
      <w:r>
        <w:t>roku 2019</w:t>
      </w:r>
      <w:r w:rsidR="00F3428D">
        <w:t>,</w:t>
      </w:r>
      <w:r>
        <w:t xml:space="preserve"> a sice z </w:t>
      </w:r>
      <w:r w:rsidRPr="00F3428D">
        <w:t>44 126</w:t>
      </w:r>
      <w:r w:rsidR="000C31F1">
        <w:t> </w:t>
      </w:r>
      <w:r w:rsidRPr="00F3428D">
        <w:t xml:space="preserve">t na </w:t>
      </w:r>
      <w:r w:rsidR="00F3428D" w:rsidRPr="00F3428D">
        <w:t>93</w:t>
      </w:r>
      <w:r w:rsidR="000C31F1">
        <w:t> </w:t>
      </w:r>
      <w:r w:rsidR="00F3428D" w:rsidRPr="00F3428D">
        <w:t>669</w:t>
      </w:r>
      <w:r w:rsidR="000C31F1">
        <w:t> </w:t>
      </w:r>
      <w:r w:rsidRPr="00F3428D">
        <w:t xml:space="preserve">t. </w:t>
      </w:r>
    </w:p>
    <w:p w14:paraId="611A91C6" w14:textId="4556427E" w:rsidR="00F3428D" w:rsidRDefault="00A70A61" w:rsidP="00F93CF1">
      <w:r w:rsidRPr="00F3428D">
        <w:t>Nárůst byl přitom způsoben zejména nárůstem výkonů v letecké obchodní nákladní dopravě v mezinárodním provozu a s</w:t>
      </w:r>
      <w:r w:rsidR="00F3428D">
        <w:t>i</w:t>
      </w:r>
      <w:r w:rsidRPr="00F3428D">
        <w:t>ce nárůstem z 43</w:t>
      </w:r>
      <w:r w:rsidR="000C31F1">
        <w:t> </w:t>
      </w:r>
      <w:r w:rsidRPr="00F3428D">
        <w:t>073</w:t>
      </w:r>
      <w:r w:rsidR="000C31F1">
        <w:t> </w:t>
      </w:r>
      <w:r w:rsidRPr="00F3428D">
        <w:t>t. na 92</w:t>
      </w:r>
      <w:r w:rsidR="000C31F1">
        <w:t> </w:t>
      </w:r>
      <w:r w:rsidRPr="00F3428D">
        <w:t>521</w:t>
      </w:r>
      <w:r w:rsidR="000C31F1">
        <w:t> </w:t>
      </w:r>
      <w:r w:rsidR="00F3428D" w:rsidRPr="00F3428D">
        <w:t>t. ve vnitrostátním provozu se výkony přepravy v tunách témě</w:t>
      </w:r>
      <w:r w:rsidR="00F3428D">
        <w:t>ř</w:t>
      </w:r>
      <w:r w:rsidR="00F3428D" w:rsidRPr="00F3428D">
        <w:t xml:space="preserve"> v čase nezměnily</w:t>
      </w:r>
      <w:r w:rsidR="003C7A05">
        <w:t>, v roce 2020 pokračoval klesající trend od roku 2018 a zrychlil o víc než třetinu, ale rok 2021 byl obratem v pořadí čtvrtý nejúspěšnější za posledních 20 let</w:t>
      </w:r>
      <w:r w:rsidR="00F3428D" w:rsidRPr="00F3428D">
        <w:t xml:space="preserve">. </w:t>
      </w:r>
    </w:p>
    <w:p w14:paraId="7ED3A749" w14:textId="4B64314B" w:rsidR="00A70A61" w:rsidRDefault="00F3428D" w:rsidP="00F93CF1">
      <w:r w:rsidRPr="00F3428D">
        <w:t>V roce 2020 poté nastal opět pokles v důsledku pandemie, nebyl však tak výrazný jako v osobní přepravě</w:t>
      </w:r>
      <w:r w:rsidR="008E72C3">
        <w:t xml:space="preserve"> a činil přes tři</w:t>
      </w:r>
      <w:r w:rsidR="00257599">
        <w:t xml:space="preserve"> </w:t>
      </w:r>
      <w:r w:rsidR="008E72C3">
        <w:t>čtvrtiny</w:t>
      </w:r>
      <w:r w:rsidR="003C7A05">
        <w:t xml:space="preserve"> a návrat o čtyři roky zpět, v roce 2021 se téměř 98</w:t>
      </w:r>
      <w:r w:rsidR="00257599">
        <w:t xml:space="preserve"> </w:t>
      </w:r>
      <w:r w:rsidR="003C7A05">
        <w:t>% blížil nejlepšímu roku 2019</w:t>
      </w:r>
      <w:r w:rsidRPr="00F3428D">
        <w:t>.</w:t>
      </w:r>
    </w:p>
    <w:p w14:paraId="0AAD4A7B" w14:textId="22B0AEBA" w:rsidR="00BD6378" w:rsidRPr="00F37A41" w:rsidRDefault="00BD6378" w:rsidP="00F37A41">
      <w:pPr>
        <w:spacing w:before="240"/>
        <w:jc w:val="left"/>
        <w:rPr>
          <w:rFonts w:eastAsiaTheme="majorEastAsia" w:cstheme="majorBidi"/>
          <w:b/>
          <w:bCs/>
          <w:szCs w:val="20"/>
        </w:rPr>
      </w:pPr>
      <w:r w:rsidRPr="00F37A41">
        <w:rPr>
          <w:rFonts w:eastAsiaTheme="majorEastAsia" w:cstheme="majorBidi"/>
          <w:b/>
          <w:bCs/>
          <w:szCs w:val="20"/>
        </w:rPr>
        <w:t>Tab. 10.9: Výkony letišť v letecké obchodní nákladní dopravě</w:t>
      </w:r>
    </w:p>
    <w:tbl>
      <w:tblPr>
        <w:tblW w:w="5000" w:type="pct"/>
        <w:tblCellMar>
          <w:left w:w="70" w:type="dxa"/>
          <w:right w:w="70" w:type="dxa"/>
        </w:tblCellMar>
        <w:tblLook w:val="04A0" w:firstRow="1" w:lastRow="0" w:firstColumn="1" w:lastColumn="0" w:noHBand="0" w:noVBand="1"/>
      </w:tblPr>
      <w:tblGrid>
        <w:gridCol w:w="1736"/>
        <w:gridCol w:w="1080"/>
        <w:gridCol w:w="992"/>
        <w:gridCol w:w="1004"/>
        <w:gridCol w:w="1077"/>
        <w:gridCol w:w="1006"/>
        <w:gridCol w:w="802"/>
        <w:gridCol w:w="881"/>
        <w:gridCol w:w="810"/>
        <w:gridCol w:w="737"/>
      </w:tblGrid>
      <w:tr w:rsidR="00EF5033" w:rsidRPr="00EF5033" w14:paraId="04318973" w14:textId="77777777" w:rsidTr="009932FD">
        <w:trPr>
          <w:trHeight w:val="264"/>
          <w:tblHeader/>
        </w:trPr>
        <w:tc>
          <w:tcPr>
            <w:tcW w:w="857" w:type="pct"/>
            <w:vMerge w:val="restart"/>
            <w:tcBorders>
              <w:top w:val="single" w:sz="4" w:space="0" w:color="auto"/>
              <w:left w:val="single" w:sz="4" w:space="0" w:color="auto"/>
              <w:bottom w:val="nil"/>
              <w:right w:val="nil"/>
            </w:tcBorders>
            <w:shd w:val="clear" w:color="auto" w:fill="000099"/>
            <w:vAlign w:val="center"/>
            <w:hideMark/>
          </w:tcPr>
          <w:p w14:paraId="164603CF" w14:textId="77777777" w:rsidR="00EF5033" w:rsidRPr="002B3B5D" w:rsidRDefault="00EF5033" w:rsidP="00CC05D9">
            <w:pPr>
              <w:keepNext/>
              <w:keepLines/>
              <w:spacing w:after="0"/>
              <w:jc w:val="center"/>
              <w:outlineLvl w:val="0"/>
              <w:rPr>
                <w:rFonts w:eastAsiaTheme="majorEastAsia" w:cs="Arial"/>
                <w:b/>
                <w:bCs/>
                <w:color w:val="FFFFFF" w:themeColor="background1"/>
                <w:sz w:val="18"/>
                <w:szCs w:val="18"/>
              </w:rPr>
            </w:pPr>
            <w:r w:rsidRPr="002B3B5D">
              <w:rPr>
                <w:rFonts w:eastAsiaTheme="majorEastAsia" w:cs="Arial"/>
                <w:b/>
                <w:bCs/>
                <w:color w:val="FFFFFF" w:themeColor="background1"/>
                <w:sz w:val="18"/>
                <w:szCs w:val="18"/>
              </w:rPr>
              <w:t>Rok/Čtvrtletí</w:t>
            </w:r>
          </w:p>
        </w:tc>
        <w:tc>
          <w:tcPr>
            <w:tcW w:w="1519" w:type="pct"/>
            <w:gridSpan w:val="3"/>
            <w:tcBorders>
              <w:top w:val="single" w:sz="4" w:space="0" w:color="auto"/>
              <w:left w:val="single" w:sz="8" w:space="0" w:color="auto"/>
              <w:bottom w:val="single" w:sz="4" w:space="0" w:color="auto"/>
              <w:right w:val="single" w:sz="8" w:space="0" w:color="000000"/>
            </w:tcBorders>
            <w:shd w:val="clear" w:color="auto" w:fill="000099"/>
            <w:noWrap/>
            <w:vAlign w:val="bottom"/>
            <w:hideMark/>
          </w:tcPr>
          <w:p w14:paraId="170CC69D" w14:textId="77777777" w:rsidR="00EF5033" w:rsidRPr="002B3B5D" w:rsidRDefault="00EF5033" w:rsidP="00CC05D9">
            <w:pPr>
              <w:keepNext/>
              <w:keepLines/>
              <w:spacing w:after="0"/>
              <w:jc w:val="center"/>
              <w:outlineLvl w:val="0"/>
              <w:rPr>
                <w:rFonts w:eastAsiaTheme="majorEastAsia" w:cs="Arial"/>
                <w:b/>
                <w:bCs/>
                <w:color w:val="FFFFFF" w:themeColor="background1"/>
                <w:sz w:val="18"/>
                <w:szCs w:val="18"/>
              </w:rPr>
            </w:pPr>
            <w:r w:rsidRPr="002B3B5D">
              <w:rPr>
                <w:rFonts w:eastAsiaTheme="majorEastAsia" w:cs="Arial"/>
                <w:b/>
                <w:bCs/>
                <w:color w:val="FFFFFF" w:themeColor="background1"/>
                <w:sz w:val="18"/>
                <w:szCs w:val="18"/>
              </w:rPr>
              <w:t>Přeprava věcí celkem</w:t>
            </w:r>
          </w:p>
        </w:tc>
        <w:tc>
          <w:tcPr>
            <w:tcW w:w="1425" w:type="pct"/>
            <w:gridSpan w:val="3"/>
            <w:tcBorders>
              <w:top w:val="single" w:sz="4" w:space="0" w:color="auto"/>
              <w:left w:val="nil"/>
              <w:bottom w:val="single" w:sz="4" w:space="0" w:color="auto"/>
              <w:right w:val="nil"/>
            </w:tcBorders>
            <w:shd w:val="clear" w:color="auto" w:fill="000099"/>
            <w:noWrap/>
            <w:vAlign w:val="bottom"/>
            <w:hideMark/>
          </w:tcPr>
          <w:p w14:paraId="602C212B" w14:textId="77777777" w:rsidR="00EF5033" w:rsidRPr="002B3B5D" w:rsidRDefault="00EF5033" w:rsidP="00CC05D9">
            <w:pPr>
              <w:keepNext/>
              <w:keepLines/>
              <w:spacing w:after="0"/>
              <w:jc w:val="center"/>
              <w:outlineLvl w:val="0"/>
              <w:rPr>
                <w:rFonts w:eastAsiaTheme="majorEastAsia" w:cs="Arial"/>
                <w:b/>
                <w:bCs/>
                <w:color w:val="FFFFFF" w:themeColor="background1"/>
                <w:sz w:val="18"/>
                <w:szCs w:val="18"/>
              </w:rPr>
            </w:pPr>
            <w:r w:rsidRPr="002B3B5D">
              <w:rPr>
                <w:rFonts w:eastAsiaTheme="majorEastAsia" w:cs="Arial"/>
                <w:b/>
                <w:bCs/>
                <w:color w:val="FFFFFF" w:themeColor="background1"/>
                <w:sz w:val="18"/>
                <w:szCs w:val="18"/>
              </w:rPr>
              <w:t>Vnitrostátní provoz</w:t>
            </w:r>
          </w:p>
        </w:tc>
        <w:tc>
          <w:tcPr>
            <w:tcW w:w="1199" w:type="pct"/>
            <w:gridSpan w:val="3"/>
            <w:tcBorders>
              <w:top w:val="single" w:sz="4" w:space="0" w:color="auto"/>
              <w:left w:val="single" w:sz="8" w:space="0" w:color="auto"/>
              <w:bottom w:val="single" w:sz="4" w:space="0" w:color="auto"/>
              <w:right w:val="single" w:sz="4" w:space="0" w:color="auto"/>
            </w:tcBorders>
            <w:shd w:val="clear" w:color="auto" w:fill="000099"/>
            <w:noWrap/>
            <w:vAlign w:val="bottom"/>
            <w:hideMark/>
          </w:tcPr>
          <w:p w14:paraId="180147F0" w14:textId="77777777" w:rsidR="00EF5033" w:rsidRPr="002B3B5D" w:rsidRDefault="00EF5033" w:rsidP="00CC05D9">
            <w:pPr>
              <w:keepNext/>
              <w:keepLines/>
              <w:spacing w:after="0"/>
              <w:jc w:val="center"/>
              <w:outlineLvl w:val="0"/>
              <w:rPr>
                <w:rFonts w:eastAsiaTheme="majorEastAsia" w:cs="Arial"/>
                <w:b/>
                <w:bCs/>
                <w:color w:val="FFFFFF" w:themeColor="background1"/>
                <w:sz w:val="18"/>
                <w:szCs w:val="18"/>
              </w:rPr>
            </w:pPr>
            <w:r w:rsidRPr="002B3B5D">
              <w:rPr>
                <w:rFonts w:eastAsiaTheme="majorEastAsia" w:cs="Arial"/>
                <w:b/>
                <w:bCs/>
                <w:color w:val="FFFFFF" w:themeColor="background1"/>
                <w:sz w:val="18"/>
                <w:szCs w:val="18"/>
              </w:rPr>
              <w:t>Mezinárodní provoz</w:t>
            </w:r>
          </w:p>
        </w:tc>
      </w:tr>
      <w:tr w:rsidR="00360484" w:rsidRPr="00EF5033" w14:paraId="5166AB4A" w14:textId="77777777" w:rsidTr="001F441F">
        <w:trPr>
          <w:trHeight w:val="276"/>
        </w:trPr>
        <w:tc>
          <w:tcPr>
            <w:tcW w:w="857" w:type="pct"/>
            <w:vMerge/>
            <w:tcBorders>
              <w:top w:val="single" w:sz="8" w:space="0" w:color="auto"/>
              <w:left w:val="single" w:sz="4" w:space="0" w:color="auto"/>
              <w:bottom w:val="single" w:sz="4" w:space="0" w:color="auto"/>
              <w:right w:val="nil"/>
            </w:tcBorders>
            <w:shd w:val="clear" w:color="auto" w:fill="000099"/>
            <w:vAlign w:val="center"/>
            <w:hideMark/>
          </w:tcPr>
          <w:p w14:paraId="7B72AA49" w14:textId="77777777" w:rsidR="00EF5033" w:rsidRPr="002B3B5D" w:rsidRDefault="00EF5033" w:rsidP="00CC05D9">
            <w:pPr>
              <w:keepNext/>
              <w:keepLines/>
              <w:spacing w:after="0"/>
              <w:jc w:val="center"/>
              <w:outlineLvl w:val="0"/>
              <w:rPr>
                <w:rFonts w:eastAsiaTheme="majorEastAsia" w:cs="Arial"/>
                <w:b/>
                <w:bCs/>
                <w:color w:val="FFFFFF" w:themeColor="background1"/>
                <w:sz w:val="18"/>
                <w:szCs w:val="18"/>
              </w:rPr>
            </w:pPr>
          </w:p>
        </w:tc>
        <w:tc>
          <w:tcPr>
            <w:tcW w:w="533" w:type="pct"/>
            <w:tcBorders>
              <w:top w:val="nil"/>
              <w:left w:val="single" w:sz="8" w:space="0" w:color="auto"/>
              <w:bottom w:val="single" w:sz="4" w:space="0" w:color="auto"/>
              <w:right w:val="single" w:sz="4" w:space="0" w:color="auto"/>
            </w:tcBorders>
            <w:shd w:val="clear" w:color="auto" w:fill="000099"/>
            <w:noWrap/>
            <w:vAlign w:val="center"/>
            <w:hideMark/>
          </w:tcPr>
          <w:p w14:paraId="78FBA47B" w14:textId="1941B564" w:rsidR="00EF5033" w:rsidRPr="002B3B5D" w:rsidRDefault="00360484" w:rsidP="00CC05D9">
            <w:pPr>
              <w:keepNext/>
              <w:keepLines/>
              <w:spacing w:after="0"/>
              <w:jc w:val="center"/>
              <w:outlineLvl w:val="0"/>
              <w:rPr>
                <w:rFonts w:eastAsiaTheme="majorEastAsia" w:cs="Arial"/>
                <w:b/>
                <w:bCs/>
                <w:color w:val="FFFFFF" w:themeColor="background1"/>
                <w:sz w:val="18"/>
                <w:szCs w:val="18"/>
              </w:rPr>
            </w:pPr>
            <w:r>
              <w:rPr>
                <w:rFonts w:eastAsiaTheme="majorEastAsia" w:cs="Arial"/>
                <w:b/>
                <w:bCs/>
                <w:color w:val="FFFFFF" w:themeColor="background1"/>
                <w:sz w:val="18"/>
                <w:szCs w:val="18"/>
              </w:rPr>
              <w:t>C</w:t>
            </w:r>
            <w:r w:rsidR="00EF5033" w:rsidRPr="002B3B5D">
              <w:rPr>
                <w:rFonts w:eastAsiaTheme="majorEastAsia" w:cs="Arial"/>
                <w:b/>
                <w:bCs/>
                <w:color w:val="FFFFFF" w:themeColor="background1"/>
                <w:sz w:val="18"/>
                <w:szCs w:val="18"/>
              </w:rPr>
              <w:t>elkem</w:t>
            </w:r>
          </w:p>
        </w:tc>
        <w:tc>
          <w:tcPr>
            <w:tcW w:w="490" w:type="pct"/>
            <w:tcBorders>
              <w:top w:val="nil"/>
              <w:left w:val="nil"/>
              <w:bottom w:val="single" w:sz="4" w:space="0" w:color="auto"/>
              <w:right w:val="single" w:sz="4" w:space="0" w:color="auto"/>
            </w:tcBorders>
            <w:shd w:val="clear" w:color="auto" w:fill="000099"/>
            <w:noWrap/>
            <w:vAlign w:val="center"/>
            <w:hideMark/>
          </w:tcPr>
          <w:p w14:paraId="68E20D86" w14:textId="08D87A19" w:rsidR="00EF5033" w:rsidRPr="002B3B5D" w:rsidRDefault="00360484" w:rsidP="00CC05D9">
            <w:pPr>
              <w:keepNext/>
              <w:keepLines/>
              <w:spacing w:after="0"/>
              <w:jc w:val="center"/>
              <w:outlineLvl w:val="0"/>
              <w:rPr>
                <w:rFonts w:eastAsiaTheme="majorEastAsia" w:cs="Arial"/>
                <w:b/>
                <w:bCs/>
                <w:color w:val="FFFFFF" w:themeColor="background1"/>
                <w:sz w:val="18"/>
                <w:szCs w:val="18"/>
              </w:rPr>
            </w:pPr>
            <w:r>
              <w:rPr>
                <w:rFonts w:eastAsiaTheme="majorEastAsia" w:cs="Arial"/>
                <w:b/>
                <w:bCs/>
                <w:color w:val="FFFFFF" w:themeColor="background1"/>
                <w:sz w:val="18"/>
                <w:szCs w:val="18"/>
              </w:rPr>
              <w:t>O</w:t>
            </w:r>
            <w:r w:rsidR="00EF5033" w:rsidRPr="002B3B5D">
              <w:rPr>
                <w:rFonts w:eastAsiaTheme="majorEastAsia" w:cs="Arial"/>
                <w:b/>
                <w:bCs/>
                <w:color w:val="FFFFFF" w:themeColor="background1"/>
                <w:sz w:val="18"/>
                <w:szCs w:val="18"/>
              </w:rPr>
              <w:t>dlety</w:t>
            </w:r>
          </w:p>
        </w:tc>
        <w:tc>
          <w:tcPr>
            <w:tcW w:w="495" w:type="pct"/>
            <w:tcBorders>
              <w:top w:val="nil"/>
              <w:left w:val="nil"/>
              <w:bottom w:val="single" w:sz="4" w:space="0" w:color="auto"/>
              <w:right w:val="single" w:sz="8" w:space="0" w:color="auto"/>
            </w:tcBorders>
            <w:shd w:val="clear" w:color="auto" w:fill="000099"/>
            <w:noWrap/>
            <w:vAlign w:val="center"/>
            <w:hideMark/>
          </w:tcPr>
          <w:p w14:paraId="432DBDD9" w14:textId="24061C37" w:rsidR="00EF5033" w:rsidRPr="002B3B5D" w:rsidRDefault="00EF5033" w:rsidP="00CC05D9">
            <w:pPr>
              <w:keepNext/>
              <w:keepLines/>
              <w:spacing w:after="0"/>
              <w:jc w:val="center"/>
              <w:outlineLvl w:val="0"/>
              <w:rPr>
                <w:rFonts w:eastAsiaTheme="majorEastAsia" w:cs="Arial"/>
                <w:b/>
                <w:bCs/>
                <w:color w:val="FFFFFF" w:themeColor="background1"/>
                <w:sz w:val="18"/>
                <w:szCs w:val="18"/>
              </w:rPr>
            </w:pPr>
            <w:r w:rsidRPr="002B3B5D">
              <w:rPr>
                <w:rFonts w:eastAsiaTheme="majorEastAsia" w:cs="Arial"/>
                <w:b/>
                <w:bCs/>
                <w:color w:val="FFFFFF" w:themeColor="background1"/>
                <w:sz w:val="18"/>
                <w:szCs w:val="18"/>
              </w:rPr>
              <w:t>Přílety</w:t>
            </w:r>
          </w:p>
        </w:tc>
        <w:tc>
          <w:tcPr>
            <w:tcW w:w="532" w:type="pct"/>
            <w:tcBorders>
              <w:top w:val="nil"/>
              <w:left w:val="nil"/>
              <w:bottom w:val="single" w:sz="4" w:space="0" w:color="auto"/>
              <w:right w:val="single" w:sz="4" w:space="0" w:color="auto"/>
            </w:tcBorders>
            <w:shd w:val="clear" w:color="auto" w:fill="000099"/>
            <w:noWrap/>
            <w:vAlign w:val="center"/>
            <w:hideMark/>
          </w:tcPr>
          <w:p w14:paraId="4CD90473" w14:textId="4189FFF8" w:rsidR="00EF5033" w:rsidRPr="002B3B5D" w:rsidRDefault="00D05BAE" w:rsidP="00CC05D9">
            <w:pPr>
              <w:keepNext/>
              <w:keepLines/>
              <w:spacing w:after="0"/>
              <w:jc w:val="center"/>
              <w:outlineLvl w:val="0"/>
              <w:rPr>
                <w:rFonts w:eastAsiaTheme="majorEastAsia" w:cs="Arial"/>
                <w:b/>
                <w:bCs/>
                <w:color w:val="FFFFFF" w:themeColor="background1"/>
                <w:sz w:val="18"/>
                <w:szCs w:val="18"/>
              </w:rPr>
            </w:pPr>
            <w:r w:rsidRPr="002B3B5D">
              <w:rPr>
                <w:rFonts w:eastAsiaTheme="majorEastAsia" w:cs="Arial"/>
                <w:b/>
                <w:bCs/>
                <w:color w:val="FFFFFF" w:themeColor="background1"/>
                <w:sz w:val="18"/>
                <w:szCs w:val="18"/>
              </w:rPr>
              <w:t>C</w:t>
            </w:r>
            <w:r w:rsidR="00EF5033" w:rsidRPr="002B3B5D">
              <w:rPr>
                <w:rFonts w:eastAsiaTheme="majorEastAsia" w:cs="Arial"/>
                <w:b/>
                <w:bCs/>
                <w:color w:val="FFFFFF" w:themeColor="background1"/>
                <w:sz w:val="18"/>
                <w:szCs w:val="18"/>
              </w:rPr>
              <w:t>elkem</w:t>
            </w:r>
          </w:p>
        </w:tc>
        <w:tc>
          <w:tcPr>
            <w:tcW w:w="497" w:type="pct"/>
            <w:tcBorders>
              <w:top w:val="nil"/>
              <w:left w:val="nil"/>
              <w:bottom w:val="single" w:sz="4" w:space="0" w:color="auto"/>
              <w:right w:val="single" w:sz="4" w:space="0" w:color="auto"/>
            </w:tcBorders>
            <w:shd w:val="clear" w:color="auto" w:fill="000099"/>
            <w:noWrap/>
            <w:vAlign w:val="center"/>
            <w:hideMark/>
          </w:tcPr>
          <w:p w14:paraId="3C8C88B8" w14:textId="513A3756" w:rsidR="00EF5033" w:rsidRPr="002B3B5D" w:rsidRDefault="000E2D59" w:rsidP="00CC05D9">
            <w:pPr>
              <w:keepNext/>
              <w:keepLines/>
              <w:spacing w:after="0"/>
              <w:jc w:val="center"/>
              <w:outlineLvl w:val="0"/>
              <w:rPr>
                <w:rFonts w:eastAsiaTheme="majorEastAsia" w:cs="Arial"/>
                <w:b/>
                <w:bCs/>
                <w:color w:val="FFFFFF" w:themeColor="background1"/>
                <w:sz w:val="18"/>
                <w:szCs w:val="18"/>
              </w:rPr>
            </w:pPr>
            <w:r w:rsidRPr="002B3B5D">
              <w:rPr>
                <w:rFonts w:eastAsiaTheme="majorEastAsia" w:cs="Arial"/>
                <w:b/>
                <w:bCs/>
                <w:color w:val="FFFFFF" w:themeColor="background1"/>
                <w:sz w:val="18"/>
                <w:szCs w:val="18"/>
              </w:rPr>
              <w:t>O</w:t>
            </w:r>
            <w:r w:rsidR="00EF5033" w:rsidRPr="002B3B5D">
              <w:rPr>
                <w:rFonts w:eastAsiaTheme="majorEastAsia" w:cs="Arial"/>
                <w:b/>
                <w:bCs/>
                <w:color w:val="FFFFFF" w:themeColor="background1"/>
                <w:sz w:val="18"/>
                <w:szCs w:val="18"/>
              </w:rPr>
              <w:t>dlety</w:t>
            </w:r>
          </w:p>
        </w:tc>
        <w:tc>
          <w:tcPr>
            <w:tcW w:w="396" w:type="pct"/>
            <w:tcBorders>
              <w:top w:val="nil"/>
              <w:left w:val="nil"/>
              <w:bottom w:val="single" w:sz="4" w:space="0" w:color="auto"/>
              <w:right w:val="nil"/>
            </w:tcBorders>
            <w:shd w:val="clear" w:color="auto" w:fill="000099"/>
            <w:noWrap/>
            <w:vAlign w:val="center"/>
            <w:hideMark/>
          </w:tcPr>
          <w:p w14:paraId="7665C59F" w14:textId="73D0D078" w:rsidR="00EF5033" w:rsidRPr="002B3B5D" w:rsidRDefault="00360484" w:rsidP="00CC05D9">
            <w:pPr>
              <w:keepNext/>
              <w:keepLines/>
              <w:spacing w:after="0"/>
              <w:jc w:val="center"/>
              <w:outlineLvl w:val="0"/>
              <w:rPr>
                <w:rFonts w:eastAsiaTheme="majorEastAsia" w:cs="Arial"/>
                <w:b/>
                <w:bCs/>
                <w:color w:val="FFFFFF" w:themeColor="background1"/>
                <w:sz w:val="18"/>
                <w:szCs w:val="18"/>
              </w:rPr>
            </w:pPr>
            <w:r>
              <w:rPr>
                <w:rFonts w:eastAsiaTheme="majorEastAsia" w:cs="Arial"/>
                <w:b/>
                <w:bCs/>
                <w:color w:val="FFFFFF" w:themeColor="background1"/>
                <w:sz w:val="18"/>
                <w:szCs w:val="18"/>
              </w:rPr>
              <w:t>P</w:t>
            </w:r>
            <w:r w:rsidR="00EF5033" w:rsidRPr="002B3B5D">
              <w:rPr>
                <w:rFonts w:eastAsiaTheme="majorEastAsia" w:cs="Arial"/>
                <w:b/>
                <w:bCs/>
                <w:color w:val="FFFFFF" w:themeColor="background1"/>
                <w:sz w:val="18"/>
                <w:szCs w:val="18"/>
              </w:rPr>
              <w:t>řílety</w:t>
            </w:r>
          </w:p>
        </w:tc>
        <w:tc>
          <w:tcPr>
            <w:tcW w:w="435" w:type="pct"/>
            <w:tcBorders>
              <w:top w:val="nil"/>
              <w:left w:val="single" w:sz="8" w:space="0" w:color="auto"/>
              <w:bottom w:val="single" w:sz="4" w:space="0" w:color="auto"/>
              <w:right w:val="single" w:sz="4" w:space="0" w:color="auto"/>
            </w:tcBorders>
            <w:shd w:val="clear" w:color="auto" w:fill="000099"/>
            <w:noWrap/>
            <w:vAlign w:val="center"/>
            <w:hideMark/>
          </w:tcPr>
          <w:p w14:paraId="395B493E" w14:textId="2CDA7F0F" w:rsidR="00EF5033" w:rsidRPr="002B3B5D" w:rsidRDefault="00360484" w:rsidP="00CC05D9">
            <w:pPr>
              <w:keepNext/>
              <w:keepLines/>
              <w:spacing w:after="0"/>
              <w:jc w:val="center"/>
              <w:outlineLvl w:val="0"/>
              <w:rPr>
                <w:rFonts w:eastAsiaTheme="majorEastAsia" w:cs="Arial"/>
                <w:b/>
                <w:bCs/>
                <w:color w:val="FFFFFF" w:themeColor="background1"/>
                <w:sz w:val="18"/>
                <w:szCs w:val="18"/>
              </w:rPr>
            </w:pPr>
            <w:r>
              <w:rPr>
                <w:rFonts w:eastAsiaTheme="majorEastAsia" w:cs="Arial"/>
                <w:b/>
                <w:bCs/>
                <w:color w:val="FFFFFF" w:themeColor="background1"/>
                <w:sz w:val="18"/>
                <w:szCs w:val="18"/>
              </w:rPr>
              <w:t>C</w:t>
            </w:r>
            <w:r w:rsidR="00EF5033" w:rsidRPr="002B3B5D">
              <w:rPr>
                <w:rFonts w:eastAsiaTheme="majorEastAsia" w:cs="Arial"/>
                <w:b/>
                <w:bCs/>
                <w:color w:val="FFFFFF" w:themeColor="background1"/>
                <w:sz w:val="18"/>
                <w:szCs w:val="18"/>
              </w:rPr>
              <w:t>elkem</w:t>
            </w:r>
          </w:p>
        </w:tc>
        <w:tc>
          <w:tcPr>
            <w:tcW w:w="400" w:type="pct"/>
            <w:tcBorders>
              <w:top w:val="nil"/>
              <w:left w:val="nil"/>
              <w:bottom w:val="single" w:sz="4" w:space="0" w:color="auto"/>
              <w:right w:val="single" w:sz="4" w:space="0" w:color="auto"/>
            </w:tcBorders>
            <w:shd w:val="clear" w:color="auto" w:fill="000099"/>
            <w:noWrap/>
            <w:vAlign w:val="center"/>
            <w:hideMark/>
          </w:tcPr>
          <w:p w14:paraId="7E159953" w14:textId="554938D7" w:rsidR="00EF5033" w:rsidRPr="002B3B5D" w:rsidRDefault="00360484" w:rsidP="00CC05D9">
            <w:pPr>
              <w:keepNext/>
              <w:keepLines/>
              <w:spacing w:after="0"/>
              <w:jc w:val="center"/>
              <w:outlineLvl w:val="0"/>
              <w:rPr>
                <w:rFonts w:eastAsiaTheme="majorEastAsia" w:cs="Arial"/>
                <w:b/>
                <w:bCs/>
                <w:color w:val="FFFFFF" w:themeColor="background1"/>
                <w:sz w:val="18"/>
                <w:szCs w:val="18"/>
              </w:rPr>
            </w:pPr>
            <w:r>
              <w:rPr>
                <w:rFonts w:eastAsiaTheme="majorEastAsia" w:cs="Arial"/>
                <w:b/>
                <w:bCs/>
                <w:color w:val="FFFFFF" w:themeColor="background1"/>
                <w:sz w:val="18"/>
                <w:szCs w:val="18"/>
              </w:rPr>
              <w:t>O</w:t>
            </w:r>
            <w:r w:rsidR="00EF5033" w:rsidRPr="002B3B5D">
              <w:rPr>
                <w:rFonts w:eastAsiaTheme="majorEastAsia" w:cs="Arial"/>
                <w:b/>
                <w:bCs/>
                <w:color w:val="FFFFFF" w:themeColor="background1"/>
                <w:sz w:val="18"/>
                <w:szCs w:val="18"/>
              </w:rPr>
              <w:t>dlety</w:t>
            </w:r>
          </w:p>
        </w:tc>
        <w:tc>
          <w:tcPr>
            <w:tcW w:w="363" w:type="pct"/>
            <w:tcBorders>
              <w:top w:val="nil"/>
              <w:left w:val="nil"/>
              <w:bottom w:val="single" w:sz="4" w:space="0" w:color="auto"/>
              <w:right w:val="single" w:sz="4" w:space="0" w:color="auto"/>
            </w:tcBorders>
            <w:shd w:val="clear" w:color="auto" w:fill="000099"/>
            <w:noWrap/>
            <w:vAlign w:val="center"/>
            <w:hideMark/>
          </w:tcPr>
          <w:p w14:paraId="1DA80223" w14:textId="43617419" w:rsidR="00EF5033" w:rsidRPr="002B3B5D" w:rsidRDefault="00B9615C" w:rsidP="00CC05D9">
            <w:pPr>
              <w:keepNext/>
              <w:keepLines/>
              <w:spacing w:after="0"/>
              <w:jc w:val="center"/>
              <w:outlineLvl w:val="0"/>
              <w:rPr>
                <w:rFonts w:eastAsiaTheme="majorEastAsia" w:cs="Arial"/>
                <w:b/>
                <w:bCs/>
                <w:color w:val="FFFFFF" w:themeColor="background1"/>
                <w:sz w:val="18"/>
                <w:szCs w:val="18"/>
              </w:rPr>
            </w:pPr>
            <w:r w:rsidRPr="002B3B5D">
              <w:rPr>
                <w:rFonts w:eastAsiaTheme="majorEastAsia" w:cs="Arial"/>
                <w:b/>
                <w:bCs/>
                <w:color w:val="FFFFFF" w:themeColor="background1"/>
                <w:sz w:val="18"/>
                <w:szCs w:val="18"/>
              </w:rPr>
              <w:t>P</w:t>
            </w:r>
            <w:r w:rsidR="00EF5033" w:rsidRPr="002B3B5D">
              <w:rPr>
                <w:rFonts w:eastAsiaTheme="majorEastAsia" w:cs="Arial"/>
                <w:b/>
                <w:bCs/>
                <w:color w:val="FFFFFF" w:themeColor="background1"/>
                <w:sz w:val="18"/>
                <w:szCs w:val="18"/>
              </w:rPr>
              <w:t>řílety</w:t>
            </w:r>
          </w:p>
        </w:tc>
      </w:tr>
      <w:tr w:rsidR="00EF5033" w:rsidRPr="00EF5033" w14:paraId="05C22925" w14:textId="77777777" w:rsidTr="001F441F">
        <w:trPr>
          <w:trHeight w:val="264"/>
        </w:trPr>
        <w:tc>
          <w:tcPr>
            <w:tcW w:w="857" w:type="pct"/>
            <w:tcBorders>
              <w:top w:val="single" w:sz="4" w:space="0" w:color="auto"/>
              <w:left w:val="single" w:sz="8" w:space="0" w:color="auto"/>
              <w:bottom w:val="single" w:sz="4" w:space="0" w:color="auto"/>
              <w:right w:val="single" w:sz="8" w:space="0" w:color="000000"/>
            </w:tcBorders>
            <w:shd w:val="clear" w:color="auto" w:fill="auto"/>
            <w:noWrap/>
            <w:vAlign w:val="bottom"/>
            <w:hideMark/>
          </w:tcPr>
          <w:p w14:paraId="659E06B8"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2002</w:t>
            </w:r>
          </w:p>
        </w:tc>
        <w:tc>
          <w:tcPr>
            <w:tcW w:w="533" w:type="pct"/>
            <w:tcBorders>
              <w:top w:val="single" w:sz="4" w:space="0" w:color="auto"/>
              <w:left w:val="nil"/>
              <w:bottom w:val="single" w:sz="4" w:space="0" w:color="auto"/>
              <w:right w:val="single" w:sz="8" w:space="0" w:color="auto"/>
            </w:tcBorders>
            <w:shd w:val="clear" w:color="auto" w:fill="auto"/>
            <w:noWrap/>
            <w:vAlign w:val="bottom"/>
            <w:hideMark/>
          </w:tcPr>
          <w:p w14:paraId="7A74A6D1" w14:textId="77777777" w:rsidR="00EF5033" w:rsidRPr="002B3B5D" w:rsidRDefault="00EF5033" w:rsidP="00EF5033">
            <w:pPr>
              <w:spacing w:after="0"/>
              <w:ind w:firstLineChars="100" w:firstLine="181"/>
              <w:jc w:val="right"/>
              <w:rPr>
                <w:rFonts w:eastAsia="Times New Roman" w:cs="Arial"/>
                <w:b/>
                <w:bCs/>
                <w:sz w:val="18"/>
                <w:szCs w:val="18"/>
                <w:lang w:eastAsia="cs-CZ"/>
              </w:rPr>
            </w:pPr>
            <w:r w:rsidRPr="002B3B5D">
              <w:rPr>
                <w:rFonts w:eastAsia="Times New Roman" w:cs="Arial"/>
                <w:b/>
                <w:bCs/>
                <w:sz w:val="18"/>
                <w:szCs w:val="18"/>
                <w:lang w:eastAsia="cs-CZ"/>
              </w:rPr>
              <w:t>44 126</w:t>
            </w:r>
          </w:p>
        </w:tc>
        <w:tc>
          <w:tcPr>
            <w:tcW w:w="490" w:type="pct"/>
            <w:tcBorders>
              <w:top w:val="single" w:sz="4" w:space="0" w:color="auto"/>
              <w:left w:val="nil"/>
              <w:bottom w:val="single" w:sz="4" w:space="0" w:color="auto"/>
              <w:right w:val="single" w:sz="4" w:space="0" w:color="auto"/>
            </w:tcBorders>
            <w:shd w:val="clear" w:color="auto" w:fill="auto"/>
            <w:noWrap/>
            <w:vAlign w:val="bottom"/>
            <w:hideMark/>
          </w:tcPr>
          <w:p w14:paraId="6830A84B" w14:textId="77777777" w:rsidR="00EF5033" w:rsidRPr="002B3B5D" w:rsidRDefault="00EF5033" w:rsidP="00EF5033">
            <w:pPr>
              <w:spacing w:after="0"/>
              <w:ind w:firstLineChars="100" w:firstLine="180"/>
              <w:jc w:val="right"/>
              <w:rPr>
                <w:rFonts w:eastAsia="Times New Roman" w:cs="Arial"/>
                <w:sz w:val="18"/>
                <w:szCs w:val="18"/>
                <w:lang w:eastAsia="cs-CZ"/>
              </w:rPr>
            </w:pPr>
            <w:r w:rsidRPr="002B3B5D">
              <w:rPr>
                <w:rFonts w:eastAsia="Times New Roman" w:cs="Arial"/>
                <w:sz w:val="18"/>
                <w:szCs w:val="18"/>
                <w:lang w:eastAsia="cs-CZ"/>
              </w:rPr>
              <w:t>22 712</w:t>
            </w:r>
          </w:p>
        </w:tc>
        <w:tc>
          <w:tcPr>
            <w:tcW w:w="495" w:type="pct"/>
            <w:tcBorders>
              <w:top w:val="single" w:sz="4" w:space="0" w:color="auto"/>
              <w:left w:val="nil"/>
              <w:bottom w:val="single" w:sz="4" w:space="0" w:color="auto"/>
              <w:right w:val="nil"/>
            </w:tcBorders>
            <w:shd w:val="clear" w:color="auto" w:fill="auto"/>
            <w:noWrap/>
            <w:vAlign w:val="bottom"/>
            <w:hideMark/>
          </w:tcPr>
          <w:p w14:paraId="2DB53591" w14:textId="77777777" w:rsidR="00EF5033" w:rsidRPr="002B3B5D" w:rsidRDefault="00EF5033" w:rsidP="00EF5033">
            <w:pPr>
              <w:spacing w:after="0"/>
              <w:ind w:firstLineChars="100" w:firstLine="180"/>
              <w:jc w:val="right"/>
              <w:rPr>
                <w:rFonts w:eastAsia="Times New Roman" w:cs="Arial"/>
                <w:sz w:val="18"/>
                <w:szCs w:val="18"/>
                <w:lang w:eastAsia="cs-CZ"/>
              </w:rPr>
            </w:pPr>
            <w:r w:rsidRPr="002B3B5D">
              <w:rPr>
                <w:rFonts w:eastAsia="Times New Roman" w:cs="Arial"/>
                <w:sz w:val="18"/>
                <w:szCs w:val="18"/>
                <w:lang w:eastAsia="cs-CZ"/>
              </w:rPr>
              <w:t>21 414</w:t>
            </w:r>
          </w:p>
        </w:tc>
        <w:tc>
          <w:tcPr>
            <w:tcW w:w="532" w:type="pct"/>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1BD4B9DE" w14:textId="77777777" w:rsidR="00EF5033" w:rsidRPr="002B3B5D" w:rsidRDefault="00EF5033" w:rsidP="00EF5033">
            <w:pPr>
              <w:spacing w:after="0"/>
              <w:ind w:firstLineChars="100" w:firstLine="181"/>
              <w:jc w:val="right"/>
              <w:rPr>
                <w:rFonts w:eastAsia="Times New Roman" w:cs="Arial"/>
                <w:b/>
                <w:bCs/>
                <w:sz w:val="18"/>
                <w:szCs w:val="18"/>
                <w:lang w:eastAsia="cs-CZ"/>
              </w:rPr>
            </w:pPr>
            <w:r w:rsidRPr="002B3B5D">
              <w:rPr>
                <w:rFonts w:eastAsia="Times New Roman" w:cs="Arial"/>
                <w:b/>
                <w:bCs/>
                <w:sz w:val="18"/>
                <w:szCs w:val="18"/>
                <w:lang w:eastAsia="cs-CZ"/>
              </w:rPr>
              <w:t>1 052</w:t>
            </w:r>
          </w:p>
        </w:tc>
        <w:tc>
          <w:tcPr>
            <w:tcW w:w="497" w:type="pct"/>
            <w:tcBorders>
              <w:top w:val="single" w:sz="4" w:space="0" w:color="auto"/>
              <w:left w:val="nil"/>
              <w:bottom w:val="nil"/>
              <w:right w:val="single" w:sz="4" w:space="0" w:color="auto"/>
            </w:tcBorders>
            <w:shd w:val="clear" w:color="auto" w:fill="auto"/>
            <w:noWrap/>
            <w:vAlign w:val="bottom"/>
            <w:hideMark/>
          </w:tcPr>
          <w:p w14:paraId="4AEB4A59" w14:textId="77777777" w:rsidR="00EF5033" w:rsidRPr="002B3B5D" w:rsidRDefault="00EF5033" w:rsidP="00EF5033">
            <w:pPr>
              <w:spacing w:after="0"/>
              <w:ind w:firstLineChars="100" w:firstLine="180"/>
              <w:jc w:val="right"/>
              <w:rPr>
                <w:rFonts w:eastAsia="Times New Roman" w:cs="Arial"/>
                <w:sz w:val="18"/>
                <w:szCs w:val="18"/>
                <w:lang w:eastAsia="cs-CZ"/>
              </w:rPr>
            </w:pPr>
            <w:r w:rsidRPr="002B3B5D">
              <w:rPr>
                <w:rFonts w:eastAsia="Times New Roman" w:cs="Arial"/>
                <w:sz w:val="18"/>
                <w:szCs w:val="18"/>
                <w:lang w:eastAsia="cs-CZ"/>
              </w:rPr>
              <w:t>542</w:t>
            </w:r>
          </w:p>
        </w:tc>
        <w:tc>
          <w:tcPr>
            <w:tcW w:w="396" w:type="pct"/>
            <w:tcBorders>
              <w:top w:val="single" w:sz="4" w:space="0" w:color="auto"/>
              <w:left w:val="nil"/>
              <w:bottom w:val="single" w:sz="4" w:space="0" w:color="auto"/>
              <w:right w:val="nil"/>
            </w:tcBorders>
            <w:shd w:val="clear" w:color="auto" w:fill="auto"/>
            <w:noWrap/>
            <w:vAlign w:val="bottom"/>
            <w:hideMark/>
          </w:tcPr>
          <w:p w14:paraId="3F9003DC" w14:textId="77777777" w:rsidR="00EF5033" w:rsidRPr="002B3B5D" w:rsidRDefault="00EF5033" w:rsidP="00EF5033">
            <w:pPr>
              <w:spacing w:after="0"/>
              <w:ind w:firstLineChars="100" w:firstLine="180"/>
              <w:jc w:val="right"/>
              <w:rPr>
                <w:rFonts w:eastAsia="Times New Roman" w:cs="Arial"/>
                <w:sz w:val="18"/>
                <w:szCs w:val="18"/>
                <w:lang w:eastAsia="cs-CZ"/>
              </w:rPr>
            </w:pPr>
            <w:r w:rsidRPr="002B3B5D">
              <w:rPr>
                <w:rFonts w:eastAsia="Times New Roman" w:cs="Arial"/>
                <w:sz w:val="18"/>
                <w:szCs w:val="18"/>
                <w:lang w:eastAsia="cs-CZ"/>
              </w:rPr>
              <w:t>510</w:t>
            </w:r>
          </w:p>
        </w:tc>
        <w:tc>
          <w:tcPr>
            <w:tcW w:w="435" w:type="pct"/>
            <w:tcBorders>
              <w:top w:val="single" w:sz="4" w:space="0" w:color="auto"/>
              <w:left w:val="single" w:sz="8" w:space="0" w:color="auto"/>
              <w:bottom w:val="single" w:sz="4" w:space="0" w:color="auto"/>
              <w:right w:val="nil"/>
            </w:tcBorders>
            <w:shd w:val="clear" w:color="auto" w:fill="auto"/>
            <w:noWrap/>
            <w:vAlign w:val="bottom"/>
            <w:hideMark/>
          </w:tcPr>
          <w:p w14:paraId="12F0EC5C" w14:textId="77777777" w:rsidR="00EF5033" w:rsidRPr="002B3B5D" w:rsidRDefault="00EF5033" w:rsidP="00BD6378">
            <w:pPr>
              <w:spacing w:after="0"/>
              <w:jc w:val="right"/>
              <w:rPr>
                <w:rFonts w:eastAsia="Times New Roman" w:cs="Arial"/>
                <w:b/>
                <w:bCs/>
                <w:sz w:val="18"/>
                <w:szCs w:val="18"/>
                <w:lang w:eastAsia="cs-CZ"/>
              </w:rPr>
            </w:pPr>
            <w:bookmarkStart w:id="9" w:name="_Hlk84836357"/>
            <w:r w:rsidRPr="002B3B5D">
              <w:rPr>
                <w:rFonts w:eastAsia="Times New Roman" w:cs="Arial"/>
                <w:b/>
                <w:bCs/>
                <w:sz w:val="18"/>
                <w:szCs w:val="18"/>
                <w:lang w:eastAsia="cs-CZ"/>
              </w:rPr>
              <w:t>43 073</w:t>
            </w:r>
            <w:bookmarkEnd w:id="9"/>
          </w:p>
        </w:tc>
        <w:tc>
          <w:tcPr>
            <w:tcW w:w="400" w:type="pct"/>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3FA84C4E" w14:textId="77777777" w:rsidR="00EF5033" w:rsidRPr="002B3B5D" w:rsidRDefault="00EF5033" w:rsidP="00BD6378">
            <w:pPr>
              <w:spacing w:after="0"/>
              <w:jc w:val="right"/>
              <w:rPr>
                <w:rFonts w:eastAsia="Times New Roman" w:cs="Arial"/>
                <w:sz w:val="18"/>
                <w:szCs w:val="18"/>
                <w:lang w:eastAsia="cs-CZ"/>
              </w:rPr>
            </w:pPr>
            <w:r w:rsidRPr="002B3B5D">
              <w:rPr>
                <w:rFonts w:eastAsia="Times New Roman" w:cs="Arial"/>
                <w:sz w:val="18"/>
                <w:szCs w:val="18"/>
                <w:lang w:eastAsia="cs-CZ"/>
              </w:rPr>
              <w:t>22 169</w:t>
            </w:r>
          </w:p>
        </w:tc>
        <w:tc>
          <w:tcPr>
            <w:tcW w:w="363" w:type="pct"/>
            <w:tcBorders>
              <w:top w:val="single" w:sz="4" w:space="0" w:color="auto"/>
              <w:left w:val="nil"/>
              <w:bottom w:val="nil"/>
              <w:right w:val="single" w:sz="8" w:space="0" w:color="auto"/>
            </w:tcBorders>
            <w:shd w:val="clear" w:color="auto" w:fill="auto"/>
            <w:noWrap/>
            <w:vAlign w:val="bottom"/>
            <w:hideMark/>
          </w:tcPr>
          <w:p w14:paraId="36841FBB" w14:textId="77777777" w:rsidR="00EF5033" w:rsidRPr="002B3B5D" w:rsidRDefault="00EF5033" w:rsidP="00BD6378">
            <w:pPr>
              <w:spacing w:after="0"/>
              <w:jc w:val="right"/>
              <w:rPr>
                <w:rFonts w:eastAsia="Times New Roman" w:cs="Arial"/>
                <w:sz w:val="18"/>
                <w:szCs w:val="18"/>
                <w:lang w:eastAsia="cs-CZ"/>
              </w:rPr>
            </w:pPr>
            <w:r w:rsidRPr="002B3B5D">
              <w:rPr>
                <w:rFonts w:eastAsia="Times New Roman" w:cs="Arial"/>
                <w:sz w:val="18"/>
                <w:szCs w:val="18"/>
                <w:lang w:eastAsia="cs-CZ"/>
              </w:rPr>
              <w:t>20 904</w:t>
            </w:r>
          </w:p>
        </w:tc>
      </w:tr>
      <w:tr w:rsidR="00EF5033" w:rsidRPr="00EF5033" w14:paraId="4A95AED8" w14:textId="77777777" w:rsidTr="001F441F">
        <w:trPr>
          <w:trHeight w:val="264"/>
        </w:trPr>
        <w:tc>
          <w:tcPr>
            <w:tcW w:w="857" w:type="pct"/>
            <w:tcBorders>
              <w:top w:val="single" w:sz="4" w:space="0" w:color="auto"/>
              <w:left w:val="single" w:sz="8" w:space="0" w:color="auto"/>
              <w:bottom w:val="single" w:sz="4" w:space="0" w:color="auto"/>
              <w:right w:val="single" w:sz="8" w:space="0" w:color="000000"/>
            </w:tcBorders>
            <w:shd w:val="clear" w:color="auto" w:fill="auto"/>
            <w:noWrap/>
            <w:vAlign w:val="bottom"/>
            <w:hideMark/>
          </w:tcPr>
          <w:p w14:paraId="04B12C9D"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2003</w:t>
            </w:r>
          </w:p>
        </w:tc>
        <w:tc>
          <w:tcPr>
            <w:tcW w:w="533" w:type="pct"/>
            <w:tcBorders>
              <w:top w:val="nil"/>
              <w:left w:val="nil"/>
              <w:bottom w:val="nil"/>
              <w:right w:val="single" w:sz="8" w:space="0" w:color="auto"/>
            </w:tcBorders>
            <w:shd w:val="clear" w:color="auto" w:fill="auto"/>
            <w:noWrap/>
            <w:vAlign w:val="bottom"/>
            <w:hideMark/>
          </w:tcPr>
          <w:p w14:paraId="1C09310B" w14:textId="77777777" w:rsidR="00EF5033" w:rsidRPr="002B3B5D" w:rsidRDefault="00EF5033" w:rsidP="00EF5033">
            <w:pPr>
              <w:spacing w:after="0"/>
              <w:ind w:firstLineChars="100" w:firstLine="181"/>
              <w:jc w:val="right"/>
              <w:rPr>
                <w:rFonts w:eastAsia="Times New Roman" w:cs="Arial"/>
                <w:b/>
                <w:bCs/>
                <w:sz w:val="18"/>
                <w:szCs w:val="18"/>
                <w:lang w:eastAsia="cs-CZ"/>
              </w:rPr>
            </w:pPr>
            <w:r w:rsidRPr="002B3B5D">
              <w:rPr>
                <w:rFonts w:eastAsia="Times New Roman" w:cs="Arial"/>
                <w:b/>
                <w:bCs/>
                <w:sz w:val="18"/>
                <w:szCs w:val="18"/>
                <w:lang w:eastAsia="cs-CZ"/>
              </w:rPr>
              <w:t>53 485</w:t>
            </w:r>
          </w:p>
        </w:tc>
        <w:tc>
          <w:tcPr>
            <w:tcW w:w="490" w:type="pct"/>
            <w:tcBorders>
              <w:top w:val="nil"/>
              <w:left w:val="nil"/>
              <w:bottom w:val="nil"/>
              <w:right w:val="single" w:sz="4" w:space="0" w:color="auto"/>
            </w:tcBorders>
            <w:shd w:val="clear" w:color="auto" w:fill="auto"/>
            <w:noWrap/>
            <w:vAlign w:val="bottom"/>
            <w:hideMark/>
          </w:tcPr>
          <w:p w14:paraId="27AB3AB4" w14:textId="77777777" w:rsidR="00EF5033" w:rsidRPr="002B3B5D" w:rsidRDefault="00EF5033" w:rsidP="00EF5033">
            <w:pPr>
              <w:spacing w:after="0"/>
              <w:ind w:firstLineChars="100" w:firstLine="180"/>
              <w:jc w:val="right"/>
              <w:rPr>
                <w:rFonts w:eastAsia="Times New Roman" w:cs="Arial"/>
                <w:sz w:val="18"/>
                <w:szCs w:val="18"/>
                <w:lang w:eastAsia="cs-CZ"/>
              </w:rPr>
            </w:pPr>
            <w:r w:rsidRPr="002B3B5D">
              <w:rPr>
                <w:rFonts w:eastAsia="Times New Roman" w:cs="Arial"/>
                <w:sz w:val="18"/>
                <w:szCs w:val="18"/>
                <w:lang w:eastAsia="cs-CZ"/>
              </w:rPr>
              <w:t>27 687</w:t>
            </w:r>
          </w:p>
        </w:tc>
        <w:tc>
          <w:tcPr>
            <w:tcW w:w="495" w:type="pct"/>
            <w:tcBorders>
              <w:top w:val="nil"/>
              <w:left w:val="nil"/>
              <w:bottom w:val="nil"/>
              <w:right w:val="nil"/>
            </w:tcBorders>
            <w:shd w:val="clear" w:color="auto" w:fill="auto"/>
            <w:noWrap/>
            <w:vAlign w:val="bottom"/>
            <w:hideMark/>
          </w:tcPr>
          <w:p w14:paraId="6EF7DEB5" w14:textId="77777777" w:rsidR="00EF5033" w:rsidRPr="002B3B5D" w:rsidRDefault="00EF5033" w:rsidP="00EF5033">
            <w:pPr>
              <w:spacing w:after="0"/>
              <w:ind w:firstLineChars="100" w:firstLine="180"/>
              <w:jc w:val="right"/>
              <w:rPr>
                <w:rFonts w:eastAsia="Times New Roman" w:cs="Arial"/>
                <w:sz w:val="18"/>
                <w:szCs w:val="18"/>
                <w:lang w:eastAsia="cs-CZ"/>
              </w:rPr>
            </w:pPr>
            <w:r w:rsidRPr="002B3B5D">
              <w:rPr>
                <w:rFonts w:eastAsia="Times New Roman" w:cs="Arial"/>
                <w:sz w:val="18"/>
                <w:szCs w:val="18"/>
                <w:lang w:eastAsia="cs-CZ"/>
              </w:rPr>
              <w:t>25 798</w:t>
            </w:r>
          </w:p>
        </w:tc>
        <w:tc>
          <w:tcPr>
            <w:tcW w:w="532" w:type="pct"/>
            <w:tcBorders>
              <w:top w:val="nil"/>
              <w:left w:val="single" w:sz="8" w:space="0" w:color="auto"/>
              <w:bottom w:val="nil"/>
              <w:right w:val="single" w:sz="8" w:space="0" w:color="auto"/>
            </w:tcBorders>
            <w:shd w:val="clear" w:color="auto" w:fill="auto"/>
            <w:noWrap/>
            <w:vAlign w:val="bottom"/>
            <w:hideMark/>
          </w:tcPr>
          <w:p w14:paraId="3627C55C" w14:textId="77777777" w:rsidR="00EF5033" w:rsidRPr="002B3B5D" w:rsidRDefault="00EF5033" w:rsidP="00EF5033">
            <w:pPr>
              <w:spacing w:after="0"/>
              <w:ind w:firstLineChars="100" w:firstLine="181"/>
              <w:jc w:val="right"/>
              <w:rPr>
                <w:rFonts w:eastAsia="Times New Roman" w:cs="Arial"/>
                <w:b/>
                <w:bCs/>
                <w:sz w:val="18"/>
                <w:szCs w:val="18"/>
                <w:lang w:eastAsia="cs-CZ"/>
              </w:rPr>
            </w:pPr>
            <w:r w:rsidRPr="002B3B5D">
              <w:rPr>
                <w:rFonts w:eastAsia="Times New Roman" w:cs="Arial"/>
                <w:b/>
                <w:bCs/>
                <w:sz w:val="18"/>
                <w:szCs w:val="18"/>
                <w:lang w:eastAsia="cs-CZ"/>
              </w:rPr>
              <w:t>990</w:t>
            </w:r>
          </w:p>
        </w:tc>
        <w:tc>
          <w:tcPr>
            <w:tcW w:w="497" w:type="pct"/>
            <w:tcBorders>
              <w:top w:val="single" w:sz="4" w:space="0" w:color="auto"/>
              <w:left w:val="nil"/>
              <w:bottom w:val="single" w:sz="4" w:space="0" w:color="auto"/>
              <w:right w:val="single" w:sz="4" w:space="0" w:color="auto"/>
            </w:tcBorders>
            <w:shd w:val="clear" w:color="auto" w:fill="auto"/>
            <w:noWrap/>
            <w:vAlign w:val="bottom"/>
            <w:hideMark/>
          </w:tcPr>
          <w:p w14:paraId="2ECB1AC9" w14:textId="77777777" w:rsidR="00EF5033" w:rsidRPr="002B3B5D" w:rsidRDefault="00EF5033" w:rsidP="00EF5033">
            <w:pPr>
              <w:spacing w:after="0"/>
              <w:ind w:firstLineChars="100" w:firstLine="180"/>
              <w:jc w:val="right"/>
              <w:rPr>
                <w:rFonts w:eastAsia="Times New Roman" w:cs="Arial"/>
                <w:sz w:val="18"/>
                <w:szCs w:val="18"/>
                <w:lang w:eastAsia="cs-CZ"/>
              </w:rPr>
            </w:pPr>
            <w:r w:rsidRPr="002B3B5D">
              <w:rPr>
                <w:rFonts w:eastAsia="Times New Roman" w:cs="Arial"/>
                <w:sz w:val="18"/>
                <w:szCs w:val="18"/>
                <w:lang w:eastAsia="cs-CZ"/>
              </w:rPr>
              <w:t>481</w:t>
            </w:r>
          </w:p>
        </w:tc>
        <w:tc>
          <w:tcPr>
            <w:tcW w:w="396" w:type="pct"/>
            <w:tcBorders>
              <w:top w:val="nil"/>
              <w:left w:val="nil"/>
              <w:bottom w:val="nil"/>
              <w:right w:val="nil"/>
            </w:tcBorders>
            <w:shd w:val="clear" w:color="auto" w:fill="auto"/>
            <w:noWrap/>
            <w:vAlign w:val="bottom"/>
            <w:hideMark/>
          </w:tcPr>
          <w:p w14:paraId="40CF6BFC" w14:textId="77777777" w:rsidR="00EF5033" w:rsidRPr="002B3B5D" w:rsidRDefault="00EF5033" w:rsidP="00EF5033">
            <w:pPr>
              <w:spacing w:after="0"/>
              <w:ind w:firstLineChars="100" w:firstLine="180"/>
              <w:jc w:val="right"/>
              <w:rPr>
                <w:rFonts w:eastAsia="Times New Roman" w:cs="Arial"/>
                <w:sz w:val="18"/>
                <w:szCs w:val="18"/>
                <w:lang w:eastAsia="cs-CZ"/>
              </w:rPr>
            </w:pPr>
            <w:r w:rsidRPr="002B3B5D">
              <w:rPr>
                <w:rFonts w:eastAsia="Times New Roman" w:cs="Arial"/>
                <w:sz w:val="18"/>
                <w:szCs w:val="18"/>
                <w:lang w:eastAsia="cs-CZ"/>
              </w:rPr>
              <w:t>509</w:t>
            </w:r>
          </w:p>
        </w:tc>
        <w:tc>
          <w:tcPr>
            <w:tcW w:w="435" w:type="pct"/>
            <w:tcBorders>
              <w:top w:val="nil"/>
              <w:left w:val="single" w:sz="8" w:space="0" w:color="auto"/>
              <w:bottom w:val="nil"/>
              <w:right w:val="nil"/>
            </w:tcBorders>
            <w:shd w:val="clear" w:color="auto" w:fill="auto"/>
            <w:noWrap/>
            <w:vAlign w:val="bottom"/>
            <w:hideMark/>
          </w:tcPr>
          <w:p w14:paraId="706E69A7" w14:textId="77777777" w:rsidR="00EF5033" w:rsidRPr="002B3B5D" w:rsidRDefault="00EF5033" w:rsidP="00BD6378">
            <w:pPr>
              <w:spacing w:after="0"/>
              <w:jc w:val="right"/>
              <w:rPr>
                <w:rFonts w:eastAsia="Times New Roman" w:cs="Arial"/>
                <w:b/>
                <w:bCs/>
                <w:sz w:val="18"/>
                <w:szCs w:val="18"/>
                <w:lang w:eastAsia="cs-CZ"/>
              </w:rPr>
            </w:pPr>
            <w:r w:rsidRPr="002B3B5D">
              <w:rPr>
                <w:rFonts w:eastAsia="Times New Roman" w:cs="Arial"/>
                <w:b/>
                <w:bCs/>
                <w:sz w:val="18"/>
                <w:szCs w:val="18"/>
                <w:lang w:eastAsia="cs-CZ"/>
              </w:rPr>
              <w:t>52 495</w:t>
            </w:r>
          </w:p>
        </w:tc>
        <w:tc>
          <w:tcPr>
            <w:tcW w:w="400" w:type="pct"/>
            <w:tcBorders>
              <w:top w:val="nil"/>
              <w:left w:val="single" w:sz="8" w:space="0" w:color="auto"/>
              <w:bottom w:val="nil"/>
              <w:right w:val="single" w:sz="4" w:space="0" w:color="auto"/>
            </w:tcBorders>
            <w:shd w:val="clear" w:color="auto" w:fill="auto"/>
            <w:noWrap/>
            <w:vAlign w:val="bottom"/>
            <w:hideMark/>
          </w:tcPr>
          <w:p w14:paraId="56D813F8" w14:textId="77777777" w:rsidR="00EF5033" w:rsidRPr="002B3B5D" w:rsidRDefault="00EF5033" w:rsidP="00BD6378">
            <w:pPr>
              <w:spacing w:after="0"/>
              <w:jc w:val="right"/>
              <w:rPr>
                <w:rFonts w:eastAsia="Times New Roman" w:cs="Arial"/>
                <w:sz w:val="18"/>
                <w:szCs w:val="18"/>
                <w:lang w:eastAsia="cs-CZ"/>
              </w:rPr>
            </w:pPr>
            <w:r w:rsidRPr="002B3B5D">
              <w:rPr>
                <w:rFonts w:eastAsia="Times New Roman" w:cs="Arial"/>
                <w:sz w:val="18"/>
                <w:szCs w:val="18"/>
                <w:lang w:eastAsia="cs-CZ"/>
              </w:rPr>
              <w:t>27 206</w:t>
            </w:r>
          </w:p>
        </w:tc>
        <w:tc>
          <w:tcPr>
            <w:tcW w:w="363" w:type="pct"/>
            <w:tcBorders>
              <w:top w:val="single" w:sz="4" w:space="0" w:color="auto"/>
              <w:left w:val="nil"/>
              <w:bottom w:val="single" w:sz="4" w:space="0" w:color="auto"/>
              <w:right w:val="single" w:sz="8" w:space="0" w:color="auto"/>
            </w:tcBorders>
            <w:shd w:val="clear" w:color="auto" w:fill="auto"/>
            <w:noWrap/>
            <w:vAlign w:val="bottom"/>
            <w:hideMark/>
          </w:tcPr>
          <w:p w14:paraId="3A82E4F0" w14:textId="77777777" w:rsidR="00EF5033" w:rsidRPr="002B3B5D" w:rsidRDefault="00EF5033" w:rsidP="00BD6378">
            <w:pPr>
              <w:spacing w:after="0"/>
              <w:jc w:val="right"/>
              <w:rPr>
                <w:rFonts w:eastAsia="Times New Roman" w:cs="Arial"/>
                <w:sz w:val="18"/>
                <w:szCs w:val="18"/>
                <w:lang w:eastAsia="cs-CZ"/>
              </w:rPr>
            </w:pPr>
            <w:r w:rsidRPr="002B3B5D">
              <w:rPr>
                <w:rFonts w:eastAsia="Times New Roman" w:cs="Arial"/>
                <w:sz w:val="18"/>
                <w:szCs w:val="18"/>
                <w:lang w:eastAsia="cs-CZ"/>
              </w:rPr>
              <w:t>25 289</w:t>
            </w:r>
          </w:p>
        </w:tc>
      </w:tr>
      <w:tr w:rsidR="00EF5033" w:rsidRPr="00EF5033" w14:paraId="164A1EED" w14:textId="77777777" w:rsidTr="001F441F">
        <w:trPr>
          <w:trHeight w:val="264"/>
        </w:trPr>
        <w:tc>
          <w:tcPr>
            <w:tcW w:w="857" w:type="pct"/>
            <w:tcBorders>
              <w:top w:val="single" w:sz="4" w:space="0" w:color="auto"/>
              <w:left w:val="single" w:sz="8" w:space="0" w:color="auto"/>
              <w:bottom w:val="single" w:sz="4" w:space="0" w:color="auto"/>
              <w:right w:val="single" w:sz="8" w:space="0" w:color="000000"/>
            </w:tcBorders>
            <w:shd w:val="clear" w:color="auto" w:fill="auto"/>
            <w:noWrap/>
            <w:vAlign w:val="bottom"/>
            <w:hideMark/>
          </w:tcPr>
          <w:p w14:paraId="6B615E45"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lastRenderedPageBreak/>
              <w:t>2004</w:t>
            </w:r>
          </w:p>
        </w:tc>
        <w:tc>
          <w:tcPr>
            <w:tcW w:w="533" w:type="pct"/>
            <w:tcBorders>
              <w:top w:val="single" w:sz="4" w:space="0" w:color="auto"/>
              <w:left w:val="nil"/>
              <w:bottom w:val="single" w:sz="4" w:space="0" w:color="auto"/>
              <w:right w:val="single" w:sz="8" w:space="0" w:color="auto"/>
            </w:tcBorders>
            <w:shd w:val="clear" w:color="auto" w:fill="auto"/>
            <w:noWrap/>
            <w:vAlign w:val="bottom"/>
            <w:hideMark/>
          </w:tcPr>
          <w:p w14:paraId="116A7A0D" w14:textId="77777777" w:rsidR="00EF5033" w:rsidRPr="002B3B5D" w:rsidRDefault="00EF5033" w:rsidP="00EF5033">
            <w:pPr>
              <w:spacing w:after="0"/>
              <w:ind w:firstLineChars="100" w:firstLine="181"/>
              <w:jc w:val="right"/>
              <w:rPr>
                <w:rFonts w:eastAsia="Times New Roman" w:cs="Arial"/>
                <w:b/>
                <w:bCs/>
                <w:sz w:val="18"/>
                <w:szCs w:val="18"/>
                <w:lang w:eastAsia="cs-CZ"/>
              </w:rPr>
            </w:pPr>
            <w:r w:rsidRPr="002B3B5D">
              <w:rPr>
                <w:rFonts w:eastAsia="Times New Roman" w:cs="Arial"/>
                <w:b/>
                <w:bCs/>
                <w:sz w:val="18"/>
                <w:szCs w:val="18"/>
                <w:lang w:eastAsia="cs-CZ"/>
              </w:rPr>
              <w:t>58 866</w:t>
            </w:r>
          </w:p>
        </w:tc>
        <w:tc>
          <w:tcPr>
            <w:tcW w:w="490" w:type="pct"/>
            <w:tcBorders>
              <w:top w:val="single" w:sz="4" w:space="0" w:color="auto"/>
              <w:left w:val="nil"/>
              <w:bottom w:val="single" w:sz="4" w:space="0" w:color="auto"/>
              <w:right w:val="single" w:sz="4" w:space="0" w:color="auto"/>
            </w:tcBorders>
            <w:shd w:val="clear" w:color="auto" w:fill="auto"/>
            <w:noWrap/>
            <w:vAlign w:val="bottom"/>
            <w:hideMark/>
          </w:tcPr>
          <w:p w14:paraId="3CD8F74D" w14:textId="77777777" w:rsidR="00EF5033" w:rsidRPr="002B3B5D" w:rsidRDefault="00EF5033" w:rsidP="00EF5033">
            <w:pPr>
              <w:spacing w:after="0"/>
              <w:ind w:firstLineChars="100" w:firstLine="180"/>
              <w:jc w:val="right"/>
              <w:rPr>
                <w:rFonts w:eastAsia="Times New Roman" w:cs="Arial"/>
                <w:sz w:val="18"/>
                <w:szCs w:val="18"/>
                <w:lang w:eastAsia="cs-CZ"/>
              </w:rPr>
            </w:pPr>
            <w:r w:rsidRPr="002B3B5D">
              <w:rPr>
                <w:rFonts w:eastAsia="Times New Roman" w:cs="Arial"/>
                <w:sz w:val="18"/>
                <w:szCs w:val="18"/>
                <w:lang w:eastAsia="cs-CZ"/>
              </w:rPr>
              <w:t>31 092</w:t>
            </w:r>
          </w:p>
        </w:tc>
        <w:tc>
          <w:tcPr>
            <w:tcW w:w="495" w:type="pct"/>
            <w:tcBorders>
              <w:top w:val="single" w:sz="4" w:space="0" w:color="auto"/>
              <w:left w:val="nil"/>
              <w:bottom w:val="single" w:sz="4" w:space="0" w:color="auto"/>
              <w:right w:val="nil"/>
            </w:tcBorders>
            <w:shd w:val="clear" w:color="auto" w:fill="auto"/>
            <w:noWrap/>
            <w:vAlign w:val="bottom"/>
            <w:hideMark/>
          </w:tcPr>
          <w:p w14:paraId="6A940FC0" w14:textId="77777777" w:rsidR="00EF5033" w:rsidRPr="002B3B5D" w:rsidRDefault="00EF5033" w:rsidP="00EF5033">
            <w:pPr>
              <w:spacing w:after="0"/>
              <w:ind w:firstLineChars="100" w:firstLine="180"/>
              <w:jc w:val="right"/>
              <w:rPr>
                <w:rFonts w:eastAsia="Times New Roman" w:cs="Arial"/>
                <w:sz w:val="18"/>
                <w:szCs w:val="18"/>
                <w:lang w:eastAsia="cs-CZ"/>
              </w:rPr>
            </w:pPr>
            <w:r w:rsidRPr="002B3B5D">
              <w:rPr>
                <w:rFonts w:eastAsia="Times New Roman" w:cs="Arial"/>
                <w:sz w:val="18"/>
                <w:szCs w:val="18"/>
                <w:lang w:eastAsia="cs-CZ"/>
              </w:rPr>
              <w:t>27 774</w:t>
            </w:r>
          </w:p>
        </w:tc>
        <w:tc>
          <w:tcPr>
            <w:tcW w:w="532" w:type="pct"/>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4D2D1D3A" w14:textId="77777777" w:rsidR="00EF5033" w:rsidRPr="002B3B5D" w:rsidRDefault="00EF5033" w:rsidP="00EF5033">
            <w:pPr>
              <w:spacing w:after="0"/>
              <w:ind w:firstLineChars="100" w:firstLine="181"/>
              <w:jc w:val="right"/>
              <w:rPr>
                <w:rFonts w:eastAsia="Times New Roman" w:cs="Arial"/>
                <w:b/>
                <w:bCs/>
                <w:sz w:val="18"/>
                <w:szCs w:val="18"/>
                <w:lang w:eastAsia="cs-CZ"/>
              </w:rPr>
            </w:pPr>
            <w:r w:rsidRPr="002B3B5D">
              <w:rPr>
                <w:rFonts w:eastAsia="Times New Roman" w:cs="Arial"/>
                <w:b/>
                <w:bCs/>
                <w:sz w:val="18"/>
                <w:szCs w:val="18"/>
                <w:lang w:eastAsia="cs-CZ"/>
              </w:rPr>
              <w:t>772</w:t>
            </w:r>
          </w:p>
        </w:tc>
        <w:tc>
          <w:tcPr>
            <w:tcW w:w="497" w:type="pct"/>
            <w:tcBorders>
              <w:top w:val="nil"/>
              <w:left w:val="nil"/>
              <w:bottom w:val="single" w:sz="4" w:space="0" w:color="auto"/>
              <w:right w:val="single" w:sz="4" w:space="0" w:color="auto"/>
            </w:tcBorders>
            <w:shd w:val="clear" w:color="auto" w:fill="auto"/>
            <w:noWrap/>
            <w:vAlign w:val="bottom"/>
            <w:hideMark/>
          </w:tcPr>
          <w:p w14:paraId="56C72A29" w14:textId="77777777" w:rsidR="00EF5033" w:rsidRPr="002B3B5D" w:rsidRDefault="00EF5033" w:rsidP="00EF5033">
            <w:pPr>
              <w:spacing w:after="0"/>
              <w:ind w:firstLineChars="100" w:firstLine="180"/>
              <w:jc w:val="right"/>
              <w:rPr>
                <w:rFonts w:eastAsia="Times New Roman" w:cs="Arial"/>
                <w:sz w:val="18"/>
                <w:szCs w:val="18"/>
                <w:lang w:eastAsia="cs-CZ"/>
              </w:rPr>
            </w:pPr>
            <w:r w:rsidRPr="002B3B5D">
              <w:rPr>
                <w:rFonts w:eastAsia="Times New Roman" w:cs="Arial"/>
                <w:sz w:val="18"/>
                <w:szCs w:val="18"/>
                <w:lang w:eastAsia="cs-CZ"/>
              </w:rPr>
              <w:t>367</w:t>
            </w:r>
          </w:p>
        </w:tc>
        <w:tc>
          <w:tcPr>
            <w:tcW w:w="396" w:type="pct"/>
            <w:tcBorders>
              <w:top w:val="single" w:sz="4" w:space="0" w:color="auto"/>
              <w:left w:val="nil"/>
              <w:bottom w:val="single" w:sz="4" w:space="0" w:color="auto"/>
              <w:right w:val="nil"/>
            </w:tcBorders>
            <w:shd w:val="clear" w:color="auto" w:fill="auto"/>
            <w:noWrap/>
            <w:vAlign w:val="bottom"/>
            <w:hideMark/>
          </w:tcPr>
          <w:p w14:paraId="31A95CE8" w14:textId="77777777" w:rsidR="00EF5033" w:rsidRPr="002B3B5D" w:rsidRDefault="00EF5033" w:rsidP="00EF5033">
            <w:pPr>
              <w:spacing w:after="0"/>
              <w:ind w:firstLineChars="100" w:firstLine="180"/>
              <w:jc w:val="right"/>
              <w:rPr>
                <w:rFonts w:eastAsia="Times New Roman" w:cs="Arial"/>
                <w:sz w:val="18"/>
                <w:szCs w:val="18"/>
                <w:lang w:eastAsia="cs-CZ"/>
              </w:rPr>
            </w:pPr>
            <w:r w:rsidRPr="002B3B5D">
              <w:rPr>
                <w:rFonts w:eastAsia="Times New Roman" w:cs="Arial"/>
                <w:sz w:val="18"/>
                <w:szCs w:val="18"/>
                <w:lang w:eastAsia="cs-CZ"/>
              </w:rPr>
              <w:t>405</w:t>
            </w:r>
          </w:p>
        </w:tc>
        <w:tc>
          <w:tcPr>
            <w:tcW w:w="435" w:type="pct"/>
            <w:tcBorders>
              <w:top w:val="single" w:sz="4" w:space="0" w:color="auto"/>
              <w:left w:val="single" w:sz="8" w:space="0" w:color="auto"/>
              <w:bottom w:val="single" w:sz="4" w:space="0" w:color="auto"/>
              <w:right w:val="nil"/>
            </w:tcBorders>
            <w:shd w:val="clear" w:color="auto" w:fill="auto"/>
            <w:noWrap/>
            <w:vAlign w:val="bottom"/>
            <w:hideMark/>
          </w:tcPr>
          <w:p w14:paraId="495E0D58" w14:textId="77777777" w:rsidR="00EF5033" w:rsidRPr="002B3B5D" w:rsidRDefault="00EF5033" w:rsidP="00BD6378">
            <w:pPr>
              <w:spacing w:after="0"/>
              <w:jc w:val="right"/>
              <w:rPr>
                <w:rFonts w:eastAsia="Times New Roman" w:cs="Arial"/>
                <w:b/>
                <w:bCs/>
                <w:sz w:val="18"/>
                <w:szCs w:val="18"/>
                <w:lang w:eastAsia="cs-CZ"/>
              </w:rPr>
            </w:pPr>
            <w:r w:rsidRPr="002B3B5D">
              <w:rPr>
                <w:rFonts w:eastAsia="Times New Roman" w:cs="Arial"/>
                <w:b/>
                <w:bCs/>
                <w:sz w:val="18"/>
                <w:szCs w:val="18"/>
                <w:lang w:eastAsia="cs-CZ"/>
              </w:rPr>
              <w:t>58 094</w:t>
            </w:r>
          </w:p>
        </w:tc>
        <w:tc>
          <w:tcPr>
            <w:tcW w:w="400" w:type="pct"/>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3832B360" w14:textId="77777777" w:rsidR="00EF5033" w:rsidRPr="002B3B5D" w:rsidRDefault="00EF5033" w:rsidP="00BD6378">
            <w:pPr>
              <w:spacing w:after="0"/>
              <w:jc w:val="right"/>
              <w:rPr>
                <w:rFonts w:eastAsia="Times New Roman" w:cs="Arial"/>
                <w:sz w:val="18"/>
                <w:szCs w:val="18"/>
                <w:lang w:eastAsia="cs-CZ"/>
              </w:rPr>
            </w:pPr>
            <w:r w:rsidRPr="002B3B5D">
              <w:rPr>
                <w:rFonts w:eastAsia="Times New Roman" w:cs="Arial"/>
                <w:sz w:val="18"/>
                <w:szCs w:val="18"/>
                <w:lang w:eastAsia="cs-CZ"/>
              </w:rPr>
              <w:t>30 725</w:t>
            </w:r>
          </w:p>
        </w:tc>
        <w:tc>
          <w:tcPr>
            <w:tcW w:w="363" w:type="pct"/>
            <w:tcBorders>
              <w:top w:val="nil"/>
              <w:left w:val="nil"/>
              <w:bottom w:val="single" w:sz="4" w:space="0" w:color="auto"/>
              <w:right w:val="single" w:sz="8" w:space="0" w:color="auto"/>
            </w:tcBorders>
            <w:shd w:val="clear" w:color="auto" w:fill="auto"/>
            <w:noWrap/>
            <w:vAlign w:val="bottom"/>
            <w:hideMark/>
          </w:tcPr>
          <w:p w14:paraId="0C182B84" w14:textId="77777777" w:rsidR="00EF5033" w:rsidRPr="002B3B5D" w:rsidRDefault="00EF5033" w:rsidP="00BD6378">
            <w:pPr>
              <w:spacing w:after="0"/>
              <w:jc w:val="right"/>
              <w:rPr>
                <w:rFonts w:eastAsia="Times New Roman" w:cs="Arial"/>
                <w:sz w:val="18"/>
                <w:szCs w:val="18"/>
                <w:lang w:eastAsia="cs-CZ"/>
              </w:rPr>
            </w:pPr>
            <w:r w:rsidRPr="002B3B5D">
              <w:rPr>
                <w:rFonts w:eastAsia="Times New Roman" w:cs="Arial"/>
                <w:sz w:val="18"/>
                <w:szCs w:val="18"/>
                <w:lang w:eastAsia="cs-CZ"/>
              </w:rPr>
              <w:t>27 369</w:t>
            </w:r>
          </w:p>
        </w:tc>
      </w:tr>
      <w:tr w:rsidR="00EF5033" w:rsidRPr="00EF5033" w14:paraId="7D30682C" w14:textId="77777777" w:rsidTr="001F441F">
        <w:trPr>
          <w:trHeight w:val="276"/>
        </w:trPr>
        <w:tc>
          <w:tcPr>
            <w:tcW w:w="857" w:type="pct"/>
            <w:tcBorders>
              <w:top w:val="single" w:sz="4" w:space="0" w:color="auto"/>
              <w:left w:val="single" w:sz="8" w:space="0" w:color="auto"/>
              <w:bottom w:val="nil"/>
              <w:right w:val="nil"/>
            </w:tcBorders>
            <w:shd w:val="clear" w:color="auto" w:fill="auto"/>
            <w:noWrap/>
            <w:vAlign w:val="bottom"/>
            <w:hideMark/>
          </w:tcPr>
          <w:p w14:paraId="349137E0"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2005</w:t>
            </w:r>
          </w:p>
        </w:tc>
        <w:tc>
          <w:tcPr>
            <w:tcW w:w="533" w:type="pct"/>
            <w:tcBorders>
              <w:top w:val="nil"/>
              <w:left w:val="single" w:sz="8" w:space="0" w:color="auto"/>
              <w:bottom w:val="nil"/>
              <w:right w:val="single" w:sz="8" w:space="0" w:color="auto"/>
            </w:tcBorders>
            <w:shd w:val="clear" w:color="auto" w:fill="auto"/>
            <w:noWrap/>
            <w:vAlign w:val="bottom"/>
            <w:hideMark/>
          </w:tcPr>
          <w:p w14:paraId="421954AE" w14:textId="77777777" w:rsidR="00EF5033" w:rsidRPr="002B3B5D" w:rsidRDefault="00EF5033" w:rsidP="00EF5033">
            <w:pPr>
              <w:spacing w:after="0"/>
              <w:ind w:firstLineChars="100" w:firstLine="181"/>
              <w:jc w:val="right"/>
              <w:rPr>
                <w:rFonts w:eastAsia="Times New Roman" w:cs="Arial"/>
                <w:b/>
                <w:bCs/>
                <w:sz w:val="18"/>
                <w:szCs w:val="18"/>
                <w:lang w:eastAsia="cs-CZ"/>
              </w:rPr>
            </w:pPr>
            <w:r w:rsidRPr="002B3B5D">
              <w:rPr>
                <w:rFonts w:eastAsia="Times New Roman" w:cs="Arial"/>
                <w:b/>
                <w:bCs/>
                <w:sz w:val="18"/>
                <w:szCs w:val="18"/>
                <w:lang w:eastAsia="cs-CZ"/>
              </w:rPr>
              <w:t>56 850</w:t>
            </w:r>
          </w:p>
        </w:tc>
        <w:tc>
          <w:tcPr>
            <w:tcW w:w="490" w:type="pct"/>
            <w:tcBorders>
              <w:top w:val="nil"/>
              <w:left w:val="nil"/>
              <w:bottom w:val="nil"/>
              <w:right w:val="single" w:sz="4" w:space="0" w:color="auto"/>
            </w:tcBorders>
            <w:shd w:val="clear" w:color="auto" w:fill="auto"/>
            <w:noWrap/>
            <w:vAlign w:val="bottom"/>
            <w:hideMark/>
          </w:tcPr>
          <w:p w14:paraId="60D27BEA" w14:textId="77777777" w:rsidR="00EF5033" w:rsidRPr="002B3B5D" w:rsidRDefault="00EF5033" w:rsidP="00EF5033">
            <w:pPr>
              <w:spacing w:after="0"/>
              <w:ind w:firstLineChars="100" w:firstLine="180"/>
              <w:jc w:val="right"/>
              <w:rPr>
                <w:rFonts w:eastAsia="Times New Roman" w:cs="Arial"/>
                <w:sz w:val="18"/>
                <w:szCs w:val="18"/>
                <w:lang w:eastAsia="cs-CZ"/>
              </w:rPr>
            </w:pPr>
            <w:r w:rsidRPr="002B3B5D">
              <w:rPr>
                <w:rFonts w:eastAsia="Times New Roman" w:cs="Arial"/>
                <w:sz w:val="18"/>
                <w:szCs w:val="18"/>
                <w:lang w:eastAsia="cs-CZ"/>
              </w:rPr>
              <w:t>28 484</w:t>
            </w:r>
          </w:p>
        </w:tc>
        <w:tc>
          <w:tcPr>
            <w:tcW w:w="495" w:type="pct"/>
            <w:tcBorders>
              <w:top w:val="nil"/>
              <w:left w:val="nil"/>
              <w:bottom w:val="nil"/>
              <w:right w:val="nil"/>
            </w:tcBorders>
            <w:shd w:val="clear" w:color="auto" w:fill="auto"/>
            <w:noWrap/>
            <w:vAlign w:val="bottom"/>
            <w:hideMark/>
          </w:tcPr>
          <w:p w14:paraId="05E89EA5" w14:textId="77777777" w:rsidR="00EF5033" w:rsidRPr="002B3B5D" w:rsidRDefault="00EF5033" w:rsidP="00EF5033">
            <w:pPr>
              <w:spacing w:after="0"/>
              <w:ind w:firstLineChars="100" w:firstLine="180"/>
              <w:jc w:val="right"/>
              <w:rPr>
                <w:rFonts w:eastAsia="Times New Roman" w:cs="Arial"/>
                <w:sz w:val="18"/>
                <w:szCs w:val="18"/>
                <w:lang w:eastAsia="cs-CZ"/>
              </w:rPr>
            </w:pPr>
            <w:r w:rsidRPr="002B3B5D">
              <w:rPr>
                <w:rFonts w:eastAsia="Times New Roman" w:cs="Arial"/>
                <w:sz w:val="18"/>
                <w:szCs w:val="18"/>
                <w:lang w:eastAsia="cs-CZ"/>
              </w:rPr>
              <w:t>28 366</w:t>
            </w:r>
          </w:p>
        </w:tc>
        <w:tc>
          <w:tcPr>
            <w:tcW w:w="532" w:type="pct"/>
            <w:tcBorders>
              <w:top w:val="nil"/>
              <w:left w:val="single" w:sz="8" w:space="0" w:color="auto"/>
              <w:bottom w:val="nil"/>
              <w:right w:val="single" w:sz="8" w:space="0" w:color="auto"/>
            </w:tcBorders>
            <w:shd w:val="clear" w:color="auto" w:fill="auto"/>
            <w:noWrap/>
            <w:vAlign w:val="bottom"/>
            <w:hideMark/>
          </w:tcPr>
          <w:p w14:paraId="481AE33A" w14:textId="77777777" w:rsidR="00EF5033" w:rsidRPr="002B3B5D" w:rsidRDefault="00EF5033" w:rsidP="00EF5033">
            <w:pPr>
              <w:spacing w:after="0"/>
              <w:ind w:firstLineChars="100" w:firstLine="181"/>
              <w:jc w:val="right"/>
              <w:rPr>
                <w:rFonts w:eastAsia="Times New Roman" w:cs="Arial"/>
                <w:b/>
                <w:bCs/>
                <w:sz w:val="18"/>
                <w:szCs w:val="18"/>
                <w:lang w:eastAsia="cs-CZ"/>
              </w:rPr>
            </w:pPr>
            <w:r w:rsidRPr="002B3B5D">
              <w:rPr>
                <w:rFonts w:eastAsia="Times New Roman" w:cs="Arial"/>
                <w:b/>
                <w:bCs/>
                <w:sz w:val="18"/>
                <w:szCs w:val="18"/>
                <w:lang w:eastAsia="cs-CZ"/>
              </w:rPr>
              <w:t>1 255</w:t>
            </w:r>
          </w:p>
        </w:tc>
        <w:tc>
          <w:tcPr>
            <w:tcW w:w="497" w:type="pct"/>
            <w:tcBorders>
              <w:top w:val="nil"/>
              <w:left w:val="nil"/>
              <w:bottom w:val="single" w:sz="8" w:space="0" w:color="auto"/>
              <w:right w:val="single" w:sz="4" w:space="0" w:color="auto"/>
            </w:tcBorders>
            <w:shd w:val="clear" w:color="auto" w:fill="auto"/>
            <w:noWrap/>
            <w:vAlign w:val="bottom"/>
            <w:hideMark/>
          </w:tcPr>
          <w:p w14:paraId="4A8C0641" w14:textId="77777777" w:rsidR="00EF5033" w:rsidRPr="002B3B5D" w:rsidRDefault="00EF5033" w:rsidP="00EF5033">
            <w:pPr>
              <w:spacing w:after="0"/>
              <w:ind w:firstLineChars="100" w:firstLine="180"/>
              <w:jc w:val="right"/>
              <w:rPr>
                <w:rFonts w:eastAsia="Times New Roman" w:cs="Arial"/>
                <w:sz w:val="18"/>
                <w:szCs w:val="18"/>
                <w:lang w:eastAsia="cs-CZ"/>
              </w:rPr>
            </w:pPr>
            <w:r w:rsidRPr="002B3B5D">
              <w:rPr>
                <w:rFonts w:eastAsia="Times New Roman" w:cs="Arial"/>
                <w:sz w:val="18"/>
                <w:szCs w:val="18"/>
                <w:lang w:eastAsia="cs-CZ"/>
              </w:rPr>
              <w:t>590</w:t>
            </w:r>
          </w:p>
        </w:tc>
        <w:tc>
          <w:tcPr>
            <w:tcW w:w="396" w:type="pct"/>
            <w:tcBorders>
              <w:top w:val="nil"/>
              <w:left w:val="nil"/>
              <w:bottom w:val="single" w:sz="8" w:space="0" w:color="auto"/>
              <w:right w:val="nil"/>
            </w:tcBorders>
            <w:shd w:val="clear" w:color="auto" w:fill="auto"/>
            <w:noWrap/>
            <w:vAlign w:val="bottom"/>
            <w:hideMark/>
          </w:tcPr>
          <w:p w14:paraId="78D8D1D0" w14:textId="77777777" w:rsidR="00EF5033" w:rsidRPr="002B3B5D" w:rsidRDefault="00EF5033" w:rsidP="00EF5033">
            <w:pPr>
              <w:spacing w:after="0"/>
              <w:ind w:firstLineChars="100" w:firstLine="180"/>
              <w:jc w:val="right"/>
              <w:rPr>
                <w:rFonts w:eastAsia="Times New Roman" w:cs="Arial"/>
                <w:sz w:val="18"/>
                <w:szCs w:val="18"/>
                <w:lang w:eastAsia="cs-CZ"/>
              </w:rPr>
            </w:pPr>
            <w:r w:rsidRPr="002B3B5D">
              <w:rPr>
                <w:rFonts w:eastAsia="Times New Roman" w:cs="Arial"/>
                <w:sz w:val="18"/>
                <w:szCs w:val="18"/>
                <w:lang w:eastAsia="cs-CZ"/>
              </w:rPr>
              <w:t>665</w:t>
            </w:r>
          </w:p>
        </w:tc>
        <w:tc>
          <w:tcPr>
            <w:tcW w:w="435" w:type="pct"/>
            <w:tcBorders>
              <w:top w:val="nil"/>
              <w:left w:val="single" w:sz="8" w:space="0" w:color="auto"/>
              <w:bottom w:val="single" w:sz="8" w:space="0" w:color="auto"/>
              <w:right w:val="nil"/>
            </w:tcBorders>
            <w:shd w:val="clear" w:color="auto" w:fill="auto"/>
            <w:noWrap/>
            <w:vAlign w:val="bottom"/>
            <w:hideMark/>
          </w:tcPr>
          <w:p w14:paraId="30F60F7A" w14:textId="77777777" w:rsidR="00EF5033" w:rsidRPr="002B3B5D" w:rsidRDefault="00EF5033" w:rsidP="00BD6378">
            <w:pPr>
              <w:spacing w:after="0"/>
              <w:jc w:val="right"/>
              <w:rPr>
                <w:rFonts w:eastAsia="Times New Roman" w:cs="Arial"/>
                <w:b/>
                <w:bCs/>
                <w:sz w:val="18"/>
                <w:szCs w:val="18"/>
                <w:lang w:eastAsia="cs-CZ"/>
              </w:rPr>
            </w:pPr>
            <w:r w:rsidRPr="002B3B5D">
              <w:rPr>
                <w:rFonts w:eastAsia="Times New Roman" w:cs="Arial"/>
                <w:b/>
                <w:bCs/>
                <w:sz w:val="18"/>
                <w:szCs w:val="18"/>
                <w:lang w:eastAsia="cs-CZ"/>
              </w:rPr>
              <w:t>55 595</w:t>
            </w:r>
          </w:p>
        </w:tc>
        <w:tc>
          <w:tcPr>
            <w:tcW w:w="400" w:type="pct"/>
            <w:tcBorders>
              <w:top w:val="nil"/>
              <w:left w:val="single" w:sz="8" w:space="0" w:color="auto"/>
              <w:bottom w:val="single" w:sz="8" w:space="0" w:color="auto"/>
              <w:right w:val="single" w:sz="4" w:space="0" w:color="auto"/>
            </w:tcBorders>
            <w:shd w:val="clear" w:color="auto" w:fill="auto"/>
            <w:noWrap/>
            <w:vAlign w:val="bottom"/>
            <w:hideMark/>
          </w:tcPr>
          <w:p w14:paraId="6ABC78FC" w14:textId="77777777" w:rsidR="00EF5033" w:rsidRPr="002B3B5D" w:rsidRDefault="00EF5033" w:rsidP="00BD6378">
            <w:pPr>
              <w:spacing w:after="0"/>
              <w:jc w:val="right"/>
              <w:rPr>
                <w:rFonts w:eastAsia="Times New Roman" w:cs="Arial"/>
                <w:sz w:val="18"/>
                <w:szCs w:val="18"/>
                <w:lang w:eastAsia="cs-CZ"/>
              </w:rPr>
            </w:pPr>
            <w:r w:rsidRPr="002B3B5D">
              <w:rPr>
                <w:rFonts w:eastAsia="Times New Roman" w:cs="Arial"/>
                <w:sz w:val="18"/>
                <w:szCs w:val="18"/>
                <w:lang w:eastAsia="cs-CZ"/>
              </w:rPr>
              <w:t>27 894</w:t>
            </w:r>
          </w:p>
        </w:tc>
        <w:tc>
          <w:tcPr>
            <w:tcW w:w="363" w:type="pct"/>
            <w:tcBorders>
              <w:top w:val="nil"/>
              <w:left w:val="nil"/>
              <w:bottom w:val="single" w:sz="8" w:space="0" w:color="auto"/>
              <w:right w:val="single" w:sz="8" w:space="0" w:color="auto"/>
            </w:tcBorders>
            <w:shd w:val="clear" w:color="auto" w:fill="auto"/>
            <w:noWrap/>
            <w:vAlign w:val="bottom"/>
            <w:hideMark/>
          </w:tcPr>
          <w:p w14:paraId="5B7A4831" w14:textId="77777777" w:rsidR="00EF5033" w:rsidRPr="002B3B5D" w:rsidRDefault="00EF5033" w:rsidP="00BD6378">
            <w:pPr>
              <w:spacing w:after="0"/>
              <w:jc w:val="right"/>
              <w:rPr>
                <w:rFonts w:eastAsia="Times New Roman" w:cs="Arial"/>
                <w:sz w:val="18"/>
                <w:szCs w:val="18"/>
                <w:lang w:eastAsia="cs-CZ"/>
              </w:rPr>
            </w:pPr>
            <w:r w:rsidRPr="002B3B5D">
              <w:rPr>
                <w:rFonts w:eastAsia="Times New Roman" w:cs="Arial"/>
                <w:sz w:val="18"/>
                <w:szCs w:val="18"/>
                <w:lang w:eastAsia="cs-CZ"/>
              </w:rPr>
              <w:t>27 701</w:t>
            </w:r>
          </w:p>
        </w:tc>
      </w:tr>
      <w:tr w:rsidR="00EF5033" w:rsidRPr="00EF5033" w14:paraId="4A99ED31" w14:textId="77777777" w:rsidTr="001F441F">
        <w:trPr>
          <w:trHeight w:val="264"/>
        </w:trPr>
        <w:tc>
          <w:tcPr>
            <w:tcW w:w="857" w:type="pct"/>
            <w:tcBorders>
              <w:top w:val="single" w:sz="8" w:space="0" w:color="auto"/>
              <w:left w:val="single" w:sz="8" w:space="0" w:color="auto"/>
              <w:bottom w:val="single" w:sz="4" w:space="0" w:color="auto"/>
              <w:right w:val="nil"/>
            </w:tcBorders>
            <w:shd w:val="clear" w:color="auto" w:fill="auto"/>
            <w:noWrap/>
            <w:vAlign w:val="bottom"/>
            <w:hideMark/>
          </w:tcPr>
          <w:p w14:paraId="45196129"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2006</w:t>
            </w:r>
          </w:p>
        </w:tc>
        <w:tc>
          <w:tcPr>
            <w:tcW w:w="533" w:type="pct"/>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79B1416D" w14:textId="77777777" w:rsidR="00EF5033" w:rsidRPr="002B3B5D" w:rsidRDefault="00EF5033" w:rsidP="00EF5033">
            <w:pPr>
              <w:spacing w:after="0"/>
              <w:ind w:firstLineChars="100" w:firstLine="181"/>
              <w:jc w:val="right"/>
              <w:rPr>
                <w:rFonts w:eastAsia="Times New Roman" w:cs="Arial"/>
                <w:b/>
                <w:bCs/>
                <w:sz w:val="18"/>
                <w:szCs w:val="18"/>
                <w:lang w:eastAsia="cs-CZ"/>
              </w:rPr>
            </w:pPr>
            <w:r w:rsidRPr="002B3B5D">
              <w:rPr>
                <w:rFonts w:eastAsia="Times New Roman" w:cs="Arial"/>
                <w:b/>
                <w:bCs/>
                <w:sz w:val="18"/>
                <w:szCs w:val="18"/>
                <w:lang w:eastAsia="cs-CZ"/>
              </w:rPr>
              <w:t>60 475</w:t>
            </w:r>
          </w:p>
        </w:tc>
        <w:tc>
          <w:tcPr>
            <w:tcW w:w="490" w:type="pct"/>
            <w:tcBorders>
              <w:top w:val="single" w:sz="8" w:space="0" w:color="auto"/>
              <w:left w:val="nil"/>
              <w:bottom w:val="single" w:sz="4" w:space="0" w:color="auto"/>
              <w:right w:val="single" w:sz="4" w:space="0" w:color="auto"/>
            </w:tcBorders>
            <w:shd w:val="clear" w:color="auto" w:fill="auto"/>
            <w:noWrap/>
            <w:vAlign w:val="bottom"/>
            <w:hideMark/>
          </w:tcPr>
          <w:p w14:paraId="2027E324" w14:textId="77777777" w:rsidR="00EF5033" w:rsidRPr="002B3B5D" w:rsidRDefault="00EF5033" w:rsidP="00EF5033">
            <w:pPr>
              <w:spacing w:after="0"/>
              <w:ind w:firstLineChars="100" w:firstLine="180"/>
              <w:jc w:val="right"/>
              <w:rPr>
                <w:rFonts w:eastAsia="Times New Roman" w:cs="Arial"/>
                <w:sz w:val="18"/>
                <w:szCs w:val="18"/>
                <w:lang w:eastAsia="cs-CZ"/>
              </w:rPr>
            </w:pPr>
            <w:r w:rsidRPr="002B3B5D">
              <w:rPr>
                <w:rFonts w:eastAsia="Times New Roman" w:cs="Arial"/>
                <w:sz w:val="18"/>
                <w:szCs w:val="18"/>
                <w:lang w:eastAsia="cs-CZ"/>
              </w:rPr>
              <w:t>29 532</w:t>
            </w:r>
          </w:p>
        </w:tc>
        <w:tc>
          <w:tcPr>
            <w:tcW w:w="495" w:type="pct"/>
            <w:tcBorders>
              <w:top w:val="single" w:sz="8" w:space="0" w:color="auto"/>
              <w:left w:val="nil"/>
              <w:bottom w:val="single" w:sz="4" w:space="0" w:color="auto"/>
              <w:right w:val="nil"/>
            </w:tcBorders>
            <w:shd w:val="clear" w:color="auto" w:fill="auto"/>
            <w:noWrap/>
            <w:vAlign w:val="bottom"/>
            <w:hideMark/>
          </w:tcPr>
          <w:p w14:paraId="3541AF53" w14:textId="77777777" w:rsidR="00EF5033" w:rsidRPr="002B3B5D" w:rsidRDefault="00EF5033" w:rsidP="00EF5033">
            <w:pPr>
              <w:spacing w:after="0"/>
              <w:ind w:firstLineChars="100" w:firstLine="180"/>
              <w:jc w:val="right"/>
              <w:rPr>
                <w:rFonts w:eastAsia="Times New Roman" w:cs="Arial"/>
                <w:sz w:val="18"/>
                <w:szCs w:val="18"/>
                <w:lang w:eastAsia="cs-CZ"/>
              </w:rPr>
            </w:pPr>
            <w:r w:rsidRPr="002B3B5D">
              <w:rPr>
                <w:rFonts w:eastAsia="Times New Roman" w:cs="Arial"/>
                <w:sz w:val="18"/>
                <w:szCs w:val="18"/>
                <w:lang w:eastAsia="cs-CZ"/>
              </w:rPr>
              <w:t>30 943</w:t>
            </w:r>
          </w:p>
        </w:tc>
        <w:tc>
          <w:tcPr>
            <w:tcW w:w="532" w:type="pct"/>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33EFD56D" w14:textId="77777777" w:rsidR="00EF5033" w:rsidRPr="002B3B5D" w:rsidRDefault="00EF5033" w:rsidP="00EF5033">
            <w:pPr>
              <w:spacing w:after="0"/>
              <w:ind w:firstLineChars="100" w:firstLine="181"/>
              <w:jc w:val="right"/>
              <w:rPr>
                <w:rFonts w:eastAsia="Times New Roman" w:cs="Arial"/>
                <w:b/>
                <w:bCs/>
                <w:sz w:val="18"/>
                <w:szCs w:val="18"/>
                <w:lang w:eastAsia="cs-CZ"/>
              </w:rPr>
            </w:pPr>
            <w:r w:rsidRPr="002B3B5D">
              <w:rPr>
                <w:rFonts w:eastAsia="Times New Roman" w:cs="Arial"/>
                <w:b/>
                <w:bCs/>
                <w:sz w:val="18"/>
                <w:szCs w:val="18"/>
                <w:lang w:eastAsia="cs-CZ"/>
              </w:rPr>
              <w:t>2 152</w:t>
            </w:r>
          </w:p>
        </w:tc>
        <w:tc>
          <w:tcPr>
            <w:tcW w:w="497" w:type="pct"/>
            <w:tcBorders>
              <w:top w:val="nil"/>
              <w:left w:val="nil"/>
              <w:bottom w:val="nil"/>
              <w:right w:val="single" w:sz="4" w:space="0" w:color="auto"/>
            </w:tcBorders>
            <w:shd w:val="clear" w:color="auto" w:fill="auto"/>
            <w:noWrap/>
            <w:vAlign w:val="bottom"/>
            <w:hideMark/>
          </w:tcPr>
          <w:p w14:paraId="12DB7B03" w14:textId="77777777" w:rsidR="00EF5033" w:rsidRPr="002B3B5D" w:rsidRDefault="00EF5033" w:rsidP="00EF5033">
            <w:pPr>
              <w:spacing w:after="0"/>
              <w:ind w:firstLineChars="100" w:firstLine="180"/>
              <w:jc w:val="right"/>
              <w:rPr>
                <w:rFonts w:eastAsia="Times New Roman" w:cs="Arial"/>
                <w:sz w:val="18"/>
                <w:szCs w:val="18"/>
                <w:lang w:eastAsia="cs-CZ"/>
              </w:rPr>
            </w:pPr>
            <w:r w:rsidRPr="002B3B5D">
              <w:rPr>
                <w:rFonts w:eastAsia="Times New Roman" w:cs="Arial"/>
                <w:sz w:val="18"/>
                <w:szCs w:val="18"/>
                <w:lang w:eastAsia="cs-CZ"/>
              </w:rPr>
              <w:t>1 063</w:t>
            </w:r>
          </w:p>
        </w:tc>
        <w:tc>
          <w:tcPr>
            <w:tcW w:w="396" w:type="pct"/>
            <w:tcBorders>
              <w:top w:val="nil"/>
              <w:left w:val="nil"/>
              <w:bottom w:val="single" w:sz="4" w:space="0" w:color="auto"/>
              <w:right w:val="nil"/>
            </w:tcBorders>
            <w:shd w:val="clear" w:color="auto" w:fill="auto"/>
            <w:noWrap/>
            <w:vAlign w:val="bottom"/>
            <w:hideMark/>
          </w:tcPr>
          <w:p w14:paraId="090ACF5A" w14:textId="77777777" w:rsidR="00EF5033" w:rsidRPr="002B3B5D" w:rsidRDefault="00EF5033" w:rsidP="00BD6378">
            <w:pPr>
              <w:spacing w:after="0"/>
              <w:jc w:val="right"/>
              <w:rPr>
                <w:rFonts w:eastAsia="Times New Roman" w:cs="Arial"/>
                <w:sz w:val="18"/>
                <w:szCs w:val="18"/>
                <w:lang w:eastAsia="cs-CZ"/>
              </w:rPr>
            </w:pPr>
            <w:r w:rsidRPr="002B3B5D">
              <w:rPr>
                <w:rFonts w:eastAsia="Times New Roman" w:cs="Arial"/>
                <w:sz w:val="18"/>
                <w:szCs w:val="18"/>
                <w:lang w:eastAsia="cs-CZ"/>
              </w:rPr>
              <w:t>1 088</w:t>
            </w:r>
          </w:p>
        </w:tc>
        <w:tc>
          <w:tcPr>
            <w:tcW w:w="435" w:type="pct"/>
            <w:tcBorders>
              <w:top w:val="nil"/>
              <w:left w:val="single" w:sz="8" w:space="0" w:color="auto"/>
              <w:bottom w:val="single" w:sz="4" w:space="0" w:color="auto"/>
              <w:right w:val="nil"/>
            </w:tcBorders>
            <w:shd w:val="clear" w:color="auto" w:fill="auto"/>
            <w:noWrap/>
            <w:vAlign w:val="bottom"/>
            <w:hideMark/>
          </w:tcPr>
          <w:p w14:paraId="7EC15814" w14:textId="77777777" w:rsidR="00EF5033" w:rsidRPr="002B3B5D" w:rsidRDefault="00EF5033" w:rsidP="00BD6378">
            <w:pPr>
              <w:spacing w:after="0"/>
              <w:jc w:val="right"/>
              <w:rPr>
                <w:rFonts w:eastAsia="Times New Roman" w:cs="Arial"/>
                <w:b/>
                <w:bCs/>
                <w:sz w:val="18"/>
                <w:szCs w:val="18"/>
                <w:lang w:eastAsia="cs-CZ"/>
              </w:rPr>
            </w:pPr>
            <w:r w:rsidRPr="002B3B5D">
              <w:rPr>
                <w:rFonts w:eastAsia="Times New Roman" w:cs="Arial"/>
                <w:b/>
                <w:bCs/>
                <w:sz w:val="18"/>
                <w:szCs w:val="18"/>
                <w:lang w:eastAsia="cs-CZ"/>
              </w:rPr>
              <w:t>58 324</w:t>
            </w:r>
          </w:p>
        </w:tc>
        <w:tc>
          <w:tcPr>
            <w:tcW w:w="400" w:type="pct"/>
            <w:tcBorders>
              <w:top w:val="nil"/>
              <w:left w:val="single" w:sz="8" w:space="0" w:color="auto"/>
              <w:bottom w:val="single" w:sz="4" w:space="0" w:color="auto"/>
              <w:right w:val="single" w:sz="4" w:space="0" w:color="auto"/>
            </w:tcBorders>
            <w:shd w:val="clear" w:color="auto" w:fill="auto"/>
            <w:noWrap/>
            <w:vAlign w:val="bottom"/>
            <w:hideMark/>
          </w:tcPr>
          <w:p w14:paraId="5A5CF3CC" w14:textId="77777777" w:rsidR="00EF5033" w:rsidRPr="002B3B5D" w:rsidRDefault="00EF5033" w:rsidP="00BD6378">
            <w:pPr>
              <w:spacing w:after="0"/>
              <w:jc w:val="right"/>
              <w:rPr>
                <w:rFonts w:eastAsia="Times New Roman" w:cs="Arial"/>
                <w:sz w:val="18"/>
                <w:szCs w:val="18"/>
                <w:lang w:eastAsia="cs-CZ"/>
              </w:rPr>
            </w:pPr>
            <w:r w:rsidRPr="002B3B5D">
              <w:rPr>
                <w:rFonts w:eastAsia="Times New Roman" w:cs="Arial"/>
                <w:sz w:val="18"/>
                <w:szCs w:val="18"/>
                <w:lang w:eastAsia="cs-CZ"/>
              </w:rPr>
              <w:t>28 469</w:t>
            </w:r>
          </w:p>
        </w:tc>
        <w:tc>
          <w:tcPr>
            <w:tcW w:w="363" w:type="pct"/>
            <w:tcBorders>
              <w:top w:val="nil"/>
              <w:left w:val="nil"/>
              <w:bottom w:val="nil"/>
              <w:right w:val="single" w:sz="8" w:space="0" w:color="auto"/>
            </w:tcBorders>
            <w:shd w:val="clear" w:color="auto" w:fill="auto"/>
            <w:noWrap/>
            <w:vAlign w:val="bottom"/>
            <w:hideMark/>
          </w:tcPr>
          <w:p w14:paraId="3B01AEC1" w14:textId="77777777" w:rsidR="00EF5033" w:rsidRPr="002B3B5D" w:rsidRDefault="00EF5033" w:rsidP="00BD6378">
            <w:pPr>
              <w:spacing w:after="0"/>
              <w:jc w:val="right"/>
              <w:rPr>
                <w:rFonts w:eastAsia="Times New Roman" w:cs="Arial"/>
                <w:sz w:val="18"/>
                <w:szCs w:val="18"/>
                <w:lang w:eastAsia="cs-CZ"/>
              </w:rPr>
            </w:pPr>
            <w:r w:rsidRPr="002B3B5D">
              <w:rPr>
                <w:rFonts w:eastAsia="Times New Roman" w:cs="Arial"/>
                <w:sz w:val="18"/>
                <w:szCs w:val="18"/>
                <w:lang w:eastAsia="cs-CZ"/>
              </w:rPr>
              <w:t>29 854</w:t>
            </w:r>
          </w:p>
        </w:tc>
      </w:tr>
      <w:tr w:rsidR="00EF5033" w:rsidRPr="00EF5033" w14:paraId="4B2319F8" w14:textId="77777777" w:rsidTr="001F441F">
        <w:trPr>
          <w:trHeight w:val="264"/>
        </w:trPr>
        <w:tc>
          <w:tcPr>
            <w:tcW w:w="857" w:type="pct"/>
            <w:tcBorders>
              <w:top w:val="single" w:sz="4" w:space="0" w:color="auto"/>
              <w:left w:val="single" w:sz="8" w:space="0" w:color="auto"/>
              <w:bottom w:val="single" w:sz="4" w:space="0" w:color="auto"/>
              <w:right w:val="nil"/>
            </w:tcBorders>
            <w:shd w:val="clear" w:color="auto" w:fill="auto"/>
            <w:noWrap/>
            <w:vAlign w:val="bottom"/>
            <w:hideMark/>
          </w:tcPr>
          <w:p w14:paraId="0E2D4ACB"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2007</w:t>
            </w:r>
          </w:p>
        </w:tc>
        <w:tc>
          <w:tcPr>
            <w:tcW w:w="533" w:type="pct"/>
            <w:tcBorders>
              <w:top w:val="nil"/>
              <w:left w:val="single" w:sz="8" w:space="0" w:color="auto"/>
              <w:bottom w:val="single" w:sz="4" w:space="0" w:color="auto"/>
              <w:right w:val="single" w:sz="8" w:space="0" w:color="auto"/>
            </w:tcBorders>
            <w:shd w:val="clear" w:color="auto" w:fill="auto"/>
            <w:noWrap/>
            <w:vAlign w:val="bottom"/>
            <w:hideMark/>
          </w:tcPr>
          <w:p w14:paraId="7A9B06FD" w14:textId="77777777" w:rsidR="00EF5033" w:rsidRPr="002B3B5D" w:rsidRDefault="00EF5033" w:rsidP="00EF5033">
            <w:pPr>
              <w:spacing w:after="0"/>
              <w:ind w:firstLineChars="100" w:firstLine="181"/>
              <w:jc w:val="right"/>
              <w:rPr>
                <w:rFonts w:eastAsia="Times New Roman" w:cs="Arial"/>
                <w:b/>
                <w:bCs/>
                <w:sz w:val="18"/>
                <w:szCs w:val="18"/>
                <w:lang w:eastAsia="cs-CZ"/>
              </w:rPr>
            </w:pPr>
            <w:r w:rsidRPr="002B3B5D">
              <w:rPr>
                <w:rFonts w:eastAsia="Times New Roman" w:cs="Arial"/>
                <w:b/>
                <w:bCs/>
                <w:sz w:val="18"/>
                <w:szCs w:val="18"/>
                <w:lang w:eastAsia="cs-CZ"/>
              </w:rPr>
              <w:t>61 208</w:t>
            </w:r>
          </w:p>
        </w:tc>
        <w:tc>
          <w:tcPr>
            <w:tcW w:w="490" w:type="pct"/>
            <w:tcBorders>
              <w:top w:val="nil"/>
              <w:left w:val="nil"/>
              <w:bottom w:val="single" w:sz="4" w:space="0" w:color="auto"/>
              <w:right w:val="single" w:sz="4" w:space="0" w:color="auto"/>
            </w:tcBorders>
            <w:shd w:val="clear" w:color="auto" w:fill="auto"/>
            <w:noWrap/>
            <w:vAlign w:val="bottom"/>
            <w:hideMark/>
          </w:tcPr>
          <w:p w14:paraId="28680F6C" w14:textId="77777777" w:rsidR="00EF5033" w:rsidRPr="002B3B5D" w:rsidRDefault="00EF5033" w:rsidP="00EF5033">
            <w:pPr>
              <w:spacing w:after="0"/>
              <w:ind w:firstLineChars="100" w:firstLine="180"/>
              <w:jc w:val="right"/>
              <w:rPr>
                <w:rFonts w:eastAsia="Times New Roman" w:cs="Arial"/>
                <w:sz w:val="18"/>
                <w:szCs w:val="18"/>
                <w:lang w:eastAsia="cs-CZ"/>
              </w:rPr>
            </w:pPr>
            <w:r w:rsidRPr="002B3B5D">
              <w:rPr>
                <w:rFonts w:eastAsia="Times New Roman" w:cs="Arial"/>
                <w:sz w:val="18"/>
                <w:szCs w:val="18"/>
                <w:lang w:eastAsia="cs-CZ"/>
              </w:rPr>
              <w:t>30 223</w:t>
            </w:r>
          </w:p>
        </w:tc>
        <w:tc>
          <w:tcPr>
            <w:tcW w:w="495" w:type="pct"/>
            <w:tcBorders>
              <w:top w:val="nil"/>
              <w:left w:val="nil"/>
              <w:bottom w:val="single" w:sz="4" w:space="0" w:color="auto"/>
              <w:right w:val="nil"/>
            </w:tcBorders>
            <w:shd w:val="clear" w:color="auto" w:fill="auto"/>
            <w:noWrap/>
            <w:vAlign w:val="bottom"/>
            <w:hideMark/>
          </w:tcPr>
          <w:p w14:paraId="3B247149" w14:textId="77777777" w:rsidR="00EF5033" w:rsidRPr="002B3B5D" w:rsidRDefault="00EF5033" w:rsidP="00EF5033">
            <w:pPr>
              <w:spacing w:after="0"/>
              <w:ind w:firstLineChars="100" w:firstLine="180"/>
              <w:jc w:val="right"/>
              <w:rPr>
                <w:rFonts w:eastAsia="Times New Roman" w:cs="Arial"/>
                <w:sz w:val="18"/>
                <w:szCs w:val="18"/>
                <w:lang w:eastAsia="cs-CZ"/>
              </w:rPr>
            </w:pPr>
            <w:r w:rsidRPr="002B3B5D">
              <w:rPr>
                <w:rFonts w:eastAsia="Times New Roman" w:cs="Arial"/>
                <w:sz w:val="18"/>
                <w:szCs w:val="18"/>
                <w:lang w:eastAsia="cs-CZ"/>
              </w:rPr>
              <w:t>30 986</w:t>
            </w:r>
          </w:p>
        </w:tc>
        <w:tc>
          <w:tcPr>
            <w:tcW w:w="532" w:type="pct"/>
            <w:tcBorders>
              <w:top w:val="nil"/>
              <w:left w:val="single" w:sz="8" w:space="0" w:color="auto"/>
              <w:bottom w:val="single" w:sz="4" w:space="0" w:color="auto"/>
              <w:right w:val="single" w:sz="8" w:space="0" w:color="auto"/>
            </w:tcBorders>
            <w:shd w:val="clear" w:color="auto" w:fill="auto"/>
            <w:noWrap/>
            <w:vAlign w:val="bottom"/>
            <w:hideMark/>
          </w:tcPr>
          <w:p w14:paraId="001AC934" w14:textId="77777777" w:rsidR="00EF5033" w:rsidRPr="002B3B5D" w:rsidRDefault="00EF5033" w:rsidP="00EF5033">
            <w:pPr>
              <w:spacing w:after="0"/>
              <w:ind w:firstLineChars="100" w:firstLine="181"/>
              <w:jc w:val="right"/>
              <w:rPr>
                <w:rFonts w:eastAsia="Times New Roman" w:cs="Arial"/>
                <w:b/>
                <w:bCs/>
                <w:sz w:val="18"/>
                <w:szCs w:val="18"/>
                <w:lang w:eastAsia="cs-CZ"/>
              </w:rPr>
            </w:pPr>
            <w:r w:rsidRPr="002B3B5D">
              <w:rPr>
                <w:rFonts w:eastAsia="Times New Roman" w:cs="Arial"/>
                <w:b/>
                <w:bCs/>
                <w:sz w:val="18"/>
                <w:szCs w:val="18"/>
                <w:lang w:eastAsia="cs-CZ"/>
              </w:rPr>
              <w:t>2 039</w:t>
            </w:r>
          </w:p>
        </w:tc>
        <w:tc>
          <w:tcPr>
            <w:tcW w:w="497" w:type="pct"/>
            <w:tcBorders>
              <w:top w:val="single" w:sz="4" w:space="0" w:color="auto"/>
              <w:left w:val="nil"/>
              <w:bottom w:val="single" w:sz="4" w:space="0" w:color="auto"/>
              <w:right w:val="single" w:sz="4" w:space="0" w:color="auto"/>
            </w:tcBorders>
            <w:shd w:val="clear" w:color="auto" w:fill="auto"/>
            <w:noWrap/>
            <w:vAlign w:val="bottom"/>
            <w:hideMark/>
          </w:tcPr>
          <w:p w14:paraId="1EA56E8A" w14:textId="77777777" w:rsidR="00EF5033" w:rsidRPr="002B3B5D" w:rsidRDefault="00EF5033" w:rsidP="00EF5033">
            <w:pPr>
              <w:spacing w:after="0"/>
              <w:ind w:firstLineChars="100" w:firstLine="180"/>
              <w:jc w:val="right"/>
              <w:rPr>
                <w:rFonts w:eastAsia="Times New Roman" w:cs="Arial"/>
                <w:sz w:val="18"/>
                <w:szCs w:val="18"/>
                <w:lang w:eastAsia="cs-CZ"/>
              </w:rPr>
            </w:pPr>
            <w:r w:rsidRPr="002B3B5D">
              <w:rPr>
                <w:rFonts w:eastAsia="Times New Roman" w:cs="Arial"/>
                <w:sz w:val="18"/>
                <w:szCs w:val="18"/>
                <w:lang w:eastAsia="cs-CZ"/>
              </w:rPr>
              <w:t>1 343</w:t>
            </w:r>
          </w:p>
        </w:tc>
        <w:tc>
          <w:tcPr>
            <w:tcW w:w="396" w:type="pct"/>
            <w:tcBorders>
              <w:top w:val="nil"/>
              <w:left w:val="nil"/>
              <w:bottom w:val="single" w:sz="4" w:space="0" w:color="auto"/>
              <w:right w:val="nil"/>
            </w:tcBorders>
            <w:shd w:val="clear" w:color="auto" w:fill="auto"/>
            <w:noWrap/>
            <w:vAlign w:val="bottom"/>
            <w:hideMark/>
          </w:tcPr>
          <w:p w14:paraId="4B8E62C6" w14:textId="77777777" w:rsidR="00EF5033" w:rsidRPr="002B3B5D" w:rsidRDefault="00EF5033" w:rsidP="00EF5033">
            <w:pPr>
              <w:spacing w:after="0"/>
              <w:ind w:firstLineChars="100" w:firstLine="180"/>
              <w:jc w:val="right"/>
              <w:rPr>
                <w:rFonts w:eastAsia="Times New Roman" w:cs="Arial"/>
                <w:sz w:val="18"/>
                <w:szCs w:val="18"/>
                <w:lang w:eastAsia="cs-CZ"/>
              </w:rPr>
            </w:pPr>
            <w:r w:rsidRPr="002B3B5D">
              <w:rPr>
                <w:rFonts w:eastAsia="Times New Roman" w:cs="Arial"/>
                <w:sz w:val="18"/>
                <w:szCs w:val="18"/>
                <w:lang w:eastAsia="cs-CZ"/>
              </w:rPr>
              <w:t>696</w:t>
            </w:r>
          </w:p>
        </w:tc>
        <w:tc>
          <w:tcPr>
            <w:tcW w:w="435" w:type="pct"/>
            <w:tcBorders>
              <w:top w:val="nil"/>
              <w:left w:val="single" w:sz="8" w:space="0" w:color="auto"/>
              <w:bottom w:val="single" w:sz="4" w:space="0" w:color="auto"/>
              <w:right w:val="nil"/>
            </w:tcBorders>
            <w:shd w:val="clear" w:color="auto" w:fill="auto"/>
            <w:noWrap/>
            <w:vAlign w:val="bottom"/>
            <w:hideMark/>
          </w:tcPr>
          <w:p w14:paraId="30702876" w14:textId="77777777" w:rsidR="00EF5033" w:rsidRPr="002B3B5D" w:rsidRDefault="00EF5033" w:rsidP="00BD6378">
            <w:pPr>
              <w:spacing w:after="0"/>
              <w:jc w:val="right"/>
              <w:rPr>
                <w:rFonts w:eastAsia="Times New Roman" w:cs="Arial"/>
                <w:b/>
                <w:bCs/>
                <w:sz w:val="18"/>
                <w:szCs w:val="18"/>
                <w:lang w:eastAsia="cs-CZ"/>
              </w:rPr>
            </w:pPr>
            <w:r w:rsidRPr="002B3B5D">
              <w:rPr>
                <w:rFonts w:eastAsia="Times New Roman" w:cs="Arial"/>
                <w:b/>
                <w:bCs/>
                <w:sz w:val="18"/>
                <w:szCs w:val="18"/>
                <w:lang w:eastAsia="cs-CZ"/>
              </w:rPr>
              <w:t>59 169</w:t>
            </w:r>
          </w:p>
        </w:tc>
        <w:tc>
          <w:tcPr>
            <w:tcW w:w="400" w:type="pct"/>
            <w:tcBorders>
              <w:top w:val="nil"/>
              <w:left w:val="single" w:sz="8" w:space="0" w:color="auto"/>
              <w:bottom w:val="single" w:sz="4" w:space="0" w:color="auto"/>
              <w:right w:val="single" w:sz="4" w:space="0" w:color="auto"/>
            </w:tcBorders>
            <w:shd w:val="clear" w:color="auto" w:fill="auto"/>
            <w:noWrap/>
            <w:vAlign w:val="bottom"/>
            <w:hideMark/>
          </w:tcPr>
          <w:p w14:paraId="59CD0B3C" w14:textId="77777777" w:rsidR="00EF5033" w:rsidRPr="002B3B5D" w:rsidRDefault="00EF5033" w:rsidP="00BD6378">
            <w:pPr>
              <w:spacing w:after="0"/>
              <w:jc w:val="right"/>
              <w:rPr>
                <w:rFonts w:eastAsia="Times New Roman" w:cs="Arial"/>
                <w:sz w:val="18"/>
                <w:szCs w:val="18"/>
                <w:lang w:eastAsia="cs-CZ"/>
              </w:rPr>
            </w:pPr>
            <w:r w:rsidRPr="002B3B5D">
              <w:rPr>
                <w:rFonts w:eastAsia="Times New Roman" w:cs="Arial"/>
                <w:sz w:val="18"/>
                <w:szCs w:val="18"/>
                <w:lang w:eastAsia="cs-CZ"/>
              </w:rPr>
              <w:t>28 879</w:t>
            </w:r>
          </w:p>
        </w:tc>
        <w:tc>
          <w:tcPr>
            <w:tcW w:w="363" w:type="pct"/>
            <w:tcBorders>
              <w:top w:val="single" w:sz="4" w:space="0" w:color="auto"/>
              <w:left w:val="nil"/>
              <w:bottom w:val="single" w:sz="4" w:space="0" w:color="auto"/>
              <w:right w:val="single" w:sz="8" w:space="0" w:color="auto"/>
            </w:tcBorders>
            <w:shd w:val="clear" w:color="auto" w:fill="auto"/>
            <w:noWrap/>
            <w:vAlign w:val="bottom"/>
            <w:hideMark/>
          </w:tcPr>
          <w:p w14:paraId="2A34EADE" w14:textId="77777777" w:rsidR="00EF5033" w:rsidRPr="002B3B5D" w:rsidRDefault="00EF5033" w:rsidP="00BD6378">
            <w:pPr>
              <w:spacing w:after="0"/>
              <w:jc w:val="right"/>
              <w:rPr>
                <w:rFonts w:eastAsia="Times New Roman" w:cs="Arial"/>
                <w:sz w:val="18"/>
                <w:szCs w:val="18"/>
                <w:lang w:eastAsia="cs-CZ"/>
              </w:rPr>
            </w:pPr>
            <w:r w:rsidRPr="002B3B5D">
              <w:rPr>
                <w:rFonts w:eastAsia="Times New Roman" w:cs="Arial"/>
                <w:sz w:val="18"/>
                <w:szCs w:val="18"/>
                <w:lang w:eastAsia="cs-CZ"/>
              </w:rPr>
              <w:t>30 290</w:t>
            </w:r>
          </w:p>
        </w:tc>
      </w:tr>
      <w:tr w:rsidR="00EF5033" w:rsidRPr="00EF5033" w14:paraId="6C3E2BBE" w14:textId="77777777" w:rsidTr="001F441F">
        <w:trPr>
          <w:trHeight w:val="264"/>
        </w:trPr>
        <w:tc>
          <w:tcPr>
            <w:tcW w:w="857" w:type="pct"/>
            <w:tcBorders>
              <w:top w:val="single" w:sz="4" w:space="0" w:color="auto"/>
              <w:left w:val="single" w:sz="8" w:space="0" w:color="auto"/>
              <w:bottom w:val="single" w:sz="4" w:space="0" w:color="auto"/>
              <w:right w:val="nil"/>
            </w:tcBorders>
            <w:shd w:val="clear" w:color="auto" w:fill="auto"/>
            <w:noWrap/>
            <w:vAlign w:val="bottom"/>
            <w:hideMark/>
          </w:tcPr>
          <w:p w14:paraId="1CA81856"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2008</w:t>
            </w:r>
          </w:p>
        </w:tc>
        <w:tc>
          <w:tcPr>
            <w:tcW w:w="533" w:type="pct"/>
            <w:tcBorders>
              <w:top w:val="nil"/>
              <w:left w:val="single" w:sz="8" w:space="0" w:color="auto"/>
              <w:bottom w:val="single" w:sz="4" w:space="0" w:color="auto"/>
              <w:right w:val="single" w:sz="8" w:space="0" w:color="auto"/>
            </w:tcBorders>
            <w:shd w:val="clear" w:color="auto" w:fill="auto"/>
            <w:noWrap/>
            <w:vAlign w:val="bottom"/>
            <w:hideMark/>
          </w:tcPr>
          <w:p w14:paraId="77BA5B87" w14:textId="77777777" w:rsidR="00EF5033" w:rsidRPr="002B3B5D" w:rsidRDefault="00EF5033" w:rsidP="00EF5033">
            <w:pPr>
              <w:spacing w:after="0"/>
              <w:ind w:firstLineChars="100" w:firstLine="181"/>
              <w:jc w:val="right"/>
              <w:rPr>
                <w:rFonts w:eastAsia="Times New Roman" w:cs="Arial"/>
                <w:b/>
                <w:bCs/>
                <w:sz w:val="18"/>
                <w:szCs w:val="18"/>
                <w:lang w:eastAsia="cs-CZ"/>
              </w:rPr>
            </w:pPr>
            <w:r w:rsidRPr="002B3B5D">
              <w:rPr>
                <w:rFonts w:eastAsia="Times New Roman" w:cs="Arial"/>
                <w:b/>
                <w:bCs/>
                <w:sz w:val="18"/>
                <w:szCs w:val="18"/>
                <w:lang w:eastAsia="cs-CZ"/>
              </w:rPr>
              <w:t>56 392</w:t>
            </w:r>
          </w:p>
        </w:tc>
        <w:tc>
          <w:tcPr>
            <w:tcW w:w="490" w:type="pct"/>
            <w:tcBorders>
              <w:top w:val="nil"/>
              <w:left w:val="nil"/>
              <w:bottom w:val="single" w:sz="4" w:space="0" w:color="auto"/>
              <w:right w:val="single" w:sz="4" w:space="0" w:color="auto"/>
            </w:tcBorders>
            <w:shd w:val="clear" w:color="auto" w:fill="auto"/>
            <w:noWrap/>
            <w:vAlign w:val="bottom"/>
            <w:hideMark/>
          </w:tcPr>
          <w:p w14:paraId="43564467" w14:textId="77777777" w:rsidR="00EF5033" w:rsidRPr="002B3B5D" w:rsidRDefault="00EF5033" w:rsidP="00EF5033">
            <w:pPr>
              <w:spacing w:after="0"/>
              <w:ind w:firstLineChars="100" w:firstLine="180"/>
              <w:jc w:val="right"/>
              <w:rPr>
                <w:rFonts w:eastAsia="Times New Roman" w:cs="Arial"/>
                <w:sz w:val="18"/>
                <w:szCs w:val="18"/>
                <w:lang w:eastAsia="cs-CZ"/>
              </w:rPr>
            </w:pPr>
            <w:r w:rsidRPr="002B3B5D">
              <w:rPr>
                <w:rFonts w:eastAsia="Times New Roman" w:cs="Arial"/>
                <w:sz w:val="18"/>
                <w:szCs w:val="18"/>
                <w:lang w:eastAsia="cs-CZ"/>
              </w:rPr>
              <w:t>27 532</w:t>
            </w:r>
          </w:p>
        </w:tc>
        <w:tc>
          <w:tcPr>
            <w:tcW w:w="495" w:type="pct"/>
            <w:tcBorders>
              <w:top w:val="nil"/>
              <w:left w:val="nil"/>
              <w:bottom w:val="single" w:sz="4" w:space="0" w:color="auto"/>
              <w:right w:val="nil"/>
            </w:tcBorders>
            <w:shd w:val="clear" w:color="auto" w:fill="auto"/>
            <w:noWrap/>
            <w:vAlign w:val="bottom"/>
            <w:hideMark/>
          </w:tcPr>
          <w:p w14:paraId="5F8AEEB8" w14:textId="77777777" w:rsidR="00EF5033" w:rsidRPr="002B3B5D" w:rsidRDefault="00EF5033" w:rsidP="00EF5033">
            <w:pPr>
              <w:spacing w:after="0"/>
              <w:ind w:firstLineChars="100" w:firstLine="180"/>
              <w:jc w:val="right"/>
              <w:rPr>
                <w:rFonts w:eastAsia="Times New Roman" w:cs="Arial"/>
                <w:sz w:val="18"/>
                <w:szCs w:val="18"/>
                <w:lang w:eastAsia="cs-CZ"/>
              </w:rPr>
            </w:pPr>
            <w:r w:rsidRPr="002B3B5D">
              <w:rPr>
                <w:rFonts w:eastAsia="Times New Roman" w:cs="Arial"/>
                <w:sz w:val="18"/>
                <w:szCs w:val="18"/>
                <w:lang w:eastAsia="cs-CZ"/>
              </w:rPr>
              <w:t>28 860</w:t>
            </w:r>
          </w:p>
        </w:tc>
        <w:tc>
          <w:tcPr>
            <w:tcW w:w="532" w:type="pct"/>
            <w:tcBorders>
              <w:top w:val="nil"/>
              <w:left w:val="single" w:sz="8" w:space="0" w:color="auto"/>
              <w:bottom w:val="single" w:sz="4" w:space="0" w:color="auto"/>
              <w:right w:val="single" w:sz="8" w:space="0" w:color="auto"/>
            </w:tcBorders>
            <w:shd w:val="clear" w:color="auto" w:fill="auto"/>
            <w:noWrap/>
            <w:vAlign w:val="bottom"/>
            <w:hideMark/>
          </w:tcPr>
          <w:p w14:paraId="6FF4F7BC" w14:textId="77777777" w:rsidR="00EF5033" w:rsidRPr="002B3B5D" w:rsidRDefault="00EF5033" w:rsidP="00EF5033">
            <w:pPr>
              <w:spacing w:after="0"/>
              <w:ind w:firstLineChars="100" w:firstLine="181"/>
              <w:jc w:val="right"/>
              <w:rPr>
                <w:rFonts w:eastAsia="Times New Roman" w:cs="Arial"/>
                <w:b/>
                <w:bCs/>
                <w:sz w:val="18"/>
                <w:szCs w:val="18"/>
                <w:lang w:eastAsia="cs-CZ"/>
              </w:rPr>
            </w:pPr>
            <w:r w:rsidRPr="002B3B5D">
              <w:rPr>
                <w:rFonts w:eastAsia="Times New Roman" w:cs="Arial"/>
                <w:b/>
                <w:bCs/>
                <w:sz w:val="18"/>
                <w:szCs w:val="18"/>
                <w:lang w:eastAsia="cs-CZ"/>
              </w:rPr>
              <w:t>1 016</w:t>
            </w:r>
          </w:p>
        </w:tc>
        <w:tc>
          <w:tcPr>
            <w:tcW w:w="497" w:type="pct"/>
            <w:tcBorders>
              <w:top w:val="nil"/>
              <w:left w:val="nil"/>
              <w:bottom w:val="single" w:sz="4" w:space="0" w:color="auto"/>
              <w:right w:val="single" w:sz="4" w:space="0" w:color="auto"/>
            </w:tcBorders>
            <w:shd w:val="clear" w:color="auto" w:fill="auto"/>
            <w:noWrap/>
            <w:vAlign w:val="bottom"/>
            <w:hideMark/>
          </w:tcPr>
          <w:p w14:paraId="23D0E0E8" w14:textId="77777777" w:rsidR="00EF5033" w:rsidRPr="002B3B5D" w:rsidRDefault="00EF5033" w:rsidP="00EF5033">
            <w:pPr>
              <w:spacing w:after="0"/>
              <w:ind w:firstLineChars="100" w:firstLine="180"/>
              <w:jc w:val="right"/>
              <w:rPr>
                <w:rFonts w:eastAsia="Times New Roman" w:cs="Arial"/>
                <w:sz w:val="18"/>
                <w:szCs w:val="18"/>
                <w:lang w:eastAsia="cs-CZ"/>
              </w:rPr>
            </w:pPr>
            <w:r w:rsidRPr="002B3B5D">
              <w:rPr>
                <w:rFonts w:eastAsia="Times New Roman" w:cs="Arial"/>
                <w:sz w:val="18"/>
                <w:szCs w:val="18"/>
                <w:lang w:eastAsia="cs-CZ"/>
              </w:rPr>
              <w:t>562</w:t>
            </w:r>
          </w:p>
        </w:tc>
        <w:tc>
          <w:tcPr>
            <w:tcW w:w="396" w:type="pct"/>
            <w:tcBorders>
              <w:top w:val="nil"/>
              <w:left w:val="nil"/>
              <w:bottom w:val="single" w:sz="4" w:space="0" w:color="auto"/>
              <w:right w:val="nil"/>
            </w:tcBorders>
            <w:shd w:val="clear" w:color="auto" w:fill="auto"/>
            <w:noWrap/>
            <w:vAlign w:val="bottom"/>
            <w:hideMark/>
          </w:tcPr>
          <w:p w14:paraId="1F50F6A1" w14:textId="77777777" w:rsidR="00EF5033" w:rsidRPr="002B3B5D" w:rsidRDefault="00EF5033" w:rsidP="00EF5033">
            <w:pPr>
              <w:spacing w:after="0"/>
              <w:ind w:firstLineChars="100" w:firstLine="180"/>
              <w:jc w:val="right"/>
              <w:rPr>
                <w:rFonts w:eastAsia="Times New Roman" w:cs="Arial"/>
                <w:sz w:val="18"/>
                <w:szCs w:val="18"/>
                <w:lang w:eastAsia="cs-CZ"/>
              </w:rPr>
            </w:pPr>
            <w:r w:rsidRPr="002B3B5D">
              <w:rPr>
                <w:rFonts w:eastAsia="Times New Roman" w:cs="Arial"/>
                <w:sz w:val="18"/>
                <w:szCs w:val="18"/>
                <w:lang w:eastAsia="cs-CZ"/>
              </w:rPr>
              <w:t>454</w:t>
            </w:r>
          </w:p>
        </w:tc>
        <w:tc>
          <w:tcPr>
            <w:tcW w:w="435" w:type="pct"/>
            <w:tcBorders>
              <w:top w:val="nil"/>
              <w:left w:val="single" w:sz="8" w:space="0" w:color="auto"/>
              <w:bottom w:val="single" w:sz="4" w:space="0" w:color="auto"/>
              <w:right w:val="nil"/>
            </w:tcBorders>
            <w:shd w:val="clear" w:color="auto" w:fill="auto"/>
            <w:noWrap/>
            <w:vAlign w:val="bottom"/>
            <w:hideMark/>
          </w:tcPr>
          <w:p w14:paraId="001249DF" w14:textId="77777777" w:rsidR="00EF5033" w:rsidRPr="002B3B5D" w:rsidRDefault="00EF5033" w:rsidP="00BD6378">
            <w:pPr>
              <w:spacing w:after="0"/>
              <w:jc w:val="right"/>
              <w:rPr>
                <w:rFonts w:eastAsia="Times New Roman" w:cs="Arial"/>
                <w:b/>
                <w:bCs/>
                <w:sz w:val="18"/>
                <w:szCs w:val="18"/>
                <w:lang w:eastAsia="cs-CZ"/>
              </w:rPr>
            </w:pPr>
            <w:r w:rsidRPr="002B3B5D">
              <w:rPr>
                <w:rFonts w:eastAsia="Times New Roman" w:cs="Arial"/>
                <w:b/>
                <w:bCs/>
                <w:sz w:val="18"/>
                <w:szCs w:val="18"/>
                <w:lang w:eastAsia="cs-CZ"/>
              </w:rPr>
              <w:t>55 376</w:t>
            </w:r>
          </w:p>
        </w:tc>
        <w:tc>
          <w:tcPr>
            <w:tcW w:w="400" w:type="pct"/>
            <w:tcBorders>
              <w:top w:val="nil"/>
              <w:left w:val="single" w:sz="8" w:space="0" w:color="auto"/>
              <w:bottom w:val="single" w:sz="4" w:space="0" w:color="auto"/>
              <w:right w:val="single" w:sz="4" w:space="0" w:color="auto"/>
            </w:tcBorders>
            <w:shd w:val="clear" w:color="auto" w:fill="auto"/>
            <w:noWrap/>
            <w:vAlign w:val="bottom"/>
            <w:hideMark/>
          </w:tcPr>
          <w:p w14:paraId="58A89925" w14:textId="77777777" w:rsidR="00EF5033" w:rsidRPr="002B3B5D" w:rsidRDefault="00EF5033" w:rsidP="00BD6378">
            <w:pPr>
              <w:spacing w:after="0"/>
              <w:jc w:val="right"/>
              <w:rPr>
                <w:rFonts w:eastAsia="Times New Roman" w:cs="Arial"/>
                <w:sz w:val="18"/>
                <w:szCs w:val="18"/>
                <w:lang w:eastAsia="cs-CZ"/>
              </w:rPr>
            </w:pPr>
            <w:r w:rsidRPr="002B3B5D">
              <w:rPr>
                <w:rFonts w:eastAsia="Times New Roman" w:cs="Arial"/>
                <w:sz w:val="18"/>
                <w:szCs w:val="18"/>
                <w:lang w:eastAsia="cs-CZ"/>
              </w:rPr>
              <w:t>26 970</w:t>
            </w:r>
          </w:p>
        </w:tc>
        <w:tc>
          <w:tcPr>
            <w:tcW w:w="363" w:type="pct"/>
            <w:tcBorders>
              <w:top w:val="nil"/>
              <w:left w:val="nil"/>
              <w:bottom w:val="single" w:sz="4" w:space="0" w:color="auto"/>
              <w:right w:val="single" w:sz="8" w:space="0" w:color="auto"/>
            </w:tcBorders>
            <w:shd w:val="clear" w:color="auto" w:fill="auto"/>
            <w:noWrap/>
            <w:vAlign w:val="bottom"/>
            <w:hideMark/>
          </w:tcPr>
          <w:p w14:paraId="570815EE" w14:textId="77777777" w:rsidR="00EF5033" w:rsidRPr="002B3B5D" w:rsidRDefault="00EF5033" w:rsidP="00BD6378">
            <w:pPr>
              <w:spacing w:after="0"/>
              <w:jc w:val="right"/>
              <w:rPr>
                <w:rFonts w:eastAsia="Times New Roman" w:cs="Arial"/>
                <w:sz w:val="18"/>
                <w:szCs w:val="18"/>
                <w:lang w:eastAsia="cs-CZ"/>
              </w:rPr>
            </w:pPr>
            <w:r w:rsidRPr="002B3B5D">
              <w:rPr>
                <w:rFonts w:eastAsia="Times New Roman" w:cs="Arial"/>
                <w:sz w:val="18"/>
                <w:szCs w:val="18"/>
                <w:lang w:eastAsia="cs-CZ"/>
              </w:rPr>
              <w:t>28 406</w:t>
            </w:r>
          </w:p>
        </w:tc>
      </w:tr>
      <w:tr w:rsidR="00EF5033" w:rsidRPr="00EF5033" w14:paraId="29F68FCB" w14:textId="77777777" w:rsidTr="001F441F">
        <w:trPr>
          <w:trHeight w:val="264"/>
        </w:trPr>
        <w:tc>
          <w:tcPr>
            <w:tcW w:w="857" w:type="pct"/>
            <w:tcBorders>
              <w:top w:val="single" w:sz="4" w:space="0" w:color="auto"/>
              <w:left w:val="single" w:sz="8" w:space="0" w:color="auto"/>
              <w:bottom w:val="single" w:sz="4" w:space="0" w:color="auto"/>
              <w:right w:val="single" w:sz="8" w:space="0" w:color="000000"/>
            </w:tcBorders>
            <w:shd w:val="clear" w:color="auto" w:fill="auto"/>
            <w:noWrap/>
            <w:vAlign w:val="bottom"/>
            <w:hideMark/>
          </w:tcPr>
          <w:p w14:paraId="28210186"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2009</w:t>
            </w:r>
          </w:p>
        </w:tc>
        <w:tc>
          <w:tcPr>
            <w:tcW w:w="533" w:type="pct"/>
            <w:tcBorders>
              <w:top w:val="nil"/>
              <w:left w:val="nil"/>
              <w:bottom w:val="single" w:sz="4" w:space="0" w:color="auto"/>
              <w:right w:val="single" w:sz="8" w:space="0" w:color="auto"/>
            </w:tcBorders>
            <w:shd w:val="clear" w:color="auto" w:fill="auto"/>
            <w:noWrap/>
            <w:vAlign w:val="bottom"/>
            <w:hideMark/>
          </w:tcPr>
          <w:p w14:paraId="154441EE" w14:textId="77777777" w:rsidR="00EF5033" w:rsidRPr="002B3B5D" w:rsidRDefault="00EF5033" w:rsidP="00EF5033">
            <w:pPr>
              <w:spacing w:after="0"/>
              <w:ind w:firstLineChars="100" w:firstLine="181"/>
              <w:jc w:val="right"/>
              <w:rPr>
                <w:rFonts w:eastAsia="Times New Roman" w:cs="Arial"/>
                <w:b/>
                <w:bCs/>
                <w:sz w:val="18"/>
                <w:szCs w:val="18"/>
                <w:lang w:eastAsia="cs-CZ"/>
              </w:rPr>
            </w:pPr>
            <w:r w:rsidRPr="002B3B5D">
              <w:rPr>
                <w:rFonts w:eastAsia="Times New Roman" w:cs="Arial"/>
                <w:b/>
                <w:bCs/>
                <w:sz w:val="18"/>
                <w:szCs w:val="18"/>
                <w:lang w:eastAsia="cs-CZ"/>
              </w:rPr>
              <w:t>54 248</w:t>
            </w:r>
          </w:p>
        </w:tc>
        <w:tc>
          <w:tcPr>
            <w:tcW w:w="490" w:type="pct"/>
            <w:tcBorders>
              <w:top w:val="nil"/>
              <w:left w:val="nil"/>
              <w:bottom w:val="single" w:sz="4" w:space="0" w:color="auto"/>
              <w:right w:val="single" w:sz="4" w:space="0" w:color="auto"/>
            </w:tcBorders>
            <w:shd w:val="clear" w:color="auto" w:fill="auto"/>
            <w:noWrap/>
            <w:vAlign w:val="bottom"/>
            <w:hideMark/>
          </w:tcPr>
          <w:p w14:paraId="76A20F8A" w14:textId="77777777" w:rsidR="00EF5033" w:rsidRPr="002B3B5D" w:rsidRDefault="00EF5033" w:rsidP="00EF5033">
            <w:pPr>
              <w:spacing w:after="0"/>
              <w:ind w:firstLineChars="100" w:firstLine="180"/>
              <w:jc w:val="right"/>
              <w:rPr>
                <w:rFonts w:eastAsia="Times New Roman" w:cs="Arial"/>
                <w:sz w:val="18"/>
                <w:szCs w:val="18"/>
                <w:lang w:eastAsia="cs-CZ"/>
              </w:rPr>
            </w:pPr>
            <w:r w:rsidRPr="002B3B5D">
              <w:rPr>
                <w:rFonts w:eastAsia="Times New Roman" w:cs="Arial"/>
                <w:sz w:val="18"/>
                <w:szCs w:val="18"/>
                <w:lang w:eastAsia="cs-CZ"/>
              </w:rPr>
              <w:t>27 649</w:t>
            </w:r>
          </w:p>
        </w:tc>
        <w:tc>
          <w:tcPr>
            <w:tcW w:w="495" w:type="pct"/>
            <w:tcBorders>
              <w:top w:val="nil"/>
              <w:left w:val="nil"/>
              <w:bottom w:val="single" w:sz="4" w:space="0" w:color="auto"/>
              <w:right w:val="nil"/>
            </w:tcBorders>
            <w:shd w:val="clear" w:color="auto" w:fill="auto"/>
            <w:noWrap/>
            <w:vAlign w:val="bottom"/>
            <w:hideMark/>
          </w:tcPr>
          <w:p w14:paraId="423B174C" w14:textId="77777777" w:rsidR="00EF5033" w:rsidRPr="002B3B5D" w:rsidRDefault="00EF5033" w:rsidP="00EF5033">
            <w:pPr>
              <w:spacing w:after="0"/>
              <w:ind w:firstLineChars="100" w:firstLine="180"/>
              <w:jc w:val="right"/>
              <w:rPr>
                <w:rFonts w:eastAsia="Times New Roman" w:cs="Arial"/>
                <w:sz w:val="18"/>
                <w:szCs w:val="18"/>
                <w:lang w:eastAsia="cs-CZ"/>
              </w:rPr>
            </w:pPr>
            <w:r w:rsidRPr="002B3B5D">
              <w:rPr>
                <w:rFonts w:eastAsia="Times New Roman" w:cs="Arial"/>
                <w:sz w:val="18"/>
                <w:szCs w:val="18"/>
                <w:lang w:eastAsia="cs-CZ"/>
              </w:rPr>
              <w:t>26 599</w:t>
            </w:r>
          </w:p>
        </w:tc>
        <w:tc>
          <w:tcPr>
            <w:tcW w:w="532" w:type="pct"/>
            <w:tcBorders>
              <w:top w:val="nil"/>
              <w:left w:val="single" w:sz="8" w:space="0" w:color="auto"/>
              <w:bottom w:val="single" w:sz="4" w:space="0" w:color="auto"/>
              <w:right w:val="single" w:sz="8" w:space="0" w:color="auto"/>
            </w:tcBorders>
            <w:shd w:val="clear" w:color="auto" w:fill="auto"/>
            <w:noWrap/>
            <w:vAlign w:val="bottom"/>
            <w:hideMark/>
          </w:tcPr>
          <w:p w14:paraId="6FF98351" w14:textId="77777777" w:rsidR="00EF5033" w:rsidRPr="002B3B5D" w:rsidRDefault="00EF5033" w:rsidP="00EF5033">
            <w:pPr>
              <w:spacing w:after="0"/>
              <w:ind w:firstLineChars="100" w:firstLine="181"/>
              <w:jc w:val="right"/>
              <w:rPr>
                <w:rFonts w:eastAsia="Times New Roman" w:cs="Arial"/>
                <w:b/>
                <w:bCs/>
                <w:sz w:val="18"/>
                <w:szCs w:val="18"/>
                <w:lang w:eastAsia="cs-CZ"/>
              </w:rPr>
            </w:pPr>
            <w:r w:rsidRPr="002B3B5D">
              <w:rPr>
                <w:rFonts w:eastAsia="Times New Roman" w:cs="Arial"/>
                <w:b/>
                <w:bCs/>
                <w:sz w:val="18"/>
                <w:szCs w:val="18"/>
                <w:lang w:eastAsia="cs-CZ"/>
              </w:rPr>
              <w:t>660</w:t>
            </w:r>
          </w:p>
        </w:tc>
        <w:tc>
          <w:tcPr>
            <w:tcW w:w="497" w:type="pct"/>
            <w:tcBorders>
              <w:top w:val="nil"/>
              <w:left w:val="nil"/>
              <w:bottom w:val="single" w:sz="4" w:space="0" w:color="auto"/>
              <w:right w:val="single" w:sz="4" w:space="0" w:color="auto"/>
            </w:tcBorders>
            <w:shd w:val="clear" w:color="auto" w:fill="auto"/>
            <w:noWrap/>
            <w:vAlign w:val="bottom"/>
            <w:hideMark/>
          </w:tcPr>
          <w:p w14:paraId="522FA9EB" w14:textId="77777777" w:rsidR="00EF5033" w:rsidRPr="002B3B5D" w:rsidRDefault="00EF5033" w:rsidP="00EF5033">
            <w:pPr>
              <w:spacing w:after="0"/>
              <w:ind w:firstLineChars="100" w:firstLine="180"/>
              <w:jc w:val="right"/>
              <w:rPr>
                <w:rFonts w:eastAsia="Times New Roman" w:cs="Arial"/>
                <w:sz w:val="18"/>
                <w:szCs w:val="18"/>
                <w:lang w:eastAsia="cs-CZ"/>
              </w:rPr>
            </w:pPr>
            <w:r w:rsidRPr="002B3B5D">
              <w:rPr>
                <w:rFonts w:eastAsia="Times New Roman" w:cs="Arial"/>
                <w:sz w:val="18"/>
                <w:szCs w:val="18"/>
                <w:lang w:eastAsia="cs-CZ"/>
              </w:rPr>
              <w:t>307</w:t>
            </w:r>
          </w:p>
        </w:tc>
        <w:tc>
          <w:tcPr>
            <w:tcW w:w="396" w:type="pct"/>
            <w:tcBorders>
              <w:top w:val="nil"/>
              <w:left w:val="nil"/>
              <w:bottom w:val="single" w:sz="4" w:space="0" w:color="auto"/>
              <w:right w:val="nil"/>
            </w:tcBorders>
            <w:shd w:val="clear" w:color="auto" w:fill="auto"/>
            <w:noWrap/>
            <w:vAlign w:val="bottom"/>
            <w:hideMark/>
          </w:tcPr>
          <w:p w14:paraId="09968101" w14:textId="77777777" w:rsidR="00EF5033" w:rsidRPr="002B3B5D" w:rsidRDefault="00EF5033" w:rsidP="00EF5033">
            <w:pPr>
              <w:spacing w:after="0"/>
              <w:ind w:firstLineChars="100" w:firstLine="180"/>
              <w:jc w:val="right"/>
              <w:rPr>
                <w:rFonts w:eastAsia="Times New Roman" w:cs="Arial"/>
                <w:sz w:val="18"/>
                <w:szCs w:val="18"/>
                <w:lang w:eastAsia="cs-CZ"/>
              </w:rPr>
            </w:pPr>
            <w:r w:rsidRPr="002B3B5D">
              <w:rPr>
                <w:rFonts w:eastAsia="Times New Roman" w:cs="Arial"/>
                <w:sz w:val="18"/>
                <w:szCs w:val="18"/>
                <w:lang w:eastAsia="cs-CZ"/>
              </w:rPr>
              <w:t>353</w:t>
            </w:r>
          </w:p>
        </w:tc>
        <w:tc>
          <w:tcPr>
            <w:tcW w:w="435" w:type="pct"/>
            <w:tcBorders>
              <w:top w:val="nil"/>
              <w:left w:val="single" w:sz="8" w:space="0" w:color="auto"/>
              <w:bottom w:val="single" w:sz="4" w:space="0" w:color="auto"/>
              <w:right w:val="single" w:sz="8" w:space="0" w:color="auto"/>
            </w:tcBorders>
            <w:shd w:val="clear" w:color="auto" w:fill="auto"/>
            <w:noWrap/>
            <w:vAlign w:val="bottom"/>
            <w:hideMark/>
          </w:tcPr>
          <w:p w14:paraId="6DDFB4AA" w14:textId="77777777" w:rsidR="00EF5033" w:rsidRPr="002B3B5D" w:rsidRDefault="00EF5033" w:rsidP="00BD6378">
            <w:pPr>
              <w:spacing w:after="0"/>
              <w:jc w:val="right"/>
              <w:rPr>
                <w:rFonts w:eastAsia="Times New Roman" w:cs="Arial"/>
                <w:b/>
                <w:bCs/>
                <w:sz w:val="18"/>
                <w:szCs w:val="18"/>
                <w:lang w:eastAsia="cs-CZ"/>
              </w:rPr>
            </w:pPr>
            <w:r w:rsidRPr="002B3B5D">
              <w:rPr>
                <w:rFonts w:eastAsia="Times New Roman" w:cs="Arial"/>
                <w:b/>
                <w:bCs/>
                <w:sz w:val="18"/>
                <w:szCs w:val="18"/>
                <w:lang w:eastAsia="cs-CZ"/>
              </w:rPr>
              <w:t>53 589</w:t>
            </w:r>
          </w:p>
        </w:tc>
        <w:tc>
          <w:tcPr>
            <w:tcW w:w="400" w:type="pct"/>
            <w:tcBorders>
              <w:top w:val="nil"/>
              <w:left w:val="nil"/>
              <w:bottom w:val="single" w:sz="4" w:space="0" w:color="auto"/>
              <w:right w:val="single" w:sz="4" w:space="0" w:color="auto"/>
            </w:tcBorders>
            <w:shd w:val="clear" w:color="auto" w:fill="auto"/>
            <w:noWrap/>
            <w:vAlign w:val="bottom"/>
            <w:hideMark/>
          </w:tcPr>
          <w:p w14:paraId="3A22CB87" w14:textId="77777777" w:rsidR="00EF5033" w:rsidRPr="002B3B5D" w:rsidRDefault="00EF5033" w:rsidP="00BD6378">
            <w:pPr>
              <w:spacing w:after="0"/>
              <w:jc w:val="right"/>
              <w:rPr>
                <w:rFonts w:eastAsia="Times New Roman" w:cs="Arial"/>
                <w:sz w:val="18"/>
                <w:szCs w:val="18"/>
                <w:lang w:eastAsia="cs-CZ"/>
              </w:rPr>
            </w:pPr>
            <w:r w:rsidRPr="002B3B5D">
              <w:rPr>
                <w:rFonts w:eastAsia="Times New Roman" w:cs="Arial"/>
                <w:sz w:val="18"/>
                <w:szCs w:val="18"/>
                <w:lang w:eastAsia="cs-CZ"/>
              </w:rPr>
              <w:t>27 342</w:t>
            </w:r>
          </w:p>
        </w:tc>
        <w:tc>
          <w:tcPr>
            <w:tcW w:w="363" w:type="pct"/>
            <w:tcBorders>
              <w:top w:val="nil"/>
              <w:left w:val="nil"/>
              <w:bottom w:val="single" w:sz="4" w:space="0" w:color="auto"/>
              <w:right w:val="single" w:sz="8" w:space="0" w:color="auto"/>
            </w:tcBorders>
            <w:shd w:val="clear" w:color="auto" w:fill="auto"/>
            <w:noWrap/>
            <w:vAlign w:val="bottom"/>
            <w:hideMark/>
          </w:tcPr>
          <w:p w14:paraId="63E6D7ED" w14:textId="77777777" w:rsidR="00EF5033" w:rsidRPr="002B3B5D" w:rsidRDefault="00EF5033" w:rsidP="00BD6378">
            <w:pPr>
              <w:spacing w:after="0"/>
              <w:jc w:val="right"/>
              <w:rPr>
                <w:rFonts w:eastAsia="Times New Roman" w:cs="Arial"/>
                <w:sz w:val="18"/>
                <w:szCs w:val="18"/>
                <w:lang w:eastAsia="cs-CZ"/>
              </w:rPr>
            </w:pPr>
            <w:r w:rsidRPr="002B3B5D">
              <w:rPr>
                <w:rFonts w:eastAsia="Times New Roman" w:cs="Arial"/>
                <w:sz w:val="18"/>
                <w:szCs w:val="18"/>
                <w:lang w:eastAsia="cs-CZ"/>
              </w:rPr>
              <w:t>26 246</w:t>
            </w:r>
          </w:p>
        </w:tc>
      </w:tr>
      <w:tr w:rsidR="00EF5033" w:rsidRPr="00EF5033" w14:paraId="7F1BEB45" w14:textId="77777777" w:rsidTr="001F441F">
        <w:trPr>
          <w:trHeight w:val="276"/>
        </w:trPr>
        <w:tc>
          <w:tcPr>
            <w:tcW w:w="857" w:type="pct"/>
            <w:tcBorders>
              <w:top w:val="nil"/>
              <w:left w:val="single" w:sz="8" w:space="0" w:color="auto"/>
              <w:bottom w:val="single" w:sz="8" w:space="0" w:color="auto"/>
              <w:right w:val="nil"/>
            </w:tcBorders>
            <w:shd w:val="clear" w:color="auto" w:fill="auto"/>
            <w:noWrap/>
            <w:vAlign w:val="bottom"/>
            <w:hideMark/>
          </w:tcPr>
          <w:p w14:paraId="72F7196A"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2010</w:t>
            </w:r>
          </w:p>
        </w:tc>
        <w:tc>
          <w:tcPr>
            <w:tcW w:w="533" w:type="pct"/>
            <w:tcBorders>
              <w:top w:val="nil"/>
              <w:left w:val="single" w:sz="8" w:space="0" w:color="auto"/>
              <w:bottom w:val="single" w:sz="8" w:space="0" w:color="auto"/>
              <w:right w:val="single" w:sz="8" w:space="0" w:color="auto"/>
            </w:tcBorders>
            <w:shd w:val="clear" w:color="auto" w:fill="auto"/>
            <w:noWrap/>
            <w:vAlign w:val="bottom"/>
            <w:hideMark/>
          </w:tcPr>
          <w:p w14:paraId="0C96D9F8" w14:textId="77777777" w:rsidR="00EF5033" w:rsidRPr="002B3B5D" w:rsidRDefault="00EF5033" w:rsidP="00EF5033">
            <w:pPr>
              <w:spacing w:after="0"/>
              <w:ind w:firstLineChars="100" w:firstLine="181"/>
              <w:jc w:val="right"/>
              <w:rPr>
                <w:rFonts w:eastAsia="Times New Roman" w:cs="Arial"/>
                <w:b/>
                <w:bCs/>
                <w:sz w:val="18"/>
                <w:szCs w:val="18"/>
                <w:lang w:eastAsia="cs-CZ"/>
              </w:rPr>
            </w:pPr>
            <w:r w:rsidRPr="002B3B5D">
              <w:rPr>
                <w:rFonts w:eastAsia="Times New Roman" w:cs="Arial"/>
                <w:b/>
                <w:bCs/>
                <w:sz w:val="18"/>
                <w:szCs w:val="18"/>
                <w:lang w:eastAsia="cs-CZ"/>
              </w:rPr>
              <w:t>65 772</w:t>
            </w:r>
          </w:p>
        </w:tc>
        <w:tc>
          <w:tcPr>
            <w:tcW w:w="490" w:type="pct"/>
            <w:tcBorders>
              <w:top w:val="nil"/>
              <w:left w:val="nil"/>
              <w:bottom w:val="single" w:sz="8" w:space="0" w:color="auto"/>
              <w:right w:val="single" w:sz="4" w:space="0" w:color="auto"/>
            </w:tcBorders>
            <w:shd w:val="clear" w:color="auto" w:fill="auto"/>
            <w:noWrap/>
            <w:vAlign w:val="bottom"/>
            <w:hideMark/>
          </w:tcPr>
          <w:p w14:paraId="1234A649" w14:textId="77777777" w:rsidR="00EF5033" w:rsidRPr="002B3B5D" w:rsidRDefault="00EF5033" w:rsidP="00EF5033">
            <w:pPr>
              <w:spacing w:after="0"/>
              <w:ind w:firstLineChars="100" w:firstLine="180"/>
              <w:jc w:val="right"/>
              <w:rPr>
                <w:rFonts w:eastAsia="Times New Roman" w:cs="Arial"/>
                <w:sz w:val="18"/>
                <w:szCs w:val="18"/>
                <w:lang w:eastAsia="cs-CZ"/>
              </w:rPr>
            </w:pPr>
            <w:r w:rsidRPr="002B3B5D">
              <w:rPr>
                <w:rFonts w:eastAsia="Times New Roman" w:cs="Arial"/>
                <w:sz w:val="18"/>
                <w:szCs w:val="18"/>
                <w:lang w:eastAsia="cs-CZ"/>
              </w:rPr>
              <w:t>32 177</w:t>
            </w:r>
          </w:p>
        </w:tc>
        <w:tc>
          <w:tcPr>
            <w:tcW w:w="495" w:type="pct"/>
            <w:tcBorders>
              <w:top w:val="nil"/>
              <w:left w:val="nil"/>
              <w:bottom w:val="single" w:sz="8" w:space="0" w:color="auto"/>
              <w:right w:val="nil"/>
            </w:tcBorders>
            <w:shd w:val="clear" w:color="auto" w:fill="auto"/>
            <w:noWrap/>
            <w:vAlign w:val="bottom"/>
            <w:hideMark/>
          </w:tcPr>
          <w:p w14:paraId="08DBF1ED" w14:textId="77777777" w:rsidR="00EF5033" w:rsidRPr="002B3B5D" w:rsidRDefault="00EF5033" w:rsidP="00EF5033">
            <w:pPr>
              <w:spacing w:after="0"/>
              <w:ind w:firstLineChars="100" w:firstLine="180"/>
              <w:jc w:val="right"/>
              <w:rPr>
                <w:rFonts w:eastAsia="Times New Roman" w:cs="Arial"/>
                <w:sz w:val="18"/>
                <w:szCs w:val="18"/>
                <w:lang w:eastAsia="cs-CZ"/>
              </w:rPr>
            </w:pPr>
            <w:r w:rsidRPr="002B3B5D">
              <w:rPr>
                <w:rFonts w:eastAsia="Times New Roman" w:cs="Arial"/>
                <w:sz w:val="18"/>
                <w:szCs w:val="18"/>
                <w:lang w:eastAsia="cs-CZ"/>
              </w:rPr>
              <w:t>33 595</w:t>
            </w:r>
          </w:p>
        </w:tc>
        <w:tc>
          <w:tcPr>
            <w:tcW w:w="532" w:type="pct"/>
            <w:tcBorders>
              <w:top w:val="nil"/>
              <w:left w:val="single" w:sz="8" w:space="0" w:color="auto"/>
              <w:bottom w:val="single" w:sz="8" w:space="0" w:color="auto"/>
              <w:right w:val="single" w:sz="8" w:space="0" w:color="auto"/>
            </w:tcBorders>
            <w:shd w:val="clear" w:color="auto" w:fill="auto"/>
            <w:noWrap/>
            <w:vAlign w:val="bottom"/>
            <w:hideMark/>
          </w:tcPr>
          <w:p w14:paraId="78DCB56F" w14:textId="77777777" w:rsidR="00EF5033" w:rsidRPr="002B3B5D" w:rsidRDefault="00EF5033" w:rsidP="00EF5033">
            <w:pPr>
              <w:spacing w:after="0"/>
              <w:ind w:firstLineChars="100" w:firstLine="181"/>
              <w:jc w:val="right"/>
              <w:rPr>
                <w:rFonts w:eastAsia="Times New Roman" w:cs="Arial"/>
                <w:b/>
                <w:bCs/>
                <w:sz w:val="18"/>
                <w:szCs w:val="18"/>
                <w:lang w:eastAsia="cs-CZ"/>
              </w:rPr>
            </w:pPr>
            <w:r w:rsidRPr="002B3B5D">
              <w:rPr>
                <w:rFonts w:eastAsia="Times New Roman" w:cs="Arial"/>
                <w:b/>
                <w:bCs/>
                <w:sz w:val="18"/>
                <w:szCs w:val="18"/>
                <w:lang w:eastAsia="cs-CZ"/>
              </w:rPr>
              <w:t>1 073</w:t>
            </w:r>
          </w:p>
        </w:tc>
        <w:tc>
          <w:tcPr>
            <w:tcW w:w="497" w:type="pct"/>
            <w:tcBorders>
              <w:top w:val="nil"/>
              <w:left w:val="nil"/>
              <w:bottom w:val="single" w:sz="8" w:space="0" w:color="auto"/>
              <w:right w:val="single" w:sz="4" w:space="0" w:color="auto"/>
            </w:tcBorders>
            <w:shd w:val="clear" w:color="auto" w:fill="auto"/>
            <w:noWrap/>
            <w:vAlign w:val="bottom"/>
            <w:hideMark/>
          </w:tcPr>
          <w:p w14:paraId="46296733" w14:textId="77777777" w:rsidR="00EF5033" w:rsidRPr="002B3B5D" w:rsidRDefault="00EF5033" w:rsidP="00EF5033">
            <w:pPr>
              <w:spacing w:after="0"/>
              <w:ind w:firstLineChars="100" w:firstLine="180"/>
              <w:jc w:val="right"/>
              <w:rPr>
                <w:rFonts w:eastAsia="Times New Roman" w:cs="Arial"/>
                <w:sz w:val="18"/>
                <w:szCs w:val="18"/>
                <w:lang w:eastAsia="cs-CZ"/>
              </w:rPr>
            </w:pPr>
            <w:r w:rsidRPr="002B3B5D">
              <w:rPr>
                <w:rFonts w:eastAsia="Times New Roman" w:cs="Arial"/>
                <w:sz w:val="18"/>
                <w:szCs w:val="18"/>
                <w:lang w:eastAsia="cs-CZ"/>
              </w:rPr>
              <w:t>756</w:t>
            </w:r>
          </w:p>
        </w:tc>
        <w:tc>
          <w:tcPr>
            <w:tcW w:w="396" w:type="pct"/>
            <w:tcBorders>
              <w:top w:val="nil"/>
              <w:left w:val="nil"/>
              <w:bottom w:val="single" w:sz="8" w:space="0" w:color="auto"/>
              <w:right w:val="nil"/>
            </w:tcBorders>
            <w:shd w:val="clear" w:color="auto" w:fill="auto"/>
            <w:noWrap/>
            <w:vAlign w:val="bottom"/>
            <w:hideMark/>
          </w:tcPr>
          <w:p w14:paraId="3D68DD61" w14:textId="77777777" w:rsidR="00EF5033" w:rsidRPr="002B3B5D" w:rsidRDefault="00EF5033" w:rsidP="00EF5033">
            <w:pPr>
              <w:spacing w:after="0"/>
              <w:ind w:firstLineChars="100" w:firstLine="180"/>
              <w:jc w:val="right"/>
              <w:rPr>
                <w:rFonts w:eastAsia="Times New Roman" w:cs="Arial"/>
                <w:sz w:val="18"/>
                <w:szCs w:val="18"/>
                <w:lang w:eastAsia="cs-CZ"/>
              </w:rPr>
            </w:pPr>
            <w:r w:rsidRPr="002B3B5D">
              <w:rPr>
                <w:rFonts w:eastAsia="Times New Roman" w:cs="Arial"/>
                <w:sz w:val="18"/>
                <w:szCs w:val="18"/>
                <w:lang w:eastAsia="cs-CZ"/>
              </w:rPr>
              <w:t>317</w:t>
            </w:r>
          </w:p>
        </w:tc>
        <w:tc>
          <w:tcPr>
            <w:tcW w:w="435" w:type="pct"/>
            <w:tcBorders>
              <w:top w:val="nil"/>
              <w:left w:val="single" w:sz="8" w:space="0" w:color="auto"/>
              <w:bottom w:val="single" w:sz="8" w:space="0" w:color="auto"/>
              <w:right w:val="single" w:sz="8" w:space="0" w:color="auto"/>
            </w:tcBorders>
            <w:shd w:val="clear" w:color="auto" w:fill="auto"/>
            <w:noWrap/>
            <w:vAlign w:val="bottom"/>
            <w:hideMark/>
          </w:tcPr>
          <w:p w14:paraId="7B01A182" w14:textId="77777777" w:rsidR="00EF5033" w:rsidRPr="002B3B5D" w:rsidRDefault="00EF5033" w:rsidP="00BD6378">
            <w:pPr>
              <w:spacing w:after="0"/>
              <w:jc w:val="right"/>
              <w:rPr>
                <w:rFonts w:eastAsia="Times New Roman" w:cs="Arial"/>
                <w:b/>
                <w:bCs/>
                <w:sz w:val="18"/>
                <w:szCs w:val="18"/>
                <w:lang w:eastAsia="cs-CZ"/>
              </w:rPr>
            </w:pPr>
            <w:r w:rsidRPr="002B3B5D">
              <w:rPr>
                <w:rFonts w:eastAsia="Times New Roman" w:cs="Arial"/>
                <w:b/>
                <w:bCs/>
                <w:sz w:val="18"/>
                <w:szCs w:val="18"/>
                <w:lang w:eastAsia="cs-CZ"/>
              </w:rPr>
              <w:t>64 699</w:t>
            </w:r>
          </w:p>
        </w:tc>
        <w:tc>
          <w:tcPr>
            <w:tcW w:w="400" w:type="pct"/>
            <w:tcBorders>
              <w:top w:val="nil"/>
              <w:left w:val="nil"/>
              <w:bottom w:val="single" w:sz="8" w:space="0" w:color="auto"/>
              <w:right w:val="single" w:sz="4" w:space="0" w:color="auto"/>
            </w:tcBorders>
            <w:shd w:val="clear" w:color="auto" w:fill="auto"/>
            <w:noWrap/>
            <w:vAlign w:val="bottom"/>
            <w:hideMark/>
          </w:tcPr>
          <w:p w14:paraId="089DFF2D" w14:textId="77777777" w:rsidR="00EF5033" w:rsidRPr="002B3B5D" w:rsidRDefault="00EF5033" w:rsidP="00BD6378">
            <w:pPr>
              <w:spacing w:after="0"/>
              <w:jc w:val="right"/>
              <w:rPr>
                <w:rFonts w:eastAsia="Times New Roman" w:cs="Arial"/>
                <w:sz w:val="18"/>
                <w:szCs w:val="18"/>
                <w:lang w:eastAsia="cs-CZ"/>
              </w:rPr>
            </w:pPr>
            <w:r w:rsidRPr="002B3B5D">
              <w:rPr>
                <w:rFonts w:eastAsia="Times New Roman" w:cs="Arial"/>
                <w:sz w:val="18"/>
                <w:szCs w:val="18"/>
                <w:lang w:eastAsia="cs-CZ"/>
              </w:rPr>
              <w:t>31 421</w:t>
            </w:r>
          </w:p>
        </w:tc>
        <w:tc>
          <w:tcPr>
            <w:tcW w:w="363" w:type="pct"/>
            <w:tcBorders>
              <w:top w:val="nil"/>
              <w:left w:val="nil"/>
              <w:bottom w:val="single" w:sz="8" w:space="0" w:color="auto"/>
              <w:right w:val="single" w:sz="8" w:space="0" w:color="auto"/>
            </w:tcBorders>
            <w:shd w:val="clear" w:color="auto" w:fill="auto"/>
            <w:noWrap/>
            <w:vAlign w:val="bottom"/>
            <w:hideMark/>
          </w:tcPr>
          <w:p w14:paraId="30531A12" w14:textId="77777777" w:rsidR="00EF5033" w:rsidRPr="002B3B5D" w:rsidRDefault="00EF5033" w:rsidP="00BD6378">
            <w:pPr>
              <w:spacing w:after="0"/>
              <w:jc w:val="right"/>
              <w:rPr>
                <w:rFonts w:eastAsia="Times New Roman" w:cs="Arial"/>
                <w:sz w:val="18"/>
                <w:szCs w:val="18"/>
                <w:lang w:eastAsia="cs-CZ"/>
              </w:rPr>
            </w:pPr>
            <w:r w:rsidRPr="002B3B5D">
              <w:rPr>
                <w:rFonts w:eastAsia="Times New Roman" w:cs="Arial"/>
                <w:sz w:val="18"/>
                <w:szCs w:val="18"/>
                <w:lang w:eastAsia="cs-CZ"/>
              </w:rPr>
              <w:t>33 278</w:t>
            </w:r>
          </w:p>
        </w:tc>
      </w:tr>
      <w:tr w:rsidR="00EF5033" w:rsidRPr="00EF5033" w14:paraId="7378ACBD" w14:textId="77777777" w:rsidTr="001F441F">
        <w:trPr>
          <w:trHeight w:val="264"/>
        </w:trPr>
        <w:tc>
          <w:tcPr>
            <w:tcW w:w="857" w:type="pct"/>
            <w:tcBorders>
              <w:top w:val="single" w:sz="8" w:space="0" w:color="auto"/>
              <w:left w:val="single" w:sz="8" w:space="0" w:color="auto"/>
              <w:bottom w:val="single" w:sz="4" w:space="0" w:color="auto"/>
              <w:right w:val="nil"/>
            </w:tcBorders>
            <w:shd w:val="clear" w:color="auto" w:fill="auto"/>
            <w:noWrap/>
            <w:vAlign w:val="bottom"/>
            <w:hideMark/>
          </w:tcPr>
          <w:p w14:paraId="6D1DA1E3"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2011</w:t>
            </w:r>
          </w:p>
        </w:tc>
        <w:tc>
          <w:tcPr>
            <w:tcW w:w="533" w:type="pct"/>
            <w:tcBorders>
              <w:top w:val="nil"/>
              <w:left w:val="single" w:sz="8" w:space="0" w:color="auto"/>
              <w:bottom w:val="single" w:sz="4" w:space="0" w:color="auto"/>
              <w:right w:val="single" w:sz="8" w:space="0" w:color="auto"/>
            </w:tcBorders>
            <w:shd w:val="clear" w:color="auto" w:fill="auto"/>
            <w:noWrap/>
            <w:vAlign w:val="bottom"/>
            <w:hideMark/>
          </w:tcPr>
          <w:p w14:paraId="24D869FE" w14:textId="77777777" w:rsidR="00EF5033" w:rsidRPr="002B3B5D" w:rsidRDefault="00EF5033" w:rsidP="00EF5033">
            <w:pPr>
              <w:spacing w:after="0"/>
              <w:ind w:firstLineChars="100" w:firstLine="181"/>
              <w:jc w:val="right"/>
              <w:rPr>
                <w:rFonts w:eastAsia="Times New Roman" w:cs="Arial"/>
                <w:b/>
                <w:bCs/>
                <w:sz w:val="18"/>
                <w:szCs w:val="18"/>
                <w:lang w:eastAsia="cs-CZ"/>
              </w:rPr>
            </w:pPr>
            <w:r w:rsidRPr="002B3B5D">
              <w:rPr>
                <w:rFonts w:eastAsia="Times New Roman" w:cs="Arial"/>
                <w:b/>
                <w:bCs/>
                <w:sz w:val="18"/>
                <w:szCs w:val="18"/>
                <w:lang w:eastAsia="cs-CZ"/>
              </w:rPr>
              <w:t>69 523</w:t>
            </w:r>
          </w:p>
        </w:tc>
        <w:tc>
          <w:tcPr>
            <w:tcW w:w="490" w:type="pct"/>
            <w:tcBorders>
              <w:top w:val="nil"/>
              <w:left w:val="nil"/>
              <w:bottom w:val="single" w:sz="4" w:space="0" w:color="auto"/>
              <w:right w:val="single" w:sz="4" w:space="0" w:color="auto"/>
            </w:tcBorders>
            <w:shd w:val="clear" w:color="auto" w:fill="auto"/>
            <w:noWrap/>
            <w:vAlign w:val="bottom"/>
            <w:hideMark/>
          </w:tcPr>
          <w:p w14:paraId="1D66F7BD" w14:textId="77777777" w:rsidR="00EF5033" w:rsidRPr="002B3B5D" w:rsidRDefault="00EF5033" w:rsidP="00EF5033">
            <w:pPr>
              <w:spacing w:after="0"/>
              <w:ind w:firstLineChars="100" w:firstLine="180"/>
              <w:jc w:val="right"/>
              <w:rPr>
                <w:rFonts w:eastAsia="Times New Roman" w:cs="Arial"/>
                <w:sz w:val="18"/>
                <w:szCs w:val="18"/>
                <w:lang w:eastAsia="cs-CZ"/>
              </w:rPr>
            </w:pPr>
            <w:r w:rsidRPr="002B3B5D">
              <w:rPr>
                <w:rFonts w:eastAsia="Times New Roman" w:cs="Arial"/>
                <w:sz w:val="18"/>
                <w:szCs w:val="18"/>
                <w:lang w:eastAsia="cs-CZ"/>
              </w:rPr>
              <w:t>36 201</w:t>
            </w:r>
          </w:p>
        </w:tc>
        <w:tc>
          <w:tcPr>
            <w:tcW w:w="495" w:type="pct"/>
            <w:tcBorders>
              <w:top w:val="nil"/>
              <w:left w:val="nil"/>
              <w:bottom w:val="single" w:sz="4" w:space="0" w:color="auto"/>
              <w:right w:val="nil"/>
            </w:tcBorders>
            <w:shd w:val="clear" w:color="auto" w:fill="auto"/>
            <w:noWrap/>
            <w:vAlign w:val="bottom"/>
            <w:hideMark/>
          </w:tcPr>
          <w:p w14:paraId="123AC58F" w14:textId="77777777" w:rsidR="00EF5033" w:rsidRPr="002B3B5D" w:rsidRDefault="00EF5033" w:rsidP="00EF5033">
            <w:pPr>
              <w:spacing w:after="0"/>
              <w:ind w:firstLineChars="100" w:firstLine="180"/>
              <w:jc w:val="right"/>
              <w:rPr>
                <w:rFonts w:eastAsia="Times New Roman" w:cs="Arial"/>
                <w:sz w:val="18"/>
                <w:szCs w:val="18"/>
                <w:lang w:eastAsia="cs-CZ"/>
              </w:rPr>
            </w:pPr>
            <w:r w:rsidRPr="002B3B5D">
              <w:rPr>
                <w:rFonts w:eastAsia="Times New Roman" w:cs="Arial"/>
                <w:sz w:val="18"/>
                <w:szCs w:val="18"/>
                <w:lang w:eastAsia="cs-CZ"/>
              </w:rPr>
              <w:t>33 322</w:t>
            </w:r>
          </w:p>
        </w:tc>
        <w:tc>
          <w:tcPr>
            <w:tcW w:w="532" w:type="pct"/>
            <w:tcBorders>
              <w:top w:val="nil"/>
              <w:left w:val="single" w:sz="8" w:space="0" w:color="auto"/>
              <w:bottom w:val="single" w:sz="4" w:space="0" w:color="auto"/>
              <w:right w:val="single" w:sz="8" w:space="0" w:color="auto"/>
            </w:tcBorders>
            <w:shd w:val="clear" w:color="auto" w:fill="auto"/>
            <w:noWrap/>
            <w:vAlign w:val="bottom"/>
            <w:hideMark/>
          </w:tcPr>
          <w:p w14:paraId="73B9C5C1" w14:textId="77777777" w:rsidR="00EF5033" w:rsidRPr="002B3B5D" w:rsidRDefault="00EF5033" w:rsidP="00EF5033">
            <w:pPr>
              <w:spacing w:after="0"/>
              <w:ind w:firstLineChars="100" w:firstLine="181"/>
              <w:jc w:val="right"/>
              <w:rPr>
                <w:rFonts w:eastAsia="Times New Roman" w:cs="Arial"/>
                <w:b/>
                <w:bCs/>
                <w:sz w:val="18"/>
                <w:szCs w:val="18"/>
                <w:lang w:eastAsia="cs-CZ"/>
              </w:rPr>
            </w:pPr>
            <w:r w:rsidRPr="002B3B5D">
              <w:rPr>
                <w:rFonts w:eastAsia="Times New Roman" w:cs="Arial"/>
                <w:b/>
                <w:bCs/>
                <w:sz w:val="18"/>
                <w:szCs w:val="18"/>
                <w:lang w:eastAsia="cs-CZ"/>
              </w:rPr>
              <w:t>806</w:t>
            </w:r>
          </w:p>
        </w:tc>
        <w:tc>
          <w:tcPr>
            <w:tcW w:w="497" w:type="pct"/>
            <w:tcBorders>
              <w:top w:val="nil"/>
              <w:left w:val="nil"/>
              <w:bottom w:val="single" w:sz="4" w:space="0" w:color="auto"/>
              <w:right w:val="single" w:sz="4" w:space="0" w:color="auto"/>
            </w:tcBorders>
            <w:shd w:val="clear" w:color="auto" w:fill="auto"/>
            <w:noWrap/>
            <w:vAlign w:val="bottom"/>
            <w:hideMark/>
          </w:tcPr>
          <w:p w14:paraId="38E46FE7" w14:textId="77777777" w:rsidR="00EF5033" w:rsidRPr="002B3B5D" w:rsidRDefault="00EF5033" w:rsidP="00EF5033">
            <w:pPr>
              <w:spacing w:after="0"/>
              <w:ind w:firstLineChars="100" w:firstLine="180"/>
              <w:jc w:val="right"/>
              <w:rPr>
                <w:rFonts w:eastAsia="Times New Roman" w:cs="Arial"/>
                <w:sz w:val="18"/>
                <w:szCs w:val="18"/>
                <w:lang w:eastAsia="cs-CZ"/>
              </w:rPr>
            </w:pPr>
            <w:r w:rsidRPr="002B3B5D">
              <w:rPr>
                <w:rFonts w:eastAsia="Times New Roman" w:cs="Arial"/>
                <w:sz w:val="18"/>
                <w:szCs w:val="18"/>
                <w:lang w:eastAsia="cs-CZ"/>
              </w:rPr>
              <w:t>749</w:t>
            </w:r>
          </w:p>
        </w:tc>
        <w:tc>
          <w:tcPr>
            <w:tcW w:w="396" w:type="pct"/>
            <w:tcBorders>
              <w:top w:val="nil"/>
              <w:left w:val="nil"/>
              <w:bottom w:val="single" w:sz="4" w:space="0" w:color="auto"/>
              <w:right w:val="nil"/>
            </w:tcBorders>
            <w:shd w:val="clear" w:color="auto" w:fill="auto"/>
            <w:noWrap/>
            <w:vAlign w:val="bottom"/>
            <w:hideMark/>
          </w:tcPr>
          <w:p w14:paraId="2EA5D540" w14:textId="77777777" w:rsidR="00EF5033" w:rsidRPr="002B3B5D" w:rsidRDefault="00EF5033" w:rsidP="00EF5033">
            <w:pPr>
              <w:spacing w:after="0"/>
              <w:ind w:firstLineChars="100" w:firstLine="180"/>
              <w:jc w:val="right"/>
              <w:rPr>
                <w:rFonts w:eastAsia="Times New Roman" w:cs="Arial"/>
                <w:sz w:val="18"/>
                <w:szCs w:val="18"/>
                <w:lang w:eastAsia="cs-CZ"/>
              </w:rPr>
            </w:pPr>
            <w:r w:rsidRPr="002B3B5D">
              <w:rPr>
                <w:rFonts w:eastAsia="Times New Roman" w:cs="Arial"/>
                <w:sz w:val="18"/>
                <w:szCs w:val="18"/>
                <w:lang w:eastAsia="cs-CZ"/>
              </w:rPr>
              <w:t>57</w:t>
            </w:r>
          </w:p>
        </w:tc>
        <w:tc>
          <w:tcPr>
            <w:tcW w:w="435" w:type="pct"/>
            <w:tcBorders>
              <w:top w:val="nil"/>
              <w:left w:val="single" w:sz="8" w:space="0" w:color="auto"/>
              <w:bottom w:val="single" w:sz="4" w:space="0" w:color="auto"/>
              <w:right w:val="single" w:sz="8" w:space="0" w:color="auto"/>
            </w:tcBorders>
            <w:shd w:val="clear" w:color="auto" w:fill="auto"/>
            <w:noWrap/>
            <w:vAlign w:val="bottom"/>
            <w:hideMark/>
          </w:tcPr>
          <w:p w14:paraId="2AF2B40B" w14:textId="77777777" w:rsidR="00EF5033" w:rsidRPr="002B3B5D" w:rsidRDefault="00EF5033" w:rsidP="00BD6378">
            <w:pPr>
              <w:spacing w:after="0"/>
              <w:jc w:val="right"/>
              <w:rPr>
                <w:rFonts w:eastAsia="Times New Roman" w:cs="Arial"/>
                <w:b/>
                <w:bCs/>
                <w:sz w:val="18"/>
                <w:szCs w:val="18"/>
                <w:lang w:eastAsia="cs-CZ"/>
              </w:rPr>
            </w:pPr>
            <w:r w:rsidRPr="002B3B5D">
              <w:rPr>
                <w:rFonts w:eastAsia="Times New Roman" w:cs="Arial"/>
                <w:b/>
                <w:bCs/>
                <w:sz w:val="18"/>
                <w:szCs w:val="18"/>
                <w:lang w:eastAsia="cs-CZ"/>
              </w:rPr>
              <w:t>68 717</w:t>
            </w:r>
          </w:p>
        </w:tc>
        <w:tc>
          <w:tcPr>
            <w:tcW w:w="400" w:type="pct"/>
            <w:tcBorders>
              <w:top w:val="nil"/>
              <w:left w:val="nil"/>
              <w:bottom w:val="single" w:sz="4" w:space="0" w:color="auto"/>
              <w:right w:val="single" w:sz="4" w:space="0" w:color="auto"/>
            </w:tcBorders>
            <w:shd w:val="clear" w:color="auto" w:fill="auto"/>
            <w:noWrap/>
            <w:vAlign w:val="bottom"/>
            <w:hideMark/>
          </w:tcPr>
          <w:p w14:paraId="3BF1E1E3" w14:textId="77777777" w:rsidR="00EF5033" w:rsidRPr="002B3B5D" w:rsidRDefault="00EF5033" w:rsidP="00BD6378">
            <w:pPr>
              <w:spacing w:after="0"/>
              <w:jc w:val="right"/>
              <w:rPr>
                <w:rFonts w:eastAsia="Times New Roman" w:cs="Arial"/>
                <w:sz w:val="18"/>
                <w:szCs w:val="18"/>
                <w:lang w:eastAsia="cs-CZ"/>
              </w:rPr>
            </w:pPr>
            <w:r w:rsidRPr="002B3B5D">
              <w:rPr>
                <w:rFonts w:eastAsia="Times New Roman" w:cs="Arial"/>
                <w:sz w:val="18"/>
                <w:szCs w:val="18"/>
                <w:lang w:eastAsia="cs-CZ"/>
              </w:rPr>
              <w:t>35 452</w:t>
            </w:r>
          </w:p>
        </w:tc>
        <w:tc>
          <w:tcPr>
            <w:tcW w:w="363" w:type="pct"/>
            <w:tcBorders>
              <w:top w:val="nil"/>
              <w:left w:val="nil"/>
              <w:bottom w:val="single" w:sz="4" w:space="0" w:color="auto"/>
              <w:right w:val="single" w:sz="8" w:space="0" w:color="auto"/>
            </w:tcBorders>
            <w:shd w:val="clear" w:color="auto" w:fill="auto"/>
            <w:noWrap/>
            <w:vAlign w:val="bottom"/>
            <w:hideMark/>
          </w:tcPr>
          <w:p w14:paraId="49739DC7" w14:textId="77777777" w:rsidR="00EF5033" w:rsidRPr="002B3B5D" w:rsidRDefault="00EF5033" w:rsidP="00BD6378">
            <w:pPr>
              <w:spacing w:after="0"/>
              <w:jc w:val="right"/>
              <w:rPr>
                <w:rFonts w:eastAsia="Times New Roman" w:cs="Arial"/>
                <w:sz w:val="18"/>
                <w:szCs w:val="18"/>
                <w:lang w:eastAsia="cs-CZ"/>
              </w:rPr>
            </w:pPr>
            <w:r w:rsidRPr="002B3B5D">
              <w:rPr>
                <w:rFonts w:eastAsia="Times New Roman" w:cs="Arial"/>
                <w:sz w:val="18"/>
                <w:szCs w:val="18"/>
                <w:lang w:eastAsia="cs-CZ"/>
              </w:rPr>
              <w:t>33 265</w:t>
            </w:r>
          </w:p>
        </w:tc>
      </w:tr>
      <w:tr w:rsidR="00EF5033" w:rsidRPr="00EF5033" w14:paraId="5A21A2AE" w14:textId="77777777" w:rsidTr="001F441F">
        <w:trPr>
          <w:trHeight w:val="264"/>
        </w:trPr>
        <w:tc>
          <w:tcPr>
            <w:tcW w:w="857" w:type="pct"/>
            <w:tcBorders>
              <w:top w:val="single" w:sz="4" w:space="0" w:color="auto"/>
              <w:left w:val="single" w:sz="8" w:space="0" w:color="auto"/>
              <w:bottom w:val="single" w:sz="4" w:space="0" w:color="auto"/>
              <w:right w:val="nil"/>
            </w:tcBorders>
            <w:shd w:val="clear" w:color="auto" w:fill="auto"/>
            <w:noWrap/>
            <w:vAlign w:val="bottom"/>
            <w:hideMark/>
          </w:tcPr>
          <w:p w14:paraId="7787B981"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2012</w:t>
            </w:r>
          </w:p>
        </w:tc>
        <w:tc>
          <w:tcPr>
            <w:tcW w:w="533" w:type="pct"/>
            <w:tcBorders>
              <w:top w:val="nil"/>
              <w:left w:val="single" w:sz="8" w:space="0" w:color="auto"/>
              <w:bottom w:val="single" w:sz="4" w:space="0" w:color="auto"/>
              <w:right w:val="single" w:sz="8" w:space="0" w:color="auto"/>
            </w:tcBorders>
            <w:shd w:val="clear" w:color="auto" w:fill="auto"/>
            <w:noWrap/>
            <w:vAlign w:val="bottom"/>
            <w:hideMark/>
          </w:tcPr>
          <w:p w14:paraId="2CE48AF7" w14:textId="77777777" w:rsidR="00EF5033" w:rsidRPr="002B3B5D" w:rsidRDefault="00EF5033" w:rsidP="00EF5033">
            <w:pPr>
              <w:spacing w:after="0"/>
              <w:ind w:firstLineChars="100" w:firstLine="181"/>
              <w:jc w:val="right"/>
              <w:rPr>
                <w:rFonts w:eastAsia="Times New Roman" w:cs="Arial"/>
                <w:b/>
                <w:bCs/>
                <w:sz w:val="18"/>
                <w:szCs w:val="18"/>
                <w:lang w:eastAsia="cs-CZ"/>
              </w:rPr>
            </w:pPr>
            <w:r w:rsidRPr="002B3B5D">
              <w:rPr>
                <w:rFonts w:eastAsia="Times New Roman" w:cs="Arial"/>
                <w:b/>
                <w:bCs/>
                <w:sz w:val="18"/>
                <w:szCs w:val="18"/>
                <w:lang w:eastAsia="cs-CZ"/>
              </w:rPr>
              <w:t>58 679</w:t>
            </w:r>
          </w:p>
        </w:tc>
        <w:tc>
          <w:tcPr>
            <w:tcW w:w="490" w:type="pct"/>
            <w:tcBorders>
              <w:top w:val="nil"/>
              <w:left w:val="nil"/>
              <w:bottom w:val="single" w:sz="4" w:space="0" w:color="auto"/>
              <w:right w:val="single" w:sz="4" w:space="0" w:color="auto"/>
            </w:tcBorders>
            <w:shd w:val="clear" w:color="auto" w:fill="auto"/>
            <w:noWrap/>
            <w:vAlign w:val="bottom"/>
            <w:hideMark/>
          </w:tcPr>
          <w:p w14:paraId="56B3FE5F"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w:t>
            </w:r>
          </w:p>
        </w:tc>
        <w:tc>
          <w:tcPr>
            <w:tcW w:w="495" w:type="pct"/>
            <w:tcBorders>
              <w:top w:val="nil"/>
              <w:left w:val="nil"/>
              <w:bottom w:val="single" w:sz="4" w:space="0" w:color="auto"/>
              <w:right w:val="nil"/>
            </w:tcBorders>
            <w:shd w:val="clear" w:color="auto" w:fill="auto"/>
            <w:noWrap/>
            <w:vAlign w:val="bottom"/>
            <w:hideMark/>
          </w:tcPr>
          <w:p w14:paraId="523257C8"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w:t>
            </w:r>
          </w:p>
        </w:tc>
        <w:tc>
          <w:tcPr>
            <w:tcW w:w="532" w:type="pct"/>
            <w:tcBorders>
              <w:top w:val="nil"/>
              <w:left w:val="single" w:sz="8" w:space="0" w:color="auto"/>
              <w:bottom w:val="single" w:sz="4" w:space="0" w:color="auto"/>
              <w:right w:val="single" w:sz="8" w:space="0" w:color="auto"/>
            </w:tcBorders>
            <w:shd w:val="clear" w:color="auto" w:fill="auto"/>
            <w:noWrap/>
            <w:vAlign w:val="bottom"/>
            <w:hideMark/>
          </w:tcPr>
          <w:p w14:paraId="705E6241" w14:textId="77777777" w:rsidR="00EF5033" w:rsidRPr="002B3B5D" w:rsidRDefault="00EF5033" w:rsidP="00EF5033">
            <w:pPr>
              <w:spacing w:after="0"/>
              <w:ind w:firstLineChars="100" w:firstLine="181"/>
              <w:jc w:val="right"/>
              <w:rPr>
                <w:rFonts w:eastAsia="Times New Roman" w:cs="Arial"/>
                <w:b/>
                <w:bCs/>
                <w:sz w:val="18"/>
                <w:szCs w:val="18"/>
                <w:lang w:eastAsia="cs-CZ"/>
              </w:rPr>
            </w:pPr>
            <w:r w:rsidRPr="002B3B5D">
              <w:rPr>
                <w:rFonts w:eastAsia="Times New Roman" w:cs="Arial"/>
                <w:b/>
                <w:bCs/>
                <w:sz w:val="18"/>
                <w:szCs w:val="18"/>
                <w:lang w:eastAsia="cs-CZ"/>
              </w:rPr>
              <w:t>844</w:t>
            </w:r>
          </w:p>
        </w:tc>
        <w:tc>
          <w:tcPr>
            <w:tcW w:w="497" w:type="pct"/>
            <w:tcBorders>
              <w:top w:val="nil"/>
              <w:left w:val="nil"/>
              <w:bottom w:val="single" w:sz="4" w:space="0" w:color="auto"/>
              <w:right w:val="single" w:sz="4" w:space="0" w:color="auto"/>
            </w:tcBorders>
            <w:shd w:val="clear" w:color="auto" w:fill="auto"/>
            <w:noWrap/>
            <w:vAlign w:val="bottom"/>
            <w:hideMark/>
          </w:tcPr>
          <w:p w14:paraId="6FEC4634"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w:t>
            </w:r>
          </w:p>
        </w:tc>
        <w:tc>
          <w:tcPr>
            <w:tcW w:w="396" w:type="pct"/>
            <w:tcBorders>
              <w:top w:val="nil"/>
              <w:left w:val="nil"/>
              <w:bottom w:val="single" w:sz="4" w:space="0" w:color="auto"/>
              <w:right w:val="nil"/>
            </w:tcBorders>
            <w:shd w:val="clear" w:color="auto" w:fill="auto"/>
            <w:noWrap/>
            <w:vAlign w:val="bottom"/>
            <w:hideMark/>
          </w:tcPr>
          <w:p w14:paraId="564E3CFD"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w:t>
            </w:r>
          </w:p>
        </w:tc>
        <w:tc>
          <w:tcPr>
            <w:tcW w:w="435" w:type="pct"/>
            <w:tcBorders>
              <w:top w:val="nil"/>
              <w:left w:val="single" w:sz="8" w:space="0" w:color="auto"/>
              <w:bottom w:val="single" w:sz="4" w:space="0" w:color="auto"/>
              <w:right w:val="single" w:sz="8" w:space="0" w:color="auto"/>
            </w:tcBorders>
            <w:shd w:val="clear" w:color="auto" w:fill="auto"/>
            <w:noWrap/>
            <w:vAlign w:val="bottom"/>
            <w:hideMark/>
          </w:tcPr>
          <w:p w14:paraId="128698BE" w14:textId="77777777" w:rsidR="00EF5033" w:rsidRPr="002B3B5D" w:rsidRDefault="00EF5033" w:rsidP="00BD6378">
            <w:pPr>
              <w:spacing w:after="0"/>
              <w:jc w:val="right"/>
              <w:rPr>
                <w:rFonts w:eastAsia="Times New Roman" w:cs="Arial"/>
                <w:b/>
                <w:bCs/>
                <w:sz w:val="18"/>
                <w:szCs w:val="18"/>
                <w:lang w:eastAsia="cs-CZ"/>
              </w:rPr>
            </w:pPr>
            <w:r w:rsidRPr="002B3B5D">
              <w:rPr>
                <w:rFonts w:eastAsia="Times New Roman" w:cs="Arial"/>
                <w:b/>
                <w:bCs/>
                <w:sz w:val="18"/>
                <w:szCs w:val="18"/>
                <w:lang w:eastAsia="cs-CZ"/>
              </w:rPr>
              <w:t>57 835</w:t>
            </w:r>
          </w:p>
        </w:tc>
        <w:tc>
          <w:tcPr>
            <w:tcW w:w="400" w:type="pct"/>
            <w:tcBorders>
              <w:top w:val="nil"/>
              <w:left w:val="nil"/>
              <w:bottom w:val="single" w:sz="4" w:space="0" w:color="auto"/>
              <w:right w:val="single" w:sz="4" w:space="0" w:color="auto"/>
            </w:tcBorders>
            <w:shd w:val="clear" w:color="auto" w:fill="auto"/>
            <w:noWrap/>
            <w:vAlign w:val="bottom"/>
            <w:hideMark/>
          </w:tcPr>
          <w:p w14:paraId="509E7AE7" w14:textId="77777777" w:rsidR="00EF5033" w:rsidRPr="002B3B5D" w:rsidRDefault="00EF5033" w:rsidP="00BD6378">
            <w:pPr>
              <w:spacing w:after="0"/>
              <w:jc w:val="right"/>
              <w:rPr>
                <w:rFonts w:eastAsia="Times New Roman" w:cs="Arial"/>
                <w:sz w:val="18"/>
                <w:szCs w:val="18"/>
                <w:lang w:eastAsia="cs-CZ"/>
              </w:rPr>
            </w:pPr>
            <w:r w:rsidRPr="002B3B5D">
              <w:rPr>
                <w:rFonts w:eastAsia="Times New Roman" w:cs="Arial"/>
                <w:sz w:val="18"/>
                <w:szCs w:val="18"/>
                <w:lang w:eastAsia="cs-CZ"/>
              </w:rPr>
              <w:t>30 413</w:t>
            </w:r>
          </w:p>
        </w:tc>
        <w:tc>
          <w:tcPr>
            <w:tcW w:w="363" w:type="pct"/>
            <w:tcBorders>
              <w:top w:val="nil"/>
              <w:left w:val="nil"/>
              <w:bottom w:val="single" w:sz="4" w:space="0" w:color="auto"/>
              <w:right w:val="single" w:sz="8" w:space="0" w:color="auto"/>
            </w:tcBorders>
            <w:shd w:val="clear" w:color="auto" w:fill="auto"/>
            <w:noWrap/>
            <w:vAlign w:val="bottom"/>
            <w:hideMark/>
          </w:tcPr>
          <w:p w14:paraId="6ADDCD80" w14:textId="77777777" w:rsidR="00EF5033" w:rsidRPr="002B3B5D" w:rsidRDefault="00EF5033" w:rsidP="00BD6378">
            <w:pPr>
              <w:spacing w:after="0"/>
              <w:jc w:val="right"/>
              <w:rPr>
                <w:rFonts w:eastAsia="Times New Roman" w:cs="Arial"/>
                <w:sz w:val="18"/>
                <w:szCs w:val="18"/>
                <w:lang w:eastAsia="cs-CZ"/>
              </w:rPr>
            </w:pPr>
            <w:r w:rsidRPr="002B3B5D">
              <w:rPr>
                <w:rFonts w:eastAsia="Times New Roman" w:cs="Arial"/>
                <w:sz w:val="18"/>
                <w:szCs w:val="18"/>
                <w:lang w:eastAsia="cs-CZ"/>
              </w:rPr>
              <w:t>27 422</w:t>
            </w:r>
          </w:p>
        </w:tc>
      </w:tr>
      <w:tr w:rsidR="00EF5033" w:rsidRPr="00EF5033" w14:paraId="707A241B" w14:textId="77777777" w:rsidTr="001F441F">
        <w:trPr>
          <w:trHeight w:val="264"/>
        </w:trPr>
        <w:tc>
          <w:tcPr>
            <w:tcW w:w="857" w:type="pct"/>
            <w:tcBorders>
              <w:top w:val="single" w:sz="4" w:space="0" w:color="auto"/>
              <w:left w:val="single" w:sz="8" w:space="0" w:color="auto"/>
              <w:bottom w:val="single" w:sz="4" w:space="0" w:color="auto"/>
              <w:right w:val="nil"/>
            </w:tcBorders>
            <w:shd w:val="clear" w:color="auto" w:fill="auto"/>
            <w:noWrap/>
            <w:vAlign w:val="bottom"/>
            <w:hideMark/>
          </w:tcPr>
          <w:p w14:paraId="576ADEBA"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2013</w:t>
            </w:r>
          </w:p>
        </w:tc>
        <w:tc>
          <w:tcPr>
            <w:tcW w:w="533" w:type="pct"/>
            <w:tcBorders>
              <w:top w:val="nil"/>
              <w:left w:val="single" w:sz="8" w:space="0" w:color="auto"/>
              <w:bottom w:val="single" w:sz="4" w:space="0" w:color="auto"/>
              <w:right w:val="single" w:sz="8" w:space="0" w:color="auto"/>
            </w:tcBorders>
            <w:shd w:val="clear" w:color="auto" w:fill="auto"/>
            <w:noWrap/>
            <w:vAlign w:val="bottom"/>
            <w:hideMark/>
          </w:tcPr>
          <w:p w14:paraId="39EF6687" w14:textId="77777777" w:rsidR="00EF5033" w:rsidRPr="002B3B5D" w:rsidRDefault="00EF5033" w:rsidP="00EF5033">
            <w:pPr>
              <w:spacing w:after="0"/>
              <w:ind w:firstLineChars="100" w:firstLine="181"/>
              <w:jc w:val="right"/>
              <w:rPr>
                <w:rFonts w:eastAsia="Times New Roman" w:cs="Arial"/>
                <w:b/>
                <w:bCs/>
                <w:sz w:val="18"/>
                <w:szCs w:val="18"/>
                <w:lang w:eastAsia="cs-CZ"/>
              </w:rPr>
            </w:pPr>
            <w:r w:rsidRPr="002B3B5D">
              <w:rPr>
                <w:rFonts w:eastAsia="Times New Roman" w:cs="Arial"/>
                <w:b/>
                <w:bCs/>
                <w:sz w:val="18"/>
                <w:szCs w:val="18"/>
                <w:lang w:eastAsia="cs-CZ"/>
              </w:rPr>
              <w:t>58 018</w:t>
            </w:r>
          </w:p>
        </w:tc>
        <w:tc>
          <w:tcPr>
            <w:tcW w:w="490" w:type="pct"/>
            <w:tcBorders>
              <w:top w:val="nil"/>
              <w:left w:val="nil"/>
              <w:bottom w:val="single" w:sz="4" w:space="0" w:color="auto"/>
              <w:right w:val="single" w:sz="4" w:space="0" w:color="auto"/>
            </w:tcBorders>
            <w:shd w:val="clear" w:color="auto" w:fill="auto"/>
            <w:noWrap/>
            <w:vAlign w:val="bottom"/>
            <w:hideMark/>
          </w:tcPr>
          <w:p w14:paraId="303D2488"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w:t>
            </w:r>
          </w:p>
        </w:tc>
        <w:tc>
          <w:tcPr>
            <w:tcW w:w="495" w:type="pct"/>
            <w:tcBorders>
              <w:top w:val="nil"/>
              <w:left w:val="nil"/>
              <w:bottom w:val="single" w:sz="4" w:space="0" w:color="auto"/>
              <w:right w:val="nil"/>
            </w:tcBorders>
            <w:shd w:val="clear" w:color="auto" w:fill="auto"/>
            <w:noWrap/>
            <w:vAlign w:val="bottom"/>
            <w:hideMark/>
          </w:tcPr>
          <w:p w14:paraId="34AF46EE"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w:t>
            </w:r>
          </w:p>
        </w:tc>
        <w:tc>
          <w:tcPr>
            <w:tcW w:w="532" w:type="pct"/>
            <w:tcBorders>
              <w:top w:val="nil"/>
              <w:left w:val="single" w:sz="8" w:space="0" w:color="auto"/>
              <w:bottom w:val="single" w:sz="4" w:space="0" w:color="auto"/>
              <w:right w:val="single" w:sz="8" w:space="0" w:color="auto"/>
            </w:tcBorders>
            <w:shd w:val="clear" w:color="auto" w:fill="auto"/>
            <w:noWrap/>
            <w:vAlign w:val="bottom"/>
            <w:hideMark/>
          </w:tcPr>
          <w:p w14:paraId="4340E3EA" w14:textId="77777777" w:rsidR="00EF5033" w:rsidRPr="002B3B5D" w:rsidRDefault="00EF5033" w:rsidP="00EF5033">
            <w:pPr>
              <w:spacing w:after="0"/>
              <w:ind w:firstLineChars="100" w:firstLine="181"/>
              <w:jc w:val="right"/>
              <w:rPr>
                <w:rFonts w:eastAsia="Times New Roman" w:cs="Arial"/>
                <w:b/>
                <w:bCs/>
                <w:sz w:val="18"/>
                <w:szCs w:val="18"/>
                <w:lang w:eastAsia="cs-CZ"/>
              </w:rPr>
            </w:pPr>
            <w:r w:rsidRPr="002B3B5D">
              <w:rPr>
                <w:rFonts w:eastAsia="Times New Roman" w:cs="Arial"/>
                <w:b/>
                <w:bCs/>
                <w:sz w:val="18"/>
                <w:szCs w:val="18"/>
                <w:lang w:eastAsia="cs-CZ"/>
              </w:rPr>
              <w:t>1 727</w:t>
            </w:r>
          </w:p>
        </w:tc>
        <w:tc>
          <w:tcPr>
            <w:tcW w:w="497" w:type="pct"/>
            <w:tcBorders>
              <w:top w:val="nil"/>
              <w:left w:val="nil"/>
              <w:bottom w:val="single" w:sz="4" w:space="0" w:color="auto"/>
              <w:right w:val="single" w:sz="4" w:space="0" w:color="auto"/>
            </w:tcBorders>
            <w:shd w:val="clear" w:color="auto" w:fill="auto"/>
            <w:noWrap/>
            <w:vAlign w:val="bottom"/>
            <w:hideMark/>
          </w:tcPr>
          <w:p w14:paraId="2B745E7A"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w:t>
            </w:r>
          </w:p>
        </w:tc>
        <w:tc>
          <w:tcPr>
            <w:tcW w:w="396" w:type="pct"/>
            <w:tcBorders>
              <w:top w:val="nil"/>
              <w:left w:val="nil"/>
              <w:bottom w:val="single" w:sz="4" w:space="0" w:color="auto"/>
              <w:right w:val="nil"/>
            </w:tcBorders>
            <w:shd w:val="clear" w:color="auto" w:fill="auto"/>
            <w:noWrap/>
            <w:vAlign w:val="bottom"/>
            <w:hideMark/>
          </w:tcPr>
          <w:p w14:paraId="2A593953"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w:t>
            </w:r>
          </w:p>
        </w:tc>
        <w:tc>
          <w:tcPr>
            <w:tcW w:w="435" w:type="pct"/>
            <w:tcBorders>
              <w:top w:val="nil"/>
              <w:left w:val="single" w:sz="8" w:space="0" w:color="auto"/>
              <w:bottom w:val="single" w:sz="4" w:space="0" w:color="auto"/>
              <w:right w:val="single" w:sz="8" w:space="0" w:color="auto"/>
            </w:tcBorders>
            <w:shd w:val="clear" w:color="auto" w:fill="auto"/>
            <w:noWrap/>
            <w:vAlign w:val="bottom"/>
            <w:hideMark/>
          </w:tcPr>
          <w:p w14:paraId="3BF8F82C" w14:textId="77777777" w:rsidR="00EF5033" w:rsidRPr="002B3B5D" w:rsidRDefault="00EF5033" w:rsidP="00BD6378">
            <w:pPr>
              <w:spacing w:after="0"/>
              <w:jc w:val="right"/>
              <w:rPr>
                <w:rFonts w:eastAsia="Times New Roman" w:cs="Arial"/>
                <w:b/>
                <w:bCs/>
                <w:sz w:val="18"/>
                <w:szCs w:val="18"/>
                <w:lang w:eastAsia="cs-CZ"/>
              </w:rPr>
            </w:pPr>
            <w:r w:rsidRPr="002B3B5D">
              <w:rPr>
                <w:rFonts w:eastAsia="Times New Roman" w:cs="Arial"/>
                <w:b/>
                <w:bCs/>
                <w:sz w:val="18"/>
                <w:szCs w:val="18"/>
                <w:lang w:eastAsia="cs-CZ"/>
              </w:rPr>
              <w:t>56 291</w:t>
            </w:r>
          </w:p>
        </w:tc>
        <w:tc>
          <w:tcPr>
            <w:tcW w:w="400" w:type="pct"/>
            <w:tcBorders>
              <w:top w:val="nil"/>
              <w:left w:val="nil"/>
              <w:bottom w:val="single" w:sz="4" w:space="0" w:color="auto"/>
              <w:right w:val="single" w:sz="4" w:space="0" w:color="auto"/>
            </w:tcBorders>
            <w:shd w:val="clear" w:color="auto" w:fill="auto"/>
            <w:noWrap/>
            <w:vAlign w:val="bottom"/>
            <w:hideMark/>
          </w:tcPr>
          <w:p w14:paraId="595593B6" w14:textId="77777777" w:rsidR="00EF5033" w:rsidRPr="002B3B5D" w:rsidRDefault="00EF5033" w:rsidP="00BD6378">
            <w:pPr>
              <w:spacing w:after="0"/>
              <w:jc w:val="right"/>
              <w:rPr>
                <w:rFonts w:eastAsia="Times New Roman" w:cs="Arial"/>
                <w:sz w:val="18"/>
                <w:szCs w:val="18"/>
                <w:lang w:eastAsia="cs-CZ"/>
              </w:rPr>
            </w:pPr>
            <w:r w:rsidRPr="002B3B5D">
              <w:rPr>
                <w:rFonts w:eastAsia="Times New Roman" w:cs="Arial"/>
                <w:sz w:val="18"/>
                <w:szCs w:val="18"/>
                <w:lang w:eastAsia="cs-CZ"/>
              </w:rPr>
              <w:t>28 958</w:t>
            </w:r>
          </w:p>
        </w:tc>
        <w:tc>
          <w:tcPr>
            <w:tcW w:w="363" w:type="pct"/>
            <w:tcBorders>
              <w:top w:val="nil"/>
              <w:left w:val="nil"/>
              <w:bottom w:val="single" w:sz="4" w:space="0" w:color="auto"/>
              <w:right w:val="single" w:sz="8" w:space="0" w:color="auto"/>
            </w:tcBorders>
            <w:shd w:val="clear" w:color="auto" w:fill="auto"/>
            <w:noWrap/>
            <w:vAlign w:val="bottom"/>
            <w:hideMark/>
          </w:tcPr>
          <w:p w14:paraId="4310A441" w14:textId="77777777" w:rsidR="00EF5033" w:rsidRPr="002B3B5D" w:rsidRDefault="00EF5033" w:rsidP="00BD6378">
            <w:pPr>
              <w:spacing w:after="0"/>
              <w:jc w:val="right"/>
              <w:rPr>
                <w:rFonts w:eastAsia="Times New Roman" w:cs="Arial"/>
                <w:sz w:val="18"/>
                <w:szCs w:val="18"/>
                <w:lang w:eastAsia="cs-CZ"/>
              </w:rPr>
            </w:pPr>
            <w:r w:rsidRPr="002B3B5D">
              <w:rPr>
                <w:rFonts w:eastAsia="Times New Roman" w:cs="Arial"/>
                <w:sz w:val="18"/>
                <w:szCs w:val="18"/>
                <w:lang w:eastAsia="cs-CZ"/>
              </w:rPr>
              <w:t>27 333</w:t>
            </w:r>
          </w:p>
        </w:tc>
      </w:tr>
      <w:tr w:rsidR="00EF5033" w:rsidRPr="00EF5033" w14:paraId="0C90962F" w14:textId="77777777" w:rsidTr="001F441F">
        <w:trPr>
          <w:trHeight w:val="264"/>
        </w:trPr>
        <w:tc>
          <w:tcPr>
            <w:tcW w:w="857" w:type="pct"/>
            <w:tcBorders>
              <w:top w:val="single" w:sz="4" w:space="0" w:color="auto"/>
              <w:left w:val="single" w:sz="8" w:space="0" w:color="auto"/>
              <w:bottom w:val="single" w:sz="4" w:space="0" w:color="auto"/>
              <w:right w:val="nil"/>
            </w:tcBorders>
            <w:shd w:val="clear" w:color="auto" w:fill="auto"/>
            <w:noWrap/>
            <w:vAlign w:val="bottom"/>
            <w:hideMark/>
          </w:tcPr>
          <w:p w14:paraId="18C81F7D"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2014</w:t>
            </w:r>
          </w:p>
        </w:tc>
        <w:tc>
          <w:tcPr>
            <w:tcW w:w="533" w:type="pct"/>
            <w:tcBorders>
              <w:top w:val="nil"/>
              <w:left w:val="single" w:sz="8" w:space="0" w:color="auto"/>
              <w:bottom w:val="single" w:sz="4" w:space="0" w:color="auto"/>
              <w:right w:val="single" w:sz="8" w:space="0" w:color="auto"/>
            </w:tcBorders>
            <w:shd w:val="clear" w:color="auto" w:fill="auto"/>
            <w:noWrap/>
            <w:vAlign w:val="bottom"/>
            <w:hideMark/>
          </w:tcPr>
          <w:p w14:paraId="506CC5AB" w14:textId="77777777" w:rsidR="00EF5033" w:rsidRPr="002B3B5D" w:rsidRDefault="00EF5033" w:rsidP="00EF5033">
            <w:pPr>
              <w:spacing w:after="0"/>
              <w:ind w:firstLineChars="100" w:firstLine="181"/>
              <w:jc w:val="right"/>
              <w:rPr>
                <w:rFonts w:eastAsia="Times New Roman" w:cs="Arial"/>
                <w:b/>
                <w:bCs/>
                <w:sz w:val="18"/>
                <w:szCs w:val="18"/>
                <w:lang w:eastAsia="cs-CZ"/>
              </w:rPr>
            </w:pPr>
            <w:r w:rsidRPr="002B3B5D">
              <w:rPr>
                <w:rFonts w:eastAsia="Times New Roman" w:cs="Arial"/>
                <w:b/>
                <w:bCs/>
                <w:sz w:val="18"/>
                <w:szCs w:val="18"/>
                <w:lang w:eastAsia="cs-CZ"/>
              </w:rPr>
              <w:t>58 312</w:t>
            </w:r>
          </w:p>
        </w:tc>
        <w:tc>
          <w:tcPr>
            <w:tcW w:w="490" w:type="pct"/>
            <w:tcBorders>
              <w:top w:val="nil"/>
              <w:left w:val="nil"/>
              <w:bottom w:val="single" w:sz="4" w:space="0" w:color="auto"/>
              <w:right w:val="single" w:sz="4" w:space="0" w:color="auto"/>
            </w:tcBorders>
            <w:shd w:val="clear" w:color="auto" w:fill="auto"/>
            <w:noWrap/>
            <w:vAlign w:val="bottom"/>
            <w:hideMark/>
          </w:tcPr>
          <w:p w14:paraId="77E800FE"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w:t>
            </w:r>
          </w:p>
        </w:tc>
        <w:tc>
          <w:tcPr>
            <w:tcW w:w="495" w:type="pct"/>
            <w:tcBorders>
              <w:top w:val="nil"/>
              <w:left w:val="nil"/>
              <w:bottom w:val="single" w:sz="4" w:space="0" w:color="auto"/>
              <w:right w:val="nil"/>
            </w:tcBorders>
            <w:shd w:val="clear" w:color="auto" w:fill="auto"/>
            <w:noWrap/>
            <w:vAlign w:val="bottom"/>
            <w:hideMark/>
          </w:tcPr>
          <w:p w14:paraId="1A7B023E"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w:t>
            </w:r>
          </w:p>
        </w:tc>
        <w:tc>
          <w:tcPr>
            <w:tcW w:w="532" w:type="pct"/>
            <w:tcBorders>
              <w:top w:val="nil"/>
              <w:left w:val="single" w:sz="8" w:space="0" w:color="auto"/>
              <w:bottom w:val="single" w:sz="4" w:space="0" w:color="auto"/>
              <w:right w:val="single" w:sz="8" w:space="0" w:color="auto"/>
            </w:tcBorders>
            <w:shd w:val="clear" w:color="auto" w:fill="auto"/>
            <w:noWrap/>
            <w:vAlign w:val="bottom"/>
            <w:hideMark/>
          </w:tcPr>
          <w:p w14:paraId="7C11C2A3" w14:textId="77777777" w:rsidR="00EF5033" w:rsidRPr="002B3B5D" w:rsidRDefault="00EF5033" w:rsidP="00EF5033">
            <w:pPr>
              <w:spacing w:after="0"/>
              <w:ind w:firstLineChars="100" w:firstLine="181"/>
              <w:jc w:val="right"/>
              <w:rPr>
                <w:rFonts w:eastAsia="Times New Roman" w:cs="Arial"/>
                <w:b/>
                <w:bCs/>
                <w:sz w:val="18"/>
                <w:szCs w:val="18"/>
                <w:lang w:eastAsia="cs-CZ"/>
              </w:rPr>
            </w:pPr>
            <w:r w:rsidRPr="002B3B5D">
              <w:rPr>
                <w:rFonts w:eastAsia="Times New Roman" w:cs="Arial"/>
                <w:b/>
                <w:bCs/>
                <w:sz w:val="18"/>
                <w:szCs w:val="18"/>
                <w:lang w:eastAsia="cs-CZ"/>
              </w:rPr>
              <w:t>314</w:t>
            </w:r>
          </w:p>
        </w:tc>
        <w:tc>
          <w:tcPr>
            <w:tcW w:w="497" w:type="pct"/>
            <w:tcBorders>
              <w:top w:val="nil"/>
              <w:left w:val="nil"/>
              <w:bottom w:val="single" w:sz="4" w:space="0" w:color="auto"/>
              <w:right w:val="single" w:sz="4" w:space="0" w:color="auto"/>
            </w:tcBorders>
            <w:shd w:val="clear" w:color="auto" w:fill="auto"/>
            <w:noWrap/>
            <w:vAlign w:val="bottom"/>
            <w:hideMark/>
          </w:tcPr>
          <w:p w14:paraId="5064D74F"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w:t>
            </w:r>
          </w:p>
        </w:tc>
        <w:tc>
          <w:tcPr>
            <w:tcW w:w="396" w:type="pct"/>
            <w:tcBorders>
              <w:top w:val="nil"/>
              <w:left w:val="nil"/>
              <w:bottom w:val="single" w:sz="4" w:space="0" w:color="auto"/>
              <w:right w:val="nil"/>
            </w:tcBorders>
            <w:shd w:val="clear" w:color="auto" w:fill="auto"/>
            <w:noWrap/>
            <w:vAlign w:val="bottom"/>
            <w:hideMark/>
          </w:tcPr>
          <w:p w14:paraId="47A4C159"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w:t>
            </w:r>
          </w:p>
        </w:tc>
        <w:tc>
          <w:tcPr>
            <w:tcW w:w="435" w:type="pct"/>
            <w:tcBorders>
              <w:top w:val="nil"/>
              <w:left w:val="single" w:sz="8" w:space="0" w:color="auto"/>
              <w:bottom w:val="single" w:sz="4" w:space="0" w:color="auto"/>
              <w:right w:val="single" w:sz="8" w:space="0" w:color="auto"/>
            </w:tcBorders>
            <w:shd w:val="clear" w:color="auto" w:fill="auto"/>
            <w:noWrap/>
            <w:vAlign w:val="bottom"/>
            <w:hideMark/>
          </w:tcPr>
          <w:p w14:paraId="169A5065" w14:textId="77777777" w:rsidR="00EF5033" w:rsidRPr="002B3B5D" w:rsidRDefault="00EF5033" w:rsidP="00BD6378">
            <w:pPr>
              <w:spacing w:after="0"/>
              <w:jc w:val="right"/>
              <w:rPr>
                <w:rFonts w:eastAsia="Times New Roman" w:cs="Arial"/>
                <w:b/>
                <w:bCs/>
                <w:sz w:val="18"/>
                <w:szCs w:val="18"/>
                <w:lang w:eastAsia="cs-CZ"/>
              </w:rPr>
            </w:pPr>
            <w:r w:rsidRPr="002B3B5D">
              <w:rPr>
                <w:rFonts w:eastAsia="Times New Roman" w:cs="Arial"/>
                <w:b/>
                <w:bCs/>
                <w:sz w:val="18"/>
                <w:szCs w:val="18"/>
                <w:lang w:eastAsia="cs-CZ"/>
              </w:rPr>
              <w:t>57 998</w:t>
            </w:r>
          </w:p>
        </w:tc>
        <w:tc>
          <w:tcPr>
            <w:tcW w:w="400" w:type="pct"/>
            <w:tcBorders>
              <w:top w:val="nil"/>
              <w:left w:val="nil"/>
              <w:bottom w:val="single" w:sz="4" w:space="0" w:color="auto"/>
              <w:right w:val="single" w:sz="4" w:space="0" w:color="auto"/>
            </w:tcBorders>
            <w:shd w:val="clear" w:color="auto" w:fill="auto"/>
            <w:noWrap/>
            <w:vAlign w:val="bottom"/>
            <w:hideMark/>
          </w:tcPr>
          <w:p w14:paraId="390AFD19" w14:textId="77777777" w:rsidR="00EF5033" w:rsidRPr="002B3B5D" w:rsidRDefault="00EF5033" w:rsidP="00BD6378">
            <w:pPr>
              <w:spacing w:after="0"/>
              <w:jc w:val="right"/>
              <w:rPr>
                <w:rFonts w:eastAsia="Times New Roman" w:cs="Arial"/>
                <w:sz w:val="18"/>
                <w:szCs w:val="18"/>
                <w:lang w:eastAsia="cs-CZ"/>
              </w:rPr>
            </w:pPr>
            <w:r w:rsidRPr="002B3B5D">
              <w:rPr>
                <w:rFonts w:eastAsia="Times New Roman" w:cs="Arial"/>
                <w:sz w:val="18"/>
                <w:szCs w:val="18"/>
                <w:lang w:eastAsia="cs-CZ"/>
              </w:rPr>
              <w:t>30 768</w:t>
            </w:r>
          </w:p>
        </w:tc>
        <w:tc>
          <w:tcPr>
            <w:tcW w:w="363" w:type="pct"/>
            <w:tcBorders>
              <w:top w:val="nil"/>
              <w:left w:val="nil"/>
              <w:bottom w:val="single" w:sz="4" w:space="0" w:color="auto"/>
              <w:right w:val="single" w:sz="8" w:space="0" w:color="auto"/>
            </w:tcBorders>
            <w:shd w:val="clear" w:color="auto" w:fill="auto"/>
            <w:noWrap/>
            <w:vAlign w:val="bottom"/>
            <w:hideMark/>
          </w:tcPr>
          <w:p w14:paraId="759C69B7" w14:textId="77777777" w:rsidR="00EF5033" w:rsidRPr="002B3B5D" w:rsidRDefault="00EF5033" w:rsidP="00BD6378">
            <w:pPr>
              <w:spacing w:after="0"/>
              <w:jc w:val="right"/>
              <w:rPr>
                <w:rFonts w:eastAsia="Times New Roman" w:cs="Arial"/>
                <w:sz w:val="18"/>
                <w:szCs w:val="18"/>
                <w:lang w:eastAsia="cs-CZ"/>
              </w:rPr>
            </w:pPr>
            <w:r w:rsidRPr="002B3B5D">
              <w:rPr>
                <w:rFonts w:eastAsia="Times New Roman" w:cs="Arial"/>
                <w:sz w:val="18"/>
                <w:szCs w:val="18"/>
                <w:lang w:eastAsia="cs-CZ"/>
              </w:rPr>
              <w:t>27 230</w:t>
            </w:r>
          </w:p>
        </w:tc>
      </w:tr>
      <w:tr w:rsidR="00EF5033" w:rsidRPr="00EF5033" w14:paraId="33CCFCDB" w14:textId="77777777" w:rsidTr="001F441F">
        <w:trPr>
          <w:trHeight w:val="276"/>
        </w:trPr>
        <w:tc>
          <w:tcPr>
            <w:tcW w:w="857" w:type="pct"/>
            <w:tcBorders>
              <w:top w:val="single" w:sz="4" w:space="0" w:color="auto"/>
              <w:left w:val="single" w:sz="8" w:space="0" w:color="auto"/>
              <w:bottom w:val="single" w:sz="8" w:space="0" w:color="auto"/>
              <w:right w:val="single" w:sz="8" w:space="0" w:color="000000"/>
            </w:tcBorders>
            <w:shd w:val="clear" w:color="auto" w:fill="auto"/>
            <w:noWrap/>
            <w:vAlign w:val="bottom"/>
            <w:hideMark/>
          </w:tcPr>
          <w:p w14:paraId="21DE3090"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2015</w:t>
            </w:r>
          </w:p>
        </w:tc>
        <w:tc>
          <w:tcPr>
            <w:tcW w:w="533" w:type="pct"/>
            <w:tcBorders>
              <w:top w:val="nil"/>
              <w:left w:val="nil"/>
              <w:bottom w:val="single" w:sz="8" w:space="0" w:color="auto"/>
              <w:right w:val="single" w:sz="8" w:space="0" w:color="auto"/>
            </w:tcBorders>
            <w:shd w:val="clear" w:color="auto" w:fill="auto"/>
            <w:noWrap/>
            <w:vAlign w:val="bottom"/>
            <w:hideMark/>
          </w:tcPr>
          <w:p w14:paraId="63F9D396" w14:textId="77777777" w:rsidR="00EF5033" w:rsidRPr="002B3B5D" w:rsidRDefault="00EF5033" w:rsidP="00EF5033">
            <w:pPr>
              <w:spacing w:after="0"/>
              <w:ind w:firstLineChars="100" w:firstLine="181"/>
              <w:jc w:val="right"/>
              <w:rPr>
                <w:rFonts w:eastAsia="Times New Roman" w:cs="Arial"/>
                <w:b/>
                <w:bCs/>
                <w:sz w:val="18"/>
                <w:szCs w:val="18"/>
                <w:lang w:eastAsia="cs-CZ"/>
              </w:rPr>
            </w:pPr>
            <w:r w:rsidRPr="002B3B5D">
              <w:rPr>
                <w:rFonts w:eastAsia="Times New Roman" w:cs="Arial"/>
                <w:b/>
                <w:bCs/>
                <w:sz w:val="18"/>
                <w:szCs w:val="18"/>
                <w:lang w:eastAsia="cs-CZ"/>
              </w:rPr>
              <w:t>58 445</w:t>
            </w:r>
          </w:p>
        </w:tc>
        <w:tc>
          <w:tcPr>
            <w:tcW w:w="490" w:type="pct"/>
            <w:tcBorders>
              <w:top w:val="nil"/>
              <w:left w:val="nil"/>
              <w:bottom w:val="single" w:sz="8" w:space="0" w:color="auto"/>
              <w:right w:val="single" w:sz="4" w:space="0" w:color="auto"/>
            </w:tcBorders>
            <w:shd w:val="clear" w:color="auto" w:fill="auto"/>
            <w:noWrap/>
            <w:vAlign w:val="bottom"/>
            <w:hideMark/>
          </w:tcPr>
          <w:p w14:paraId="02370214"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w:t>
            </w:r>
          </w:p>
        </w:tc>
        <w:tc>
          <w:tcPr>
            <w:tcW w:w="495" w:type="pct"/>
            <w:tcBorders>
              <w:top w:val="nil"/>
              <w:left w:val="nil"/>
              <w:bottom w:val="single" w:sz="8" w:space="0" w:color="auto"/>
              <w:right w:val="nil"/>
            </w:tcBorders>
            <w:shd w:val="clear" w:color="auto" w:fill="auto"/>
            <w:noWrap/>
            <w:vAlign w:val="bottom"/>
            <w:hideMark/>
          </w:tcPr>
          <w:p w14:paraId="135771EA"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w:t>
            </w:r>
          </w:p>
        </w:tc>
        <w:tc>
          <w:tcPr>
            <w:tcW w:w="532" w:type="pct"/>
            <w:tcBorders>
              <w:top w:val="nil"/>
              <w:left w:val="single" w:sz="8" w:space="0" w:color="auto"/>
              <w:bottom w:val="single" w:sz="8" w:space="0" w:color="auto"/>
              <w:right w:val="single" w:sz="8" w:space="0" w:color="auto"/>
            </w:tcBorders>
            <w:shd w:val="clear" w:color="auto" w:fill="auto"/>
            <w:noWrap/>
            <w:vAlign w:val="bottom"/>
            <w:hideMark/>
          </w:tcPr>
          <w:p w14:paraId="1CB9DDC7" w14:textId="77777777" w:rsidR="00EF5033" w:rsidRPr="002B3B5D" w:rsidRDefault="00EF5033" w:rsidP="00EF5033">
            <w:pPr>
              <w:spacing w:after="0"/>
              <w:ind w:firstLineChars="100" w:firstLine="181"/>
              <w:jc w:val="right"/>
              <w:rPr>
                <w:rFonts w:eastAsia="Times New Roman" w:cs="Arial"/>
                <w:b/>
                <w:bCs/>
                <w:sz w:val="18"/>
                <w:szCs w:val="18"/>
                <w:lang w:eastAsia="cs-CZ"/>
              </w:rPr>
            </w:pPr>
            <w:r w:rsidRPr="002B3B5D">
              <w:rPr>
                <w:rFonts w:eastAsia="Times New Roman" w:cs="Arial"/>
                <w:b/>
                <w:bCs/>
                <w:sz w:val="18"/>
                <w:szCs w:val="18"/>
                <w:lang w:eastAsia="cs-CZ"/>
              </w:rPr>
              <w:t>112</w:t>
            </w:r>
          </w:p>
        </w:tc>
        <w:tc>
          <w:tcPr>
            <w:tcW w:w="497" w:type="pct"/>
            <w:tcBorders>
              <w:top w:val="nil"/>
              <w:left w:val="nil"/>
              <w:bottom w:val="single" w:sz="8" w:space="0" w:color="auto"/>
              <w:right w:val="single" w:sz="4" w:space="0" w:color="auto"/>
            </w:tcBorders>
            <w:shd w:val="clear" w:color="auto" w:fill="auto"/>
            <w:noWrap/>
            <w:vAlign w:val="bottom"/>
            <w:hideMark/>
          </w:tcPr>
          <w:p w14:paraId="217DD584"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w:t>
            </w:r>
          </w:p>
        </w:tc>
        <w:tc>
          <w:tcPr>
            <w:tcW w:w="396" w:type="pct"/>
            <w:tcBorders>
              <w:top w:val="nil"/>
              <w:left w:val="nil"/>
              <w:bottom w:val="single" w:sz="8" w:space="0" w:color="auto"/>
              <w:right w:val="nil"/>
            </w:tcBorders>
            <w:shd w:val="clear" w:color="auto" w:fill="auto"/>
            <w:noWrap/>
            <w:vAlign w:val="bottom"/>
            <w:hideMark/>
          </w:tcPr>
          <w:p w14:paraId="7374E199"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w:t>
            </w:r>
          </w:p>
        </w:tc>
        <w:tc>
          <w:tcPr>
            <w:tcW w:w="435" w:type="pct"/>
            <w:tcBorders>
              <w:top w:val="nil"/>
              <w:left w:val="single" w:sz="8" w:space="0" w:color="auto"/>
              <w:bottom w:val="single" w:sz="8" w:space="0" w:color="auto"/>
              <w:right w:val="single" w:sz="8" w:space="0" w:color="auto"/>
            </w:tcBorders>
            <w:shd w:val="clear" w:color="auto" w:fill="auto"/>
            <w:noWrap/>
            <w:vAlign w:val="bottom"/>
            <w:hideMark/>
          </w:tcPr>
          <w:p w14:paraId="65FF90B5" w14:textId="77777777" w:rsidR="00EF5033" w:rsidRPr="002B3B5D" w:rsidRDefault="00EF5033" w:rsidP="00BD6378">
            <w:pPr>
              <w:spacing w:after="0"/>
              <w:jc w:val="right"/>
              <w:rPr>
                <w:rFonts w:eastAsia="Times New Roman" w:cs="Arial"/>
                <w:b/>
                <w:bCs/>
                <w:sz w:val="18"/>
                <w:szCs w:val="18"/>
                <w:lang w:eastAsia="cs-CZ"/>
              </w:rPr>
            </w:pPr>
            <w:r w:rsidRPr="002B3B5D">
              <w:rPr>
                <w:rFonts w:eastAsia="Times New Roman" w:cs="Arial"/>
                <w:b/>
                <w:bCs/>
                <w:sz w:val="18"/>
                <w:szCs w:val="18"/>
                <w:lang w:eastAsia="cs-CZ"/>
              </w:rPr>
              <w:t>58 333</w:t>
            </w:r>
          </w:p>
        </w:tc>
        <w:tc>
          <w:tcPr>
            <w:tcW w:w="400" w:type="pct"/>
            <w:tcBorders>
              <w:top w:val="nil"/>
              <w:left w:val="nil"/>
              <w:bottom w:val="single" w:sz="8" w:space="0" w:color="auto"/>
              <w:right w:val="single" w:sz="4" w:space="0" w:color="auto"/>
            </w:tcBorders>
            <w:shd w:val="clear" w:color="auto" w:fill="auto"/>
            <w:noWrap/>
            <w:vAlign w:val="bottom"/>
            <w:hideMark/>
          </w:tcPr>
          <w:p w14:paraId="185F5FC6" w14:textId="77777777" w:rsidR="00EF5033" w:rsidRPr="002B3B5D" w:rsidRDefault="00EF5033" w:rsidP="00BD6378">
            <w:pPr>
              <w:spacing w:after="0"/>
              <w:jc w:val="right"/>
              <w:rPr>
                <w:rFonts w:eastAsia="Times New Roman" w:cs="Arial"/>
                <w:sz w:val="18"/>
                <w:szCs w:val="18"/>
                <w:lang w:eastAsia="cs-CZ"/>
              </w:rPr>
            </w:pPr>
            <w:r w:rsidRPr="002B3B5D">
              <w:rPr>
                <w:rFonts w:eastAsia="Times New Roman" w:cs="Arial"/>
                <w:sz w:val="18"/>
                <w:szCs w:val="18"/>
                <w:lang w:eastAsia="cs-CZ"/>
              </w:rPr>
              <w:t>32 313</w:t>
            </w:r>
          </w:p>
        </w:tc>
        <w:tc>
          <w:tcPr>
            <w:tcW w:w="363" w:type="pct"/>
            <w:tcBorders>
              <w:top w:val="nil"/>
              <w:left w:val="nil"/>
              <w:bottom w:val="single" w:sz="8" w:space="0" w:color="auto"/>
              <w:right w:val="single" w:sz="8" w:space="0" w:color="auto"/>
            </w:tcBorders>
            <w:shd w:val="clear" w:color="auto" w:fill="auto"/>
            <w:noWrap/>
            <w:vAlign w:val="bottom"/>
            <w:hideMark/>
          </w:tcPr>
          <w:p w14:paraId="1DE9F79D" w14:textId="77777777" w:rsidR="00EF5033" w:rsidRPr="002B3B5D" w:rsidRDefault="00EF5033" w:rsidP="00BD6378">
            <w:pPr>
              <w:spacing w:after="0"/>
              <w:jc w:val="right"/>
              <w:rPr>
                <w:rFonts w:eastAsia="Times New Roman" w:cs="Arial"/>
                <w:sz w:val="18"/>
                <w:szCs w:val="18"/>
                <w:lang w:eastAsia="cs-CZ"/>
              </w:rPr>
            </w:pPr>
            <w:r w:rsidRPr="002B3B5D">
              <w:rPr>
                <w:rFonts w:eastAsia="Times New Roman" w:cs="Arial"/>
                <w:sz w:val="18"/>
                <w:szCs w:val="18"/>
                <w:lang w:eastAsia="cs-CZ"/>
              </w:rPr>
              <w:t>26 020</w:t>
            </w:r>
          </w:p>
        </w:tc>
      </w:tr>
      <w:tr w:rsidR="00EF5033" w:rsidRPr="00EF5033" w14:paraId="56E27960" w14:textId="77777777" w:rsidTr="001F441F">
        <w:trPr>
          <w:trHeight w:val="264"/>
        </w:trPr>
        <w:tc>
          <w:tcPr>
            <w:tcW w:w="857" w:type="pct"/>
            <w:tcBorders>
              <w:top w:val="single" w:sz="8" w:space="0" w:color="auto"/>
              <w:left w:val="single" w:sz="8" w:space="0" w:color="auto"/>
              <w:bottom w:val="single" w:sz="4" w:space="0" w:color="auto"/>
              <w:right w:val="nil"/>
            </w:tcBorders>
            <w:shd w:val="clear" w:color="auto" w:fill="auto"/>
            <w:noWrap/>
            <w:vAlign w:val="bottom"/>
            <w:hideMark/>
          </w:tcPr>
          <w:p w14:paraId="5A0D2796"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2016</w:t>
            </w:r>
          </w:p>
        </w:tc>
        <w:tc>
          <w:tcPr>
            <w:tcW w:w="533" w:type="pct"/>
            <w:tcBorders>
              <w:top w:val="nil"/>
              <w:left w:val="single" w:sz="8" w:space="0" w:color="auto"/>
              <w:bottom w:val="single" w:sz="4" w:space="0" w:color="auto"/>
              <w:right w:val="single" w:sz="8" w:space="0" w:color="auto"/>
            </w:tcBorders>
            <w:shd w:val="clear" w:color="auto" w:fill="auto"/>
            <w:noWrap/>
            <w:vAlign w:val="bottom"/>
            <w:hideMark/>
          </w:tcPr>
          <w:p w14:paraId="45B49104" w14:textId="77777777" w:rsidR="00EF5033" w:rsidRPr="002B3B5D" w:rsidRDefault="00EF5033" w:rsidP="00EF5033">
            <w:pPr>
              <w:spacing w:after="0"/>
              <w:ind w:firstLineChars="100" w:firstLine="181"/>
              <w:jc w:val="right"/>
              <w:rPr>
                <w:rFonts w:eastAsia="Times New Roman" w:cs="Arial"/>
                <w:b/>
                <w:bCs/>
                <w:sz w:val="18"/>
                <w:szCs w:val="18"/>
                <w:lang w:eastAsia="cs-CZ"/>
              </w:rPr>
            </w:pPr>
            <w:r w:rsidRPr="002B3B5D">
              <w:rPr>
                <w:rFonts w:eastAsia="Times New Roman" w:cs="Arial"/>
                <w:b/>
                <w:bCs/>
                <w:sz w:val="18"/>
                <w:szCs w:val="18"/>
                <w:lang w:eastAsia="cs-CZ"/>
              </w:rPr>
              <w:t>77 704</w:t>
            </w:r>
          </w:p>
        </w:tc>
        <w:tc>
          <w:tcPr>
            <w:tcW w:w="490" w:type="pct"/>
            <w:tcBorders>
              <w:top w:val="nil"/>
              <w:left w:val="nil"/>
              <w:bottom w:val="single" w:sz="4" w:space="0" w:color="auto"/>
              <w:right w:val="single" w:sz="4" w:space="0" w:color="auto"/>
            </w:tcBorders>
            <w:shd w:val="clear" w:color="auto" w:fill="auto"/>
            <w:noWrap/>
            <w:vAlign w:val="bottom"/>
            <w:hideMark/>
          </w:tcPr>
          <w:p w14:paraId="3B2C1308"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w:t>
            </w:r>
          </w:p>
        </w:tc>
        <w:tc>
          <w:tcPr>
            <w:tcW w:w="495" w:type="pct"/>
            <w:tcBorders>
              <w:top w:val="nil"/>
              <w:left w:val="nil"/>
              <w:bottom w:val="single" w:sz="4" w:space="0" w:color="auto"/>
              <w:right w:val="nil"/>
            </w:tcBorders>
            <w:shd w:val="clear" w:color="auto" w:fill="auto"/>
            <w:noWrap/>
            <w:vAlign w:val="bottom"/>
            <w:hideMark/>
          </w:tcPr>
          <w:p w14:paraId="24E2E5D0"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w:t>
            </w:r>
          </w:p>
        </w:tc>
        <w:tc>
          <w:tcPr>
            <w:tcW w:w="532" w:type="pct"/>
            <w:tcBorders>
              <w:top w:val="nil"/>
              <w:left w:val="single" w:sz="8" w:space="0" w:color="auto"/>
              <w:bottom w:val="single" w:sz="4" w:space="0" w:color="auto"/>
              <w:right w:val="single" w:sz="8" w:space="0" w:color="auto"/>
            </w:tcBorders>
            <w:shd w:val="clear" w:color="auto" w:fill="auto"/>
            <w:noWrap/>
            <w:vAlign w:val="bottom"/>
            <w:hideMark/>
          </w:tcPr>
          <w:p w14:paraId="2F97101D" w14:textId="77777777" w:rsidR="00EF5033" w:rsidRPr="002B3B5D" w:rsidRDefault="00EF5033" w:rsidP="00EF5033">
            <w:pPr>
              <w:spacing w:after="0"/>
              <w:ind w:firstLineChars="100" w:firstLine="181"/>
              <w:jc w:val="right"/>
              <w:rPr>
                <w:rFonts w:eastAsia="Times New Roman" w:cs="Arial"/>
                <w:b/>
                <w:bCs/>
                <w:sz w:val="18"/>
                <w:szCs w:val="18"/>
                <w:lang w:eastAsia="cs-CZ"/>
              </w:rPr>
            </w:pPr>
            <w:r w:rsidRPr="002B3B5D">
              <w:rPr>
                <w:rFonts w:eastAsia="Times New Roman" w:cs="Arial"/>
                <w:b/>
                <w:bCs/>
                <w:sz w:val="18"/>
                <w:szCs w:val="18"/>
                <w:lang w:eastAsia="cs-CZ"/>
              </w:rPr>
              <w:t>83</w:t>
            </w:r>
          </w:p>
        </w:tc>
        <w:tc>
          <w:tcPr>
            <w:tcW w:w="497" w:type="pct"/>
            <w:tcBorders>
              <w:top w:val="nil"/>
              <w:left w:val="nil"/>
              <w:bottom w:val="single" w:sz="4" w:space="0" w:color="auto"/>
              <w:right w:val="single" w:sz="4" w:space="0" w:color="auto"/>
            </w:tcBorders>
            <w:shd w:val="clear" w:color="auto" w:fill="auto"/>
            <w:noWrap/>
            <w:vAlign w:val="bottom"/>
            <w:hideMark/>
          </w:tcPr>
          <w:p w14:paraId="5152012D"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w:t>
            </w:r>
          </w:p>
        </w:tc>
        <w:tc>
          <w:tcPr>
            <w:tcW w:w="396" w:type="pct"/>
            <w:tcBorders>
              <w:top w:val="nil"/>
              <w:left w:val="nil"/>
              <w:bottom w:val="single" w:sz="4" w:space="0" w:color="auto"/>
              <w:right w:val="nil"/>
            </w:tcBorders>
            <w:shd w:val="clear" w:color="auto" w:fill="auto"/>
            <w:noWrap/>
            <w:vAlign w:val="bottom"/>
            <w:hideMark/>
          </w:tcPr>
          <w:p w14:paraId="5203F09E"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w:t>
            </w:r>
          </w:p>
        </w:tc>
        <w:tc>
          <w:tcPr>
            <w:tcW w:w="435" w:type="pct"/>
            <w:tcBorders>
              <w:top w:val="nil"/>
              <w:left w:val="single" w:sz="8" w:space="0" w:color="auto"/>
              <w:bottom w:val="single" w:sz="4" w:space="0" w:color="auto"/>
              <w:right w:val="single" w:sz="8" w:space="0" w:color="auto"/>
            </w:tcBorders>
            <w:shd w:val="clear" w:color="auto" w:fill="auto"/>
            <w:noWrap/>
            <w:vAlign w:val="bottom"/>
            <w:hideMark/>
          </w:tcPr>
          <w:p w14:paraId="7C32ABFF" w14:textId="77777777" w:rsidR="00EF5033" w:rsidRPr="002B3B5D" w:rsidRDefault="00EF5033" w:rsidP="00BD6378">
            <w:pPr>
              <w:spacing w:after="0"/>
              <w:jc w:val="right"/>
              <w:rPr>
                <w:rFonts w:eastAsia="Times New Roman" w:cs="Arial"/>
                <w:b/>
                <w:bCs/>
                <w:sz w:val="18"/>
                <w:szCs w:val="18"/>
                <w:lang w:eastAsia="cs-CZ"/>
              </w:rPr>
            </w:pPr>
            <w:r w:rsidRPr="002B3B5D">
              <w:rPr>
                <w:rFonts w:eastAsia="Times New Roman" w:cs="Arial"/>
                <w:b/>
                <w:bCs/>
                <w:sz w:val="18"/>
                <w:szCs w:val="18"/>
                <w:lang w:eastAsia="cs-CZ"/>
              </w:rPr>
              <w:t>77 621</w:t>
            </w:r>
          </w:p>
        </w:tc>
        <w:tc>
          <w:tcPr>
            <w:tcW w:w="400" w:type="pct"/>
            <w:tcBorders>
              <w:top w:val="nil"/>
              <w:left w:val="nil"/>
              <w:bottom w:val="single" w:sz="4" w:space="0" w:color="auto"/>
              <w:right w:val="single" w:sz="4" w:space="0" w:color="auto"/>
            </w:tcBorders>
            <w:shd w:val="clear" w:color="auto" w:fill="auto"/>
            <w:noWrap/>
            <w:vAlign w:val="bottom"/>
            <w:hideMark/>
          </w:tcPr>
          <w:p w14:paraId="3EFD443B" w14:textId="77777777" w:rsidR="00EF5033" w:rsidRPr="002B3B5D" w:rsidRDefault="00EF5033" w:rsidP="00BD6378">
            <w:pPr>
              <w:spacing w:after="0"/>
              <w:jc w:val="right"/>
              <w:rPr>
                <w:rFonts w:eastAsia="Times New Roman" w:cs="Arial"/>
                <w:sz w:val="18"/>
                <w:szCs w:val="18"/>
                <w:lang w:eastAsia="cs-CZ"/>
              </w:rPr>
            </w:pPr>
            <w:r w:rsidRPr="002B3B5D">
              <w:rPr>
                <w:rFonts w:eastAsia="Times New Roman" w:cs="Arial"/>
                <w:sz w:val="18"/>
                <w:szCs w:val="18"/>
                <w:lang w:eastAsia="cs-CZ"/>
              </w:rPr>
              <w:t>41 235</w:t>
            </w:r>
          </w:p>
        </w:tc>
        <w:tc>
          <w:tcPr>
            <w:tcW w:w="363" w:type="pct"/>
            <w:tcBorders>
              <w:top w:val="nil"/>
              <w:left w:val="nil"/>
              <w:bottom w:val="single" w:sz="4" w:space="0" w:color="auto"/>
              <w:right w:val="single" w:sz="8" w:space="0" w:color="auto"/>
            </w:tcBorders>
            <w:shd w:val="clear" w:color="auto" w:fill="auto"/>
            <w:noWrap/>
            <w:vAlign w:val="bottom"/>
            <w:hideMark/>
          </w:tcPr>
          <w:p w14:paraId="152F692C" w14:textId="77777777" w:rsidR="00EF5033" w:rsidRPr="002B3B5D" w:rsidRDefault="00EF5033" w:rsidP="00BD6378">
            <w:pPr>
              <w:spacing w:after="0"/>
              <w:jc w:val="right"/>
              <w:rPr>
                <w:rFonts w:eastAsia="Times New Roman" w:cs="Arial"/>
                <w:sz w:val="18"/>
                <w:szCs w:val="18"/>
                <w:lang w:eastAsia="cs-CZ"/>
              </w:rPr>
            </w:pPr>
            <w:r w:rsidRPr="002B3B5D">
              <w:rPr>
                <w:rFonts w:eastAsia="Times New Roman" w:cs="Arial"/>
                <w:sz w:val="18"/>
                <w:szCs w:val="18"/>
                <w:lang w:eastAsia="cs-CZ"/>
              </w:rPr>
              <w:t>36 386</w:t>
            </w:r>
          </w:p>
        </w:tc>
      </w:tr>
      <w:tr w:rsidR="00EF5033" w:rsidRPr="00EF5033" w14:paraId="1691032A" w14:textId="77777777" w:rsidTr="001F441F">
        <w:trPr>
          <w:trHeight w:val="264"/>
        </w:trPr>
        <w:tc>
          <w:tcPr>
            <w:tcW w:w="857" w:type="pct"/>
            <w:tcBorders>
              <w:top w:val="single" w:sz="4" w:space="0" w:color="auto"/>
              <w:left w:val="single" w:sz="8" w:space="0" w:color="auto"/>
              <w:bottom w:val="single" w:sz="4" w:space="0" w:color="auto"/>
              <w:right w:val="nil"/>
            </w:tcBorders>
            <w:shd w:val="clear" w:color="auto" w:fill="auto"/>
            <w:noWrap/>
            <w:vAlign w:val="bottom"/>
            <w:hideMark/>
          </w:tcPr>
          <w:p w14:paraId="49574126"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2017</w:t>
            </w:r>
          </w:p>
        </w:tc>
        <w:tc>
          <w:tcPr>
            <w:tcW w:w="533" w:type="pct"/>
            <w:tcBorders>
              <w:top w:val="nil"/>
              <w:left w:val="single" w:sz="8" w:space="0" w:color="auto"/>
              <w:bottom w:val="single" w:sz="4" w:space="0" w:color="auto"/>
              <w:right w:val="single" w:sz="8" w:space="0" w:color="auto"/>
            </w:tcBorders>
            <w:shd w:val="clear" w:color="auto" w:fill="auto"/>
            <w:noWrap/>
            <w:vAlign w:val="bottom"/>
            <w:hideMark/>
          </w:tcPr>
          <w:p w14:paraId="336B3083" w14:textId="77777777" w:rsidR="00EF5033" w:rsidRPr="002B3B5D" w:rsidRDefault="00EF5033" w:rsidP="00EF5033">
            <w:pPr>
              <w:spacing w:after="0"/>
              <w:ind w:firstLineChars="100" w:firstLine="181"/>
              <w:jc w:val="right"/>
              <w:rPr>
                <w:rFonts w:eastAsia="Times New Roman" w:cs="Arial"/>
                <w:b/>
                <w:bCs/>
                <w:sz w:val="18"/>
                <w:szCs w:val="18"/>
                <w:lang w:eastAsia="cs-CZ"/>
              </w:rPr>
            </w:pPr>
            <w:r w:rsidRPr="002B3B5D">
              <w:rPr>
                <w:rFonts w:eastAsia="Times New Roman" w:cs="Arial"/>
                <w:b/>
                <w:bCs/>
                <w:sz w:val="18"/>
                <w:szCs w:val="18"/>
                <w:lang w:eastAsia="cs-CZ"/>
              </w:rPr>
              <w:t>89 279</w:t>
            </w:r>
          </w:p>
        </w:tc>
        <w:tc>
          <w:tcPr>
            <w:tcW w:w="490" w:type="pct"/>
            <w:tcBorders>
              <w:top w:val="nil"/>
              <w:left w:val="nil"/>
              <w:bottom w:val="single" w:sz="4" w:space="0" w:color="auto"/>
              <w:right w:val="single" w:sz="4" w:space="0" w:color="auto"/>
            </w:tcBorders>
            <w:shd w:val="clear" w:color="auto" w:fill="auto"/>
            <w:noWrap/>
            <w:vAlign w:val="bottom"/>
            <w:hideMark/>
          </w:tcPr>
          <w:p w14:paraId="3230E609"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w:t>
            </w:r>
          </w:p>
        </w:tc>
        <w:tc>
          <w:tcPr>
            <w:tcW w:w="495" w:type="pct"/>
            <w:tcBorders>
              <w:top w:val="nil"/>
              <w:left w:val="nil"/>
              <w:bottom w:val="single" w:sz="4" w:space="0" w:color="auto"/>
              <w:right w:val="nil"/>
            </w:tcBorders>
            <w:shd w:val="clear" w:color="auto" w:fill="auto"/>
            <w:noWrap/>
            <w:vAlign w:val="bottom"/>
            <w:hideMark/>
          </w:tcPr>
          <w:p w14:paraId="18F5B5F2"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w:t>
            </w:r>
          </w:p>
        </w:tc>
        <w:tc>
          <w:tcPr>
            <w:tcW w:w="532" w:type="pct"/>
            <w:tcBorders>
              <w:top w:val="nil"/>
              <w:left w:val="single" w:sz="8" w:space="0" w:color="auto"/>
              <w:bottom w:val="single" w:sz="4" w:space="0" w:color="auto"/>
              <w:right w:val="single" w:sz="8" w:space="0" w:color="auto"/>
            </w:tcBorders>
            <w:shd w:val="clear" w:color="auto" w:fill="auto"/>
            <w:noWrap/>
            <w:vAlign w:val="bottom"/>
            <w:hideMark/>
          </w:tcPr>
          <w:p w14:paraId="2551D41D" w14:textId="77777777" w:rsidR="00EF5033" w:rsidRPr="002B3B5D" w:rsidRDefault="00EF5033" w:rsidP="00EF5033">
            <w:pPr>
              <w:spacing w:after="0"/>
              <w:ind w:firstLineChars="100" w:firstLine="181"/>
              <w:jc w:val="right"/>
              <w:rPr>
                <w:rFonts w:eastAsia="Times New Roman" w:cs="Arial"/>
                <w:b/>
                <w:bCs/>
                <w:sz w:val="18"/>
                <w:szCs w:val="18"/>
                <w:lang w:eastAsia="cs-CZ"/>
              </w:rPr>
            </w:pPr>
            <w:r w:rsidRPr="002B3B5D">
              <w:rPr>
                <w:rFonts w:eastAsia="Times New Roman" w:cs="Arial"/>
                <w:b/>
                <w:bCs/>
                <w:sz w:val="18"/>
                <w:szCs w:val="18"/>
                <w:lang w:eastAsia="cs-CZ"/>
              </w:rPr>
              <w:t>74</w:t>
            </w:r>
          </w:p>
        </w:tc>
        <w:tc>
          <w:tcPr>
            <w:tcW w:w="497" w:type="pct"/>
            <w:tcBorders>
              <w:top w:val="nil"/>
              <w:left w:val="nil"/>
              <w:bottom w:val="single" w:sz="4" w:space="0" w:color="auto"/>
              <w:right w:val="single" w:sz="4" w:space="0" w:color="auto"/>
            </w:tcBorders>
            <w:shd w:val="clear" w:color="auto" w:fill="auto"/>
            <w:noWrap/>
            <w:vAlign w:val="bottom"/>
            <w:hideMark/>
          </w:tcPr>
          <w:p w14:paraId="4F433626"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w:t>
            </w:r>
          </w:p>
        </w:tc>
        <w:tc>
          <w:tcPr>
            <w:tcW w:w="396" w:type="pct"/>
            <w:tcBorders>
              <w:top w:val="nil"/>
              <w:left w:val="nil"/>
              <w:bottom w:val="single" w:sz="4" w:space="0" w:color="auto"/>
              <w:right w:val="nil"/>
            </w:tcBorders>
            <w:shd w:val="clear" w:color="auto" w:fill="auto"/>
            <w:noWrap/>
            <w:vAlign w:val="bottom"/>
            <w:hideMark/>
          </w:tcPr>
          <w:p w14:paraId="608132EF"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w:t>
            </w:r>
          </w:p>
        </w:tc>
        <w:tc>
          <w:tcPr>
            <w:tcW w:w="435" w:type="pct"/>
            <w:tcBorders>
              <w:top w:val="nil"/>
              <w:left w:val="single" w:sz="8" w:space="0" w:color="auto"/>
              <w:bottom w:val="single" w:sz="4" w:space="0" w:color="auto"/>
              <w:right w:val="single" w:sz="8" w:space="0" w:color="auto"/>
            </w:tcBorders>
            <w:shd w:val="clear" w:color="auto" w:fill="auto"/>
            <w:noWrap/>
            <w:vAlign w:val="bottom"/>
            <w:hideMark/>
          </w:tcPr>
          <w:p w14:paraId="578BE093" w14:textId="77777777" w:rsidR="00EF5033" w:rsidRPr="002B3B5D" w:rsidRDefault="00EF5033" w:rsidP="00BD6378">
            <w:pPr>
              <w:spacing w:after="0"/>
              <w:jc w:val="right"/>
              <w:rPr>
                <w:rFonts w:eastAsia="Times New Roman" w:cs="Arial"/>
                <w:b/>
                <w:bCs/>
                <w:sz w:val="18"/>
                <w:szCs w:val="18"/>
                <w:lang w:eastAsia="cs-CZ"/>
              </w:rPr>
            </w:pPr>
            <w:r w:rsidRPr="002B3B5D">
              <w:rPr>
                <w:rFonts w:eastAsia="Times New Roman" w:cs="Arial"/>
                <w:b/>
                <w:bCs/>
                <w:sz w:val="18"/>
                <w:szCs w:val="18"/>
                <w:lang w:eastAsia="cs-CZ"/>
              </w:rPr>
              <w:t>89 204</w:t>
            </w:r>
          </w:p>
        </w:tc>
        <w:tc>
          <w:tcPr>
            <w:tcW w:w="400" w:type="pct"/>
            <w:tcBorders>
              <w:top w:val="nil"/>
              <w:left w:val="nil"/>
              <w:bottom w:val="single" w:sz="4" w:space="0" w:color="auto"/>
              <w:right w:val="single" w:sz="4" w:space="0" w:color="auto"/>
            </w:tcBorders>
            <w:shd w:val="clear" w:color="auto" w:fill="auto"/>
            <w:noWrap/>
            <w:vAlign w:val="bottom"/>
            <w:hideMark/>
          </w:tcPr>
          <w:p w14:paraId="2C335ADE" w14:textId="77777777" w:rsidR="00EF5033" w:rsidRPr="002B3B5D" w:rsidRDefault="00EF5033" w:rsidP="00BD6378">
            <w:pPr>
              <w:spacing w:after="0"/>
              <w:jc w:val="right"/>
              <w:rPr>
                <w:rFonts w:eastAsia="Times New Roman" w:cs="Arial"/>
                <w:sz w:val="18"/>
                <w:szCs w:val="18"/>
                <w:lang w:eastAsia="cs-CZ"/>
              </w:rPr>
            </w:pPr>
            <w:r w:rsidRPr="002B3B5D">
              <w:rPr>
                <w:rFonts w:eastAsia="Times New Roman" w:cs="Arial"/>
                <w:sz w:val="18"/>
                <w:szCs w:val="18"/>
                <w:lang w:eastAsia="cs-CZ"/>
              </w:rPr>
              <w:t>45 524</w:t>
            </w:r>
          </w:p>
        </w:tc>
        <w:tc>
          <w:tcPr>
            <w:tcW w:w="363" w:type="pct"/>
            <w:tcBorders>
              <w:top w:val="nil"/>
              <w:left w:val="nil"/>
              <w:bottom w:val="single" w:sz="4" w:space="0" w:color="auto"/>
              <w:right w:val="single" w:sz="8" w:space="0" w:color="auto"/>
            </w:tcBorders>
            <w:shd w:val="clear" w:color="auto" w:fill="auto"/>
            <w:noWrap/>
            <w:vAlign w:val="bottom"/>
            <w:hideMark/>
          </w:tcPr>
          <w:p w14:paraId="4931CCF7" w14:textId="77777777" w:rsidR="00EF5033" w:rsidRPr="002B3B5D" w:rsidRDefault="00EF5033" w:rsidP="00BD6378">
            <w:pPr>
              <w:spacing w:after="0"/>
              <w:jc w:val="right"/>
              <w:rPr>
                <w:rFonts w:eastAsia="Times New Roman" w:cs="Arial"/>
                <w:sz w:val="18"/>
                <w:szCs w:val="18"/>
                <w:lang w:eastAsia="cs-CZ"/>
              </w:rPr>
            </w:pPr>
            <w:r w:rsidRPr="002B3B5D">
              <w:rPr>
                <w:rFonts w:eastAsia="Times New Roman" w:cs="Arial"/>
                <w:sz w:val="18"/>
                <w:szCs w:val="18"/>
                <w:lang w:eastAsia="cs-CZ"/>
              </w:rPr>
              <w:t>43 680</w:t>
            </w:r>
          </w:p>
        </w:tc>
      </w:tr>
      <w:tr w:rsidR="00EF5033" w:rsidRPr="00EF5033" w14:paraId="17A84411" w14:textId="77777777" w:rsidTr="001F441F">
        <w:trPr>
          <w:trHeight w:val="264"/>
        </w:trPr>
        <w:tc>
          <w:tcPr>
            <w:tcW w:w="857" w:type="pct"/>
            <w:tcBorders>
              <w:top w:val="single" w:sz="4" w:space="0" w:color="auto"/>
              <w:left w:val="single" w:sz="8" w:space="0" w:color="auto"/>
              <w:bottom w:val="nil"/>
              <w:right w:val="single" w:sz="8" w:space="0" w:color="000000"/>
            </w:tcBorders>
            <w:shd w:val="clear" w:color="auto" w:fill="auto"/>
            <w:noWrap/>
            <w:vAlign w:val="bottom"/>
            <w:hideMark/>
          </w:tcPr>
          <w:p w14:paraId="54331728"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2018</w:t>
            </w:r>
          </w:p>
        </w:tc>
        <w:tc>
          <w:tcPr>
            <w:tcW w:w="533" w:type="pct"/>
            <w:tcBorders>
              <w:top w:val="nil"/>
              <w:left w:val="nil"/>
              <w:bottom w:val="nil"/>
              <w:right w:val="single" w:sz="8" w:space="0" w:color="auto"/>
            </w:tcBorders>
            <w:shd w:val="clear" w:color="auto" w:fill="auto"/>
            <w:noWrap/>
            <w:vAlign w:val="bottom"/>
            <w:hideMark/>
          </w:tcPr>
          <w:p w14:paraId="470C3C83" w14:textId="77777777" w:rsidR="00EF5033" w:rsidRPr="002B3B5D" w:rsidRDefault="00EF5033" w:rsidP="00EF5033">
            <w:pPr>
              <w:spacing w:after="0"/>
              <w:ind w:firstLineChars="100" w:firstLine="181"/>
              <w:jc w:val="right"/>
              <w:rPr>
                <w:rFonts w:eastAsia="Times New Roman" w:cs="Arial"/>
                <w:b/>
                <w:bCs/>
                <w:sz w:val="18"/>
                <w:szCs w:val="18"/>
                <w:lang w:eastAsia="cs-CZ"/>
              </w:rPr>
            </w:pPr>
            <w:r w:rsidRPr="002B3B5D">
              <w:rPr>
                <w:rFonts w:eastAsia="Times New Roman" w:cs="Arial"/>
                <w:b/>
                <w:bCs/>
                <w:sz w:val="18"/>
                <w:szCs w:val="18"/>
                <w:lang w:eastAsia="cs-CZ"/>
              </w:rPr>
              <w:t>88 947</w:t>
            </w:r>
          </w:p>
        </w:tc>
        <w:tc>
          <w:tcPr>
            <w:tcW w:w="490" w:type="pct"/>
            <w:tcBorders>
              <w:top w:val="nil"/>
              <w:left w:val="nil"/>
              <w:bottom w:val="nil"/>
              <w:right w:val="single" w:sz="4" w:space="0" w:color="auto"/>
            </w:tcBorders>
            <w:shd w:val="clear" w:color="auto" w:fill="auto"/>
            <w:noWrap/>
            <w:vAlign w:val="bottom"/>
            <w:hideMark/>
          </w:tcPr>
          <w:p w14:paraId="3B7A4568"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w:t>
            </w:r>
          </w:p>
        </w:tc>
        <w:tc>
          <w:tcPr>
            <w:tcW w:w="495" w:type="pct"/>
            <w:tcBorders>
              <w:top w:val="nil"/>
              <w:left w:val="nil"/>
              <w:bottom w:val="nil"/>
              <w:right w:val="nil"/>
            </w:tcBorders>
            <w:shd w:val="clear" w:color="auto" w:fill="auto"/>
            <w:noWrap/>
            <w:vAlign w:val="bottom"/>
            <w:hideMark/>
          </w:tcPr>
          <w:p w14:paraId="5CC57C20"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w:t>
            </w:r>
          </w:p>
        </w:tc>
        <w:tc>
          <w:tcPr>
            <w:tcW w:w="532" w:type="pct"/>
            <w:tcBorders>
              <w:top w:val="nil"/>
              <w:left w:val="single" w:sz="8" w:space="0" w:color="auto"/>
              <w:bottom w:val="nil"/>
              <w:right w:val="single" w:sz="8" w:space="0" w:color="auto"/>
            </w:tcBorders>
            <w:shd w:val="clear" w:color="auto" w:fill="auto"/>
            <w:noWrap/>
            <w:vAlign w:val="bottom"/>
            <w:hideMark/>
          </w:tcPr>
          <w:p w14:paraId="1F37AD32" w14:textId="77777777" w:rsidR="00EF5033" w:rsidRPr="002B3B5D" w:rsidRDefault="00EF5033" w:rsidP="00EF5033">
            <w:pPr>
              <w:spacing w:after="0"/>
              <w:ind w:firstLineChars="100" w:firstLine="181"/>
              <w:jc w:val="right"/>
              <w:rPr>
                <w:rFonts w:eastAsia="Times New Roman" w:cs="Arial"/>
                <w:b/>
                <w:bCs/>
                <w:sz w:val="18"/>
                <w:szCs w:val="18"/>
                <w:lang w:eastAsia="cs-CZ"/>
              </w:rPr>
            </w:pPr>
            <w:r w:rsidRPr="002B3B5D">
              <w:rPr>
                <w:rFonts w:eastAsia="Times New Roman" w:cs="Arial"/>
                <w:b/>
                <w:bCs/>
                <w:sz w:val="18"/>
                <w:szCs w:val="18"/>
                <w:lang w:eastAsia="cs-CZ"/>
              </w:rPr>
              <w:t>1 236</w:t>
            </w:r>
          </w:p>
        </w:tc>
        <w:tc>
          <w:tcPr>
            <w:tcW w:w="497" w:type="pct"/>
            <w:tcBorders>
              <w:top w:val="nil"/>
              <w:left w:val="nil"/>
              <w:bottom w:val="nil"/>
              <w:right w:val="single" w:sz="4" w:space="0" w:color="auto"/>
            </w:tcBorders>
            <w:shd w:val="clear" w:color="auto" w:fill="auto"/>
            <w:noWrap/>
            <w:vAlign w:val="bottom"/>
            <w:hideMark/>
          </w:tcPr>
          <w:p w14:paraId="35FC1B46"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w:t>
            </w:r>
          </w:p>
        </w:tc>
        <w:tc>
          <w:tcPr>
            <w:tcW w:w="396" w:type="pct"/>
            <w:tcBorders>
              <w:top w:val="nil"/>
              <w:left w:val="nil"/>
              <w:bottom w:val="nil"/>
              <w:right w:val="nil"/>
            </w:tcBorders>
            <w:shd w:val="clear" w:color="auto" w:fill="auto"/>
            <w:noWrap/>
            <w:vAlign w:val="bottom"/>
            <w:hideMark/>
          </w:tcPr>
          <w:p w14:paraId="23AF2A8B"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w:t>
            </w:r>
          </w:p>
        </w:tc>
        <w:tc>
          <w:tcPr>
            <w:tcW w:w="435" w:type="pct"/>
            <w:tcBorders>
              <w:top w:val="nil"/>
              <w:left w:val="single" w:sz="8" w:space="0" w:color="auto"/>
              <w:bottom w:val="nil"/>
              <w:right w:val="single" w:sz="8" w:space="0" w:color="auto"/>
            </w:tcBorders>
            <w:shd w:val="clear" w:color="auto" w:fill="auto"/>
            <w:noWrap/>
            <w:vAlign w:val="bottom"/>
            <w:hideMark/>
          </w:tcPr>
          <w:p w14:paraId="11FFCF5F" w14:textId="77777777" w:rsidR="00EF5033" w:rsidRPr="002B3B5D" w:rsidRDefault="00EF5033" w:rsidP="00BD6378">
            <w:pPr>
              <w:spacing w:after="0"/>
              <w:jc w:val="right"/>
              <w:rPr>
                <w:rFonts w:eastAsia="Times New Roman" w:cs="Arial"/>
                <w:b/>
                <w:bCs/>
                <w:sz w:val="18"/>
                <w:szCs w:val="18"/>
                <w:lang w:eastAsia="cs-CZ"/>
              </w:rPr>
            </w:pPr>
            <w:r w:rsidRPr="002B3B5D">
              <w:rPr>
                <w:rFonts w:eastAsia="Times New Roman" w:cs="Arial"/>
                <w:b/>
                <w:bCs/>
                <w:sz w:val="18"/>
                <w:szCs w:val="18"/>
                <w:lang w:eastAsia="cs-CZ"/>
              </w:rPr>
              <w:t>87 711</w:t>
            </w:r>
          </w:p>
        </w:tc>
        <w:tc>
          <w:tcPr>
            <w:tcW w:w="400" w:type="pct"/>
            <w:tcBorders>
              <w:top w:val="nil"/>
              <w:left w:val="nil"/>
              <w:bottom w:val="nil"/>
              <w:right w:val="single" w:sz="4" w:space="0" w:color="auto"/>
            </w:tcBorders>
            <w:shd w:val="clear" w:color="auto" w:fill="auto"/>
            <w:noWrap/>
            <w:vAlign w:val="bottom"/>
            <w:hideMark/>
          </w:tcPr>
          <w:p w14:paraId="1DC31DD2" w14:textId="77777777" w:rsidR="00EF5033" w:rsidRPr="002B3B5D" w:rsidRDefault="00EF5033" w:rsidP="00BD6378">
            <w:pPr>
              <w:spacing w:after="0"/>
              <w:jc w:val="right"/>
              <w:rPr>
                <w:rFonts w:eastAsia="Times New Roman" w:cs="Arial"/>
                <w:sz w:val="18"/>
                <w:szCs w:val="18"/>
                <w:lang w:eastAsia="cs-CZ"/>
              </w:rPr>
            </w:pPr>
            <w:r w:rsidRPr="002B3B5D">
              <w:rPr>
                <w:rFonts w:eastAsia="Times New Roman" w:cs="Arial"/>
                <w:sz w:val="18"/>
                <w:szCs w:val="18"/>
                <w:lang w:eastAsia="cs-CZ"/>
              </w:rPr>
              <w:t>44 735</w:t>
            </w:r>
          </w:p>
        </w:tc>
        <w:tc>
          <w:tcPr>
            <w:tcW w:w="363" w:type="pct"/>
            <w:tcBorders>
              <w:top w:val="nil"/>
              <w:left w:val="nil"/>
              <w:bottom w:val="nil"/>
              <w:right w:val="single" w:sz="8" w:space="0" w:color="auto"/>
            </w:tcBorders>
            <w:shd w:val="clear" w:color="auto" w:fill="auto"/>
            <w:noWrap/>
            <w:vAlign w:val="bottom"/>
            <w:hideMark/>
          </w:tcPr>
          <w:p w14:paraId="615BBE81" w14:textId="77777777" w:rsidR="00EF5033" w:rsidRPr="002B3B5D" w:rsidRDefault="00EF5033" w:rsidP="00BD6378">
            <w:pPr>
              <w:spacing w:after="0"/>
              <w:jc w:val="right"/>
              <w:rPr>
                <w:rFonts w:eastAsia="Times New Roman" w:cs="Arial"/>
                <w:sz w:val="18"/>
                <w:szCs w:val="18"/>
                <w:lang w:eastAsia="cs-CZ"/>
              </w:rPr>
            </w:pPr>
            <w:r w:rsidRPr="002B3B5D">
              <w:rPr>
                <w:rFonts w:eastAsia="Times New Roman" w:cs="Arial"/>
                <w:sz w:val="18"/>
                <w:szCs w:val="18"/>
                <w:lang w:eastAsia="cs-CZ"/>
              </w:rPr>
              <w:t>42 976</w:t>
            </w:r>
          </w:p>
        </w:tc>
      </w:tr>
      <w:tr w:rsidR="00EF5033" w:rsidRPr="00EF5033" w14:paraId="1DFDEB69" w14:textId="77777777" w:rsidTr="001F441F">
        <w:trPr>
          <w:trHeight w:val="264"/>
        </w:trPr>
        <w:tc>
          <w:tcPr>
            <w:tcW w:w="857" w:type="pct"/>
            <w:tcBorders>
              <w:top w:val="single" w:sz="4" w:space="0" w:color="auto"/>
              <w:left w:val="single" w:sz="8" w:space="0" w:color="auto"/>
              <w:bottom w:val="nil"/>
              <w:right w:val="single" w:sz="8" w:space="0" w:color="000000"/>
            </w:tcBorders>
            <w:shd w:val="clear" w:color="auto" w:fill="auto"/>
            <w:noWrap/>
            <w:vAlign w:val="bottom"/>
            <w:hideMark/>
          </w:tcPr>
          <w:p w14:paraId="2D47F48D"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2019</w:t>
            </w:r>
          </w:p>
        </w:tc>
        <w:tc>
          <w:tcPr>
            <w:tcW w:w="533" w:type="pct"/>
            <w:tcBorders>
              <w:top w:val="single" w:sz="4" w:space="0" w:color="auto"/>
              <w:left w:val="nil"/>
              <w:bottom w:val="nil"/>
              <w:right w:val="single" w:sz="8" w:space="0" w:color="auto"/>
            </w:tcBorders>
            <w:shd w:val="clear" w:color="auto" w:fill="auto"/>
            <w:noWrap/>
            <w:vAlign w:val="bottom"/>
            <w:hideMark/>
          </w:tcPr>
          <w:p w14:paraId="3C7D9DCA" w14:textId="77777777" w:rsidR="00EF5033" w:rsidRPr="002B3B5D" w:rsidRDefault="00EF5033" w:rsidP="00EF5033">
            <w:pPr>
              <w:spacing w:after="0"/>
              <w:ind w:firstLineChars="100" w:firstLine="181"/>
              <w:jc w:val="right"/>
              <w:rPr>
                <w:rFonts w:eastAsia="Times New Roman" w:cs="Arial"/>
                <w:b/>
                <w:bCs/>
                <w:sz w:val="18"/>
                <w:szCs w:val="18"/>
                <w:lang w:eastAsia="cs-CZ"/>
              </w:rPr>
            </w:pPr>
            <w:r w:rsidRPr="002B3B5D">
              <w:rPr>
                <w:rFonts w:eastAsia="Times New Roman" w:cs="Arial"/>
                <w:b/>
                <w:bCs/>
                <w:sz w:val="18"/>
                <w:szCs w:val="18"/>
                <w:lang w:eastAsia="cs-CZ"/>
              </w:rPr>
              <w:t>93 669</w:t>
            </w:r>
          </w:p>
        </w:tc>
        <w:tc>
          <w:tcPr>
            <w:tcW w:w="490" w:type="pct"/>
            <w:tcBorders>
              <w:top w:val="single" w:sz="4" w:space="0" w:color="auto"/>
              <w:left w:val="nil"/>
              <w:bottom w:val="nil"/>
              <w:right w:val="single" w:sz="4" w:space="0" w:color="auto"/>
            </w:tcBorders>
            <w:shd w:val="clear" w:color="auto" w:fill="auto"/>
            <w:noWrap/>
            <w:vAlign w:val="bottom"/>
            <w:hideMark/>
          </w:tcPr>
          <w:p w14:paraId="3A1B1CAF"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w:t>
            </w:r>
          </w:p>
        </w:tc>
        <w:tc>
          <w:tcPr>
            <w:tcW w:w="495" w:type="pct"/>
            <w:tcBorders>
              <w:top w:val="single" w:sz="4" w:space="0" w:color="auto"/>
              <w:left w:val="nil"/>
              <w:bottom w:val="nil"/>
              <w:right w:val="nil"/>
            </w:tcBorders>
            <w:shd w:val="clear" w:color="auto" w:fill="auto"/>
            <w:noWrap/>
            <w:vAlign w:val="bottom"/>
            <w:hideMark/>
          </w:tcPr>
          <w:p w14:paraId="3D28384C"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w:t>
            </w:r>
          </w:p>
        </w:tc>
        <w:tc>
          <w:tcPr>
            <w:tcW w:w="532" w:type="pct"/>
            <w:tcBorders>
              <w:top w:val="single" w:sz="4" w:space="0" w:color="auto"/>
              <w:left w:val="single" w:sz="8" w:space="0" w:color="auto"/>
              <w:bottom w:val="nil"/>
              <w:right w:val="single" w:sz="8" w:space="0" w:color="auto"/>
            </w:tcBorders>
            <w:shd w:val="clear" w:color="auto" w:fill="auto"/>
            <w:noWrap/>
            <w:vAlign w:val="bottom"/>
            <w:hideMark/>
          </w:tcPr>
          <w:p w14:paraId="4B048377" w14:textId="77777777" w:rsidR="00EF5033" w:rsidRPr="002B3B5D" w:rsidRDefault="00EF5033" w:rsidP="00EF5033">
            <w:pPr>
              <w:spacing w:after="0"/>
              <w:ind w:firstLineChars="100" w:firstLine="181"/>
              <w:jc w:val="right"/>
              <w:rPr>
                <w:rFonts w:eastAsia="Times New Roman" w:cs="Arial"/>
                <w:b/>
                <w:bCs/>
                <w:sz w:val="18"/>
                <w:szCs w:val="18"/>
                <w:lang w:eastAsia="cs-CZ"/>
              </w:rPr>
            </w:pPr>
            <w:r w:rsidRPr="002B3B5D">
              <w:rPr>
                <w:rFonts w:eastAsia="Times New Roman" w:cs="Arial"/>
                <w:b/>
                <w:bCs/>
                <w:sz w:val="18"/>
                <w:szCs w:val="18"/>
                <w:lang w:eastAsia="cs-CZ"/>
              </w:rPr>
              <w:t>1 148</w:t>
            </w:r>
          </w:p>
        </w:tc>
        <w:tc>
          <w:tcPr>
            <w:tcW w:w="497" w:type="pct"/>
            <w:tcBorders>
              <w:top w:val="single" w:sz="4" w:space="0" w:color="auto"/>
              <w:left w:val="nil"/>
              <w:bottom w:val="nil"/>
              <w:right w:val="single" w:sz="4" w:space="0" w:color="auto"/>
            </w:tcBorders>
            <w:shd w:val="clear" w:color="auto" w:fill="auto"/>
            <w:noWrap/>
            <w:vAlign w:val="bottom"/>
            <w:hideMark/>
          </w:tcPr>
          <w:p w14:paraId="07344D7E"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w:t>
            </w:r>
          </w:p>
        </w:tc>
        <w:tc>
          <w:tcPr>
            <w:tcW w:w="396" w:type="pct"/>
            <w:tcBorders>
              <w:top w:val="single" w:sz="4" w:space="0" w:color="auto"/>
              <w:left w:val="nil"/>
              <w:bottom w:val="nil"/>
              <w:right w:val="nil"/>
            </w:tcBorders>
            <w:shd w:val="clear" w:color="auto" w:fill="auto"/>
            <w:noWrap/>
            <w:vAlign w:val="bottom"/>
            <w:hideMark/>
          </w:tcPr>
          <w:p w14:paraId="7C8D8567"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w:t>
            </w:r>
          </w:p>
        </w:tc>
        <w:tc>
          <w:tcPr>
            <w:tcW w:w="435" w:type="pct"/>
            <w:tcBorders>
              <w:top w:val="single" w:sz="4" w:space="0" w:color="auto"/>
              <w:left w:val="single" w:sz="8" w:space="0" w:color="auto"/>
              <w:bottom w:val="nil"/>
              <w:right w:val="single" w:sz="8" w:space="0" w:color="auto"/>
            </w:tcBorders>
            <w:shd w:val="clear" w:color="auto" w:fill="auto"/>
            <w:noWrap/>
            <w:vAlign w:val="bottom"/>
            <w:hideMark/>
          </w:tcPr>
          <w:p w14:paraId="5C43CE2E" w14:textId="77777777" w:rsidR="00EF5033" w:rsidRPr="002B3B5D" w:rsidRDefault="00EF5033" w:rsidP="00BD6378">
            <w:pPr>
              <w:spacing w:after="0"/>
              <w:jc w:val="right"/>
              <w:rPr>
                <w:rFonts w:eastAsia="Times New Roman" w:cs="Arial"/>
                <w:b/>
                <w:bCs/>
                <w:sz w:val="18"/>
                <w:szCs w:val="18"/>
                <w:lang w:eastAsia="cs-CZ"/>
              </w:rPr>
            </w:pPr>
            <w:r w:rsidRPr="002B3B5D">
              <w:rPr>
                <w:rFonts w:eastAsia="Times New Roman" w:cs="Arial"/>
                <w:b/>
                <w:bCs/>
                <w:sz w:val="18"/>
                <w:szCs w:val="18"/>
                <w:lang w:eastAsia="cs-CZ"/>
              </w:rPr>
              <w:t>92 521</w:t>
            </w:r>
          </w:p>
        </w:tc>
        <w:tc>
          <w:tcPr>
            <w:tcW w:w="400" w:type="pct"/>
            <w:tcBorders>
              <w:top w:val="single" w:sz="4" w:space="0" w:color="auto"/>
              <w:left w:val="nil"/>
              <w:bottom w:val="nil"/>
              <w:right w:val="single" w:sz="4" w:space="0" w:color="auto"/>
            </w:tcBorders>
            <w:shd w:val="clear" w:color="auto" w:fill="auto"/>
            <w:noWrap/>
            <w:vAlign w:val="bottom"/>
            <w:hideMark/>
          </w:tcPr>
          <w:p w14:paraId="3049AE07" w14:textId="77777777" w:rsidR="00EF5033" w:rsidRPr="002B3B5D" w:rsidRDefault="00EF5033" w:rsidP="00BD6378">
            <w:pPr>
              <w:spacing w:after="0"/>
              <w:jc w:val="right"/>
              <w:rPr>
                <w:rFonts w:eastAsia="Times New Roman" w:cs="Arial"/>
                <w:sz w:val="18"/>
                <w:szCs w:val="18"/>
                <w:lang w:eastAsia="cs-CZ"/>
              </w:rPr>
            </w:pPr>
            <w:r w:rsidRPr="002B3B5D">
              <w:rPr>
                <w:rFonts w:eastAsia="Times New Roman" w:cs="Arial"/>
                <w:sz w:val="18"/>
                <w:szCs w:val="18"/>
                <w:lang w:eastAsia="cs-CZ"/>
              </w:rPr>
              <w:t>47 095</w:t>
            </w:r>
          </w:p>
        </w:tc>
        <w:tc>
          <w:tcPr>
            <w:tcW w:w="363" w:type="pct"/>
            <w:tcBorders>
              <w:top w:val="single" w:sz="4" w:space="0" w:color="auto"/>
              <w:left w:val="nil"/>
              <w:bottom w:val="nil"/>
              <w:right w:val="single" w:sz="8" w:space="0" w:color="auto"/>
            </w:tcBorders>
            <w:shd w:val="clear" w:color="auto" w:fill="auto"/>
            <w:noWrap/>
            <w:vAlign w:val="bottom"/>
            <w:hideMark/>
          </w:tcPr>
          <w:p w14:paraId="15A60AED" w14:textId="77777777" w:rsidR="00EF5033" w:rsidRPr="002B3B5D" w:rsidRDefault="00EF5033" w:rsidP="00BD6378">
            <w:pPr>
              <w:spacing w:after="0"/>
              <w:jc w:val="right"/>
              <w:rPr>
                <w:rFonts w:eastAsia="Times New Roman" w:cs="Arial"/>
                <w:sz w:val="18"/>
                <w:szCs w:val="18"/>
                <w:lang w:eastAsia="cs-CZ"/>
              </w:rPr>
            </w:pPr>
            <w:r w:rsidRPr="002B3B5D">
              <w:rPr>
                <w:rFonts w:eastAsia="Times New Roman" w:cs="Arial"/>
                <w:sz w:val="18"/>
                <w:szCs w:val="18"/>
                <w:lang w:eastAsia="cs-CZ"/>
              </w:rPr>
              <w:t>45 426</w:t>
            </w:r>
          </w:p>
        </w:tc>
      </w:tr>
      <w:tr w:rsidR="00EF5033" w:rsidRPr="00EF5033" w14:paraId="0583B884" w14:textId="77777777" w:rsidTr="001F441F">
        <w:trPr>
          <w:trHeight w:val="276"/>
        </w:trPr>
        <w:tc>
          <w:tcPr>
            <w:tcW w:w="857" w:type="pct"/>
            <w:tcBorders>
              <w:top w:val="single" w:sz="4" w:space="0" w:color="auto"/>
              <w:left w:val="single" w:sz="8" w:space="0" w:color="auto"/>
              <w:bottom w:val="single" w:sz="4" w:space="0" w:color="auto"/>
              <w:right w:val="single" w:sz="8" w:space="0" w:color="000000"/>
            </w:tcBorders>
            <w:shd w:val="clear" w:color="auto" w:fill="auto"/>
            <w:noWrap/>
            <w:vAlign w:val="bottom"/>
            <w:hideMark/>
          </w:tcPr>
          <w:p w14:paraId="313CCF4C"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2020</w:t>
            </w:r>
          </w:p>
        </w:tc>
        <w:tc>
          <w:tcPr>
            <w:tcW w:w="533" w:type="pct"/>
            <w:tcBorders>
              <w:top w:val="single" w:sz="4" w:space="0" w:color="auto"/>
              <w:left w:val="nil"/>
              <w:bottom w:val="single" w:sz="4" w:space="0" w:color="auto"/>
              <w:right w:val="single" w:sz="8" w:space="0" w:color="auto"/>
            </w:tcBorders>
            <w:shd w:val="clear" w:color="auto" w:fill="auto"/>
            <w:noWrap/>
            <w:vAlign w:val="bottom"/>
            <w:hideMark/>
          </w:tcPr>
          <w:p w14:paraId="04E95A46" w14:textId="77777777" w:rsidR="00EF5033" w:rsidRPr="002B3B5D" w:rsidRDefault="00EF5033" w:rsidP="00EF5033">
            <w:pPr>
              <w:spacing w:after="0"/>
              <w:ind w:firstLineChars="100" w:firstLine="181"/>
              <w:jc w:val="right"/>
              <w:rPr>
                <w:rFonts w:eastAsia="Times New Roman" w:cs="Arial"/>
                <w:b/>
                <w:bCs/>
                <w:sz w:val="18"/>
                <w:szCs w:val="18"/>
                <w:lang w:eastAsia="cs-CZ"/>
              </w:rPr>
            </w:pPr>
            <w:bookmarkStart w:id="10" w:name="_Hlk84836192"/>
            <w:r w:rsidRPr="002B3B5D">
              <w:rPr>
                <w:rFonts w:eastAsia="Times New Roman" w:cs="Arial"/>
                <w:b/>
                <w:bCs/>
                <w:sz w:val="18"/>
                <w:szCs w:val="18"/>
                <w:lang w:eastAsia="cs-CZ"/>
              </w:rPr>
              <w:t>70 808</w:t>
            </w:r>
            <w:bookmarkEnd w:id="10"/>
          </w:p>
        </w:tc>
        <w:tc>
          <w:tcPr>
            <w:tcW w:w="490" w:type="pct"/>
            <w:tcBorders>
              <w:top w:val="single" w:sz="4" w:space="0" w:color="auto"/>
              <w:left w:val="nil"/>
              <w:bottom w:val="single" w:sz="4" w:space="0" w:color="auto"/>
              <w:right w:val="single" w:sz="4" w:space="0" w:color="auto"/>
            </w:tcBorders>
            <w:shd w:val="clear" w:color="auto" w:fill="auto"/>
            <w:noWrap/>
            <w:vAlign w:val="bottom"/>
            <w:hideMark/>
          </w:tcPr>
          <w:p w14:paraId="0738E3BC"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w:t>
            </w:r>
          </w:p>
        </w:tc>
        <w:tc>
          <w:tcPr>
            <w:tcW w:w="495" w:type="pct"/>
            <w:tcBorders>
              <w:top w:val="single" w:sz="4" w:space="0" w:color="auto"/>
              <w:left w:val="nil"/>
              <w:bottom w:val="single" w:sz="4" w:space="0" w:color="auto"/>
              <w:right w:val="nil"/>
            </w:tcBorders>
            <w:shd w:val="clear" w:color="auto" w:fill="auto"/>
            <w:noWrap/>
            <w:vAlign w:val="bottom"/>
            <w:hideMark/>
          </w:tcPr>
          <w:p w14:paraId="2C854E88"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w:t>
            </w:r>
          </w:p>
        </w:tc>
        <w:tc>
          <w:tcPr>
            <w:tcW w:w="532" w:type="pct"/>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112289D5" w14:textId="77777777" w:rsidR="00EF5033" w:rsidRPr="002B3B5D" w:rsidRDefault="00EF5033" w:rsidP="00EF5033">
            <w:pPr>
              <w:spacing w:after="0"/>
              <w:ind w:firstLineChars="100" w:firstLine="181"/>
              <w:jc w:val="right"/>
              <w:rPr>
                <w:rFonts w:eastAsia="Times New Roman" w:cs="Arial"/>
                <w:b/>
                <w:bCs/>
                <w:sz w:val="18"/>
                <w:szCs w:val="18"/>
                <w:lang w:eastAsia="cs-CZ"/>
              </w:rPr>
            </w:pPr>
            <w:r w:rsidRPr="002B3B5D">
              <w:rPr>
                <w:rFonts w:eastAsia="Times New Roman" w:cs="Arial"/>
                <w:b/>
                <w:bCs/>
                <w:sz w:val="18"/>
                <w:szCs w:val="18"/>
                <w:lang w:eastAsia="cs-CZ"/>
              </w:rPr>
              <w:t>1 029</w:t>
            </w:r>
          </w:p>
        </w:tc>
        <w:tc>
          <w:tcPr>
            <w:tcW w:w="497" w:type="pct"/>
            <w:tcBorders>
              <w:top w:val="single" w:sz="4" w:space="0" w:color="auto"/>
              <w:left w:val="nil"/>
              <w:bottom w:val="single" w:sz="4" w:space="0" w:color="auto"/>
              <w:right w:val="single" w:sz="4" w:space="0" w:color="auto"/>
            </w:tcBorders>
            <w:shd w:val="clear" w:color="auto" w:fill="auto"/>
            <w:noWrap/>
            <w:vAlign w:val="bottom"/>
            <w:hideMark/>
          </w:tcPr>
          <w:p w14:paraId="750E5C5C"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w:t>
            </w:r>
          </w:p>
        </w:tc>
        <w:tc>
          <w:tcPr>
            <w:tcW w:w="396" w:type="pct"/>
            <w:tcBorders>
              <w:top w:val="single" w:sz="4" w:space="0" w:color="auto"/>
              <w:left w:val="nil"/>
              <w:bottom w:val="single" w:sz="4" w:space="0" w:color="auto"/>
              <w:right w:val="nil"/>
            </w:tcBorders>
            <w:shd w:val="clear" w:color="auto" w:fill="auto"/>
            <w:noWrap/>
            <w:vAlign w:val="bottom"/>
            <w:hideMark/>
          </w:tcPr>
          <w:p w14:paraId="42FA272A" w14:textId="77777777" w:rsidR="00EF5033" w:rsidRPr="002B3B5D" w:rsidRDefault="00EF5033" w:rsidP="00EF5033">
            <w:pPr>
              <w:spacing w:after="0"/>
              <w:jc w:val="center"/>
              <w:rPr>
                <w:rFonts w:eastAsia="Times New Roman" w:cs="Arial"/>
                <w:sz w:val="18"/>
                <w:szCs w:val="18"/>
                <w:lang w:eastAsia="cs-CZ"/>
              </w:rPr>
            </w:pPr>
            <w:r w:rsidRPr="002B3B5D">
              <w:rPr>
                <w:rFonts w:eastAsia="Times New Roman" w:cs="Arial"/>
                <w:sz w:val="18"/>
                <w:szCs w:val="18"/>
                <w:lang w:eastAsia="cs-CZ"/>
              </w:rPr>
              <w:t>.</w:t>
            </w:r>
          </w:p>
        </w:tc>
        <w:tc>
          <w:tcPr>
            <w:tcW w:w="435" w:type="pct"/>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11BD45E9" w14:textId="77777777" w:rsidR="00EF5033" w:rsidRPr="002B3B5D" w:rsidRDefault="00EF5033" w:rsidP="00BD6378">
            <w:pPr>
              <w:spacing w:after="0"/>
              <w:jc w:val="right"/>
              <w:rPr>
                <w:rFonts w:eastAsia="Times New Roman" w:cs="Arial"/>
                <w:b/>
                <w:bCs/>
                <w:sz w:val="18"/>
                <w:szCs w:val="18"/>
                <w:lang w:eastAsia="cs-CZ"/>
              </w:rPr>
            </w:pPr>
            <w:r w:rsidRPr="002B3B5D">
              <w:rPr>
                <w:rFonts w:eastAsia="Times New Roman" w:cs="Arial"/>
                <w:b/>
                <w:bCs/>
                <w:sz w:val="18"/>
                <w:szCs w:val="18"/>
                <w:lang w:eastAsia="cs-CZ"/>
              </w:rPr>
              <w:t>69 779</w:t>
            </w:r>
          </w:p>
        </w:tc>
        <w:tc>
          <w:tcPr>
            <w:tcW w:w="400" w:type="pct"/>
            <w:tcBorders>
              <w:top w:val="single" w:sz="4" w:space="0" w:color="auto"/>
              <w:left w:val="nil"/>
              <w:bottom w:val="single" w:sz="4" w:space="0" w:color="auto"/>
              <w:right w:val="single" w:sz="4" w:space="0" w:color="auto"/>
            </w:tcBorders>
            <w:shd w:val="clear" w:color="auto" w:fill="auto"/>
            <w:noWrap/>
            <w:vAlign w:val="bottom"/>
            <w:hideMark/>
          </w:tcPr>
          <w:p w14:paraId="252FB258" w14:textId="77777777" w:rsidR="00EF5033" w:rsidRPr="002B3B5D" w:rsidRDefault="00EF5033" w:rsidP="00BD6378">
            <w:pPr>
              <w:spacing w:after="0"/>
              <w:jc w:val="right"/>
              <w:rPr>
                <w:rFonts w:eastAsia="Times New Roman" w:cs="Arial"/>
                <w:sz w:val="18"/>
                <w:szCs w:val="18"/>
                <w:lang w:eastAsia="cs-CZ"/>
              </w:rPr>
            </w:pPr>
            <w:r w:rsidRPr="002B3B5D">
              <w:rPr>
                <w:rFonts w:eastAsia="Times New Roman" w:cs="Arial"/>
                <w:sz w:val="18"/>
                <w:szCs w:val="18"/>
                <w:lang w:eastAsia="cs-CZ"/>
              </w:rPr>
              <w:t>35 334</w:t>
            </w:r>
          </w:p>
        </w:tc>
        <w:tc>
          <w:tcPr>
            <w:tcW w:w="363" w:type="pct"/>
            <w:tcBorders>
              <w:top w:val="single" w:sz="4" w:space="0" w:color="auto"/>
              <w:left w:val="nil"/>
              <w:bottom w:val="single" w:sz="4" w:space="0" w:color="auto"/>
              <w:right w:val="single" w:sz="8" w:space="0" w:color="auto"/>
            </w:tcBorders>
            <w:shd w:val="clear" w:color="auto" w:fill="auto"/>
            <w:noWrap/>
            <w:vAlign w:val="bottom"/>
            <w:hideMark/>
          </w:tcPr>
          <w:p w14:paraId="31D9A460" w14:textId="77777777" w:rsidR="00EF5033" w:rsidRPr="002B3B5D" w:rsidRDefault="00EF5033" w:rsidP="00BD6378">
            <w:pPr>
              <w:spacing w:after="0"/>
              <w:jc w:val="right"/>
              <w:rPr>
                <w:rFonts w:eastAsia="Times New Roman" w:cs="Arial"/>
                <w:sz w:val="18"/>
                <w:szCs w:val="18"/>
                <w:lang w:eastAsia="cs-CZ"/>
              </w:rPr>
            </w:pPr>
            <w:r w:rsidRPr="002B3B5D">
              <w:rPr>
                <w:rFonts w:eastAsia="Times New Roman" w:cs="Arial"/>
                <w:sz w:val="18"/>
                <w:szCs w:val="18"/>
                <w:lang w:eastAsia="cs-CZ"/>
              </w:rPr>
              <w:t>34 445</w:t>
            </w:r>
          </w:p>
        </w:tc>
      </w:tr>
      <w:tr w:rsidR="007066F3" w:rsidRPr="00EF5033" w14:paraId="2623EE6A" w14:textId="77777777" w:rsidTr="001F441F">
        <w:trPr>
          <w:trHeight w:val="276"/>
        </w:trPr>
        <w:tc>
          <w:tcPr>
            <w:tcW w:w="857" w:type="pct"/>
            <w:tcBorders>
              <w:top w:val="single" w:sz="4" w:space="0" w:color="auto"/>
              <w:left w:val="single" w:sz="8" w:space="0" w:color="auto"/>
              <w:bottom w:val="single" w:sz="8" w:space="0" w:color="auto"/>
              <w:right w:val="single" w:sz="8" w:space="0" w:color="000000"/>
            </w:tcBorders>
            <w:shd w:val="clear" w:color="auto" w:fill="auto"/>
            <w:noWrap/>
            <w:vAlign w:val="bottom"/>
          </w:tcPr>
          <w:p w14:paraId="0320C990" w14:textId="7F564EB1" w:rsidR="007066F3" w:rsidRPr="002B3B5D" w:rsidRDefault="007066F3" w:rsidP="00EF5033">
            <w:pPr>
              <w:spacing w:after="0"/>
              <w:jc w:val="center"/>
              <w:rPr>
                <w:rFonts w:eastAsia="Times New Roman" w:cs="Arial"/>
                <w:sz w:val="18"/>
                <w:szCs w:val="18"/>
                <w:lang w:eastAsia="cs-CZ"/>
              </w:rPr>
            </w:pPr>
            <w:r>
              <w:rPr>
                <w:rFonts w:eastAsia="Times New Roman" w:cs="Arial"/>
                <w:sz w:val="18"/>
                <w:szCs w:val="18"/>
                <w:lang w:eastAsia="cs-CZ"/>
              </w:rPr>
              <w:t>2021</w:t>
            </w:r>
          </w:p>
        </w:tc>
        <w:tc>
          <w:tcPr>
            <w:tcW w:w="533" w:type="pct"/>
            <w:tcBorders>
              <w:top w:val="single" w:sz="4" w:space="0" w:color="auto"/>
              <w:left w:val="nil"/>
              <w:bottom w:val="single" w:sz="8" w:space="0" w:color="auto"/>
              <w:right w:val="single" w:sz="8" w:space="0" w:color="auto"/>
            </w:tcBorders>
            <w:shd w:val="clear" w:color="auto" w:fill="auto"/>
            <w:noWrap/>
            <w:vAlign w:val="bottom"/>
          </w:tcPr>
          <w:p w14:paraId="1BE13C15" w14:textId="363AD855" w:rsidR="007066F3" w:rsidRPr="002B3B5D" w:rsidRDefault="007066F3" w:rsidP="00EF5033">
            <w:pPr>
              <w:spacing w:after="0"/>
              <w:ind w:firstLineChars="100" w:firstLine="181"/>
              <w:jc w:val="right"/>
              <w:rPr>
                <w:rFonts w:eastAsia="Times New Roman" w:cs="Arial"/>
                <w:b/>
                <w:bCs/>
                <w:sz w:val="18"/>
                <w:szCs w:val="18"/>
                <w:lang w:eastAsia="cs-CZ"/>
              </w:rPr>
            </w:pPr>
            <w:r>
              <w:rPr>
                <w:rFonts w:eastAsia="Times New Roman" w:cs="Arial"/>
                <w:b/>
                <w:bCs/>
                <w:sz w:val="18"/>
                <w:szCs w:val="18"/>
                <w:lang w:eastAsia="cs-CZ"/>
              </w:rPr>
              <w:t>91 670</w:t>
            </w:r>
          </w:p>
        </w:tc>
        <w:tc>
          <w:tcPr>
            <w:tcW w:w="490" w:type="pct"/>
            <w:tcBorders>
              <w:top w:val="single" w:sz="4" w:space="0" w:color="auto"/>
              <w:left w:val="nil"/>
              <w:bottom w:val="single" w:sz="8" w:space="0" w:color="auto"/>
              <w:right w:val="single" w:sz="4" w:space="0" w:color="auto"/>
            </w:tcBorders>
            <w:shd w:val="clear" w:color="auto" w:fill="auto"/>
            <w:noWrap/>
            <w:vAlign w:val="bottom"/>
          </w:tcPr>
          <w:p w14:paraId="2ACABB65" w14:textId="77777777" w:rsidR="007066F3" w:rsidRPr="002B3B5D" w:rsidRDefault="007066F3" w:rsidP="00EF5033">
            <w:pPr>
              <w:spacing w:after="0"/>
              <w:jc w:val="center"/>
              <w:rPr>
                <w:rFonts w:eastAsia="Times New Roman" w:cs="Arial"/>
                <w:sz w:val="18"/>
                <w:szCs w:val="18"/>
                <w:lang w:eastAsia="cs-CZ"/>
              </w:rPr>
            </w:pPr>
          </w:p>
        </w:tc>
        <w:tc>
          <w:tcPr>
            <w:tcW w:w="495" w:type="pct"/>
            <w:tcBorders>
              <w:top w:val="single" w:sz="4" w:space="0" w:color="auto"/>
              <w:left w:val="nil"/>
              <w:bottom w:val="single" w:sz="8" w:space="0" w:color="auto"/>
              <w:right w:val="nil"/>
            </w:tcBorders>
            <w:shd w:val="clear" w:color="auto" w:fill="auto"/>
            <w:noWrap/>
            <w:vAlign w:val="bottom"/>
          </w:tcPr>
          <w:p w14:paraId="3E83E101" w14:textId="77777777" w:rsidR="007066F3" w:rsidRPr="002B3B5D" w:rsidRDefault="007066F3" w:rsidP="00EF5033">
            <w:pPr>
              <w:spacing w:after="0"/>
              <w:jc w:val="center"/>
              <w:rPr>
                <w:rFonts w:eastAsia="Times New Roman" w:cs="Arial"/>
                <w:sz w:val="18"/>
                <w:szCs w:val="18"/>
                <w:lang w:eastAsia="cs-CZ"/>
              </w:rPr>
            </w:pPr>
          </w:p>
        </w:tc>
        <w:tc>
          <w:tcPr>
            <w:tcW w:w="532" w:type="pct"/>
            <w:tcBorders>
              <w:top w:val="single" w:sz="4" w:space="0" w:color="auto"/>
              <w:left w:val="single" w:sz="8" w:space="0" w:color="auto"/>
              <w:bottom w:val="single" w:sz="8" w:space="0" w:color="auto"/>
              <w:right w:val="single" w:sz="8" w:space="0" w:color="auto"/>
            </w:tcBorders>
            <w:shd w:val="clear" w:color="auto" w:fill="auto"/>
            <w:noWrap/>
            <w:vAlign w:val="bottom"/>
          </w:tcPr>
          <w:p w14:paraId="645BB43F" w14:textId="2F34C026" w:rsidR="007066F3" w:rsidRPr="002B3B5D" w:rsidRDefault="007066F3" w:rsidP="00EF5033">
            <w:pPr>
              <w:spacing w:after="0"/>
              <w:ind w:firstLineChars="100" w:firstLine="181"/>
              <w:jc w:val="right"/>
              <w:rPr>
                <w:rFonts w:eastAsia="Times New Roman" w:cs="Arial"/>
                <w:b/>
                <w:bCs/>
                <w:sz w:val="18"/>
                <w:szCs w:val="18"/>
                <w:lang w:eastAsia="cs-CZ"/>
              </w:rPr>
            </w:pPr>
            <w:r>
              <w:rPr>
                <w:rFonts w:eastAsia="Times New Roman" w:cs="Arial"/>
                <w:b/>
                <w:bCs/>
                <w:sz w:val="18"/>
                <w:szCs w:val="18"/>
                <w:lang w:eastAsia="cs-CZ"/>
              </w:rPr>
              <w:t>1 476</w:t>
            </w:r>
          </w:p>
        </w:tc>
        <w:tc>
          <w:tcPr>
            <w:tcW w:w="497" w:type="pct"/>
            <w:tcBorders>
              <w:top w:val="single" w:sz="4" w:space="0" w:color="auto"/>
              <w:left w:val="nil"/>
              <w:bottom w:val="single" w:sz="8" w:space="0" w:color="auto"/>
              <w:right w:val="single" w:sz="4" w:space="0" w:color="auto"/>
            </w:tcBorders>
            <w:shd w:val="clear" w:color="auto" w:fill="auto"/>
            <w:noWrap/>
            <w:vAlign w:val="bottom"/>
          </w:tcPr>
          <w:p w14:paraId="2D1EC4FB" w14:textId="77777777" w:rsidR="007066F3" w:rsidRPr="002B3B5D" w:rsidRDefault="007066F3" w:rsidP="00EF5033">
            <w:pPr>
              <w:spacing w:after="0"/>
              <w:jc w:val="center"/>
              <w:rPr>
                <w:rFonts w:eastAsia="Times New Roman" w:cs="Arial"/>
                <w:sz w:val="18"/>
                <w:szCs w:val="18"/>
                <w:lang w:eastAsia="cs-CZ"/>
              </w:rPr>
            </w:pPr>
          </w:p>
        </w:tc>
        <w:tc>
          <w:tcPr>
            <w:tcW w:w="396" w:type="pct"/>
            <w:tcBorders>
              <w:top w:val="single" w:sz="4" w:space="0" w:color="auto"/>
              <w:left w:val="nil"/>
              <w:bottom w:val="single" w:sz="8" w:space="0" w:color="auto"/>
              <w:right w:val="nil"/>
            </w:tcBorders>
            <w:shd w:val="clear" w:color="auto" w:fill="auto"/>
            <w:noWrap/>
            <w:vAlign w:val="bottom"/>
          </w:tcPr>
          <w:p w14:paraId="1077A0D6" w14:textId="77777777" w:rsidR="007066F3" w:rsidRPr="002B3B5D" w:rsidRDefault="007066F3" w:rsidP="00EF5033">
            <w:pPr>
              <w:spacing w:after="0"/>
              <w:jc w:val="center"/>
              <w:rPr>
                <w:rFonts w:eastAsia="Times New Roman" w:cs="Arial"/>
                <w:sz w:val="18"/>
                <w:szCs w:val="18"/>
                <w:lang w:eastAsia="cs-CZ"/>
              </w:rPr>
            </w:pPr>
          </w:p>
        </w:tc>
        <w:tc>
          <w:tcPr>
            <w:tcW w:w="435" w:type="pct"/>
            <w:tcBorders>
              <w:top w:val="single" w:sz="4" w:space="0" w:color="auto"/>
              <w:left w:val="single" w:sz="8" w:space="0" w:color="auto"/>
              <w:bottom w:val="single" w:sz="8" w:space="0" w:color="auto"/>
              <w:right w:val="single" w:sz="8" w:space="0" w:color="auto"/>
            </w:tcBorders>
            <w:shd w:val="clear" w:color="auto" w:fill="auto"/>
            <w:noWrap/>
            <w:vAlign w:val="bottom"/>
          </w:tcPr>
          <w:p w14:paraId="5861E870" w14:textId="4D347C5D" w:rsidR="007066F3" w:rsidRPr="002B3B5D" w:rsidRDefault="007066F3" w:rsidP="00BD6378">
            <w:pPr>
              <w:spacing w:after="0"/>
              <w:jc w:val="right"/>
              <w:rPr>
                <w:rFonts w:eastAsia="Times New Roman" w:cs="Arial"/>
                <w:b/>
                <w:bCs/>
                <w:sz w:val="18"/>
                <w:szCs w:val="18"/>
                <w:lang w:eastAsia="cs-CZ"/>
              </w:rPr>
            </w:pPr>
            <w:r>
              <w:rPr>
                <w:rFonts w:eastAsia="Times New Roman" w:cs="Arial"/>
                <w:b/>
                <w:bCs/>
                <w:sz w:val="18"/>
                <w:szCs w:val="18"/>
                <w:lang w:eastAsia="cs-CZ"/>
              </w:rPr>
              <w:t>90 193</w:t>
            </w:r>
          </w:p>
        </w:tc>
        <w:tc>
          <w:tcPr>
            <w:tcW w:w="400" w:type="pct"/>
            <w:tcBorders>
              <w:top w:val="single" w:sz="4" w:space="0" w:color="auto"/>
              <w:left w:val="nil"/>
              <w:bottom w:val="single" w:sz="8" w:space="0" w:color="auto"/>
              <w:right w:val="single" w:sz="4" w:space="0" w:color="auto"/>
            </w:tcBorders>
            <w:shd w:val="clear" w:color="auto" w:fill="auto"/>
            <w:noWrap/>
            <w:vAlign w:val="bottom"/>
          </w:tcPr>
          <w:p w14:paraId="3F1F0174" w14:textId="757B2C25" w:rsidR="007066F3" w:rsidRPr="002B3B5D" w:rsidRDefault="007066F3" w:rsidP="00BD6378">
            <w:pPr>
              <w:spacing w:after="0"/>
              <w:jc w:val="right"/>
              <w:rPr>
                <w:rFonts w:eastAsia="Times New Roman" w:cs="Arial"/>
                <w:sz w:val="18"/>
                <w:szCs w:val="18"/>
                <w:lang w:eastAsia="cs-CZ"/>
              </w:rPr>
            </w:pPr>
            <w:r>
              <w:rPr>
                <w:rFonts w:eastAsia="Times New Roman" w:cs="Arial"/>
                <w:sz w:val="18"/>
                <w:szCs w:val="18"/>
                <w:lang w:eastAsia="cs-CZ"/>
              </w:rPr>
              <w:t>42 963</w:t>
            </w:r>
          </w:p>
        </w:tc>
        <w:tc>
          <w:tcPr>
            <w:tcW w:w="363" w:type="pct"/>
            <w:tcBorders>
              <w:top w:val="single" w:sz="4" w:space="0" w:color="auto"/>
              <w:left w:val="nil"/>
              <w:bottom w:val="single" w:sz="8" w:space="0" w:color="auto"/>
              <w:right w:val="single" w:sz="8" w:space="0" w:color="auto"/>
            </w:tcBorders>
            <w:shd w:val="clear" w:color="auto" w:fill="auto"/>
            <w:noWrap/>
            <w:vAlign w:val="bottom"/>
          </w:tcPr>
          <w:p w14:paraId="2387A725" w14:textId="7906D4A0" w:rsidR="007066F3" w:rsidRPr="002B3B5D" w:rsidRDefault="007066F3" w:rsidP="00BD6378">
            <w:pPr>
              <w:spacing w:after="0"/>
              <w:jc w:val="right"/>
              <w:rPr>
                <w:rFonts w:eastAsia="Times New Roman" w:cs="Arial"/>
                <w:sz w:val="18"/>
                <w:szCs w:val="18"/>
                <w:lang w:eastAsia="cs-CZ"/>
              </w:rPr>
            </w:pPr>
            <w:r>
              <w:rPr>
                <w:rFonts w:eastAsia="Times New Roman" w:cs="Arial"/>
                <w:sz w:val="18"/>
                <w:szCs w:val="18"/>
                <w:lang w:eastAsia="cs-CZ"/>
              </w:rPr>
              <w:t>47 231</w:t>
            </w:r>
          </w:p>
        </w:tc>
      </w:tr>
    </w:tbl>
    <w:p w14:paraId="15B5C138" w14:textId="3495D38B" w:rsidR="00A3452D" w:rsidRPr="00F37A41" w:rsidRDefault="00A3452D" w:rsidP="00F37A41">
      <w:pPr>
        <w:spacing w:before="58" w:after="58"/>
        <w:rPr>
          <w:rFonts w:eastAsia="Times New Roman" w:cs="Arial"/>
          <w:i/>
          <w:szCs w:val="20"/>
          <w:lang w:eastAsia="cs-CZ"/>
        </w:rPr>
      </w:pPr>
      <w:r w:rsidRPr="00F37A41">
        <w:rPr>
          <w:rFonts w:eastAsia="Times New Roman" w:cs="Arial"/>
          <w:i/>
          <w:szCs w:val="20"/>
          <w:lang w:eastAsia="cs-CZ"/>
        </w:rPr>
        <w:t xml:space="preserve">  </w:t>
      </w:r>
      <w:r w:rsidR="001D11BE" w:rsidRPr="008D2C39">
        <w:rPr>
          <w:i/>
        </w:rPr>
        <w:t>Ročenka dopravy 202</w:t>
      </w:r>
      <w:r w:rsidR="001D11BE">
        <w:rPr>
          <w:i/>
        </w:rPr>
        <w:t>1</w:t>
      </w:r>
      <w:r w:rsidR="001D11BE" w:rsidRPr="008D2C39">
        <w:rPr>
          <w:i/>
        </w:rPr>
        <w:t xml:space="preserve"> [online].</w:t>
      </w:r>
      <w:r w:rsidR="001D11BE">
        <w:rPr>
          <w:i/>
        </w:rPr>
        <w:t xml:space="preserve"> </w:t>
      </w:r>
      <w:r w:rsidR="001D11BE" w:rsidRPr="008D2C39">
        <w:rPr>
          <w:i/>
        </w:rPr>
        <w:t xml:space="preserve">[cit. </w:t>
      </w:r>
      <w:r w:rsidR="001D11BE">
        <w:rPr>
          <w:i/>
        </w:rPr>
        <w:t>22</w:t>
      </w:r>
      <w:r w:rsidR="001D11BE" w:rsidRPr="008D2C39">
        <w:rPr>
          <w:i/>
        </w:rPr>
        <w:t xml:space="preserve">. </w:t>
      </w:r>
      <w:r w:rsidR="001D11BE">
        <w:rPr>
          <w:i/>
        </w:rPr>
        <w:t>9</w:t>
      </w:r>
      <w:r w:rsidR="001D11BE" w:rsidRPr="008D2C39">
        <w:rPr>
          <w:i/>
        </w:rPr>
        <w:t>. 202</w:t>
      </w:r>
      <w:r w:rsidR="001D11BE">
        <w:rPr>
          <w:i/>
        </w:rPr>
        <w:t>2</w:t>
      </w:r>
      <w:r w:rsidR="001D11BE" w:rsidRPr="008D2C39">
        <w:rPr>
          <w:i/>
        </w:rPr>
        <w:t xml:space="preserve">]. Dostupné z URL: </w:t>
      </w:r>
      <w:r w:rsidR="006654CD" w:rsidRPr="001460B0">
        <w:rPr>
          <w:rFonts w:eastAsia="Times New Roman" w:cs="Arial"/>
          <w:i/>
          <w:szCs w:val="20"/>
          <w:lang w:eastAsia="cs-CZ"/>
        </w:rPr>
        <w:t xml:space="preserve">&lt; </w:t>
      </w:r>
      <w:hyperlink r:id="rId28" w:history="1">
        <w:r w:rsidR="006654CD" w:rsidRPr="006654CD">
          <w:rPr>
            <w:rStyle w:val="Hypertextovodkaz"/>
            <w:i/>
          </w:rPr>
          <w:t>https://www.sydos.cz/cs/rocenka-2020/rocenka/htm_cz/index.html</w:t>
        </w:r>
        <w:r w:rsidR="006654CD" w:rsidRPr="00586956">
          <w:rPr>
            <w:rStyle w:val="Hypertextovodkaz"/>
            <w:rFonts w:eastAsia="Times New Roman" w:cs="Arial"/>
            <w:i/>
            <w:szCs w:val="20"/>
            <w:lang w:eastAsia="cs-CZ"/>
          </w:rPr>
          <w:t xml:space="preserve"> &gt;.</w:t>
        </w:r>
        <w:r w:rsidR="006654CD" w:rsidRPr="006654CD">
          <w:rPr>
            <w:rStyle w:val="Hypertextovodkaz"/>
            <w:i/>
          </w:rPr>
          <w:t xml:space="preserve"> </w:t>
        </w:r>
      </w:hyperlink>
      <w:r w:rsidR="001D11BE" w:rsidRPr="008D2C39">
        <w:rPr>
          <w:i/>
        </w:rPr>
        <w:t xml:space="preserve"> Praha</w:t>
      </w:r>
      <w:r w:rsidR="001D11BE">
        <w:rPr>
          <w:i/>
        </w:rPr>
        <w:t>,</w:t>
      </w:r>
      <w:r w:rsidR="001D11BE" w:rsidRPr="00A43FDD">
        <w:rPr>
          <w:rFonts w:eastAsia="Times New Roman" w:cs="Arial"/>
          <w:i/>
          <w:iCs/>
          <w:szCs w:val="20"/>
          <w:lang w:eastAsia="cs-CZ"/>
        </w:rPr>
        <w:t xml:space="preserve"> Zdroj:</w:t>
      </w:r>
      <w:r w:rsidR="001D11BE">
        <w:rPr>
          <w:rFonts w:eastAsia="Times New Roman" w:cs="Arial"/>
          <w:i/>
          <w:iCs/>
          <w:szCs w:val="20"/>
          <w:lang w:eastAsia="cs-CZ"/>
        </w:rPr>
        <w:t xml:space="preserve"> MD</w:t>
      </w:r>
    </w:p>
    <w:p w14:paraId="1B578D9E" w14:textId="495EEC90" w:rsidR="00300821" w:rsidRPr="002B3B5D" w:rsidRDefault="00F93CF1" w:rsidP="00862C03">
      <w:pPr>
        <w:rPr>
          <w:szCs w:val="20"/>
        </w:rPr>
      </w:pPr>
      <w:r w:rsidRPr="002B3B5D">
        <w:rPr>
          <w:szCs w:val="20"/>
        </w:rPr>
        <w:t>Mimo letiště jsou součástí dopravní letecké infrastruktury stavby sloužíc</w:t>
      </w:r>
      <w:r w:rsidR="00CB6001" w:rsidRPr="002B3B5D">
        <w:rPr>
          <w:szCs w:val="20"/>
        </w:rPr>
        <w:t>í k zajištění leteckého provozu (</w:t>
      </w:r>
      <w:r w:rsidR="001A47C9" w:rsidRPr="002B3B5D">
        <w:rPr>
          <w:szCs w:val="20"/>
        </w:rPr>
        <w:t>zejm</w:t>
      </w:r>
      <w:r w:rsidR="00CB6001" w:rsidRPr="002B3B5D">
        <w:rPr>
          <w:szCs w:val="20"/>
        </w:rPr>
        <w:t xml:space="preserve">. stavby pro </w:t>
      </w:r>
      <w:r w:rsidRPr="002B3B5D">
        <w:rPr>
          <w:szCs w:val="20"/>
        </w:rPr>
        <w:t>radiolokační, radionavigační, telekomunikační a radiokomunikační služby, leteckou meteorologickou a</w:t>
      </w:r>
      <w:r w:rsidR="00862C03" w:rsidRPr="002B3B5D">
        <w:rPr>
          <w:szCs w:val="20"/>
        </w:rPr>
        <w:t xml:space="preserve"> </w:t>
      </w:r>
      <w:r w:rsidRPr="002B3B5D">
        <w:rPr>
          <w:szCs w:val="20"/>
        </w:rPr>
        <w:t xml:space="preserve">leteckou informační službu, službu pátrání a záchrany </w:t>
      </w:r>
      <w:r w:rsidR="00862C03" w:rsidRPr="002B3B5D">
        <w:rPr>
          <w:szCs w:val="20"/>
        </w:rPr>
        <w:t>atd.</w:t>
      </w:r>
      <w:r w:rsidR="00CB6001" w:rsidRPr="002B3B5D">
        <w:rPr>
          <w:szCs w:val="20"/>
        </w:rPr>
        <w:t>)</w:t>
      </w:r>
      <w:r w:rsidRPr="002B3B5D">
        <w:rPr>
          <w:szCs w:val="20"/>
        </w:rPr>
        <w:t>.</w:t>
      </w:r>
    </w:p>
    <w:p w14:paraId="6FBA9573" w14:textId="4B55B6E8" w:rsidR="00542805" w:rsidRDefault="00300821" w:rsidP="00862C03">
      <w:r>
        <w:t>Pod</w:t>
      </w:r>
      <w:r w:rsidR="00995683">
        <w:t>le</w:t>
      </w:r>
      <w:r w:rsidR="00A62981" w:rsidRPr="00A62981">
        <w:t xml:space="preserve"> </w:t>
      </w:r>
      <w:r w:rsidR="00A62981" w:rsidRPr="00300821">
        <w:rPr>
          <w:b/>
          <w:bCs/>
        </w:rPr>
        <w:t>Koncepc</w:t>
      </w:r>
      <w:r w:rsidR="00995683" w:rsidRPr="00300821">
        <w:rPr>
          <w:b/>
          <w:bCs/>
        </w:rPr>
        <w:t>e</w:t>
      </w:r>
      <w:r w:rsidR="00A62981" w:rsidRPr="00300821">
        <w:rPr>
          <w:b/>
          <w:bCs/>
        </w:rPr>
        <w:t xml:space="preserve"> letecké dopravy pro období 201</w:t>
      </w:r>
      <w:r w:rsidR="00254FDD" w:rsidRPr="00300821">
        <w:rPr>
          <w:b/>
          <w:bCs/>
        </w:rPr>
        <w:t>6</w:t>
      </w:r>
      <w:r w:rsidR="00DF126D" w:rsidRPr="00300821">
        <w:rPr>
          <w:b/>
          <w:bCs/>
        </w:rPr>
        <w:t>–</w:t>
      </w:r>
      <w:r w:rsidR="00A62981" w:rsidRPr="00300821">
        <w:rPr>
          <w:b/>
          <w:bCs/>
        </w:rPr>
        <w:t>2020</w:t>
      </w:r>
      <w:r w:rsidR="0065321F">
        <w:t xml:space="preserve"> lze</w:t>
      </w:r>
      <w:r w:rsidR="00995683">
        <w:t xml:space="preserve"> </w:t>
      </w:r>
      <w:r w:rsidR="00A62981" w:rsidRPr="00A62981">
        <w:t>letiště rozděl</w:t>
      </w:r>
      <w:r w:rsidR="00995683">
        <w:t>it</w:t>
      </w:r>
      <w:r w:rsidR="00A62981" w:rsidRPr="00A62981">
        <w:t xml:space="preserve"> do tří </w:t>
      </w:r>
      <w:r w:rsidR="0065321F" w:rsidRPr="00300821">
        <w:t xml:space="preserve">typů </w:t>
      </w:r>
      <w:r w:rsidR="00844F0D" w:rsidRPr="00300821">
        <w:t xml:space="preserve">obsluhy </w:t>
      </w:r>
      <w:r w:rsidR="00A62981" w:rsidRPr="00300821">
        <w:t>leteck</w:t>
      </w:r>
      <w:r w:rsidR="00844F0D" w:rsidRPr="00300821">
        <w:t>ou dopravou</w:t>
      </w:r>
      <w:r w:rsidR="00A62981" w:rsidRPr="00A62981">
        <w:t>:</w:t>
      </w:r>
      <w:r w:rsidR="00844F0D">
        <w:t xml:space="preserve"> </w:t>
      </w:r>
    </w:p>
    <w:p w14:paraId="64044B5F" w14:textId="48FCCFCB" w:rsidR="00542805" w:rsidRDefault="00844F0D" w:rsidP="009932FD">
      <w:r>
        <w:t xml:space="preserve">1. </w:t>
      </w:r>
      <w:r w:rsidR="00DE7685" w:rsidRPr="00220FF4">
        <w:rPr>
          <w:b/>
        </w:rPr>
        <w:t xml:space="preserve">Obsluha leteckou dopravou </w:t>
      </w:r>
      <w:r w:rsidRPr="00220FF4">
        <w:rPr>
          <w:b/>
        </w:rPr>
        <w:t>na</w:t>
      </w:r>
      <w:r w:rsidR="00A62981" w:rsidRPr="00220FF4">
        <w:rPr>
          <w:b/>
        </w:rPr>
        <w:t xml:space="preserve"> úrovni hlavní sítě TEN-T</w:t>
      </w:r>
      <w:r w:rsidR="001A47C9">
        <w:t xml:space="preserve"> </w:t>
      </w:r>
      <w:r>
        <w:t>s</w:t>
      </w:r>
      <w:r w:rsidR="00A62981" w:rsidRPr="00A62981">
        <w:t xml:space="preserve"> velkým </w:t>
      </w:r>
      <w:r w:rsidR="00542805">
        <w:t>počtem</w:t>
      </w:r>
      <w:r w:rsidR="00A62981" w:rsidRPr="00A62981">
        <w:t xml:space="preserve"> destinací obsluhovaných několikrát za den</w:t>
      </w:r>
      <w:r>
        <w:t xml:space="preserve"> se </w:t>
      </w:r>
      <w:r w:rsidR="00A62981" w:rsidRPr="00A62981">
        <w:t>spojení</w:t>
      </w:r>
      <w:r>
        <w:t>m</w:t>
      </w:r>
      <w:r w:rsidR="00A62981" w:rsidRPr="00A62981">
        <w:t xml:space="preserve"> s </w:t>
      </w:r>
      <w:proofErr w:type="gramStart"/>
      <w:r w:rsidR="00A62981" w:rsidRPr="00A62981">
        <w:t>hlavními metropolemi</w:t>
      </w:r>
      <w:proofErr w:type="gramEnd"/>
      <w:r w:rsidR="00A62981" w:rsidRPr="00A62981">
        <w:t xml:space="preserve"> Evropy a </w:t>
      </w:r>
      <w:r>
        <w:t>všech kontinentů</w:t>
      </w:r>
      <w:r w:rsidR="00542805">
        <w:t xml:space="preserve"> (potenciál pro tato letiště je v</w:t>
      </w:r>
      <w:r w:rsidR="00542805" w:rsidRPr="00A62981">
        <w:t xml:space="preserve"> místech primárních uzlů TEN-T </w:t>
      </w:r>
      <w:r w:rsidR="00542805">
        <w:t>s</w:t>
      </w:r>
      <w:r w:rsidR="00542805" w:rsidRPr="00A62981">
        <w:t xml:space="preserve"> aglomerac</w:t>
      </w:r>
      <w:r w:rsidR="00542805">
        <w:t>í</w:t>
      </w:r>
      <w:r w:rsidR="00542805" w:rsidRPr="00A62981">
        <w:t xml:space="preserve"> přesahující 1</w:t>
      </w:r>
      <w:r w:rsidR="000C31F1">
        <w:t> </w:t>
      </w:r>
      <w:r w:rsidR="00542805" w:rsidRPr="00A62981">
        <w:t>mil.</w:t>
      </w:r>
      <w:r w:rsidR="000C31F1">
        <w:t> </w:t>
      </w:r>
      <w:r w:rsidR="00542805">
        <w:t>o</w:t>
      </w:r>
      <w:r w:rsidR="00542805" w:rsidRPr="00A62981">
        <w:t>by</w:t>
      </w:r>
      <w:r w:rsidR="00542805">
        <w:t>vatel</w:t>
      </w:r>
      <w:r w:rsidR="000C31F1">
        <w:t>,</w:t>
      </w:r>
      <w:r w:rsidR="00542805">
        <w:t xml:space="preserve"> </w:t>
      </w:r>
      <w:r w:rsidR="00542805" w:rsidRPr="00A62981">
        <w:t>a</w:t>
      </w:r>
      <w:r w:rsidR="00542805">
        <w:t xml:space="preserve"> kde se </w:t>
      </w:r>
      <w:r w:rsidR="00542805" w:rsidRPr="00A62981">
        <w:t>v</w:t>
      </w:r>
      <w:r w:rsidR="00542805">
        <w:t>e</w:t>
      </w:r>
      <w:r w:rsidR="00542805" w:rsidRPr="00A62981">
        <w:t xml:space="preserve"> vzdušn</w:t>
      </w:r>
      <w:r w:rsidR="00542805">
        <w:t>é</w:t>
      </w:r>
      <w:r w:rsidR="00542805" w:rsidRPr="00A62981">
        <w:t xml:space="preserve"> vzdálenost</w:t>
      </w:r>
      <w:r w:rsidR="00542805">
        <w:t>i</w:t>
      </w:r>
      <w:r w:rsidR="00542805" w:rsidRPr="00A62981">
        <w:t xml:space="preserve"> do 200</w:t>
      </w:r>
      <w:r w:rsidR="000C31F1">
        <w:t> </w:t>
      </w:r>
      <w:r w:rsidR="00542805" w:rsidRPr="00A62981">
        <w:t>km nenachází jiné mezinárodní letiště 1. kategorie s</w:t>
      </w:r>
      <w:r w:rsidR="00542805">
        <w:t xml:space="preserve"> </w:t>
      </w:r>
      <w:r w:rsidR="00542805" w:rsidRPr="00A62981">
        <w:t>ještě větším potenciálem</w:t>
      </w:r>
      <w:r w:rsidR="00542805">
        <w:t>)</w:t>
      </w:r>
      <w:r w:rsidR="00DE7685">
        <w:t>.</w:t>
      </w:r>
    </w:p>
    <w:p w14:paraId="13CC7054" w14:textId="7EA90A95" w:rsidR="00542805" w:rsidRDefault="00844F0D" w:rsidP="009932FD">
      <w:r>
        <w:t xml:space="preserve">2. </w:t>
      </w:r>
      <w:r w:rsidR="00DE7685" w:rsidRPr="00220FF4">
        <w:rPr>
          <w:b/>
        </w:rPr>
        <w:t xml:space="preserve">Obsluha leteckou dopravou </w:t>
      </w:r>
      <w:r w:rsidRPr="00220FF4">
        <w:rPr>
          <w:b/>
        </w:rPr>
        <w:t>na úrovni g</w:t>
      </w:r>
      <w:r w:rsidR="00A62981" w:rsidRPr="00220FF4">
        <w:rPr>
          <w:b/>
        </w:rPr>
        <w:t>lobální sít</w:t>
      </w:r>
      <w:r w:rsidRPr="00220FF4">
        <w:rPr>
          <w:b/>
        </w:rPr>
        <w:t>ě</w:t>
      </w:r>
      <w:r w:rsidR="00A62981" w:rsidRPr="00220FF4">
        <w:rPr>
          <w:b/>
        </w:rPr>
        <w:t xml:space="preserve"> TEN-T</w:t>
      </w:r>
      <w:r>
        <w:t xml:space="preserve"> se</w:t>
      </w:r>
      <w:r w:rsidR="00A62981" w:rsidRPr="00A62981">
        <w:t xml:space="preserve"> spojením s několika důležitými letišti v</w:t>
      </w:r>
      <w:r w:rsidR="00542805">
        <w:t> </w:t>
      </w:r>
      <w:r w:rsidR="00A62981" w:rsidRPr="00A62981">
        <w:t>Evropě</w:t>
      </w:r>
      <w:r w:rsidR="00542805">
        <w:t xml:space="preserve"> (potenciál pro tato letiště je v</w:t>
      </w:r>
      <w:r w:rsidR="00542805" w:rsidRPr="00A62981">
        <w:t xml:space="preserve"> místech </w:t>
      </w:r>
      <w:r w:rsidR="00542805">
        <w:t xml:space="preserve">kde </w:t>
      </w:r>
      <w:r w:rsidR="00542805">
        <w:rPr>
          <w:szCs w:val="20"/>
        </w:rPr>
        <w:t>vzdálenost k sousednímu letišti s vyšším potenciálem je vyšší než</w:t>
      </w:r>
      <w:r w:rsidR="00542805" w:rsidRPr="00A62981">
        <w:t xml:space="preserve"> </w:t>
      </w:r>
      <w:r w:rsidR="00542805">
        <w:t>cca</w:t>
      </w:r>
      <w:r w:rsidR="000C31F1">
        <w:t> </w:t>
      </w:r>
      <w:r w:rsidR="00542805" w:rsidRPr="00A62981">
        <w:t>100</w:t>
      </w:r>
      <w:r w:rsidR="000C31F1">
        <w:t> </w:t>
      </w:r>
      <w:r w:rsidR="00542805" w:rsidRPr="00A62981">
        <w:t>km po dálnici nebo dvoukolejné železniční trati</w:t>
      </w:r>
      <w:r w:rsidR="00862C03">
        <w:t xml:space="preserve"> s rychlostí min. 120</w:t>
      </w:r>
      <w:r w:rsidR="000C31F1">
        <w:t> </w:t>
      </w:r>
      <w:r w:rsidR="00862C03">
        <w:t>km/h</w:t>
      </w:r>
      <w:r w:rsidR="00542805" w:rsidRPr="00A62981">
        <w:t xml:space="preserve">, nebo </w:t>
      </w:r>
      <w:r w:rsidR="00862C03">
        <w:rPr>
          <w:szCs w:val="20"/>
        </w:rPr>
        <w:t xml:space="preserve">vzdálenost k sousednímu letišti </w:t>
      </w:r>
      <w:r w:rsidR="00542805">
        <w:rPr>
          <w:szCs w:val="20"/>
        </w:rPr>
        <w:t>vyšší než</w:t>
      </w:r>
      <w:r w:rsidR="00542805" w:rsidRPr="00A62981">
        <w:t xml:space="preserve"> </w:t>
      </w:r>
      <w:r w:rsidR="00542805">
        <w:t xml:space="preserve">cca </w:t>
      </w:r>
      <w:r w:rsidR="00542805" w:rsidRPr="00A62981">
        <w:t>200</w:t>
      </w:r>
      <w:r w:rsidR="000C31F1">
        <w:t> </w:t>
      </w:r>
      <w:r w:rsidR="00542805" w:rsidRPr="00A62981">
        <w:t>km</w:t>
      </w:r>
      <w:r w:rsidR="00862C03">
        <w:t>/h</w:t>
      </w:r>
      <w:r w:rsidR="00542805" w:rsidRPr="00A62981">
        <w:t xml:space="preserve"> při existenci vysokorychlostní tratě</w:t>
      </w:r>
      <w:r w:rsidR="00862C03">
        <w:t>)</w:t>
      </w:r>
      <w:r w:rsidR="00DE7685">
        <w:t>.</w:t>
      </w:r>
    </w:p>
    <w:p w14:paraId="24FE00D0" w14:textId="3607EE8A" w:rsidR="00A62981" w:rsidRDefault="00844F0D" w:rsidP="000C31F1">
      <w:r>
        <w:t xml:space="preserve">3. </w:t>
      </w:r>
      <w:r w:rsidR="00DE7685" w:rsidRPr="00220FF4">
        <w:rPr>
          <w:b/>
        </w:rPr>
        <w:t xml:space="preserve">Obsluha leteckou dopravou </w:t>
      </w:r>
      <w:r w:rsidR="00A62981" w:rsidRPr="00220FF4">
        <w:rPr>
          <w:b/>
        </w:rPr>
        <w:t>bez pravidelných leteckých linek</w:t>
      </w:r>
      <w:r w:rsidR="00A62981" w:rsidRPr="00A62981">
        <w:t>, umožňuj</w:t>
      </w:r>
      <w:r>
        <w:t>ící</w:t>
      </w:r>
      <w:r w:rsidR="00A62981" w:rsidRPr="00A62981">
        <w:t xml:space="preserve"> provozovat charterové lety</w:t>
      </w:r>
      <w:r>
        <w:t xml:space="preserve"> a</w:t>
      </w:r>
      <w:r w:rsidR="000C31F1">
        <w:t> </w:t>
      </w:r>
      <w:r w:rsidRPr="00A62981">
        <w:t>soukrom</w:t>
      </w:r>
      <w:r>
        <w:t>á</w:t>
      </w:r>
      <w:r w:rsidR="00A62981" w:rsidRPr="00A62981">
        <w:t xml:space="preserve"> letadl</w:t>
      </w:r>
      <w:r>
        <w:t>a</w:t>
      </w:r>
      <w:r w:rsidR="00542805">
        <w:t xml:space="preserve"> (potenciál pro tato letiště je v ostatních místech</w:t>
      </w:r>
      <w:r w:rsidR="00862C03">
        <w:t>, nesplňujících podmínky předchozí kategorie</w:t>
      </w:r>
      <w:r w:rsidR="00542805">
        <w:t>)</w:t>
      </w:r>
      <w:r w:rsidR="00A62981" w:rsidRPr="00A62981">
        <w:t>.</w:t>
      </w:r>
    </w:p>
    <w:p w14:paraId="6F3C8DD1" w14:textId="77777777" w:rsidR="00C047AF" w:rsidRDefault="00C047AF" w:rsidP="00C047AF">
      <w:pPr>
        <w:pStyle w:val="Odstavecseseznamem"/>
        <w:spacing w:before="120"/>
        <w:rPr>
          <w:b/>
          <w:bCs/>
        </w:rPr>
      </w:pPr>
      <w:r w:rsidRPr="009F1C99">
        <w:rPr>
          <w:b/>
          <w:bCs/>
        </w:rPr>
        <w:t xml:space="preserve">Koncepce letecké dopravy obsahuje řadu významných opatření, která se promítají rovněž do územního plánování </w:t>
      </w:r>
    </w:p>
    <w:p w14:paraId="011975C7" w14:textId="77777777" w:rsidR="00C047AF" w:rsidRPr="00C047AF" w:rsidRDefault="00C047AF" w:rsidP="00C047AF">
      <w:pPr>
        <w:pStyle w:val="Odstavecseseznamem"/>
        <w:spacing w:before="120"/>
      </w:pPr>
      <w:r w:rsidRPr="00C047AF">
        <w:t xml:space="preserve">Jedná se například o opatření: </w:t>
      </w:r>
    </w:p>
    <w:p w14:paraId="48C807AB" w14:textId="77777777" w:rsidR="00C047AF" w:rsidRDefault="00C047AF" w:rsidP="00470335">
      <w:pPr>
        <w:pStyle w:val="Odstavecseseznamem"/>
        <w:numPr>
          <w:ilvl w:val="0"/>
          <w:numId w:val="16"/>
        </w:numPr>
        <w:spacing w:after="0"/>
      </w:pPr>
      <w:r>
        <w:t xml:space="preserve">Vytvářet podmínky vedoucí k výstavbě paralelní RWY na Letišti Václava Havla Praha. </w:t>
      </w:r>
    </w:p>
    <w:p w14:paraId="3CDB03B0" w14:textId="77777777" w:rsidR="00C047AF" w:rsidRPr="006B3E4C" w:rsidRDefault="00C047AF" w:rsidP="00470335">
      <w:pPr>
        <w:pStyle w:val="Odstavecseseznamem"/>
        <w:numPr>
          <w:ilvl w:val="0"/>
          <w:numId w:val="16"/>
        </w:numPr>
        <w:spacing w:after="0"/>
        <w:rPr>
          <w:i/>
        </w:rPr>
      </w:pPr>
      <w:r>
        <w:t xml:space="preserve">Vytvářet podmínky vedoucí k rozvoji navazující dopravní infrastruktury na Letiště Václava Havla Praha. </w:t>
      </w:r>
    </w:p>
    <w:p w14:paraId="0109D419" w14:textId="796D08F4" w:rsidR="00C047AF" w:rsidRPr="00470335" w:rsidRDefault="00C047AF" w:rsidP="00470335">
      <w:pPr>
        <w:spacing w:after="0"/>
        <w:ind w:left="360"/>
        <w:rPr>
          <w:i/>
        </w:rPr>
      </w:pPr>
      <w:r>
        <w:t>Gestor: MF ve spolupráci s MD Termín: kontinuálně s cílem zprovoznění paralelní RWY</w:t>
      </w:r>
      <w:r w:rsidR="007C46D0">
        <w:t xml:space="preserve">. </w:t>
      </w:r>
      <w:r>
        <w:t>Tento úkol je zakotven v Politice územního rozvoje České republiky (PÚR ČR) jako záměr L1, článek (131). V PÚR ČR je vymezena plocha pro rozvojový záměr dopravní infrastruktury, týkající se rozšíření Letiště Václava Havla Praha.</w:t>
      </w:r>
    </w:p>
    <w:p w14:paraId="711A7A3A" w14:textId="77777777" w:rsidR="00C047AF" w:rsidRDefault="00C047AF" w:rsidP="00470335">
      <w:pPr>
        <w:pStyle w:val="Odstavecseseznamem"/>
        <w:numPr>
          <w:ilvl w:val="0"/>
          <w:numId w:val="16"/>
        </w:numPr>
        <w:spacing w:after="0"/>
      </w:pPr>
      <w:r>
        <w:t xml:space="preserve">Ve spolupráci s kraji a obcemi řešit nežádoucí přibližování nové obytné zástavby k letištní infrastruktuře (letištím). </w:t>
      </w:r>
    </w:p>
    <w:p w14:paraId="1FCFF74A" w14:textId="77777777" w:rsidR="00C047AF" w:rsidRDefault="00C047AF" w:rsidP="00470335">
      <w:pPr>
        <w:spacing w:after="0"/>
      </w:pPr>
      <w:r>
        <w:t>Gestor: MD, ve spolupráci s kraji a obcemi Kontrolní termín: průběžně</w:t>
      </w:r>
    </w:p>
    <w:p w14:paraId="084E8669" w14:textId="09F203B2" w:rsidR="00C047AF" w:rsidRDefault="00C047AF" w:rsidP="00C047AF">
      <w:pPr>
        <w:pStyle w:val="Odstavecseseznamem"/>
        <w:spacing w:before="120"/>
      </w:pPr>
      <w:r>
        <w:t xml:space="preserve">Rovněž je třeba v oblasti územního plánování ve spolupráci </w:t>
      </w:r>
      <w:r w:rsidR="00A50198">
        <w:t>s</w:t>
      </w:r>
      <w:r>
        <w:t xml:space="preserve">e subjekty, jako jsou orgány ochrany veřejného zdraví přijmout taková opatření a nastavit pravidla tak, aby nedocházelo ke zřizování obytné zástavby v území nadměrně ovlivněném hlukem z leteckého provozu. </w:t>
      </w:r>
    </w:p>
    <w:p w14:paraId="47872A48" w14:textId="6956FA13" w:rsidR="00C047AF" w:rsidRDefault="00C047AF" w:rsidP="00C047AF">
      <w:pPr>
        <w:pStyle w:val="Odstavecseseznamem"/>
        <w:spacing w:before="120"/>
      </w:pPr>
      <w:r>
        <w:t>V oblasti letištní infrastruktury by územní plánování mělo v zájmu rozvoje ekonomiky vytvářet podmínky pro rozvoj letecké dopravy, na druhé straně by mělo chránit životní prostředí jak ve volné krajině, tak v urbanizovaném území usměrněním lokalizace a rozsahu zařízení pro leteckou dopravu. Je třeba zabránit zřizování obytné zástavby v</w:t>
      </w:r>
      <w:r w:rsidR="000C31F1">
        <w:t> </w:t>
      </w:r>
      <w:r>
        <w:t xml:space="preserve">území nadměrně ovlivněné hlukem z leteckého provozu. </w:t>
      </w:r>
    </w:p>
    <w:p w14:paraId="7A380741" w14:textId="77777777" w:rsidR="00470335" w:rsidRDefault="00C047AF" w:rsidP="00470335">
      <w:pPr>
        <w:pStyle w:val="Odstavecseseznamem"/>
        <w:numPr>
          <w:ilvl w:val="0"/>
          <w:numId w:val="16"/>
        </w:numPr>
        <w:spacing w:after="0"/>
      </w:pPr>
      <w:r>
        <w:t xml:space="preserve">Zohlednění případných územních požadavků dle navrhovaných kategorií letecké obsluhy a vytipovaných oblastí rozvoje letišť v rámci územně plánovací činnosti kraje. </w:t>
      </w:r>
    </w:p>
    <w:p w14:paraId="646E2622" w14:textId="758FD824" w:rsidR="00C047AF" w:rsidRDefault="00C047AF" w:rsidP="00F37A41">
      <w:r>
        <w:t>Gestor: příslušné kraje ve spolupráci s MD Termín: rok 2019</w:t>
      </w:r>
    </w:p>
    <w:p w14:paraId="2A63DE7B" w14:textId="74C3B9D4" w:rsidR="00F37A41" w:rsidRPr="00A62981" w:rsidRDefault="00F37A41" w:rsidP="00F37A41">
      <w:r>
        <w:t xml:space="preserve">Koncepce letecké dopravy </w:t>
      </w:r>
      <w:r w:rsidR="000D1E70">
        <w:t>po</w:t>
      </w:r>
      <w:r>
        <w:t>dle Usnesení vlády</w:t>
      </w:r>
      <w:r w:rsidR="000D1E70">
        <w:t xml:space="preserve"> (UV)</w:t>
      </w:r>
      <w:r>
        <w:t xml:space="preserve"> č.</w:t>
      </w:r>
      <w:r w:rsidR="000C31F1">
        <w:t> </w:t>
      </w:r>
      <w:r w:rsidR="005953F3">
        <w:t>613 ze 7.</w:t>
      </w:r>
      <w:r w:rsidR="000C31F1">
        <w:t> </w:t>
      </w:r>
      <w:r w:rsidR="005953F3">
        <w:t xml:space="preserve">července 2016 </w:t>
      </w:r>
      <w:r w:rsidR="000D1E70">
        <w:t>původního UV mělo být aktualizováno a upraveno pro nové období,</w:t>
      </w:r>
      <w:r w:rsidR="005953F3">
        <w:t xml:space="preserve"> </w:t>
      </w:r>
      <w:r w:rsidR="000D1E70">
        <w:t>UV</w:t>
      </w:r>
      <w:r w:rsidR="005953F3">
        <w:t xml:space="preserve"> č. 189 z 21.</w:t>
      </w:r>
      <w:r w:rsidR="000C31F1">
        <w:t> </w:t>
      </w:r>
      <w:r w:rsidR="005953F3">
        <w:t xml:space="preserve">března 2018 aktualizaci </w:t>
      </w:r>
      <w:r w:rsidR="000D1E70">
        <w:t>zrušilo</w:t>
      </w:r>
      <w:r w:rsidR="00647E10">
        <w:t xml:space="preserve"> </w:t>
      </w:r>
      <w:r w:rsidR="000D1E70">
        <w:t>a urychlilo koncepci pro</w:t>
      </w:r>
      <w:r w:rsidR="000C31F1">
        <w:t> </w:t>
      </w:r>
      <w:r w:rsidR="000D1E70">
        <w:t>nové období a</w:t>
      </w:r>
      <w:r w:rsidR="00647E10">
        <w:t xml:space="preserve"> UV 627 z</w:t>
      </w:r>
      <w:r w:rsidR="000C31F1">
        <w:t> </w:t>
      </w:r>
      <w:r w:rsidR="00647E10">
        <w:t>12</w:t>
      </w:r>
      <w:r w:rsidR="000C31F1">
        <w:t>. </w:t>
      </w:r>
      <w:r w:rsidR="00647E10">
        <w:t xml:space="preserve">července 2021 </w:t>
      </w:r>
      <w:r w:rsidR="000D1E70">
        <w:t xml:space="preserve">posunulo splnění až </w:t>
      </w:r>
      <w:r w:rsidR="00647E10">
        <w:t>na 31.</w:t>
      </w:r>
      <w:r w:rsidR="000C31F1">
        <w:t> </w:t>
      </w:r>
      <w:r w:rsidR="00647E10">
        <w:t>12.</w:t>
      </w:r>
      <w:r w:rsidR="000C31F1">
        <w:t> </w:t>
      </w:r>
      <w:r w:rsidR="00647E10">
        <w:t>2024 až po odeznění pandemie.</w:t>
      </w:r>
      <w:r w:rsidR="005953F3">
        <w:t xml:space="preserve"> </w:t>
      </w:r>
    </w:p>
    <w:p w14:paraId="5513BE34" w14:textId="72E14812" w:rsidR="002B3B5D" w:rsidRPr="00312CFF" w:rsidRDefault="00A62981" w:rsidP="00F37A41">
      <w:pPr>
        <w:pStyle w:val="nadpisek3"/>
        <w:spacing w:before="228" w:after="114"/>
        <w:rPr>
          <w:spacing w:val="-4"/>
          <w:sz w:val="20"/>
          <w:szCs w:val="20"/>
        </w:rPr>
      </w:pPr>
      <w:r w:rsidRPr="00F37A41">
        <w:rPr>
          <w:rFonts w:eastAsia="Calibri" w:cs="Times New Roman"/>
          <w:bCs w:val="0"/>
          <w:sz w:val="20"/>
          <w:szCs w:val="20"/>
        </w:rPr>
        <w:t xml:space="preserve">Obr. </w:t>
      </w:r>
      <w:r w:rsidR="00BD6378" w:rsidRPr="00F37A41">
        <w:rPr>
          <w:rFonts w:eastAsia="Calibri" w:cs="Times New Roman"/>
          <w:bCs w:val="0"/>
          <w:sz w:val="20"/>
          <w:szCs w:val="20"/>
        </w:rPr>
        <w:t>10.</w:t>
      </w:r>
      <w:r w:rsidR="00B53037">
        <w:rPr>
          <w:rFonts w:eastAsia="Calibri" w:cs="Times New Roman"/>
          <w:bCs w:val="0"/>
          <w:sz w:val="20"/>
          <w:szCs w:val="20"/>
        </w:rPr>
        <w:t>17</w:t>
      </w:r>
      <w:r w:rsidR="001D37A0" w:rsidRPr="00F37A41">
        <w:rPr>
          <w:rFonts w:eastAsia="Calibri" w:cs="Times New Roman"/>
          <w:bCs w:val="0"/>
          <w:sz w:val="20"/>
          <w:szCs w:val="20"/>
        </w:rPr>
        <w:t>. Civilní letiště dle mezinárodního významu, provozu, vybavení, provozních podmínek a zákl</w:t>
      </w:r>
      <w:r w:rsidR="00DE7685" w:rsidRPr="00F37A41">
        <w:rPr>
          <w:rFonts w:eastAsia="Calibri" w:cs="Times New Roman"/>
          <w:bCs w:val="0"/>
          <w:sz w:val="20"/>
          <w:szCs w:val="20"/>
        </w:rPr>
        <w:t>.</w:t>
      </w:r>
      <w:r w:rsidR="001D37A0" w:rsidRPr="00F37A41">
        <w:rPr>
          <w:rFonts w:eastAsia="Calibri" w:cs="Times New Roman"/>
          <w:bCs w:val="0"/>
          <w:sz w:val="20"/>
          <w:szCs w:val="20"/>
        </w:rPr>
        <w:t xml:space="preserve"> určení</w:t>
      </w:r>
    </w:p>
    <w:p w14:paraId="678996DE" w14:textId="77777777" w:rsidR="001D37A0" w:rsidRPr="001D37A0" w:rsidRDefault="001D37A0" w:rsidP="00F37A41">
      <w:pPr>
        <w:spacing w:after="114"/>
        <w:jc w:val="center"/>
        <w:rPr>
          <w:color w:val="0070C0"/>
        </w:rPr>
      </w:pPr>
      <w:r>
        <w:rPr>
          <w:noProof/>
          <w:color w:val="0070C0"/>
          <w:lang w:eastAsia="cs-CZ"/>
        </w:rPr>
        <w:drawing>
          <wp:inline distT="0" distB="0" distL="0" distR="0" wp14:anchorId="29668F8A" wp14:editId="5E9D5787">
            <wp:extent cx="6429375" cy="4196752"/>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vilniMezinarodniLetisteCR022017.png"/>
                    <pic:cNvPicPr/>
                  </pic:nvPicPr>
                  <pic:blipFill rotWithShape="1">
                    <a:blip r:embed="rId29" cstate="print">
                      <a:extLst>
                        <a:ext uri="{28A0092B-C50C-407E-A947-70E740481C1C}">
                          <a14:useLocalDpi xmlns:a14="http://schemas.microsoft.com/office/drawing/2010/main" val="0"/>
                        </a:ext>
                      </a:extLst>
                    </a:blip>
                    <a:srcRect t="4833" b="2473"/>
                    <a:stretch/>
                  </pic:blipFill>
                  <pic:spPr bwMode="auto">
                    <a:xfrm>
                      <a:off x="0" y="0"/>
                      <a:ext cx="6433168" cy="4199228"/>
                    </a:xfrm>
                    <a:prstGeom prst="rect">
                      <a:avLst/>
                    </a:prstGeom>
                    <a:ln>
                      <a:noFill/>
                    </a:ln>
                    <a:extLst>
                      <a:ext uri="{53640926-AAD7-44D8-BBD7-CCE9431645EC}">
                        <a14:shadowObscured xmlns:a14="http://schemas.microsoft.com/office/drawing/2010/main"/>
                      </a:ext>
                    </a:extLst>
                  </pic:spPr>
                </pic:pic>
              </a:graphicData>
            </a:graphic>
          </wp:inline>
        </w:drawing>
      </w:r>
    </w:p>
    <w:p w14:paraId="246DA601" w14:textId="77777777" w:rsidR="00A62981" w:rsidRPr="002B3B5D" w:rsidRDefault="00A62981" w:rsidP="007F2CE4">
      <w:pPr>
        <w:pStyle w:val="Odstavecseseznamem"/>
        <w:spacing w:after="114"/>
        <w:rPr>
          <w:rFonts w:eastAsia="Times New Roman" w:cs="Arial"/>
          <w:i/>
          <w:szCs w:val="20"/>
          <w:lang w:eastAsia="cs-CZ"/>
        </w:rPr>
      </w:pPr>
      <w:r w:rsidRPr="002B3B5D">
        <w:rPr>
          <w:rFonts w:eastAsia="Times New Roman" w:cs="Arial"/>
          <w:i/>
          <w:szCs w:val="20"/>
          <w:lang w:eastAsia="cs-CZ"/>
        </w:rPr>
        <w:t>Z</w:t>
      </w:r>
      <w:r w:rsidR="00640D85" w:rsidRPr="002B3B5D">
        <w:rPr>
          <w:rFonts w:eastAsia="Times New Roman" w:cs="Arial"/>
          <w:i/>
          <w:szCs w:val="20"/>
          <w:lang w:eastAsia="cs-CZ"/>
        </w:rPr>
        <w:t>pracoval: Ústav územního rozvoje, 2017</w:t>
      </w:r>
      <w:r w:rsidR="005C74DB" w:rsidRPr="002B3B5D">
        <w:rPr>
          <w:rFonts w:eastAsia="Times New Roman" w:cs="Arial"/>
          <w:i/>
          <w:szCs w:val="20"/>
          <w:lang w:eastAsia="cs-CZ"/>
        </w:rPr>
        <w:t>.</w:t>
      </w:r>
      <w:r w:rsidR="00640D85" w:rsidRPr="002B3B5D">
        <w:rPr>
          <w:rFonts w:eastAsia="Times New Roman" w:cs="Arial"/>
          <w:i/>
          <w:szCs w:val="20"/>
          <w:lang w:eastAsia="cs-CZ"/>
        </w:rPr>
        <w:t xml:space="preserve"> </w:t>
      </w:r>
    </w:p>
    <w:p w14:paraId="3D092B38" w14:textId="4E45A031" w:rsidR="00542355" w:rsidRPr="007D1284" w:rsidRDefault="00FA53B4" w:rsidP="002B3B5D">
      <w:pPr>
        <w:pStyle w:val="nadpisek3"/>
        <w:spacing w:before="240" w:after="120"/>
        <w:rPr>
          <w:spacing w:val="-4"/>
          <w:sz w:val="20"/>
          <w:szCs w:val="20"/>
        </w:rPr>
      </w:pPr>
      <w:r w:rsidRPr="007D1284">
        <w:rPr>
          <w:spacing w:val="-4"/>
          <w:sz w:val="20"/>
          <w:szCs w:val="20"/>
        </w:rPr>
        <w:t xml:space="preserve">Tab. </w:t>
      </w:r>
      <w:r w:rsidR="005331E4">
        <w:rPr>
          <w:spacing w:val="-4"/>
          <w:sz w:val="20"/>
          <w:szCs w:val="20"/>
        </w:rPr>
        <w:t>10.10</w:t>
      </w:r>
      <w:r w:rsidR="00E27D6F">
        <w:rPr>
          <w:spacing w:val="-4"/>
          <w:sz w:val="20"/>
          <w:szCs w:val="20"/>
        </w:rPr>
        <w:t>:</w:t>
      </w:r>
      <w:r w:rsidRPr="007D1284">
        <w:rPr>
          <w:spacing w:val="-4"/>
          <w:sz w:val="20"/>
          <w:szCs w:val="20"/>
        </w:rPr>
        <w:t xml:space="preserve"> Záměry výstavby, rozšíření a modernizace letišť vymezené </w:t>
      </w:r>
      <w:r w:rsidR="005331E4" w:rsidRPr="005331E4">
        <w:rPr>
          <w:spacing w:val="-4"/>
          <w:sz w:val="20"/>
          <w:szCs w:val="20"/>
        </w:rPr>
        <w:t xml:space="preserve">v Politice územního rozvoje ČR </w:t>
      </w:r>
      <w:r w:rsidR="005331E4">
        <w:rPr>
          <w:spacing w:val="-4"/>
          <w:sz w:val="20"/>
          <w:szCs w:val="20"/>
        </w:rPr>
        <w:br/>
      </w:r>
      <w:r w:rsidR="005331E4" w:rsidRPr="005331E4">
        <w:rPr>
          <w:spacing w:val="-4"/>
          <w:sz w:val="20"/>
          <w:szCs w:val="20"/>
        </w:rPr>
        <w:t>v platném znění od 1. 9. 2021</w:t>
      </w:r>
    </w:p>
    <w:tbl>
      <w:tblPr>
        <w:tblStyle w:val="Mkatabulky"/>
        <w:tblW w:w="4948" w:type="pct"/>
        <w:tblInd w:w="108" w:type="dxa"/>
        <w:tblLook w:val="04A0" w:firstRow="1" w:lastRow="0" w:firstColumn="1" w:lastColumn="0" w:noHBand="0" w:noVBand="1"/>
      </w:tblPr>
      <w:tblGrid>
        <w:gridCol w:w="1793"/>
        <w:gridCol w:w="7310"/>
        <w:gridCol w:w="917"/>
      </w:tblGrid>
      <w:tr w:rsidR="00FA53B4" w:rsidRPr="00E26E7B" w14:paraId="41E93412" w14:textId="77777777" w:rsidTr="00890E41">
        <w:trPr>
          <w:trHeight w:val="397"/>
          <w:tblHeader/>
        </w:trPr>
        <w:tc>
          <w:tcPr>
            <w:tcW w:w="900" w:type="pct"/>
            <w:tcBorders>
              <w:top w:val="single" w:sz="4" w:space="0" w:color="000099"/>
              <w:left w:val="single" w:sz="4" w:space="0" w:color="000099"/>
              <w:bottom w:val="single" w:sz="4" w:space="0" w:color="000099"/>
              <w:right w:val="single" w:sz="4" w:space="0" w:color="FFFFFF" w:themeColor="background1"/>
            </w:tcBorders>
            <w:shd w:val="clear" w:color="auto" w:fill="000099"/>
            <w:vAlign w:val="center"/>
          </w:tcPr>
          <w:p w14:paraId="439E3C22" w14:textId="5B116C0C" w:rsidR="00FA53B4" w:rsidRPr="00E26E7B" w:rsidRDefault="00FA53B4" w:rsidP="00890E41">
            <w:pPr>
              <w:keepNext/>
              <w:keepLines/>
              <w:spacing w:after="0"/>
              <w:jc w:val="center"/>
              <w:outlineLvl w:val="0"/>
              <w:rPr>
                <w:rFonts w:eastAsiaTheme="majorEastAsia" w:cstheme="majorBidi"/>
                <w:b/>
                <w:bCs/>
                <w:sz w:val="18"/>
                <w:szCs w:val="18"/>
              </w:rPr>
            </w:pPr>
            <w:r w:rsidRPr="00E26E7B">
              <w:rPr>
                <w:rFonts w:eastAsiaTheme="majorEastAsia" w:cstheme="majorBidi"/>
                <w:b/>
                <w:bCs/>
                <w:sz w:val="18"/>
                <w:szCs w:val="18"/>
              </w:rPr>
              <w:t>Označení záměru</w:t>
            </w:r>
            <w:r w:rsidR="00890E41">
              <w:rPr>
                <w:rFonts w:eastAsiaTheme="majorEastAsia" w:cstheme="majorBidi"/>
                <w:b/>
                <w:bCs/>
                <w:sz w:val="18"/>
                <w:szCs w:val="18"/>
              </w:rPr>
              <w:t xml:space="preserve"> dle PÚR ČR ve znění Akt. č. </w:t>
            </w:r>
            <w:r w:rsidR="00D31A24">
              <w:rPr>
                <w:rFonts w:eastAsiaTheme="majorEastAsia" w:cstheme="majorBidi"/>
                <w:b/>
                <w:bCs/>
                <w:sz w:val="18"/>
                <w:szCs w:val="18"/>
              </w:rPr>
              <w:t>4</w:t>
            </w:r>
          </w:p>
        </w:tc>
        <w:tc>
          <w:tcPr>
            <w:tcW w:w="3653" w:type="pct"/>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tcPr>
          <w:p w14:paraId="2875BBCB" w14:textId="77777777" w:rsidR="00FA53B4" w:rsidRPr="00E26E7B" w:rsidRDefault="00890E41" w:rsidP="008A4FF2">
            <w:pPr>
              <w:keepNext/>
              <w:keepLines/>
              <w:spacing w:after="0"/>
              <w:jc w:val="center"/>
              <w:outlineLvl w:val="0"/>
              <w:rPr>
                <w:rFonts w:eastAsiaTheme="majorEastAsia" w:cstheme="majorBidi"/>
                <w:b/>
                <w:bCs/>
                <w:sz w:val="18"/>
                <w:szCs w:val="18"/>
              </w:rPr>
            </w:pPr>
            <w:r>
              <w:rPr>
                <w:rFonts w:eastAsiaTheme="majorEastAsia" w:cstheme="majorBidi"/>
                <w:b/>
                <w:bCs/>
                <w:sz w:val="18"/>
                <w:szCs w:val="18"/>
              </w:rPr>
              <w:t>Popis</w:t>
            </w:r>
            <w:r w:rsidR="00FA53B4" w:rsidRPr="00E26E7B">
              <w:rPr>
                <w:rFonts w:eastAsiaTheme="majorEastAsia" w:cstheme="majorBidi"/>
                <w:b/>
                <w:bCs/>
                <w:sz w:val="18"/>
                <w:szCs w:val="18"/>
              </w:rPr>
              <w:t xml:space="preserve"> záměru</w:t>
            </w:r>
          </w:p>
        </w:tc>
        <w:tc>
          <w:tcPr>
            <w:tcW w:w="448" w:type="pct"/>
            <w:tcBorders>
              <w:top w:val="single" w:sz="4" w:space="0" w:color="000099"/>
              <w:left w:val="single" w:sz="4" w:space="0" w:color="FFFFFF" w:themeColor="background1"/>
              <w:bottom w:val="single" w:sz="4" w:space="0" w:color="000099"/>
              <w:right w:val="single" w:sz="4" w:space="0" w:color="000099"/>
            </w:tcBorders>
            <w:shd w:val="clear" w:color="auto" w:fill="000099"/>
            <w:vAlign w:val="center"/>
          </w:tcPr>
          <w:p w14:paraId="47B2339C" w14:textId="77777777" w:rsidR="00890E41" w:rsidRDefault="00890E41" w:rsidP="008A4FF2">
            <w:pPr>
              <w:keepNext/>
              <w:keepLines/>
              <w:spacing w:after="0"/>
              <w:jc w:val="center"/>
              <w:outlineLvl w:val="0"/>
              <w:rPr>
                <w:rFonts w:eastAsiaTheme="majorEastAsia" w:cstheme="majorBidi"/>
                <w:b/>
                <w:bCs/>
                <w:sz w:val="18"/>
                <w:szCs w:val="18"/>
              </w:rPr>
            </w:pPr>
            <w:r>
              <w:rPr>
                <w:rFonts w:eastAsiaTheme="majorEastAsia" w:cstheme="majorBidi"/>
                <w:b/>
                <w:bCs/>
                <w:sz w:val="18"/>
                <w:szCs w:val="18"/>
              </w:rPr>
              <w:t>Součást</w:t>
            </w:r>
          </w:p>
          <w:p w14:paraId="1A72D1D9" w14:textId="77777777" w:rsidR="00FA53B4" w:rsidRPr="00E26E7B" w:rsidRDefault="00FA53B4" w:rsidP="008A4FF2">
            <w:pPr>
              <w:keepNext/>
              <w:keepLines/>
              <w:spacing w:after="0"/>
              <w:jc w:val="center"/>
              <w:outlineLvl w:val="0"/>
              <w:rPr>
                <w:rFonts w:eastAsiaTheme="majorEastAsia" w:cstheme="majorBidi"/>
                <w:b/>
                <w:bCs/>
                <w:sz w:val="18"/>
                <w:szCs w:val="18"/>
              </w:rPr>
            </w:pPr>
            <w:r>
              <w:rPr>
                <w:rFonts w:eastAsiaTheme="majorEastAsia" w:cstheme="majorBidi"/>
                <w:b/>
                <w:bCs/>
                <w:sz w:val="18"/>
                <w:szCs w:val="18"/>
              </w:rPr>
              <w:t>TEN-T</w:t>
            </w:r>
          </w:p>
        </w:tc>
      </w:tr>
      <w:tr w:rsidR="00FA53B4" w:rsidRPr="00EA56F1" w14:paraId="10D448F7" w14:textId="77777777" w:rsidTr="00890E41">
        <w:trPr>
          <w:trHeight w:val="283"/>
        </w:trPr>
        <w:tc>
          <w:tcPr>
            <w:tcW w:w="900" w:type="pct"/>
            <w:vAlign w:val="center"/>
          </w:tcPr>
          <w:p w14:paraId="2A7F5FE5" w14:textId="4ABB0705" w:rsidR="00FA53B4" w:rsidRPr="00EA56F1" w:rsidRDefault="00C047AF" w:rsidP="006E11B2">
            <w:pPr>
              <w:spacing w:after="0"/>
              <w:jc w:val="center"/>
              <w:rPr>
                <w:sz w:val="18"/>
                <w:szCs w:val="18"/>
              </w:rPr>
            </w:pPr>
            <w:r>
              <w:rPr>
                <w:sz w:val="18"/>
                <w:szCs w:val="18"/>
              </w:rPr>
              <w:t xml:space="preserve">Čl. (131)   </w:t>
            </w:r>
            <w:r w:rsidR="00D806DC">
              <w:rPr>
                <w:sz w:val="18"/>
                <w:szCs w:val="18"/>
              </w:rPr>
              <w:t>L1</w:t>
            </w:r>
          </w:p>
        </w:tc>
        <w:tc>
          <w:tcPr>
            <w:tcW w:w="3653" w:type="pct"/>
            <w:vAlign w:val="center"/>
          </w:tcPr>
          <w:p w14:paraId="738EA75C" w14:textId="22434ED3" w:rsidR="00FA53B4" w:rsidRPr="00EA56F1" w:rsidRDefault="00D806DC" w:rsidP="006E11B2">
            <w:pPr>
              <w:spacing w:after="0"/>
              <w:jc w:val="left"/>
              <w:rPr>
                <w:sz w:val="18"/>
                <w:szCs w:val="18"/>
              </w:rPr>
            </w:pPr>
            <w:r>
              <w:rPr>
                <w:sz w:val="18"/>
                <w:szCs w:val="18"/>
              </w:rPr>
              <w:t xml:space="preserve">Nová paralelní vzletová a přistávací dráha (VPD), vzletové a přibližovací prostory (VPP) letiště </w:t>
            </w:r>
            <w:r w:rsidR="008C37FD">
              <w:rPr>
                <w:sz w:val="18"/>
                <w:szCs w:val="18"/>
              </w:rPr>
              <w:t xml:space="preserve">Václava Havla </w:t>
            </w:r>
            <w:r>
              <w:rPr>
                <w:sz w:val="18"/>
                <w:szCs w:val="18"/>
              </w:rPr>
              <w:t>Praha</w:t>
            </w:r>
            <w:r w:rsidR="008C37FD">
              <w:rPr>
                <w:sz w:val="18"/>
                <w:szCs w:val="18"/>
              </w:rPr>
              <w:t>.</w:t>
            </w:r>
          </w:p>
        </w:tc>
        <w:tc>
          <w:tcPr>
            <w:tcW w:w="448" w:type="pct"/>
            <w:vAlign w:val="center"/>
          </w:tcPr>
          <w:p w14:paraId="42B76617" w14:textId="0399A1BE" w:rsidR="00FA53B4" w:rsidRPr="00EA56F1" w:rsidRDefault="00BD6378" w:rsidP="006E11B2">
            <w:pPr>
              <w:spacing w:after="0"/>
              <w:jc w:val="center"/>
              <w:rPr>
                <w:sz w:val="18"/>
                <w:szCs w:val="18"/>
              </w:rPr>
            </w:pPr>
            <w:r>
              <w:rPr>
                <w:sz w:val="18"/>
                <w:szCs w:val="18"/>
              </w:rPr>
              <w:t>hlavní</w:t>
            </w:r>
          </w:p>
        </w:tc>
      </w:tr>
      <w:tr w:rsidR="00D806DC" w:rsidRPr="00EA56F1" w14:paraId="68BA90A6" w14:textId="77777777" w:rsidTr="00890E41">
        <w:trPr>
          <w:trHeight w:val="283"/>
        </w:trPr>
        <w:tc>
          <w:tcPr>
            <w:tcW w:w="900" w:type="pct"/>
            <w:vAlign w:val="center"/>
          </w:tcPr>
          <w:p w14:paraId="3AFFDF95" w14:textId="3D01639F" w:rsidR="00D806DC" w:rsidRPr="00EA56F1" w:rsidRDefault="00C047AF" w:rsidP="00A56260">
            <w:pPr>
              <w:spacing w:after="0"/>
              <w:jc w:val="center"/>
              <w:rPr>
                <w:sz w:val="18"/>
                <w:szCs w:val="18"/>
              </w:rPr>
            </w:pPr>
            <w:r>
              <w:rPr>
                <w:sz w:val="18"/>
                <w:szCs w:val="18"/>
              </w:rPr>
              <w:t xml:space="preserve">Čl. (132)    </w:t>
            </w:r>
            <w:r w:rsidR="00D806DC">
              <w:rPr>
                <w:sz w:val="18"/>
                <w:szCs w:val="18"/>
              </w:rPr>
              <w:t>L2</w:t>
            </w:r>
          </w:p>
        </w:tc>
        <w:tc>
          <w:tcPr>
            <w:tcW w:w="3653" w:type="pct"/>
            <w:vAlign w:val="center"/>
          </w:tcPr>
          <w:p w14:paraId="05312548" w14:textId="77777777" w:rsidR="00D806DC" w:rsidRPr="00EA56F1" w:rsidRDefault="00D806DC" w:rsidP="00A56260">
            <w:pPr>
              <w:spacing w:after="0"/>
              <w:jc w:val="left"/>
              <w:rPr>
                <w:sz w:val="18"/>
                <w:szCs w:val="18"/>
              </w:rPr>
            </w:pPr>
            <w:r>
              <w:rPr>
                <w:sz w:val="18"/>
                <w:szCs w:val="18"/>
              </w:rPr>
              <w:t>Prodloužení a rozšíření stávající vzletové a přistávací dráhy, vzletové a přibližovací prostory letiště Karlovy Vary včetně nutného zvětšení samotného zázemí letiště.</w:t>
            </w:r>
          </w:p>
        </w:tc>
        <w:tc>
          <w:tcPr>
            <w:tcW w:w="448" w:type="pct"/>
            <w:vAlign w:val="center"/>
          </w:tcPr>
          <w:p w14:paraId="496FFFF1" w14:textId="77777777" w:rsidR="00D806DC" w:rsidRPr="00EA56F1" w:rsidRDefault="00D806DC" w:rsidP="00A56260">
            <w:pPr>
              <w:spacing w:after="0"/>
              <w:jc w:val="center"/>
              <w:rPr>
                <w:sz w:val="18"/>
                <w:szCs w:val="18"/>
              </w:rPr>
            </w:pPr>
          </w:p>
        </w:tc>
      </w:tr>
      <w:tr w:rsidR="00BD6378" w:rsidRPr="00EA56F1" w14:paraId="1B14B4D8" w14:textId="77777777" w:rsidTr="00890E41">
        <w:trPr>
          <w:trHeight w:val="283"/>
        </w:trPr>
        <w:tc>
          <w:tcPr>
            <w:tcW w:w="900" w:type="pct"/>
            <w:vAlign w:val="center"/>
          </w:tcPr>
          <w:p w14:paraId="57C7D3CF" w14:textId="19C2A562" w:rsidR="00BD6378" w:rsidRDefault="00BD6378" w:rsidP="00A56260">
            <w:pPr>
              <w:spacing w:after="0"/>
              <w:jc w:val="center"/>
              <w:rPr>
                <w:sz w:val="18"/>
                <w:szCs w:val="18"/>
              </w:rPr>
            </w:pPr>
            <w:r>
              <w:rPr>
                <w:sz w:val="18"/>
                <w:szCs w:val="18"/>
              </w:rPr>
              <w:lastRenderedPageBreak/>
              <w:t>Čl. (133</w:t>
            </w:r>
            <w:proofErr w:type="gramStart"/>
            <w:r>
              <w:rPr>
                <w:sz w:val="18"/>
                <w:szCs w:val="18"/>
              </w:rPr>
              <w:t xml:space="preserve">a)   </w:t>
            </w:r>
            <w:proofErr w:type="gramEnd"/>
            <w:r>
              <w:rPr>
                <w:sz w:val="18"/>
                <w:szCs w:val="18"/>
              </w:rPr>
              <w:t>L3</w:t>
            </w:r>
          </w:p>
        </w:tc>
        <w:tc>
          <w:tcPr>
            <w:tcW w:w="3653" w:type="pct"/>
            <w:vAlign w:val="center"/>
          </w:tcPr>
          <w:p w14:paraId="28158F8E" w14:textId="7BE4036E" w:rsidR="00BD6378" w:rsidRDefault="00BD6378" w:rsidP="00A56260">
            <w:pPr>
              <w:spacing w:after="0"/>
              <w:jc w:val="left"/>
              <w:rPr>
                <w:sz w:val="18"/>
                <w:szCs w:val="18"/>
              </w:rPr>
            </w:pPr>
            <w:r>
              <w:rPr>
                <w:szCs w:val="20"/>
              </w:rPr>
              <w:t>Prodloužení a rozšíření stávající vzletové a přistávací dráhy, vzletových a přibližovacích prostorů letiště Brno-Tuřany, včetně nutného zvětšení samotného zázemí letiště.</w:t>
            </w:r>
          </w:p>
        </w:tc>
        <w:tc>
          <w:tcPr>
            <w:tcW w:w="448" w:type="pct"/>
            <w:vAlign w:val="center"/>
          </w:tcPr>
          <w:p w14:paraId="5E310EE1" w14:textId="7AC6C586" w:rsidR="00BD6378" w:rsidRPr="00EA56F1" w:rsidRDefault="00BD6378" w:rsidP="00A56260">
            <w:pPr>
              <w:spacing w:after="0"/>
              <w:jc w:val="center"/>
              <w:rPr>
                <w:sz w:val="18"/>
                <w:szCs w:val="18"/>
              </w:rPr>
            </w:pPr>
            <w:r>
              <w:rPr>
                <w:sz w:val="18"/>
                <w:szCs w:val="18"/>
              </w:rPr>
              <w:t>globální</w:t>
            </w:r>
          </w:p>
        </w:tc>
      </w:tr>
      <w:tr w:rsidR="001100A8" w:rsidRPr="00EA56F1" w14:paraId="16D1F2E5" w14:textId="77777777" w:rsidTr="00890E41">
        <w:trPr>
          <w:trHeight w:val="283"/>
        </w:trPr>
        <w:tc>
          <w:tcPr>
            <w:tcW w:w="900" w:type="pct"/>
            <w:vAlign w:val="center"/>
          </w:tcPr>
          <w:p w14:paraId="3409BEA7" w14:textId="5F2FA39A" w:rsidR="001100A8" w:rsidRDefault="001100A8" w:rsidP="00A56260">
            <w:pPr>
              <w:spacing w:after="0"/>
              <w:jc w:val="center"/>
              <w:rPr>
                <w:sz w:val="18"/>
                <w:szCs w:val="18"/>
              </w:rPr>
            </w:pPr>
            <w:r>
              <w:rPr>
                <w:sz w:val="18"/>
                <w:szCs w:val="18"/>
              </w:rPr>
              <w:t>Čl. (208)</w:t>
            </w:r>
          </w:p>
        </w:tc>
        <w:tc>
          <w:tcPr>
            <w:tcW w:w="3653" w:type="pct"/>
            <w:vAlign w:val="center"/>
          </w:tcPr>
          <w:p w14:paraId="74E3CB3B" w14:textId="6B1017CF" w:rsidR="001100A8" w:rsidRDefault="001100A8" w:rsidP="00A56260">
            <w:pPr>
              <w:spacing w:after="0"/>
              <w:jc w:val="left"/>
              <w:rPr>
                <w:szCs w:val="20"/>
              </w:rPr>
            </w:pPr>
            <w:proofErr w:type="gramStart"/>
            <w:r>
              <w:rPr>
                <w:szCs w:val="20"/>
              </w:rPr>
              <w:t>Prověří</w:t>
            </w:r>
            <w:proofErr w:type="gramEnd"/>
            <w:r>
              <w:rPr>
                <w:szCs w:val="20"/>
              </w:rPr>
              <w:t xml:space="preserve"> možnosti rozšíření vzletové a přistávací dráhy letiště Ostrava/Mošnov, včetně nutného zázemí pro zajištění provozu letiště a s tím související infrastruktury.</w:t>
            </w:r>
          </w:p>
        </w:tc>
        <w:tc>
          <w:tcPr>
            <w:tcW w:w="448" w:type="pct"/>
            <w:vAlign w:val="center"/>
          </w:tcPr>
          <w:p w14:paraId="61F889F9" w14:textId="41BF44E4" w:rsidR="001100A8" w:rsidRDefault="001100A8" w:rsidP="00A56260">
            <w:pPr>
              <w:spacing w:after="0"/>
              <w:jc w:val="center"/>
              <w:rPr>
                <w:sz w:val="18"/>
                <w:szCs w:val="18"/>
              </w:rPr>
            </w:pPr>
            <w:r>
              <w:rPr>
                <w:sz w:val="18"/>
                <w:szCs w:val="18"/>
              </w:rPr>
              <w:t>hlavní</w:t>
            </w:r>
          </w:p>
        </w:tc>
      </w:tr>
    </w:tbl>
    <w:p w14:paraId="584C10D0" w14:textId="55D55CCE" w:rsidR="00FA53B4" w:rsidRDefault="00C72AC8" w:rsidP="005F4C22">
      <w:pPr>
        <w:pStyle w:val="Odstavecseseznamem"/>
        <w:spacing w:before="58" w:after="58"/>
        <w:rPr>
          <w:i/>
        </w:rPr>
      </w:pPr>
      <w:r w:rsidRPr="002B3B5D">
        <w:rPr>
          <w:rFonts w:eastAsia="Times New Roman" w:cs="Arial"/>
          <w:i/>
          <w:szCs w:val="20"/>
          <w:lang w:eastAsia="cs-CZ"/>
        </w:rPr>
        <w:t xml:space="preserve">Zpracoval: Ústav územního rozvoje, </w:t>
      </w:r>
      <w:r w:rsidR="00403C33" w:rsidRPr="002B3B5D">
        <w:rPr>
          <w:rFonts w:eastAsia="Times New Roman" w:cs="Arial"/>
          <w:i/>
          <w:szCs w:val="20"/>
          <w:lang w:eastAsia="cs-CZ"/>
        </w:rPr>
        <w:t>2021. Ministerstvo pro místní rozvoj, Politika územního rozvoje, ve znění závazném od 1.9.2021, [online].</w:t>
      </w:r>
      <w:r w:rsidR="00FB184F" w:rsidRPr="002B3B5D">
        <w:rPr>
          <w:rFonts w:eastAsia="Times New Roman" w:cs="Arial"/>
          <w:i/>
          <w:szCs w:val="20"/>
          <w:lang w:eastAsia="cs-CZ"/>
        </w:rPr>
        <w:t xml:space="preserve"> </w:t>
      </w:r>
      <w:r w:rsidRPr="002B3B5D">
        <w:rPr>
          <w:rFonts w:eastAsia="Times New Roman" w:cs="Arial"/>
          <w:i/>
          <w:szCs w:val="20"/>
          <w:lang w:eastAsia="cs-CZ"/>
        </w:rPr>
        <w:t xml:space="preserve">Dostupné z URL: </w:t>
      </w:r>
      <w:hyperlink r:id="rId30" w:history="1">
        <w:r w:rsidR="00AD53A4" w:rsidRPr="002B3B5D">
          <w:rPr>
            <w:rFonts w:eastAsia="Times New Roman" w:cs="Arial"/>
            <w:szCs w:val="20"/>
            <w:lang w:eastAsia="cs-CZ"/>
          </w:rPr>
          <w:t>https://www.mmr.cz/getmedia/408dfd7d-ae56-44a2-a73b-2dea219355d5/Uplne_zneni_PUR_CR_zavazne_od_20210901.pdf.aspx?ext=.pdf</w:t>
        </w:r>
      </w:hyperlink>
      <w:r w:rsidR="002B3B5D">
        <w:rPr>
          <w:rFonts w:eastAsia="Times New Roman" w:cs="Arial"/>
          <w:szCs w:val="20"/>
          <w:lang w:eastAsia="cs-CZ"/>
        </w:rPr>
        <w:t xml:space="preserve"> </w:t>
      </w:r>
      <w:r w:rsidR="00A97C88">
        <w:rPr>
          <w:i/>
        </w:rPr>
        <w:t xml:space="preserve">. </w:t>
      </w:r>
      <w:r w:rsidR="00AD53A4">
        <w:rPr>
          <w:i/>
        </w:rPr>
        <w:t xml:space="preserve"> </w:t>
      </w:r>
    </w:p>
    <w:p w14:paraId="67CF72DF" w14:textId="62491C0F" w:rsidR="00C047AF" w:rsidRPr="00647E10" w:rsidRDefault="008C37FD" w:rsidP="00647E10">
      <w:pPr>
        <w:pStyle w:val="Odstavecseseznamem"/>
        <w:spacing w:before="240" w:after="240"/>
        <w:rPr>
          <w:color w:val="000099"/>
        </w:rPr>
      </w:pPr>
      <w:r w:rsidRPr="00647E10">
        <w:rPr>
          <w:b/>
          <w:bCs/>
          <w:color w:val="000099"/>
        </w:rPr>
        <w:t>Ochranná pásma leteckých staveb</w:t>
      </w:r>
    </w:p>
    <w:p w14:paraId="7A2FE7E8" w14:textId="5131BD8A" w:rsidR="00C047AF" w:rsidRDefault="00C047AF" w:rsidP="0021133D">
      <w:pPr>
        <w:pStyle w:val="Odstavecseseznamem"/>
        <w:spacing w:before="120"/>
      </w:pPr>
      <w:r>
        <w:t>B</w:t>
      </w:r>
      <w:r w:rsidR="008C37FD">
        <w:t>udou státní správou i nadále uplatňována jako zajištění koexistence letecké infrastruktury a jejího okolí. Ochrannými pásmy leteckých staveb se zabývá v §</w:t>
      </w:r>
      <w:r w:rsidR="000C31F1">
        <w:t> </w:t>
      </w:r>
      <w:r w:rsidR="008C37FD">
        <w:t>37 a násl. zákon č. 49/1997 Sb. o civilním letectví, ve znění pozdějších předpisů. Úprava těchto pásem doznala oproti původnímu znění zákonem č.</w:t>
      </w:r>
      <w:r w:rsidR="00650DC0">
        <w:t> </w:t>
      </w:r>
      <w:r w:rsidR="008C37FD">
        <w:t xml:space="preserve">301/2009 Sb. </w:t>
      </w:r>
    </w:p>
    <w:p w14:paraId="7BF6814D" w14:textId="0D77594E" w:rsidR="00C047AF" w:rsidRDefault="008C37FD" w:rsidP="0021133D">
      <w:pPr>
        <w:pStyle w:val="Odstavecseseznamem"/>
        <w:spacing w:before="120"/>
      </w:pPr>
      <w:r>
        <w:t xml:space="preserve">Specifika ochranných hlukových pásem letišť </w:t>
      </w:r>
      <w:proofErr w:type="gramStart"/>
      <w:r>
        <w:t>řeší</w:t>
      </w:r>
      <w:proofErr w:type="gramEnd"/>
      <w:r>
        <w:t xml:space="preserve"> §</w:t>
      </w:r>
      <w:r w:rsidR="000C31F1">
        <w:t> </w:t>
      </w:r>
      <w:r>
        <w:t>31 zákona č.</w:t>
      </w:r>
      <w:r w:rsidR="00650DC0">
        <w:t> </w:t>
      </w:r>
      <w:r>
        <w:t>258/2000 Sb., o ochraně veřejného zdraví, ve</w:t>
      </w:r>
      <w:r w:rsidR="000C31F1">
        <w:t> </w:t>
      </w:r>
      <w:r>
        <w:t>znění pozdějších předpisů, a nařízení vlády č.</w:t>
      </w:r>
      <w:r w:rsidR="00650DC0">
        <w:t> </w:t>
      </w:r>
      <w:r>
        <w:t>272/2011 Sb., o ochraně zdraví před nepříznivými účinky hluku a</w:t>
      </w:r>
      <w:r w:rsidR="000C31F1">
        <w:t> </w:t>
      </w:r>
      <w:r>
        <w:t xml:space="preserve">vibrací, ve znění pozdějších předpisů. </w:t>
      </w:r>
    </w:p>
    <w:p w14:paraId="35A658B5" w14:textId="28911052" w:rsidR="001D1D06" w:rsidRDefault="008C37FD" w:rsidP="0021133D">
      <w:pPr>
        <w:pStyle w:val="Odstavecseseznamem"/>
        <w:spacing w:before="120"/>
      </w:pPr>
      <w:r>
        <w:t>O</w:t>
      </w:r>
      <w:r w:rsidR="00C047AF">
        <w:t>chranná pásma</w:t>
      </w:r>
      <w:r>
        <w:t xml:space="preserve"> se zřizují za účelem ochrany leteckých staveb, leteckého provozu a jeho bezpečnosti a také vymezují prostor letiště s ohledem na potřeby jeho rozvoje. Ochranné pásmo zřizuje ÚCL opatřením obecné povahy podle správního řádu po projednání s úřadem územního plánování. ÚCL stanoví parametry ochranného pásma a</w:t>
      </w:r>
      <w:r w:rsidR="000C31F1">
        <w:t> </w:t>
      </w:r>
      <w:r>
        <w:t xml:space="preserve">jednotlivá opatření k ochraně leteckých staveb. </w:t>
      </w:r>
      <w:r w:rsidR="001D1D06">
        <w:t xml:space="preserve">V ochranných pásmech </w:t>
      </w:r>
      <w:r>
        <w:t>leteckých staveb lze zřizovat zařízení a</w:t>
      </w:r>
      <w:r w:rsidR="000C31F1">
        <w:t> </w:t>
      </w:r>
      <w:r>
        <w:t xml:space="preserve">provádět činnosti jen se souhlasem ÚCL. </w:t>
      </w:r>
      <w:r w:rsidR="001D1D06">
        <w:t>Souhlas je udělen</w:t>
      </w:r>
      <w:r>
        <w:t xml:space="preserve">, nebude-li zařízení nebo činnost bránit leteckému provozu ani ohrožovat jeho bezpečnost a nepůjde-li o objekt vyžadující ochranu před hlukem. </w:t>
      </w:r>
    </w:p>
    <w:p w14:paraId="6D419F97" w14:textId="77777777" w:rsidR="001D1D06" w:rsidRDefault="001D1D06" w:rsidP="0021133D">
      <w:pPr>
        <w:pStyle w:val="Odstavecseseznamem"/>
        <w:spacing w:before="120"/>
      </w:pPr>
      <w:r>
        <w:t xml:space="preserve">Ochranné pásmo zaniká současně </w:t>
      </w:r>
      <w:r w:rsidR="008C37FD">
        <w:t>se zánikem letecké stavby, ke které j</w:t>
      </w:r>
      <w:r>
        <w:t>e</w:t>
      </w:r>
      <w:r w:rsidR="008C37FD">
        <w:t xml:space="preserve"> vztažen</w:t>
      </w:r>
      <w:r>
        <w:t>o</w:t>
      </w:r>
      <w:r w:rsidR="008C37FD">
        <w:t xml:space="preserve">. </w:t>
      </w:r>
    </w:p>
    <w:p w14:paraId="0C8912C2" w14:textId="77777777" w:rsidR="001D1D06" w:rsidRDefault="008C37FD" w:rsidP="0021133D">
      <w:pPr>
        <w:pStyle w:val="Odstavecseseznamem"/>
        <w:spacing w:before="120"/>
      </w:pPr>
      <w:r>
        <w:t xml:space="preserve">Ochranná pásma leteckých staveb v současnosti zákon dělí na: </w:t>
      </w:r>
    </w:p>
    <w:p w14:paraId="198DCAB4" w14:textId="602BF008" w:rsidR="001D1D06" w:rsidRDefault="008C37FD" w:rsidP="0021133D">
      <w:pPr>
        <w:pStyle w:val="Odstavecseseznamem"/>
        <w:spacing w:before="120"/>
      </w:pPr>
      <w:r w:rsidRPr="00D85A6F">
        <w:rPr>
          <w:b/>
          <w:bCs/>
        </w:rPr>
        <w:t>1. ochranná pásma letišť</w:t>
      </w:r>
      <w:r w:rsidR="00D85A6F">
        <w:rPr>
          <w:b/>
          <w:bCs/>
        </w:rPr>
        <w:t>:</w:t>
      </w:r>
      <w:r w:rsidR="00D85A6F">
        <w:t xml:space="preserve"> zřizují se za účelem vymezení vzdušného prostoru v okolí letiště bez překážek, k</w:t>
      </w:r>
      <w:r w:rsidR="00334FDA">
        <w:t> </w:t>
      </w:r>
      <w:r w:rsidR="00D85A6F">
        <w:t>zajištění bezpečného leteckého provozu a k zamezení vzniku překážek, které by v důsledku znamenaly nepoužitelnost letiště.</w:t>
      </w:r>
    </w:p>
    <w:p w14:paraId="526F76FB" w14:textId="5425321C" w:rsidR="001D1D06" w:rsidRDefault="008C37FD" w:rsidP="00D85A6F">
      <w:pPr>
        <w:pStyle w:val="Odstavecseseznamem"/>
        <w:spacing w:after="0"/>
      </w:pPr>
      <w:r>
        <w:t xml:space="preserve">a) se zákazem staveb, </w:t>
      </w:r>
      <w:r w:rsidR="00D85A6F">
        <w:t xml:space="preserve">vymezují prostor letiště, který </w:t>
      </w:r>
      <w:proofErr w:type="gramStart"/>
      <w:r w:rsidR="00D85A6F">
        <w:t>slouží</w:t>
      </w:r>
      <w:proofErr w:type="gramEnd"/>
      <w:r w:rsidR="00D85A6F">
        <w:t xml:space="preserve"> zejména k bezpečnému pohybu letadel a mobilních prostředků po provozních plochách letiště nebo v jejich blízkém okolí.</w:t>
      </w:r>
    </w:p>
    <w:p w14:paraId="09358744" w14:textId="37279D84" w:rsidR="001D1D06" w:rsidRDefault="008C37FD" w:rsidP="00D85A6F">
      <w:pPr>
        <w:pStyle w:val="Odstavecseseznamem"/>
        <w:spacing w:after="0"/>
      </w:pPr>
      <w:r>
        <w:t>b) s výškovým omezením staveb</w:t>
      </w:r>
      <w:r w:rsidR="00D66E8A">
        <w:t xml:space="preserve"> </w:t>
      </w:r>
      <w:r w:rsidR="00D85A6F">
        <w:t>jsou zřizována, aby vznikající stavby nenarušovaly svou výškou bezpečnost letového provozu, zejména bezpečné vzlety a přistání letadel.</w:t>
      </w:r>
    </w:p>
    <w:p w14:paraId="531C304B" w14:textId="1C84D26D" w:rsidR="001D1D06" w:rsidRDefault="008C37FD" w:rsidP="00D85A6F">
      <w:pPr>
        <w:pStyle w:val="Odstavecseseznamem"/>
        <w:spacing w:after="0"/>
      </w:pPr>
      <w:r>
        <w:t xml:space="preserve">c) k ochraně před nebezpečnými a klamavými světly, </w:t>
      </w:r>
      <w:r w:rsidR="00D66E8A">
        <w:t>je zřizováno, aby jakékoliv světlo v tomto prostoru, které může ohrozit bezpečnost letadel, bylo odstraněno a neletecká světla, která by svou svítivostí, tvarem nebo barvou mohla zabránit jasnému pochopení leteckých světel anebo uvést v omyl pilota, musí být odstíněna nebo upravena tak, aby tato možnost byla vyloučena.</w:t>
      </w:r>
    </w:p>
    <w:p w14:paraId="67A69ED5" w14:textId="10A43F5F" w:rsidR="001D1D06" w:rsidRDefault="008C37FD" w:rsidP="00D85A6F">
      <w:pPr>
        <w:pStyle w:val="Odstavecseseznamem"/>
        <w:spacing w:after="0"/>
      </w:pPr>
      <w:r>
        <w:t xml:space="preserve">d) se zákazem laserových zařízení, </w:t>
      </w:r>
      <w:r w:rsidR="00D66E8A">
        <w:t xml:space="preserve">je tvořeno dvěma sektory (A B), v nichž je zakázáno trvale nebo dočasně umisťovat, držet nebo používat zdroje laserového záření nebo jimi působit s maximální přípustnou dávkou ozáření přesahující 50 </w:t>
      </w:r>
      <w:proofErr w:type="spellStart"/>
      <w:r w:rsidR="00D66E8A">
        <w:t>nW</w:t>
      </w:r>
      <w:proofErr w:type="spellEnd"/>
      <w:r w:rsidR="00D66E8A">
        <w:t>/cm</w:t>
      </w:r>
      <w:r w:rsidR="00D66E8A" w:rsidRPr="005331E4">
        <w:rPr>
          <w:vertAlign w:val="superscript"/>
        </w:rPr>
        <w:t>2</w:t>
      </w:r>
      <w:r w:rsidR="00D66E8A">
        <w:t xml:space="preserve">, resp. 5 </w:t>
      </w:r>
      <w:proofErr w:type="spellStart"/>
      <w:r w:rsidR="00D66E8A">
        <w:t>μW</w:t>
      </w:r>
      <w:proofErr w:type="spellEnd"/>
      <w:r w:rsidR="00D66E8A">
        <w:t>/cm</w:t>
      </w:r>
      <w:r w:rsidR="00D66E8A" w:rsidRPr="005331E4">
        <w:rPr>
          <w:vertAlign w:val="superscript"/>
        </w:rPr>
        <w:t>2</w:t>
      </w:r>
      <w:r w:rsidR="00D66E8A">
        <w:t xml:space="preserve">. </w:t>
      </w:r>
    </w:p>
    <w:p w14:paraId="6AD19E2E" w14:textId="63ABE62D" w:rsidR="001D1D06" w:rsidRDefault="008C37FD" w:rsidP="00D85A6F">
      <w:pPr>
        <w:pStyle w:val="Odstavecseseznamem"/>
        <w:spacing w:after="0"/>
      </w:pPr>
      <w:r>
        <w:t xml:space="preserve">e) s omezením staveb vzdušných vedení vysokého a velmi vysokého napětí, </w:t>
      </w:r>
      <w:r w:rsidR="00D66E8A">
        <w:t>se zřizuje za účelem bezpečného přiblížení letadla, tak aby při něm nedošlo ke střetu konstrukce letadla (zejména podvozku) s dráty vzdušného vedení.</w:t>
      </w:r>
    </w:p>
    <w:p w14:paraId="644C697B" w14:textId="48C2BC03" w:rsidR="001D1D06" w:rsidRDefault="008C37FD" w:rsidP="00D85A6F">
      <w:pPr>
        <w:pStyle w:val="Odstavecseseznamem"/>
        <w:spacing w:after="0"/>
      </w:pPr>
      <w:r>
        <w:t>f) hluková,</w:t>
      </w:r>
      <w:r w:rsidR="00D66E8A" w:rsidRPr="00D66E8A">
        <w:t xml:space="preserve"> </w:t>
      </w:r>
      <w:r w:rsidR="00D66E8A">
        <w:t>účelem je chránit okolí letiště (veřejné zdraví) před negativními účinky leteckého provozu, a to zejména tehdy, když letecký provoz překračuje svými negativními vlivy hygienické limity hluku, které jsou stanoveny na 60</w:t>
      </w:r>
      <w:r w:rsidR="00334FDA">
        <w:t> </w:t>
      </w:r>
      <w:r w:rsidR="00D66E8A">
        <w:t>dB ve dne a 50</w:t>
      </w:r>
      <w:r w:rsidR="00334FDA">
        <w:t> </w:t>
      </w:r>
      <w:r w:rsidR="00D66E8A">
        <w:t xml:space="preserve">dB v noci. </w:t>
      </w:r>
      <w:r>
        <w:t xml:space="preserve"> </w:t>
      </w:r>
    </w:p>
    <w:p w14:paraId="1E96F27A" w14:textId="20CA28C4" w:rsidR="001D1D06" w:rsidRDefault="008C37FD" w:rsidP="00D85A6F">
      <w:pPr>
        <w:pStyle w:val="Odstavecseseznamem"/>
        <w:spacing w:after="0"/>
      </w:pPr>
      <w:r>
        <w:t>g) ornitologická</w:t>
      </w:r>
      <w:r w:rsidR="009E4A4A">
        <w:t>, jejichž cílem je zamezit střetům letadel s ptáky při letech v malých výškách, tj. zejména během pojíždění, vzletu a přistání</w:t>
      </w:r>
      <w:r>
        <w:t xml:space="preserve">. </w:t>
      </w:r>
    </w:p>
    <w:p w14:paraId="15F5C595" w14:textId="71B39A6D" w:rsidR="001D1D06" w:rsidRPr="00D1115C" w:rsidRDefault="008C37FD" w:rsidP="0021133D">
      <w:pPr>
        <w:pStyle w:val="Odstavecseseznamem"/>
        <w:spacing w:before="120"/>
        <w:rPr>
          <w:b/>
          <w:bCs/>
        </w:rPr>
      </w:pPr>
      <w:r w:rsidRPr="00D1115C">
        <w:rPr>
          <w:b/>
          <w:bCs/>
        </w:rPr>
        <w:t xml:space="preserve">2. ochranná pásma leteckých zabezpečovacích zařízení </w:t>
      </w:r>
      <w:r w:rsidR="00D1115C">
        <w:t>jsou podmínkou bezpečného leteckého provozu. Prostory ochranných pásem radionavigačních, radiokomunikačních a přehledových zařízení je třeba chránit a</w:t>
      </w:r>
      <w:r w:rsidR="00334FDA">
        <w:t> </w:t>
      </w:r>
      <w:r w:rsidR="00D1115C">
        <w:t>zabezpečit tak správnou funkcionalitu provozu těchto zařízení, sloužících k podpoře zajištění letového provozu.</w:t>
      </w:r>
    </w:p>
    <w:p w14:paraId="540B7298" w14:textId="77777777" w:rsidR="001D1D06" w:rsidRDefault="008C37FD" w:rsidP="00D85A6F">
      <w:pPr>
        <w:pStyle w:val="Odstavecseseznamem"/>
        <w:spacing w:after="0"/>
      </w:pPr>
      <w:r>
        <w:t xml:space="preserve">a) radionavigačních zařízení, </w:t>
      </w:r>
    </w:p>
    <w:p w14:paraId="3FC7E7B7" w14:textId="77777777" w:rsidR="001D1D06" w:rsidRDefault="008C37FD" w:rsidP="00D85A6F">
      <w:pPr>
        <w:pStyle w:val="Odstavecseseznamem"/>
        <w:spacing w:after="0"/>
      </w:pPr>
      <w:r>
        <w:t xml:space="preserve">b) světelných zařízení, </w:t>
      </w:r>
    </w:p>
    <w:p w14:paraId="5585D2D6" w14:textId="64CF48D2" w:rsidR="00D85A6F" w:rsidRDefault="008C37FD" w:rsidP="000D1E70">
      <w:pPr>
        <w:pStyle w:val="Odstavecseseznamem"/>
      </w:pPr>
      <w:r>
        <w:t xml:space="preserve">c) podzemních leteckých staveb. </w:t>
      </w:r>
    </w:p>
    <w:p w14:paraId="34A82FC3" w14:textId="1238318D" w:rsidR="008E43F4" w:rsidRDefault="003B6140" w:rsidP="000D1E70">
      <w:r>
        <w:t xml:space="preserve">O </w:t>
      </w:r>
      <w:r w:rsidR="004A2831">
        <w:t xml:space="preserve">rostoucím </w:t>
      </w:r>
      <w:r>
        <w:t xml:space="preserve">významu letecké dopravy </w:t>
      </w:r>
      <w:proofErr w:type="gramStart"/>
      <w:r>
        <w:t>svědčí</w:t>
      </w:r>
      <w:proofErr w:type="gramEnd"/>
      <w:r>
        <w:t xml:space="preserve"> nárůst investic do infrastruktury letišť, které vzrostly v roce 2020 vzrostly o 30</w:t>
      </w:r>
      <w:r w:rsidR="00334FDA">
        <w:t> </w:t>
      </w:r>
      <w:r>
        <w:t>%. Kromě nákupu pozemku, rozšíření čistírny odpadních vod, čistírny kontaminovaných vod, rekonstrukce třídění zavazadel a RTG a rekonstrukce restaurace a přilehlých prostor je pro naše potřeby významná zejména rekonstru</w:t>
      </w:r>
      <w:r w:rsidR="008E43F4">
        <w:t>kce</w:t>
      </w:r>
      <w:r>
        <w:t xml:space="preserve"> křížení pojezdových drah</w:t>
      </w:r>
      <w:r w:rsidR="008E43F4">
        <w:t xml:space="preserve"> na Letišti Václava Havla v Praze</w:t>
      </w:r>
      <w:r>
        <w:t xml:space="preserve">. Podstatnou část výdajů na opravy a údržbu na témže letišti tvořily výdaje na opravu přistávací dráhy 12/30, opravu pojezdové dráhy P a na běžnou údržbu pojezdových a přistávacích drah. </w:t>
      </w:r>
    </w:p>
    <w:p w14:paraId="5245A6FE" w14:textId="7C599229" w:rsidR="003B6140" w:rsidRDefault="008E43F4" w:rsidP="000D1E70">
      <w:r>
        <w:t>Z d</w:t>
      </w:r>
      <w:r w:rsidR="003B6140">
        <w:t>alších letišť</w:t>
      </w:r>
      <w:r>
        <w:t xml:space="preserve"> </w:t>
      </w:r>
      <w:proofErr w:type="gramStart"/>
      <w:r>
        <w:t>patří</w:t>
      </w:r>
      <w:proofErr w:type="gramEnd"/>
      <w:r>
        <w:t xml:space="preserve"> </w:t>
      </w:r>
      <w:r w:rsidR="003B6140">
        <w:t xml:space="preserve">k významným investicím </w:t>
      </w:r>
      <w:r>
        <w:t>zejména výstavba průmyslových hal a související infrastruktury v</w:t>
      </w:r>
      <w:r w:rsidR="00334FDA">
        <w:t> </w:t>
      </w:r>
      <w:r>
        <w:t xml:space="preserve">logistické zóně, investice do letištní infrastruktury inženýrských sítí a investice do letištní techniky </w:t>
      </w:r>
      <w:r w:rsidR="003B6140">
        <w:t>na letišti Brno</w:t>
      </w:r>
      <w:r w:rsidR="00334FDA">
        <w:t> </w:t>
      </w:r>
      <w:r w:rsidR="00334FDA">
        <w:rPr>
          <w:rFonts w:cs="Arial"/>
        </w:rPr>
        <w:t>–</w:t>
      </w:r>
      <w:r w:rsidR="00334FDA">
        <w:t> </w:t>
      </w:r>
      <w:r w:rsidR="003B6140">
        <w:t>Tuřany</w:t>
      </w:r>
      <w:r>
        <w:t>.</w:t>
      </w:r>
      <w:r w:rsidR="003B6140">
        <w:t xml:space="preserve"> V Karlových Varech byly investiční náklady použity </w:t>
      </w:r>
      <w:r>
        <w:t xml:space="preserve">například </w:t>
      </w:r>
      <w:r w:rsidR="003B6140">
        <w:t>na drobné stavební úpravy terminálu, na stavbu lehkých montovaných hangárů a na zvýšení počtu odletových stanovišť hraniční kontroly.</w:t>
      </w:r>
    </w:p>
    <w:p w14:paraId="792DD39A" w14:textId="4F97EE4D" w:rsidR="00CE4C8E" w:rsidRPr="00986013" w:rsidRDefault="00B57140" w:rsidP="000D1E70">
      <w:pPr>
        <w:pStyle w:val="nadpisek3"/>
        <w:spacing w:before="360"/>
        <w:rPr>
          <w:color w:val="000099"/>
        </w:rPr>
      </w:pPr>
      <w:r>
        <w:rPr>
          <w:color w:val="000099"/>
        </w:rPr>
        <w:t xml:space="preserve">10. 5. </w:t>
      </w:r>
      <w:r w:rsidR="00C47D45" w:rsidRPr="00C47D45">
        <w:rPr>
          <w:color w:val="000099"/>
        </w:rPr>
        <w:t xml:space="preserve">Sledované vodní cesty a říční přístavy </w:t>
      </w:r>
    </w:p>
    <w:p w14:paraId="4AB0291A" w14:textId="79250950" w:rsidR="00E6662F" w:rsidRPr="00F1152E" w:rsidRDefault="00946077" w:rsidP="000D1E70">
      <w:r w:rsidRPr="00F1152E">
        <w:t xml:space="preserve">O narůstajícím významu vodní dopravy </w:t>
      </w:r>
      <w:proofErr w:type="gramStart"/>
      <w:r w:rsidRPr="00F1152E">
        <w:t>svědčí</w:t>
      </w:r>
      <w:proofErr w:type="gramEnd"/>
      <w:r w:rsidRPr="00F1152E">
        <w:t xml:space="preserve"> mimo jiné nárůst investičních výdajů, který byl zaznamenán u</w:t>
      </w:r>
      <w:r w:rsidR="00334FDA">
        <w:t> </w:t>
      </w:r>
      <w:r w:rsidRPr="00F1152E">
        <w:t>infrastruktury vodní dopravy. Investiční výdaje vzrostly v roce 2020 téměř o 12</w:t>
      </w:r>
      <w:r w:rsidR="00334FDA">
        <w:t> </w:t>
      </w:r>
      <w:r w:rsidRPr="00F1152E">
        <w:t>%.</w:t>
      </w:r>
      <w:r w:rsidR="00E6662F" w:rsidRPr="00F1152E">
        <w:t xml:space="preserve"> </w:t>
      </w:r>
    </w:p>
    <w:p w14:paraId="05669622" w14:textId="1CE33335" w:rsidR="00946077" w:rsidRPr="00F1152E" w:rsidRDefault="00E6662F" w:rsidP="000D1E70">
      <w:r w:rsidRPr="00F1152E">
        <w:t>Ve vnitrozemské vodní dopravě, kde se v osobní dopravě jedná zejména o rekreační přepravu osob, došlo však v</w:t>
      </w:r>
      <w:r w:rsidR="00334FDA">
        <w:t> </w:t>
      </w:r>
      <w:r w:rsidRPr="00F1152E">
        <w:t xml:space="preserve">roce 2020 oproti předchozímu roku </w:t>
      </w:r>
      <w:r w:rsidR="00F1152E" w:rsidRPr="00F1152E">
        <w:t xml:space="preserve">v souvislosti s pandemií </w:t>
      </w:r>
      <w:proofErr w:type="spellStart"/>
      <w:r w:rsidR="00F1152E" w:rsidRPr="00F1152E">
        <w:t>Covid</w:t>
      </w:r>
      <w:proofErr w:type="spellEnd"/>
      <w:r w:rsidR="00F1152E" w:rsidRPr="00F1152E">
        <w:t xml:space="preserve"> – 19 </w:t>
      </w:r>
      <w:r w:rsidRPr="00F1152E">
        <w:t>k</w:t>
      </w:r>
      <w:r w:rsidR="00F1152E" w:rsidRPr="00F1152E">
        <w:t xml:space="preserve"> výraznému </w:t>
      </w:r>
      <w:r w:rsidRPr="00F1152E">
        <w:t>poklesu asi o jednu třetinu</w:t>
      </w:r>
      <w:r w:rsidR="00F1152E" w:rsidRPr="00F1152E">
        <w:t>.</w:t>
      </w:r>
    </w:p>
    <w:p w14:paraId="166D24AD" w14:textId="7B01D093" w:rsidR="003B6140" w:rsidRDefault="00946077" w:rsidP="000D1E70">
      <w:r w:rsidRPr="00F1152E">
        <w:t xml:space="preserve">Na čerpání finančních prostředků </w:t>
      </w:r>
      <w:r w:rsidR="00F1152E" w:rsidRPr="00F1152E">
        <w:t xml:space="preserve">na investiční výdaje </w:t>
      </w:r>
      <w:r w:rsidRPr="00F1152E">
        <w:t xml:space="preserve">se </w:t>
      </w:r>
      <w:r w:rsidR="00F1152E" w:rsidRPr="00F1152E">
        <w:t xml:space="preserve">v roce 2020, </w:t>
      </w:r>
      <w:r w:rsidRPr="00F1152E">
        <w:t>obdobně jako v předchozích letech</w:t>
      </w:r>
      <w:r w:rsidR="00F1152E" w:rsidRPr="00F1152E">
        <w:t>,</w:t>
      </w:r>
      <w:r w:rsidRPr="00F1152E">
        <w:t xml:space="preserve"> podílel zejména soubor investičních akcí na komplexní zvýšení parametrů Vltavské vodní cesty mezi </w:t>
      </w:r>
      <w:r>
        <w:t xml:space="preserve">Mělníkem a Prahou. Jedná se zejména o realizaci „Úpravy </w:t>
      </w:r>
      <w:proofErr w:type="spellStart"/>
      <w:r>
        <w:t>ohlaví</w:t>
      </w:r>
      <w:proofErr w:type="spellEnd"/>
      <w:r>
        <w:t xml:space="preserve"> plavební komory Hořín“, „Zvýšení podjezdných výšek na Vltavské vodní cestě“, „Zvýšení ponorů na Vltavské vodní cestě“ a dokončená investiční akce „Modernizace rejd plavební komory Štvanice“. Pokračovala akce „Rekreační přístav Veselí nad Moravou“</w:t>
      </w:r>
      <w:r w:rsidR="003B6140">
        <w:t>, která byla v roce 2021 dokončena</w:t>
      </w:r>
      <w:r>
        <w:t xml:space="preserve">. </w:t>
      </w:r>
    </w:p>
    <w:p w14:paraId="507AE540" w14:textId="7BA863FB" w:rsidR="003B6140" w:rsidRDefault="003B6140" w:rsidP="000D1E70">
      <w:r>
        <w:t>B</w:t>
      </w:r>
      <w:r w:rsidR="00946077">
        <w:t>yl</w:t>
      </w:r>
      <w:r>
        <w:t>o</w:t>
      </w:r>
      <w:r w:rsidR="00946077">
        <w:t xml:space="preserve"> realizován</w:t>
      </w:r>
      <w:r>
        <w:t>o</w:t>
      </w:r>
      <w:r w:rsidR="00946077">
        <w:t xml:space="preserve"> </w:t>
      </w:r>
      <w:r>
        <w:t>několik</w:t>
      </w:r>
      <w:r w:rsidR="00946077">
        <w:t xml:space="preserve"> </w:t>
      </w:r>
      <w:r>
        <w:t>menších</w:t>
      </w:r>
      <w:r w:rsidR="00946077">
        <w:t xml:space="preserve"> investic s celkovou částkou zhruba 42</w:t>
      </w:r>
      <w:r w:rsidR="00334FDA">
        <w:t> </w:t>
      </w:r>
      <w:r w:rsidR="00946077">
        <w:t>mil.</w:t>
      </w:r>
      <w:r w:rsidR="00334FDA">
        <w:t> </w:t>
      </w:r>
      <w:r w:rsidR="00946077">
        <w:t xml:space="preserve">Kč, </w:t>
      </w:r>
      <w:r>
        <w:t xml:space="preserve">jako například </w:t>
      </w:r>
      <w:r w:rsidR="00946077">
        <w:t>zprovozněn</w:t>
      </w:r>
      <w:r>
        <w:t>í</w:t>
      </w:r>
      <w:r w:rsidR="00946077">
        <w:t xml:space="preserve"> modernizované</w:t>
      </w:r>
      <w:r>
        <w:t>ho</w:t>
      </w:r>
      <w:r w:rsidR="00946077">
        <w:t xml:space="preserve"> přístaviště osobních lodí Ústí nad Labem – </w:t>
      </w:r>
      <w:proofErr w:type="spellStart"/>
      <w:r w:rsidR="00946077">
        <w:t>Vaňov</w:t>
      </w:r>
      <w:proofErr w:type="spellEnd"/>
      <w:r w:rsidR="00946077">
        <w:t xml:space="preserve">. </w:t>
      </w:r>
    </w:p>
    <w:p w14:paraId="0D93516C" w14:textId="6E33E967" w:rsidR="00946077" w:rsidRDefault="003B6140" w:rsidP="000D1E70">
      <w:r>
        <w:t>P</w:t>
      </w:r>
      <w:r w:rsidR="00946077">
        <w:t>ř</w:t>
      </w:r>
      <w:r>
        <w:t>i</w:t>
      </w:r>
      <w:r w:rsidR="00946077">
        <w:t>prav</w:t>
      </w:r>
      <w:r>
        <w:t>ovány byly rovněž d</w:t>
      </w:r>
      <w:r w:rsidR="00946077">
        <w:t>alší investiční akc</w:t>
      </w:r>
      <w:r>
        <w:t>e</w:t>
      </w:r>
      <w:r w:rsidR="00946077">
        <w:t xml:space="preserve"> komplexního rozvoje sítě dopravně významných vodních cest.</w:t>
      </w:r>
    </w:p>
    <w:p w14:paraId="4F434407" w14:textId="116CD173" w:rsidR="00B454CE" w:rsidRDefault="00A667D9" w:rsidP="00B454CE">
      <w:r>
        <w:t>Z</w:t>
      </w:r>
      <w:r w:rsidRPr="00E73D0D">
        <w:t xml:space="preserve"> hlediska vnitrozemské vodní plavby </w:t>
      </w:r>
      <w:r>
        <w:t xml:space="preserve">je ve </w:t>
      </w:r>
      <w:r w:rsidR="00E73D0D" w:rsidRPr="00E73D0D">
        <w:t>Středoevropsk</w:t>
      </w:r>
      <w:r>
        <w:t>ém</w:t>
      </w:r>
      <w:r w:rsidR="00E73D0D" w:rsidRPr="00E73D0D">
        <w:t xml:space="preserve"> prosto</w:t>
      </w:r>
      <w:r>
        <w:t>u</w:t>
      </w:r>
      <w:r w:rsidR="00E73D0D" w:rsidRPr="00E73D0D">
        <w:t xml:space="preserve"> </w:t>
      </w:r>
      <w:r>
        <w:t>významný</w:t>
      </w:r>
      <w:r w:rsidR="00E73D0D" w:rsidRPr="00E73D0D">
        <w:t xml:space="preserve"> předev</w:t>
      </w:r>
      <w:r w:rsidR="00D40174">
        <w:t>ším Dunaj, který je spojen s </w:t>
      </w:r>
      <w:r w:rsidR="00E73D0D" w:rsidRPr="00E73D0D">
        <w:t>Rýnem průplavem Rýn–Mohan–Dunaj</w:t>
      </w:r>
      <w:r w:rsidR="00FD042E">
        <w:t xml:space="preserve">. </w:t>
      </w:r>
      <w:r>
        <w:t xml:space="preserve">Jedná se o nejdůležitější vodní cestu v Evropě, kterou </w:t>
      </w:r>
      <w:r w:rsidR="00FD042E">
        <w:t>je</w:t>
      </w:r>
      <w:r w:rsidR="00FD042E" w:rsidRPr="00FD042E">
        <w:t xml:space="preserve"> </w:t>
      </w:r>
      <w:r w:rsidR="00FD042E" w:rsidRPr="00E73D0D">
        <w:t>přes vnitrozemí Evropy</w:t>
      </w:r>
      <w:r w:rsidR="00E73D0D" w:rsidRPr="00E73D0D">
        <w:t xml:space="preserve"> propojeno Severní moře a Černé moře</w:t>
      </w:r>
      <w:r>
        <w:t xml:space="preserve">. Tato vodní cesta prochází </w:t>
      </w:r>
      <w:r w:rsidR="00E73D0D" w:rsidRPr="00E73D0D">
        <w:t>třetin</w:t>
      </w:r>
      <w:r>
        <w:t>o</w:t>
      </w:r>
      <w:r w:rsidR="00E73D0D" w:rsidRPr="00E73D0D">
        <w:t>u států EU (Belgie, Nizozemí, N</w:t>
      </w:r>
      <w:r w:rsidR="00FD042E">
        <w:t>ěmecko</w:t>
      </w:r>
      <w:r w:rsidR="00E73D0D" w:rsidRPr="00E73D0D">
        <w:t xml:space="preserve">, Rakousko, Slovensko, Maďarsko, Chorvatsko, Rumunsko a Bulharsko) </w:t>
      </w:r>
      <w:r w:rsidR="00FD042E">
        <w:t>a</w:t>
      </w:r>
      <w:r w:rsidR="00E73D0D" w:rsidRPr="00E73D0D">
        <w:t xml:space="preserve"> Srbsk</w:t>
      </w:r>
      <w:r>
        <w:t>em</w:t>
      </w:r>
      <w:r w:rsidR="00E73D0D" w:rsidRPr="00E73D0D">
        <w:t xml:space="preserve">. </w:t>
      </w:r>
      <w:r w:rsidR="008520AA" w:rsidRPr="00F73A69">
        <w:t>Dopravně významné vodní cesty na tocích</w:t>
      </w:r>
      <w:r w:rsidR="008520AA">
        <w:t xml:space="preserve"> </w:t>
      </w:r>
      <w:r w:rsidR="0095463B">
        <w:t xml:space="preserve">jsou </w:t>
      </w:r>
      <w:r w:rsidR="00FD042E">
        <w:t xml:space="preserve">dnes </w:t>
      </w:r>
      <w:r w:rsidR="0095463B">
        <w:t>vede</w:t>
      </w:r>
      <w:r>
        <w:t>ny</w:t>
      </w:r>
      <w:r w:rsidR="00FD042E">
        <w:t xml:space="preserve"> pouze </w:t>
      </w:r>
      <w:r>
        <w:t xml:space="preserve">v </w:t>
      </w:r>
      <w:r w:rsidR="0095463B">
        <w:t xml:space="preserve">hlavní síti </w:t>
      </w:r>
      <w:r w:rsidR="00FD042E">
        <w:t>TEN-T</w:t>
      </w:r>
      <w:r w:rsidR="0095463B">
        <w:t>.</w:t>
      </w:r>
    </w:p>
    <w:p w14:paraId="3D16A479" w14:textId="061081F5" w:rsidR="004A2831" w:rsidRPr="005331E4" w:rsidRDefault="005331E4" w:rsidP="00B454CE">
      <w:pPr>
        <w:rPr>
          <w:spacing w:val="-4"/>
          <w:szCs w:val="20"/>
        </w:rPr>
      </w:pPr>
      <w:r w:rsidRPr="005331E4">
        <w:rPr>
          <w:spacing w:val="-4"/>
          <w:szCs w:val="20"/>
        </w:rPr>
        <w:t xml:space="preserve">Pro plavbu v České republice je nejdůležitější </w:t>
      </w:r>
      <w:r>
        <w:rPr>
          <w:spacing w:val="-4"/>
          <w:szCs w:val="20"/>
        </w:rPr>
        <w:t>L</w:t>
      </w:r>
      <w:r w:rsidRPr="005331E4">
        <w:rPr>
          <w:spacing w:val="-4"/>
          <w:szCs w:val="20"/>
        </w:rPr>
        <w:t>absko-vltavská vodní cesta</w:t>
      </w:r>
      <w:r>
        <w:rPr>
          <w:spacing w:val="-4"/>
          <w:szCs w:val="20"/>
        </w:rPr>
        <w:t xml:space="preserve">, která </w:t>
      </w:r>
      <w:proofErr w:type="gramStart"/>
      <w:r>
        <w:rPr>
          <w:spacing w:val="-4"/>
          <w:szCs w:val="20"/>
        </w:rPr>
        <w:t>míří</w:t>
      </w:r>
      <w:proofErr w:type="gramEnd"/>
      <w:r>
        <w:rPr>
          <w:spacing w:val="-4"/>
          <w:szCs w:val="20"/>
        </w:rPr>
        <w:t xml:space="preserve"> opačným směrem než Dunaj, a to již do zmíněného Severního moře, </w:t>
      </w:r>
      <w:r w:rsidR="005F4C22">
        <w:rPr>
          <w:spacing w:val="-4"/>
          <w:szCs w:val="20"/>
        </w:rPr>
        <w:t>o Vltavě již byla zmínka, Labe má dvě rozdílné části, a to v České republice, kde díky často skalnatému podloží byla řeka v průběhu 20.</w:t>
      </w:r>
      <w:r w:rsidR="00650DC0">
        <w:rPr>
          <w:spacing w:val="-4"/>
          <w:szCs w:val="20"/>
        </w:rPr>
        <w:t> </w:t>
      </w:r>
      <w:r w:rsidR="005F4C22">
        <w:rPr>
          <w:spacing w:val="-4"/>
          <w:szCs w:val="20"/>
        </w:rPr>
        <w:t xml:space="preserve">století rozčleněna mnoha jezy a na nich plavebními stupni, zatímco v Německu lze hloubku zajišťovat pouze prohrábkou dna. V červenci 2021 byla proto podepsána smlouva </w:t>
      </w:r>
      <w:r w:rsidR="00E27D6F">
        <w:rPr>
          <w:spacing w:val="-4"/>
          <w:szCs w:val="20"/>
        </w:rPr>
        <w:t>m</w:t>
      </w:r>
      <w:r w:rsidR="005F4C22">
        <w:rPr>
          <w:spacing w:val="-4"/>
          <w:szCs w:val="20"/>
        </w:rPr>
        <w:t>ezi Německem a Českou republikou</w:t>
      </w:r>
      <w:r w:rsidR="00E27D6F">
        <w:rPr>
          <w:spacing w:val="-4"/>
          <w:szCs w:val="20"/>
        </w:rPr>
        <w:t xml:space="preserve"> </w:t>
      </w:r>
      <w:r w:rsidR="00E27D6F" w:rsidRPr="00E27D6F">
        <w:rPr>
          <w:spacing w:val="-4"/>
          <w:szCs w:val="20"/>
        </w:rPr>
        <w:t>o údržbě a rozvoji mezinárodní vnitrozemské Labské vodní cesty</w:t>
      </w:r>
      <w:r w:rsidR="00E27D6F">
        <w:rPr>
          <w:spacing w:val="-4"/>
          <w:szCs w:val="20"/>
        </w:rPr>
        <w:t>.</w:t>
      </w:r>
    </w:p>
    <w:p w14:paraId="0C8F72AB" w14:textId="601F6292" w:rsidR="00C72AC8" w:rsidRPr="005F4C22" w:rsidRDefault="00C72AC8" w:rsidP="005F4C22">
      <w:pPr>
        <w:pStyle w:val="nadpisek3"/>
        <w:spacing w:before="240" w:after="120"/>
        <w:rPr>
          <w:spacing w:val="-4"/>
          <w:sz w:val="20"/>
          <w:szCs w:val="20"/>
        </w:rPr>
      </w:pPr>
      <w:r w:rsidRPr="005F4C22">
        <w:rPr>
          <w:spacing w:val="-4"/>
          <w:sz w:val="20"/>
          <w:szCs w:val="20"/>
        </w:rPr>
        <w:t xml:space="preserve">Tab. </w:t>
      </w:r>
      <w:r w:rsidR="005331E4" w:rsidRPr="005F4C22">
        <w:rPr>
          <w:spacing w:val="-4"/>
          <w:sz w:val="20"/>
          <w:szCs w:val="20"/>
        </w:rPr>
        <w:t>10.11</w:t>
      </w:r>
      <w:r w:rsidR="00E27D6F">
        <w:rPr>
          <w:spacing w:val="-4"/>
          <w:sz w:val="20"/>
          <w:szCs w:val="20"/>
        </w:rPr>
        <w:t>:</w:t>
      </w:r>
      <w:r w:rsidRPr="005F4C22">
        <w:rPr>
          <w:spacing w:val="-4"/>
          <w:sz w:val="20"/>
          <w:szCs w:val="20"/>
        </w:rPr>
        <w:t xml:space="preserve"> Multimodální koridory TEN-T procházející územím ČR </w:t>
      </w:r>
      <w:r w:rsidR="00044B4F" w:rsidRPr="00ED0B4B">
        <w:rPr>
          <w:b w:val="0"/>
          <w:bCs w:val="0"/>
          <w:spacing w:val="-4"/>
          <w:sz w:val="20"/>
          <w:szCs w:val="20"/>
        </w:rPr>
        <w:t>(vyb</w:t>
      </w:r>
      <w:r w:rsidR="00FD042E" w:rsidRPr="00ED0B4B">
        <w:rPr>
          <w:b w:val="0"/>
          <w:bCs w:val="0"/>
          <w:spacing w:val="-4"/>
          <w:sz w:val="20"/>
          <w:szCs w:val="20"/>
        </w:rPr>
        <w:t>rané akce)</w:t>
      </w:r>
    </w:p>
    <w:tbl>
      <w:tblPr>
        <w:tblStyle w:val="Mkatabulky"/>
        <w:tblW w:w="4973" w:type="pct"/>
        <w:tblInd w:w="57" w:type="dxa"/>
        <w:tblCellMar>
          <w:left w:w="57" w:type="dxa"/>
          <w:right w:w="57" w:type="dxa"/>
        </w:tblCellMar>
        <w:tblLook w:val="04A0" w:firstRow="1" w:lastRow="0" w:firstColumn="1" w:lastColumn="0" w:noHBand="0" w:noVBand="1"/>
      </w:tblPr>
      <w:tblGrid>
        <w:gridCol w:w="2943"/>
        <w:gridCol w:w="3639"/>
        <w:gridCol w:w="3488"/>
      </w:tblGrid>
      <w:tr w:rsidR="00582B36" w:rsidRPr="00B454CE" w14:paraId="19B41FA1" w14:textId="77777777" w:rsidTr="00582B36">
        <w:trPr>
          <w:trHeight w:val="397"/>
        </w:trPr>
        <w:tc>
          <w:tcPr>
            <w:tcW w:w="1461" w:type="pct"/>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tcPr>
          <w:p w14:paraId="762EBAAC" w14:textId="77777777" w:rsidR="006F0D38" w:rsidRPr="00B454CE" w:rsidRDefault="00582B36" w:rsidP="00582B36">
            <w:pPr>
              <w:spacing w:after="0"/>
              <w:jc w:val="center"/>
              <w:rPr>
                <w:b/>
                <w:bCs/>
                <w:sz w:val="18"/>
                <w:szCs w:val="18"/>
              </w:rPr>
            </w:pPr>
            <w:r w:rsidRPr="00B454CE">
              <w:rPr>
                <w:rFonts w:eastAsia="Times New Roman" w:cs="Arial"/>
                <w:b/>
                <w:bCs/>
                <w:color w:val="FFFFFF" w:themeColor="background1"/>
                <w:sz w:val="18"/>
                <w:szCs w:val="18"/>
                <w:lang w:eastAsia="cs-CZ"/>
              </w:rPr>
              <w:t>Název koridoru</w:t>
            </w:r>
          </w:p>
        </w:tc>
        <w:tc>
          <w:tcPr>
            <w:tcW w:w="1807" w:type="pct"/>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tcPr>
          <w:p w14:paraId="79BC4D4B" w14:textId="77777777" w:rsidR="006F0D38" w:rsidRPr="00B454CE" w:rsidRDefault="00582B36" w:rsidP="000710C9">
            <w:pPr>
              <w:spacing w:after="0"/>
              <w:jc w:val="center"/>
              <w:rPr>
                <w:b/>
                <w:bCs/>
                <w:sz w:val="18"/>
                <w:szCs w:val="18"/>
              </w:rPr>
            </w:pPr>
            <w:r w:rsidRPr="00B454CE">
              <w:rPr>
                <w:rFonts w:eastAsia="Times New Roman" w:cs="Arial"/>
                <w:b/>
                <w:bCs/>
                <w:color w:val="FFFFFF" w:themeColor="background1"/>
                <w:sz w:val="18"/>
                <w:szCs w:val="18"/>
                <w:lang w:eastAsia="cs-CZ"/>
              </w:rPr>
              <w:t>Popis koridoru</w:t>
            </w:r>
            <w:r w:rsidRPr="00B454CE">
              <w:rPr>
                <w:rFonts w:cs="Arial"/>
                <w:b/>
                <w:bCs/>
                <w:sz w:val="18"/>
                <w:szCs w:val="18"/>
              </w:rPr>
              <w:t xml:space="preserve"> / charakter propojení</w:t>
            </w:r>
          </w:p>
        </w:tc>
        <w:tc>
          <w:tcPr>
            <w:tcW w:w="1732" w:type="pct"/>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tcPr>
          <w:p w14:paraId="47EE3D57" w14:textId="77777777" w:rsidR="006F0D38" w:rsidRPr="00B454CE" w:rsidRDefault="00582B36" w:rsidP="00582B36">
            <w:pPr>
              <w:spacing w:after="0"/>
              <w:jc w:val="center"/>
              <w:rPr>
                <w:b/>
                <w:bCs/>
                <w:sz w:val="18"/>
                <w:szCs w:val="18"/>
              </w:rPr>
            </w:pPr>
            <w:r w:rsidRPr="00B454CE">
              <w:rPr>
                <w:rFonts w:cs="Arial"/>
                <w:b/>
                <w:bCs/>
                <w:sz w:val="18"/>
                <w:szCs w:val="18"/>
              </w:rPr>
              <w:t>Stav příprav / probíhající práce</w:t>
            </w:r>
          </w:p>
        </w:tc>
      </w:tr>
      <w:tr w:rsidR="00582B36" w:rsidRPr="008A4FF2" w14:paraId="2FEE1A98" w14:textId="77777777" w:rsidTr="00582B36">
        <w:tc>
          <w:tcPr>
            <w:tcW w:w="1461" w:type="pct"/>
            <w:tcBorders>
              <w:top w:val="single" w:sz="4" w:space="0" w:color="000099"/>
            </w:tcBorders>
            <w:vAlign w:val="center"/>
          </w:tcPr>
          <w:p w14:paraId="3ADA6064" w14:textId="42564B87" w:rsidR="006F0D38" w:rsidRPr="008A4FF2" w:rsidRDefault="006F0D38" w:rsidP="008A4FF2">
            <w:pPr>
              <w:spacing w:after="0"/>
              <w:jc w:val="left"/>
              <w:rPr>
                <w:sz w:val="18"/>
                <w:szCs w:val="18"/>
              </w:rPr>
            </w:pPr>
            <w:r>
              <w:rPr>
                <w:sz w:val="18"/>
                <w:szCs w:val="18"/>
              </w:rPr>
              <w:t>Východní</w:t>
            </w:r>
            <w:r w:rsidR="00334FDA">
              <w:rPr>
                <w:sz w:val="18"/>
                <w:szCs w:val="18"/>
              </w:rPr>
              <w:t xml:space="preserve"> </w:t>
            </w:r>
            <w:r w:rsidRPr="008A4FF2">
              <w:rPr>
                <w:sz w:val="18"/>
                <w:szCs w:val="18"/>
              </w:rPr>
              <w:t xml:space="preserve">a </w:t>
            </w:r>
            <w:proofErr w:type="spellStart"/>
            <w:r w:rsidRPr="008A4FF2">
              <w:rPr>
                <w:sz w:val="18"/>
                <w:szCs w:val="18"/>
              </w:rPr>
              <w:t>východostředomořský</w:t>
            </w:r>
            <w:proofErr w:type="spellEnd"/>
          </w:p>
        </w:tc>
        <w:tc>
          <w:tcPr>
            <w:tcW w:w="1807" w:type="pct"/>
            <w:tcBorders>
              <w:top w:val="single" w:sz="4" w:space="0" w:color="000099"/>
            </w:tcBorders>
            <w:vAlign w:val="center"/>
          </w:tcPr>
          <w:p w14:paraId="66B0BDBC" w14:textId="77777777" w:rsidR="006F0D38" w:rsidRPr="008A4FF2" w:rsidRDefault="006F0D38" w:rsidP="00582B36">
            <w:pPr>
              <w:spacing w:after="0"/>
              <w:jc w:val="left"/>
              <w:rPr>
                <w:sz w:val="18"/>
                <w:szCs w:val="18"/>
              </w:rPr>
            </w:pPr>
            <w:r w:rsidRPr="008A4FF2">
              <w:rPr>
                <w:sz w:val="18"/>
                <w:szCs w:val="18"/>
              </w:rPr>
              <w:t>Hamburg–</w:t>
            </w:r>
            <w:proofErr w:type="spellStart"/>
            <w:r w:rsidRPr="008A4FF2">
              <w:rPr>
                <w:sz w:val="18"/>
                <w:szCs w:val="18"/>
              </w:rPr>
              <w:t>Dresden</w:t>
            </w:r>
            <w:proofErr w:type="spellEnd"/>
            <w:r w:rsidRPr="008A4FF2">
              <w:rPr>
                <w:sz w:val="18"/>
                <w:szCs w:val="18"/>
              </w:rPr>
              <w:t>–Praha–Pardubice</w:t>
            </w:r>
            <w:r>
              <w:rPr>
                <w:sz w:val="18"/>
                <w:szCs w:val="18"/>
              </w:rPr>
              <w:t xml:space="preserve"> /</w:t>
            </w:r>
            <w:r w:rsidRPr="008A4FF2">
              <w:rPr>
                <w:sz w:val="18"/>
                <w:szCs w:val="18"/>
              </w:rPr>
              <w:t xml:space="preserve"> přeshraniční</w:t>
            </w:r>
          </w:p>
        </w:tc>
        <w:tc>
          <w:tcPr>
            <w:tcW w:w="1732" w:type="pct"/>
            <w:tcBorders>
              <w:top w:val="single" w:sz="4" w:space="0" w:color="000099"/>
            </w:tcBorders>
            <w:tcMar>
              <w:left w:w="28" w:type="dxa"/>
              <w:right w:w="28" w:type="dxa"/>
            </w:tcMar>
            <w:vAlign w:val="center"/>
          </w:tcPr>
          <w:p w14:paraId="256BB43C" w14:textId="77777777" w:rsidR="006F0D38" w:rsidRPr="008A4FF2" w:rsidRDefault="00582B36" w:rsidP="00582B36">
            <w:pPr>
              <w:spacing w:after="0"/>
              <w:jc w:val="left"/>
              <w:rPr>
                <w:sz w:val="18"/>
                <w:szCs w:val="18"/>
              </w:rPr>
            </w:pPr>
            <w:r>
              <w:rPr>
                <w:sz w:val="18"/>
                <w:szCs w:val="18"/>
              </w:rPr>
              <w:t>s</w:t>
            </w:r>
            <w:r w:rsidR="006F0D38" w:rsidRPr="008A4FF2">
              <w:rPr>
                <w:sz w:val="18"/>
                <w:szCs w:val="18"/>
              </w:rPr>
              <w:t>tudie L</w:t>
            </w:r>
            <w:r w:rsidR="006F0D38">
              <w:rPr>
                <w:sz w:val="18"/>
                <w:szCs w:val="18"/>
              </w:rPr>
              <w:t>a</w:t>
            </w:r>
            <w:r w:rsidR="006F0D38" w:rsidRPr="008A4FF2">
              <w:rPr>
                <w:sz w:val="18"/>
                <w:szCs w:val="18"/>
              </w:rPr>
              <w:t>be a Vltavy</w:t>
            </w:r>
            <w:r>
              <w:rPr>
                <w:sz w:val="18"/>
                <w:szCs w:val="18"/>
              </w:rPr>
              <w:t xml:space="preserve"> /</w:t>
            </w:r>
            <w:r w:rsidR="006F0D38" w:rsidRPr="008A4FF2">
              <w:rPr>
                <w:sz w:val="18"/>
                <w:szCs w:val="18"/>
              </w:rPr>
              <w:t xml:space="preserve"> </w:t>
            </w:r>
            <w:r w:rsidR="006F0D38">
              <w:rPr>
                <w:sz w:val="18"/>
                <w:szCs w:val="18"/>
              </w:rPr>
              <w:t>úpravy pro</w:t>
            </w:r>
            <w:r w:rsidR="006F0D38" w:rsidRPr="008A4FF2">
              <w:rPr>
                <w:sz w:val="18"/>
                <w:szCs w:val="18"/>
              </w:rPr>
              <w:t xml:space="preserve"> lepší splavnost a modernizac</w:t>
            </w:r>
            <w:r w:rsidR="006F0D38">
              <w:rPr>
                <w:sz w:val="18"/>
                <w:szCs w:val="18"/>
              </w:rPr>
              <w:t>e</w:t>
            </w:r>
          </w:p>
        </w:tc>
      </w:tr>
      <w:tr w:rsidR="00582B36" w:rsidRPr="008A4FF2" w14:paraId="64559D2A" w14:textId="77777777" w:rsidTr="00582B36">
        <w:tc>
          <w:tcPr>
            <w:tcW w:w="1461" w:type="pct"/>
            <w:vAlign w:val="center"/>
          </w:tcPr>
          <w:p w14:paraId="10394D13" w14:textId="039C4460" w:rsidR="006F0D38" w:rsidRPr="008A4FF2" w:rsidRDefault="006F0D38" w:rsidP="006F0D38">
            <w:pPr>
              <w:spacing w:after="0"/>
              <w:jc w:val="left"/>
              <w:rPr>
                <w:sz w:val="18"/>
                <w:szCs w:val="18"/>
              </w:rPr>
            </w:pPr>
            <w:r w:rsidRPr="008A4FF2">
              <w:rPr>
                <w:sz w:val="18"/>
                <w:szCs w:val="18"/>
              </w:rPr>
              <w:t>Východní</w:t>
            </w:r>
            <w:r w:rsidR="00334FDA">
              <w:rPr>
                <w:sz w:val="18"/>
                <w:szCs w:val="18"/>
              </w:rPr>
              <w:t xml:space="preserve"> </w:t>
            </w:r>
            <w:r w:rsidRPr="008A4FF2">
              <w:rPr>
                <w:sz w:val="18"/>
                <w:szCs w:val="18"/>
              </w:rPr>
              <w:t xml:space="preserve">a </w:t>
            </w:r>
            <w:proofErr w:type="spellStart"/>
            <w:r w:rsidRPr="008A4FF2">
              <w:rPr>
                <w:sz w:val="18"/>
                <w:szCs w:val="18"/>
              </w:rPr>
              <w:t>východostředomořský</w:t>
            </w:r>
            <w:proofErr w:type="spellEnd"/>
          </w:p>
        </w:tc>
        <w:tc>
          <w:tcPr>
            <w:tcW w:w="1807" w:type="pct"/>
            <w:vAlign w:val="center"/>
          </w:tcPr>
          <w:p w14:paraId="014E945E" w14:textId="590D156F" w:rsidR="006F0D38" w:rsidRPr="008A4FF2" w:rsidRDefault="006F0D38" w:rsidP="008A4FF2">
            <w:pPr>
              <w:spacing w:after="0"/>
              <w:jc w:val="left"/>
              <w:rPr>
                <w:sz w:val="18"/>
                <w:szCs w:val="18"/>
              </w:rPr>
            </w:pPr>
            <w:r>
              <w:rPr>
                <w:sz w:val="18"/>
                <w:szCs w:val="18"/>
              </w:rPr>
              <w:t>z</w:t>
            </w:r>
            <w:r w:rsidRPr="008A4FF2">
              <w:rPr>
                <w:sz w:val="18"/>
                <w:szCs w:val="18"/>
              </w:rPr>
              <w:t>dymadla v</w:t>
            </w:r>
            <w:r w:rsidR="006E5A52">
              <w:rPr>
                <w:sz w:val="18"/>
                <w:szCs w:val="18"/>
              </w:rPr>
              <w:t> </w:t>
            </w:r>
            <w:r w:rsidRPr="008A4FF2">
              <w:rPr>
                <w:sz w:val="18"/>
                <w:szCs w:val="18"/>
              </w:rPr>
              <w:t>Děčíně</w:t>
            </w:r>
          </w:p>
        </w:tc>
        <w:tc>
          <w:tcPr>
            <w:tcW w:w="1732" w:type="pct"/>
            <w:tcMar>
              <w:left w:w="28" w:type="dxa"/>
              <w:right w:w="28" w:type="dxa"/>
            </w:tcMar>
            <w:vAlign w:val="center"/>
          </w:tcPr>
          <w:p w14:paraId="3E9E920C" w14:textId="57C92274" w:rsidR="006F0D38" w:rsidRPr="008A4FF2" w:rsidRDefault="006B3E4C" w:rsidP="008A4FF2">
            <w:pPr>
              <w:spacing w:after="0"/>
              <w:jc w:val="left"/>
              <w:rPr>
                <w:sz w:val="18"/>
                <w:szCs w:val="18"/>
              </w:rPr>
            </w:pPr>
            <w:r w:rsidRPr="008A4FF2">
              <w:rPr>
                <w:sz w:val="18"/>
                <w:szCs w:val="18"/>
              </w:rPr>
              <w:t>S</w:t>
            </w:r>
            <w:r w:rsidR="006F0D38" w:rsidRPr="008A4FF2">
              <w:rPr>
                <w:sz w:val="18"/>
                <w:szCs w:val="18"/>
              </w:rPr>
              <w:t>tudie</w:t>
            </w:r>
          </w:p>
        </w:tc>
      </w:tr>
    </w:tbl>
    <w:p w14:paraId="03D9D212" w14:textId="37C5D498" w:rsidR="00D061A5" w:rsidRDefault="00D33260" w:rsidP="005F4C22">
      <w:pPr>
        <w:pStyle w:val="Odstavecseseznamem"/>
        <w:spacing w:before="58" w:after="58"/>
        <w:jc w:val="left"/>
      </w:pPr>
      <w:r w:rsidRPr="0053777F">
        <w:rPr>
          <w:i/>
        </w:rPr>
        <w:t>Zdroj: Nařízení (EU) č. 1316/2013, stav k 11. 12. 2013, [online]</w:t>
      </w:r>
      <w:r w:rsidR="008F719C">
        <w:rPr>
          <w:i/>
        </w:rPr>
        <w:t>. P</w:t>
      </w:r>
      <w:r w:rsidRPr="0053777F">
        <w:rPr>
          <w:i/>
        </w:rPr>
        <w:t xml:space="preserve">říloha I, Brusel: [cit. 16. 1. 2014]. </w:t>
      </w:r>
      <w:r w:rsidR="008F719C">
        <w:rPr>
          <w:i/>
        </w:rPr>
        <w:br/>
      </w:r>
      <w:r w:rsidRPr="0053777F">
        <w:rPr>
          <w:i/>
        </w:rPr>
        <w:t xml:space="preserve">Dostupné z URL: </w:t>
      </w:r>
      <w:r w:rsidRPr="001A3836">
        <w:rPr>
          <w:i/>
        </w:rPr>
        <w:t xml:space="preserve">&lt;http://eur-lex.europa.eu/legal-content/CS/TXT/?uri=CELEX%3A32013R1316&gt;. </w:t>
      </w:r>
    </w:p>
    <w:p w14:paraId="046CBD64" w14:textId="1A54950B" w:rsidR="00CB77A2" w:rsidRPr="00A667D9" w:rsidRDefault="006479A3" w:rsidP="00A667D9">
      <w:pPr>
        <w:pStyle w:val="Odstavecseseznamem"/>
        <w:spacing w:before="120"/>
      </w:pPr>
      <w:r>
        <w:t>T</w:t>
      </w:r>
      <w:r w:rsidR="00BA3B07" w:rsidRPr="00AB016E">
        <w:t xml:space="preserve">ěžiště </w:t>
      </w:r>
      <w:r>
        <w:t xml:space="preserve">evropské </w:t>
      </w:r>
      <w:r w:rsidR="00BA3B07" w:rsidRPr="00AB016E">
        <w:t xml:space="preserve">vnitrozemské vodní plavby </w:t>
      </w:r>
      <w:r>
        <w:t xml:space="preserve">je </w:t>
      </w:r>
      <w:r w:rsidR="00BA3B07">
        <w:t>na území členských států EU</w:t>
      </w:r>
      <w:r w:rsidR="00A667D9">
        <w:t>,</w:t>
      </w:r>
      <w:r w:rsidR="00BA3B07">
        <w:t xml:space="preserve"> </w:t>
      </w:r>
      <w:r w:rsidR="00BA3B07" w:rsidRPr="00AB016E">
        <w:t>především</w:t>
      </w:r>
      <w:r w:rsidR="00BA3B07">
        <w:t xml:space="preserve"> </w:t>
      </w:r>
      <w:r w:rsidR="00BA3B07" w:rsidRPr="00AB016E">
        <w:t>stát</w:t>
      </w:r>
      <w:r w:rsidR="00F0070F">
        <w:t>y</w:t>
      </w:r>
      <w:r w:rsidR="00BA3B07" w:rsidRPr="00AB016E">
        <w:t xml:space="preserve"> Beneluxu, Franci</w:t>
      </w:r>
      <w:r w:rsidR="00BA3B07">
        <w:t>e</w:t>
      </w:r>
      <w:r w:rsidR="00CB77A2">
        <w:t>,</w:t>
      </w:r>
      <w:r w:rsidR="00BA3B07" w:rsidRPr="00AB016E">
        <w:t xml:space="preserve"> Německ</w:t>
      </w:r>
      <w:r w:rsidR="00BA3B07">
        <w:t>o</w:t>
      </w:r>
      <w:r w:rsidR="00CB77A2">
        <w:t>, Rakousko</w:t>
      </w:r>
      <w:r w:rsidR="00A667D9">
        <w:t>.</w:t>
      </w:r>
      <w:r w:rsidR="00BA3B07" w:rsidRPr="00AB016E">
        <w:t xml:space="preserve"> </w:t>
      </w:r>
      <w:r w:rsidR="00EF3927" w:rsidRPr="00AB016E">
        <w:t>Slovensk</w:t>
      </w:r>
      <w:r w:rsidR="00EF3927">
        <w:t>o má</w:t>
      </w:r>
      <w:r w:rsidR="00EF3927" w:rsidRPr="00AB016E">
        <w:t xml:space="preserve"> </w:t>
      </w:r>
      <w:r w:rsidR="00EF3927">
        <w:t xml:space="preserve">v rámci TEN-T </w:t>
      </w:r>
      <w:r w:rsidR="00EF3927" w:rsidRPr="00AB016E">
        <w:t>vodní cestu Váh</w:t>
      </w:r>
      <w:r w:rsidR="00EF3927" w:rsidRPr="00CB77A2">
        <w:t xml:space="preserve"> </w:t>
      </w:r>
      <w:r w:rsidR="00EF3927">
        <w:t>(postupně je splavňována od Seredi po Žilinu)</w:t>
      </w:r>
      <w:r w:rsidR="00EF3927" w:rsidRPr="00953F96">
        <w:t>.</w:t>
      </w:r>
      <w:r w:rsidR="00EF3927">
        <w:t xml:space="preserve"> Polsko má splavný pohraniční úsek Odry (v</w:t>
      </w:r>
      <w:r w:rsidR="00EF3927" w:rsidRPr="00AB016E">
        <w:t xml:space="preserve"> </w:t>
      </w:r>
      <w:r w:rsidR="00EF3927">
        <w:t>síti</w:t>
      </w:r>
      <w:r w:rsidR="00EF3927" w:rsidRPr="00AB016E">
        <w:t xml:space="preserve"> TEN-T je</w:t>
      </w:r>
      <w:r w:rsidR="00EF3927">
        <w:t xml:space="preserve"> s</w:t>
      </w:r>
      <w:r w:rsidR="00EF3927" w:rsidRPr="00AB016E">
        <w:t xml:space="preserve">plavnost Odry </w:t>
      </w:r>
      <w:r w:rsidR="00EF3927">
        <w:t xml:space="preserve">uvažována </w:t>
      </w:r>
      <w:r w:rsidR="00EF3927" w:rsidRPr="00AB016E">
        <w:t xml:space="preserve">jen </w:t>
      </w:r>
      <w:r w:rsidR="00EF3927">
        <w:t>po</w:t>
      </w:r>
      <w:r w:rsidR="00EF3927" w:rsidRPr="00AB016E">
        <w:t xml:space="preserve"> hranici mezi Polskem a</w:t>
      </w:r>
      <w:r w:rsidR="00537730">
        <w:t> </w:t>
      </w:r>
      <w:r w:rsidR="00EF3927" w:rsidRPr="00AB016E">
        <w:t>N</w:t>
      </w:r>
      <w:r w:rsidR="00EF3927">
        <w:t xml:space="preserve">ěmeckem) a dva úseky Visly (přímořský a mezi </w:t>
      </w:r>
      <w:proofErr w:type="spellStart"/>
      <w:r w:rsidR="00EF3927">
        <w:t>Warszawou</w:t>
      </w:r>
      <w:proofErr w:type="spellEnd"/>
      <w:r w:rsidR="00EF3927">
        <w:t xml:space="preserve"> a Toruní). </w:t>
      </w:r>
      <w:r w:rsidR="00CB77A2">
        <w:t>P</w:t>
      </w:r>
      <w:r w:rsidR="00CB77A2" w:rsidRPr="00956361">
        <w:t xml:space="preserve">říznivé podmínky pro vnitrozemskou </w:t>
      </w:r>
      <w:r w:rsidR="00CB77A2" w:rsidRPr="00956361">
        <w:lastRenderedPageBreak/>
        <w:t>vodní plavbu</w:t>
      </w:r>
      <w:r w:rsidR="00CB77A2">
        <w:t xml:space="preserve"> </w:t>
      </w:r>
      <w:r w:rsidR="00CB77A2" w:rsidRPr="00956361">
        <w:t xml:space="preserve">má </w:t>
      </w:r>
      <w:r w:rsidR="00CB77A2">
        <w:t>zejména Německo (hlavní vodní toky Rýn, Dunaj, Labe a Odra a průplavy Rýn-Mohan-Dunaj, Havel</w:t>
      </w:r>
      <w:r w:rsidR="00334FDA">
        <w:t>-</w:t>
      </w:r>
      <w:r w:rsidR="00CB77A2">
        <w:t>Oder-</w:t>
      </w:r>
      <w:proofErr w:type="spellStart"/>
      <w:r w:rsidR="00CB77A2">
        <w:t>Wasserstrasse</w:t>
      </w:r>
      <w:proofErr w:type="spellEnd"/>
      <w:r w:rsidR="00CB77A2">
        <w:t xml:space="preserve">, </w:t>
      </w:r>
      <w:proofErr w:type="spellStart"/>
      <w:r w:rsidR="00CB77A2">
        <w:t>Havelkanal</w:t>
      </w:r>
      <w:proofErr w:type="spellEnd"/>
      <w:r w:rsidR="00CB77A2">
        <w:t xml:space="preserve">, Elbe-Havel </w:t>
      </w:r>
      <w:proofErr w:type="spellStart"/>
      <w:r w:rsidR="00CB77A2">
        <w:t>Kanal</w:t>
      </w:r>
      <w:proofErr w:type="spellEnd"/>
      <w:r w:rsidR="00CB77A2">
        <w:t xml:space="preserve">, </w:t>
      </w:r>
      <w:proofErr w:type="spellStart"/>
      <w:r w:rsidR="00CB77A2">
        <w:t>Mittellandkanal</w:t>
      </w:r>
      <w:proofErr w:type="spellEnd"/>
      <w:r w:rsidR="00CB77A2">
        <w:t xml:space="preserve"> a Dortmund-Ems-</w:t>
      </w:r>
      <w:proofErr w:type="spellStart"/>
      <w:r w:rsidR="00CB77A2">
        <w:t>Kanal</w:t>
      </w:r>
      <w:proofErr w:type="spellEnd"/>
      <w:r w:rsidR="00CB77A2">
        <w:t>, propojující řeky Odra, Labe a Rýn).</w:t>
      </w:r>
      <w:r w:rsidR="00CB77A2" w:rsidRPr="00CB77A2">
        <w:t xml:space="preserve"> </w:t>
      </w:r>
      <w:r w:rsidR="00CB77A2">
        <w:t xml:space="preserve">Rýnsko-Dunajské plavební cesty </w:t>
      </w:r>
      <w:proofErr w:type="gramStart"/>
      <w:r w:rsidR="00CB77A2">
        <w:t>tvoří</w:t>
      </w:r>
      <w:proofErr w:type="gramEnd"/>
      <w:r w:rsidR="00CB77A2">
        <w:t xml:space="preserve"> říční magistrálu napříč Evropou. Viz obrázek výše.</w:t>
      </w:r>
      <w:r w:rsidRPr="006479A3">
        <w:t xml:space="preserve"> </w:t>
      </w:r>
      <w:r w:rsidRPr="0053777F">
        <w:t xml:space="preserve">Celkově </w:t>
      </w:r>
      <w:r>
        <w:t>je</w:t>
      </w:r>
      <w:r w:rsidR="00334FDA">
        <w:t> </w:t>
      </w:r>
      <w:r w:rsidRPr="0053777F">
        <w:t>v</w:t>
      </w:r>
      <w:r>
        <w:t>nitrozemská vodní doprava v Evropských zemích, především přímořských rozšířena, byť není tak významná jako námořní, neboť je závislá dostatečně velkých vodních tocích, či vybudovaných průplavních spojeních.</w:t>
      </w:r>
    </w:p>
    <w:p w14:paraId="2199F651" w14:textId="39E692D3" w:rsidR="005331E4" w:rsidRDefault="00F0070F" w:rsidP="006E5A52">
      <w:r w:rsidRPr="00D061A5">
        <w:t>M</w:t>
      </w:r>
      <w:r w:rsidR="00CE4C8E" w:rsidRPr="00D061A5">
        <w:t>ezinárodní dohoda o vnitrozemských vodních cestách AGN určila způsob členění</w:t>
      </w:r>
      <w:r w:rsidR="00A667D9">
        <w:t xml:space="preserve"> a kategorizaci</w:t>
      </w:r>
      <w:r w:rsidR="00CE4C8E" w:rsidRPr="00D061A5">
        <w:t xml:space="preserve"> vnitrozemských vodních cest</w:t>
      </w:r>
      <w:r w:rsidRPr="00D061A5">
        <w:t xml:space="preserve"> (</w:t>
      </w:r>
      <w:r w:rsidR="00CE4C8E" w:rsidRPr="00D061A5">
        <w:t>členění převzalo i nařízení (EU) č.</w:t>
      </w:r>
      <w:r w:rsidR="00334FDA">
        <w:t> </w:t>
      </w:r>
      <w:r w:rsidR="00CE4C8E" w:rsidRPr="00D061A5">
        <w:t xml:space="preserve">1315/2013, </w:t>
      </w:r>
      <w:r w:rsidRPr="00D061A5">
        <w:t>o</w:t>
      </w:r>
      <w:r w:rsidR="00CE4C8E" w:rsidRPr="00D061A5">
        <w:t xml:space="preserve"> sí</w:t>
      </w:r>
      <w:r w:rsidRPr="00D061A5">
        <w:t>ti</w:t>
      </w:r>
      <w:r w:rsidR="00CE4C8E" w:rsidRPr="00D061A5">
        <w:t xml:space="preserve"> TEN-T</w:t>
      </w:r>
      <w:r w:rsidRPr="00D061A5">
        <w:t>), kde v p</w:t>
      </w:r>
      <w:r w:rsidR="00CE4C8E" w:rsidRPr="00D061A5">
        <w:t>řílo</w:t>
      </w:r>
      <w:r w:rsidRPr="00D061A5">
        <w:t>ze</w:t>
      </w:r>
      <w:r w:rsidR="00CE4C8E" w:rsidRPr="00D061A5">
        <w:t xml:space="preserve"> III Technické a provozní parametry vnitrozemských vodních cest mezinárodního významu je uvedeno, že pro zatřídění vodních cest E se použijí parametry tříd IV </w:t>
      </w:r>
      <w:r w:rsidRPr="00D061A5">
        <w:t>až</w:t>
      </w:r>
      <w:r w:rsidR="00CE4C8E" w:rsidRPr="00D061A5">
        <w:t xml:space="preserve"> VII</w:t>
      </w:r>
      <w:r w:rsidRPr="00D061A5">
        <w:t xml:space="preserve">, </w:t>
      </w:r>
      <w:r w:rsidR="00CE4C8E" w:rsidRPr="00D061A5">
        <w:t>urč</w:t>
      </w:r>
      <w:r w:rsidRPr="00D061A5">
        <w:t xml:space="preserve">eny jsou </w:t>
      </w:r>
      <w:r w:rsidR="006F0D38" w:rsidRPr="00D061A5">
        <w:t>zde</w:t>
      </w:r>
      <w:r w:rsidR="00CE4C8E" w:rsidRPr="00D061A5">
        <w:t xml:space="preserve"> </w:t>
      </w:r>
      <w:r w:rsidRPr="00D061A5">
        <w:t>param</w:t>
      </w:r>
      <w:r w:rsidR="006F0D38" w:rsidRPr="00D061A5">
        <w:t>etry</w:t>
      </w:r>
      <w:r w:rsidR="00CE4C8E" w:rsidRPr="00D061A5">
        <w:t xml:space="preserve"> </w:t>
      </w:r>
      <w:r w:rsidRPr="00D061A5">
        <w:t>plavidel</w:t>
      </w:r>
      <w:r w:rsidR="00CE4C8E" w:rsidRPr="00D061A5">
        <w:t xml:space="preserve"> </w:t>
      </w:r>
      <w:r w:rsidRPr="00D061A5">
        <w:t>a parametry</w:t>
      </w:r>
      <w:r w:rsidR="00CE4C8E" w:rsidRPr="00D061A5">
        <w:t xml:space="preserve"> </w:t>
      </w:r>
      <w:r w:rsidR="006F0D38" w:rsidRPr="00D061A5">
        <w:t>stávajících</w:t>
      </w:r>
      <w:r w:rsidR="00CE4C8E" w:rsidRPr="00D061A5">
        <w:t xml:space="preserve"> </w:t>
      </w:r>
      <w:r w:rsidRPr="00D061A5">
        <w:t>a nov</w:t>
      </w:r>
      <w:r w:rsidR="006F0D38" w:rsidRPr="00D061A5">
        <w:t>ých</w:t>
      </w:r>
      <w:r w:rsidRPr="00D061A5">
        <w:t xml:space="preserve"> </w:t>
      </w:r>
      <w:r w:rsidR="00CE4C8E" w:rsidRPr="00D061A5">
        <w:t>vodní</w:t>
      </w:r>
      <w:r w:rsidR="006F0D38" w:rsidRPr="00D061A5">
        <w:t>ch</w:t>
      </w:r>
      <w:r w:rsidR="00CE4C8E" w:rsidRPr="00D061A5">
        <w:t xml:space="preserve"> cest</w:t>
      </w:r>
      <w:r w:rsidR="006F0D38" w:rsidRPr="00D061A5">
        <w:t xml:space="preserve"> (zejm. </w:t>
      </w:r>
      <w:r w:rsidR="00CE4C8E" w:rsidRPr="00D061A5">
        <w:t>rozměry</w:t>
      </w:r>
      <w:r w:rsidR="00536D55" w:rsidRPr="00D061A5">
        <w:t xml:space="preserve">, </w:t>
      </w:r>
      <w:r w:rsidR="00CE4C8E" w:rsidRPr="00D061A5">
        <w:t>minimální ponor</w:t>
      </w:r>
      <w:r w:rsidR="006F0D38" w:rsidRPr="00D061A5">
        <w:t>,</w:t>
      </w:r>
      <w:r w:rsidR="00394C6D" w:rsidRPr="00D061A5">
        <w:t> </w:t>
      </w:r>
      <w:r w:rsidR="00CE4C8E" w:rsidRPr="00D061A5">
        <w:t>podjezdná výška</w:t>
      </w:r>
      <w:r w:rsidR="006F0D38" w:rsidRPr="00D061A5">
        <w:t>)</w:t>
      </w:r>
      <w:r w:rsidR="00CE4C8E" w:rsidRPr="00D061A5">
        <w:t xml:space="preserve">. </w:t>
      </w:r>
      <w:r w:rsidR="006F0D38" w:rsidRPr="00D061A5">
        <w:t>V</w:t>
      </w:r>
      <w:r w:rsidR="00CE4C8E" w:rsidRPr="00D061A5">
        <w:t xml:space="preserve">odní cesty E (průplavní spojení) musí </w:t>
      </w:r>
      <w:r w:rsidR="006F0D38" w:rsidRPr="00D061A5">
        <w:t>splňovat</w:t>
      </w:r>
      <w:r w:rsidR="00CE4C8E" w:rsidRPr="00D061A5">
        <w:t xml:space="preserve"> minimálně parametr</w:t>
      </w:r>
      <w:r w:rsidR="006F0D38" w:rsidRPr="00D061A5">
        <w:t>y</w:t>
      </w:r>
      <w:r w:rsidR="00CE4C8E" w:rsidRPr="00D061A5">
        <w:t xml:space="preserve"> třídy </w:t>
      </w:r>
      <w:proofErr w:type="spellStart"/>
      <w:r w:rsidR="00CE4C8E" w:rsidRPr="00D061A5">
        <w:t>Vb</w:t>
      </w:r>
      <w:proofErr w:type="spellEnd"/>
      <w:r w:rsidR="006F0D38" w:rsidRPr="00D061A5">
        <w:t xml:space="preserve"> a možný ponor min.</w:t>
      </w:r>
      <w:r w:rsidR="00862FD8" w:rsidRPr="00D061A5">
        <w:t xml:space="preserve"> 2,8 m</w:t>
      </w:r>
      <w:r w:rsidR="00E7685B">
        <w:t xml:space="preserve">, na přirozených říčních tocích postačuje </w:t>
      </w:r>
      <w:r w:rsidR="00FD61DA">
        <w:t>třída IV</w:t>
      </w:r>
      <w:r w:rsidR="00862FD8" w:rsidRPr="00D061A5">
        <w:t>.</w:t>
      </w:r>
    </w:p>
    <w:p w14:paraId="64A45640" w14:textId="641537D4" w:rsidR="00E27D6F" w:rsidRDefault="00E27D6F" w:rsidP="006E5A52">
      <w:r>
        <w:t xml:space="preserve">Nová dohoda mezi Německem a ČR </w:t>
      </w:r>
      <w:r w:rsidR="00FD61DA">
        <w:t>podepsaná 20.</w:t>
      </w:r>
      <w:r w:rsidR="00334FDA">
        <w:t> </w:t>
      </w:r>
      <w:r w:rsidR="00FD61DA">
        <w:t>7.</w:t>
      </w:r>
      <w:r w:rsidR="00334FDA">
        <w:t> </w:t>
      </w:r>
      <w:r w:rsidR="00FD61DA">
        <w:t>2021</w:t>
      </w:r>
      <w:r w:rsidR="00E7685B">
        <w:t xml:space="preserve"> zajistila </w:t>
      </w:r>
      <w:r>
        <w:t xml:space="preserve">splavnost Labe </w:t>
      </w:r>
      <w:proofErr w:type="gramStart"/>
      <w:r>
        <w:t>Pardubice - Hamburg</w:t>
      </w:r>
      <w:proofErr w:type="gramEnd"/>
      <w:r>
        <w:t xml:space="preserve"> 340</w:t>
      </w:r>
      <w:r w:rsidR="00334FDA">
        <w:t> </w:t>
      </w:r>
      <w:r>
        <w:t xml:space="preserve">dní v roce do roku 2030. </w:t>
      </w:r>
      <w:r w:rsidRPr="00E27D6F">
        <w:t>V návazném úseku na úseku mezi Ústím nad Labem a Týncem nad Labem pak budou zajištěny stávající parametry vodní cesty s plavební hloubkou 230</w:t>
      </w:r>
      <w:r w:rsidR="00334FDA">
        <w:t> </w:t>
      </w:r>
      <w:r w:rsidRPr="00E27D6F">
        <w:t>cm a současně v úseku mezi Týncem nad Labem a</w:t>
      </w:r>
      <w:r w:rsidR="00334FDA">
        <w:t> </w:t>
      </w:r>
      <w:r w:rsidRPr="00E27D6F">
        <w:t>Pardubicemi opatření s cílem umožnit plavební hloubku 230</w:t>
      </w:r>
      <w:r w:rsidR="00334FDA">
        <w:t> </w:t>
      </w:r>
      <w:r w:rsidRPr="00E27D6F">
        <w:t>cm až do cílového přístavu v Pardubicích.</w:t>
      </w:r>
      <w:r>
        <w:t xml:space="preserve"> </w:t>
      </w:r>
      <w:r w:rsidRPr="00E27D6F">
        <w:t>Na</w:t>
      </w:r>
      <w:r w:rsidR="00334FDA">
        <w:t> </w:t>
      </w:r>
      <w:r w:rsidRPr="00E27D6F">
        <w:t>německém úseku Labe je současným cílem údržby hloubka plavební dráhy 140</w:t>
      </w:r>
      <w:r w:rsidR="00334FDA">
        <w:t> </w:t>
      </w:r>
      <w:r w:rsidRPr="00E27D6F">
        <w:t>cm, což odpovídá německému strategickému dokumentu s názvem Celkový koncept Labe</w:t>
      </w:r>
      <w:r w:rsidR="00FD61DA">
        <w:t xml:space="preserve"> a je současně ekonomickým minimem pro plavbu na Labi</w:t>
      </w:r>
      <w:r w:rsidRPr="00E27D6F">
        <w:t>.</w:t>
      </w:r>
      <w:r>
        <w:t xml:space="preserve"> Má vzniknout společná komise kontrolující </w:t>
      </w:r>
      <w:r w:rsidR="00ED0B4B">
        <w:t xml:space="preserve">monitorování parametrů plavební dráhy a navrhovat opatření k jejímu zlepšení. Nicméně je třeba konstatovat, že v rámci pozorovací mise na projektu </w:t>
      </w:r>
      <w:proofErr w:type="spellStart"/>
      <w:r w:rsidR="00ED0B4B">
        <w:t>Interreg</w:t>
      </w:r>
      <w:proofErr w:type="spellEnd"/>
      <w:r w:rsidR="00ED0B4B">
        <w:t xml:space="preserve"> CE CORCAP o</w:t>
      </w:r>
      <w:r w:rsidR="00334FDA">
        <w:t> </w:t>
      </w:r>
      <w:r w:rsidR="00ED0B4B">
        <w:t>využití spojení severomořských a baltského přístavu Rostock v Německu s Maďarskem pro nákladní dopravu, bylo při jednání řízeném Ústeckým krajem konstatována nepotřebnost této vodní cesty ze strany zástupců kraje.</w:t>
      </w:r>
    </w:p>
    <w:p w14:paraId="52435DD9" w14:textId="7EEE9368" w:rsidR="00CE4C8E" w:rsidRPr="005331E4" w:rsidRDefault="00CE4C8E" w:rsidP="005331E4">
      <w:pPr>
        <w:pStyle w:val="Odstavecseseznamem"/>
        <w:spacing w:before="240" w:after="240"/>
        <w:rPr>
          <w:b/>
          <w:bCs/>
          <w:color w:val="000099"/>
        </w:rPr>
      </w:pPr>
      <w:r w:rsidRPr="005331E4">
        <w:rPr>
          <w:b/>
          <w:bCs/>
          <w:color w:val="000099"/>
        </w:rPr>
        <w:t>Síť vodních cest v ČR</w:t>
      </w:r>
    </w:p>
    <w:p w14:paraId="1300ED8B" w14:textId="77777777" w:rsidR="00322960" w:rsidRPr="000E641A" w:rsidRDefault="00322960" w:rsidP="00322960">
      <w:r w:rsidRPr="000E641A">
        <w:t xml:space="preserve">Dopravně využívané vodní cesty V ČR </w:t>
      </w:r>
      <w:proofErr w:type="gramStart"/>
      <w:r>
        <w:t>řeší</w:t>
      </w:r>
      <w:proofErr w:type="gramEnd"/>
      <w:r>
        <w:t xml:space="preserve"> </w:t>
      </w:r>
      <w:r w:rsidRPr="000E641A">
        <w:t xml:space="preserve">zákon č. 114/1995 Sb. a </w:t>
      </w:r>
      <w:r>
        <w:t xml:space="preserve">jeho </w:t>
      </w:r>
      <w:r w:rsidRPr="000E641A">
        <w:t xml:space="preserve">prováděcí </w:t>
      </w:r>
      <w:bookmarkStart w:id="11" w:name="_Hlk85527698"/>
      <w:r w:rsidRPr="000E641A">
        <w:t>vyhláška č. 222/1995 Sb.</w:t>
      </w:r>
      <w:bookmarkEnd w:id="11"/>
    </w:p>
    <w:p w14:paraId="7D741CA7" w14:textId="1FA1A71F" w:rsidR="00CE4C8E" w:rsidRDefault="00CE4C8E" w:rsidP="00CE4C8E">
      <w:pPr>
        <w:rPr>
          <w:b/>
        </w:rPr>
      </w:pPr>
      <w:r>
        <w:t xml:space="preserve">Vodní cesty v člení zákon na vodní cesty sledované a nesledované. Sledované vodní cesty se člení na dopravně významné a na vodní cesty účelové. Vodní cesty významné jsou zařazeny do </w:t>
      </w:r>
      <w:r w:rsidR="00A667D9">
        <w:t xml:space="preserve">několika </w:t>
      </w:r>
      <w:r>
        <w:t>tříd, vodní cesty účelové jsou vodní cesty, kde je provozována pouze rekreační plavba a vodní doprava místního významu.</w:t>
      </w:r>
      <w:r w:rsidR="000E641A" w:rsidRPr="000E641A">
        <w:rPr>
          <w:b/>
        </w:rPr>
        <w:t xml:space="preserve"> </w:t>
      </w:r>
    </w:p>
    <w:p w14:paraId="71E1715A" w14:textId="1D0BB0DC" w:rsidR="00A64B7D" w:rsidRDefault="00326D7C" w:rsidP="00CE4C8E">
      <w:r>
        <w:t>V</w:t>
      </w:r>
      <w:r w:rsidRPr="00326D7C">
        <w:t>odní cesty jsou stále méně využívány pro velkou nákladní přepravu</w:t>
      </w:r>
      <w:r w:rsidR="00C91D68">
        <w:t>,</w:t>
      </w:r>
      <w:r w:rsidRPr="00326D7C">
        <w:t xml:space="preserve"> a naopak stále více pro rekreační plavbu s</w:t>
      </w:r>
      <w:r w:rsidR="00C91D68">
        <w:t> </w:t>
      </w:r>
      <w:r w:rsidRPr="00326D7C">
        <w:t>rostoucím počtem menších lodí.</w:t>
      </w:r>
      <w:r w:rsidR="00605090" w:rsidRPr="00605090">
        <w:t xml:space="preserve"> </w:t>
      </w:r>
    </w:p>
    <w:p w14:paraId="17950431" w14:textId="6E4B4444" w:rsidR="00326D7C" w:rsidRPr="000E641A" w:rsidRDefault="00605090" w:rsidP="00CE4C8E">
      <w:r>
        <w:t xml:space="preserve">Výkony vodní nákladní dopravy jsou </w:t>
      </w:r>
      <w:r w:rsidR="00A64B7D">
        <w:t xml:space="preserve">stále </w:t>
      </w:r>
      <w:r>
        <w:t>velmi nízké, což je způsobeno nespolehlivostí labské vodní cesty pod Ústím n/L. Realizac</w:t>
      </w:r>
      <w:r w:rsidR="00A64B7D">
        <w:t>í</w:t>
      </w:r>
      <w:r>
        <w:t xml:space="preserve"> projektu Plavební stupeň Děčín je podmíněn další rozvoj plavby na území Č</w:t>
      </w:r>
      <w:r w:rsidR="00A64B7D">
        <w:t>R.</w:t>
      </w:r>
    </w:p>
    <w:p w14:paraId="6A7C362A" w14:textId="470F52C7" w:rsidR="00CE4C8E" w:rsidRPr="005331E4" w:rsidRDefault="00EF3927" w:rsidP="005331E4">
      <w:pPr>
        <w:pStyle w:val="Odstavecseseznamem"/>
        <w:spacing w:before="240" w:after="240"/>
        <w:rPr>
          <w:b/>
          <w:bCs/>
          <w:color w:val="000099"/>
        </w:rPr>
      </w:pPr>
      <w:r w:rsidRPr="005331E4">
        <w:rPr>
          <w:b/>
          <w:bCs/>
          <w:color w:val="000099"/>
        </w:rPr>
        <w:t>Dopravně využívané vodní</w:t>
      </w:r>
      <w:r w:rsidR="00322960" w:rsidRPr="005331E4">
        <w:rPr>
          <w:b/>
          <w:bCs/>
          <w:color w:val="000099"/>
        </w:rPr>
        <w:t xml:space="preserve"> cesty </w:t>
      </w:r>
    </w:p>
    <w:p w14:paraId="3A36E112" w14:textId="648CB087" w:rsidR="00CE4C8E" w:rsidRDefault="00CE4C8E" w:rsidP="00CE4C8E">
      <w:r w:rsidRPr="004832A1">
        <w:rPr>
          <w:b/>
        </w:rPr>
        <w:t>Labská vodní cesta</w:t>
      </w:r>
      <w:r w:rsidR="000E641A">
        <w:rPr>
          <w:b/>
        </w:rPr>
        <w:t xml:space="preserve"> </w:t>
      </w:r>
      <w:r w:rsidR="000E641A">
        <w:t>j</w:t>
      </w:r>
      <w:r w:rsidR="00BA3400">
        <w:t xml:space="preserve">e zařazena do sítě TEN-T a sítě dohody AGN a </w:t>
      </w:r>
      <w:proofErr w:type="gramStart"/>
      <w:r w:rsidR="00BA3400">
        <w:t>tvoří</w:t>
      </w:r>
      <w:proofErr w:type="gramEnd"/>
      <w:r w:rsidR="00BA3400">
        <w:t xml:space="preserve"> ji</w:t>
      </w:r>
      <w:r w:rsidR="00BA3400" w:rsidRPr="004832A1">
        <w:t xml:space="preserve"> úsek </w:t>
      </w:r>
      <w:r w:rsidRPr="004832A1">
        <w:t>od říčního km 973,5 (Kunětice) po říční km 951,2 (nadjezí zdymadla Přelouč</w:t>
      </w:r>
      <w:r w:rsidR="001B4639">
        <w:t>)</w:t>
      </w:r>
      <w:r w:rsidRPr="004832A1">
        <w:t xml:space="preserve"> </w:t>
      </w:r>
      <w:r w:rsidR="00300D7C">
        <w:t>zařazený do IV. plavební třídy,</w:t>
      </w:r>
      <w:r w:rsidRPr="004832A1">
        <w:t xml:space="preserve"> úsek od říčního km 949,1 (2,080</w:t>
      </w:r>
      <w:r w:rsidR="008B32E0">
        <w:t> </w:t>
      </w:r>
      <w:r w:rsidRPr="004832A1">
        <w:t>km od osy jezu Přelouč) po říční km 726,6 (státní hranice s</w:t>
      </w:r>
      <w:r w:rsidR="001B4639">
        <w:t xml:space="preserve"> </w:t>
      </w:r>
      <w:r w:rsidRPr="004832A1">
        <w:t>Německ</w:t>
      </w:r>
      <w:r w:rsidR="001B4639">
        <w:t>em</w:t>
      </w:r>
      <w:r w:rsidRPr="004832A1">
        <w:t>), vč</w:t>
      </w:r>
      <w:r w:rsidR="001B4639">
        <w:t>.</w:t>
      </w:r>
      <w:r w:rsidRPr="004832A1">
        <w:t xml:space="preserve"> plavební dráhy </w:t>
      </w:r>
      <w:r w:rsidR="001B4639">
        <w:t>na vodní ploše Velké Žernoseky</w:t>
      </w:r>
      <w:r w:rsidR="00300D7C" w:rsidRPr="00300D7C">
        <w:t xml:space="preserve"> </w:t>
      </w:r>
      <w:r w:rsidR="00300D7C">
        <w:t>zařazený do IV. plavební třídy.</w:t>
      </w:r>
      <w:r w:rsidRPr="004832A1">
        <w:t xml:space="preserve"> </w:t>
      </w:r>
      <w:r w:rsidR="00300D7C">
        <w:t>Ú</w:t>
      </w:r>
      <w:r w:rsidRPr="004832A1">
        <w:t xml:space="preserve">sek dolního Labe </w:t>
      </w:r>
      <w:r w:rsidR="001B4639">
        <w:t>od soutoku s Vltavou u Mělníka</w:t>
      </w:r>
      <w:r w:rsidR="00300D7C">
        <w:t xml:space="preserve"> je</w:t>
      </w:r>
      <w:r w:rsidR="001B4639">
        <w:t xml:space="preserve"> zařazen do </w:t>
      </w:r>
      <w:r w:rsidR="00BA3400">
        <w:t>plavební třídy</w:t>
      </w:r>
      <w:r w:rsidR="00300D7C" w:rsidRPr="00300D7C">
        <w:t xml:space="preserve"> </w:t>
      </w:r>
      <w:proofErr w:type="spellStart"/>
      <w:r w:rsidR="00300D7C">
        <w:t>Va</w:t>
      </w:r>
      <w:proofErr w:type="spellEnd"/>
      <w:r w:rsidR="00300D7C">
        <w:t>.</w:t>
      </w:r>
      <w:r w:rsidR="001B4639" w:rsidRPr="004832A1">
        <w:t xml:space="preserve"> </w:t>
      </w:r>
      <w:r w:rsidRPr="004832A1">
        <w:t xml:space="preserve">Celkem je na labské </w:t>
      </w:r>
      <w:r w:rsidR="00300D7C">
        <w:t>vodní cestě 24 plavebních komor</w:t>
      </w:r>
      <w:r w:rsidRPr="004832A1">
        <w:t>.</w:t>
      </w:r>
      <w:r w:rsidR="00C155AE">
        <w:t xml:space="preserve"> Přetrvávající problém řešení plavebního stupně Děčín a sporu mezi Ministerstvem dopravy a Ministerstvem životního prostředí o možnostech kompenzací za zřízení nového plavebního stupně s plavební komorou v Děčíně má řešit nově vzniklá pracovní skupina obou ministerstev, na níž se </w:t>
      </w:r>
      <w:r w:rsidR="0090154A">
        <w:t>obě ministerstva dohodla v srpnu 2022.</w:t>
      </w:r>
      <w:r w:rsidR="00C155AE">
        <w:t xml:space="preserve"> </w:t>
      </w:r>
      <w:r w:rsidR="0090154A">
        <w:t>Dalším problémem, který je třeba řešit následně je plavební stupeň Přelouč II pro splnění úkolu z TEN-T splavnit Labe až do Pardubic. Tento úkol však dává smysl až po odstranění úzkého hrdla v podobě plavebního stupně v Děčíně.</w:t>
      </w:r>
    </w:p>
    <w:p w14:paraId="66653406" w14:textId="77777777" w:rsidR="00E0426B" w:rsidRDefault="00E0426B" w:rsidP="00CE4C8E">
      <w:r>
        <w:rPr>
          <w:i/>
        </w:rPr>
        <w:t>Poznámka: Ú</w:t>
      </w:r>
      <w:r w:rsidRPr="0053777F">
        <w:rPr>
          <w:i/>
        </w:rPr>
        <w:t>sek Pardubice–Kunětice je součástí dohody AGN</w:t>
      </w:r>
      <w:r>
        <w:rPr>
          <w:i/>
        </w:rPr>
        <w:t xml:space="preserve"> a</w:t>
      </w:r>
      <w:r w:rsidRPr="0053777F">
        <w:rPr>
          <w:i/>
        </w:rPr>
        <w:t xml:space="preserve"> souvisí i s řešením </w:t>
      </w:r>
      <w:r>
        <w:rPr>
          <w:i/>
        </w:rPr>
        <w:t>průplavního spojení Dunaj-Odra-Labe (</w:t>
      </w:r>
      <w:r w:rsidRPr="0053777F">
        <w:rPr>
          <w:i/>
        </w:rPr>
        <w:t>D-O-L.</w:t>
      </w:r>
      <w:r>
        <w:rPr>
          <w:i/>
        </w:rPr>
        <w:t>).</w:t>
      </w:r>
    </w:p>
    <w:p w14:paraId="5389A4C4" w14:textId="3137948C" w:rsidR="009429D8" w:rsidRDefault="00CE4C8E" w:rsidP="00BA3400">
      <w:r w:rsidRPr="00953F96">
        <w:rPr>
          <w:b/>
        </w:rPr>
        <w:t>Vltavská vodní cesta</w:t>
      </w:r>
      <w:r w:rsidR="000E641A">
        <w:rPr>
          <w:b/>
        </w:rPr>
        <w:t xml:space="preserve"> </w:t>
      </w:r>
      <w:r w:rsidR="000E641A">
        <w:t>j</w:t>
      </w:r>
      <w:r w:rsidR="00BA3400">
        <w:t xml:space="preserve">e zařazena </w:t>
      </w:r>
      <w:r w:rsidR="001B4639">
        <w:t>do sítě TEN-T a sítě dohody AGN</w:t>
      </w:r>
      <w:r w:rsidR="00BA3400">
        <w:t xml:space="preserve"> a </w:t>
      </w:r>
      <w:proofErr w:type="gramStart"/>
      <w:r w:rsidR="00BA3400">
        <w:t>tvoří</w:t>
      </w:r>
      <w:proofErr w:type="gramEnd"/>
      <w:r w:rsidR="00BA3400">
        <w:t xml:space="preserve"> ji</w:t>
      </w:r>
      <w:r w:rsidR="001B4639" w:rsidRPr="004832A1">
        <w:t xml:space="preserve"> </w:t>
      </w:r>
      <w:r w:rsidRPr="004832A1">
        <w:t>úsek od říčního km 91,5 (Třebenice) po soutok s tokem Labe</w:t>
      </w:r>
      <w:r w:rsidR="00BA3400">
        <w:t xml:space="preserve"> (</w:t>
      </w:r>
      <w:r w:rsidRPr="004832A1">
        <w:t>vč</w:t>
      </w:r>
      <w:r w:rsidR="00BA3400">
        <w:t>.</w:t>
      </w:r>
      <w:r w:rsidRPr="004832A1">
        <w:t xml:space="preserve"> </w:t>
      </w:r>
      <w:proofErr w:type="spellStart"/>
      <w:r w:rsidRPr="004832A1">
        <w:t>výústní</w:t>
      </w:r>
      <w:proofErr w:type="spellEnd"/>
      <w:r w:rsidRPr="004832A1">
        <w:t xml:space="preserve"> části toku Berounky po přístav Radotín</w:t>
      </w:r>
      <w:r w:rsidR="00BA3400">
        <w:t>),</w:t>
      </w:r>
      <w:r w:rsidRPr="004832A1">
        <w:t xml:space="preserve"> </w:t>
      </w:r>
      <w:r w:rsidR="00BA3400">
        <w:t>zařazený do IV. plavební třídy</w:t>
      </w:r>
      <w:r w:rsidR="00BA3400" w:rsidRPr="004832A1">
        <w:t xml:space="preserve"> </w:t>
      </w:r>
      <w:r w:rsidRPr="004832A1">
        <w:t>a úsek od říčního km 239,6 (České Budějovice) po říční km 91,5 (Třebenice)</w:t>
      </w:r>
      <w:r w:rsidR="00BA3400">
        <w:t>, zařazený do I. třídy</w:t>
      </w:r>
      <w:r w:rsidR="00DC51A3" w:rsidRPr="00DC51A3">
        <w:t xml:space="preserve"> včetně </w:t>
      </w:r>
      <w:proofErr w:type="spellStart"/>
      <w:r w:rsidR="00DC51A3" w:rsidRPr="00DC51A3">
        <w:t>výústí</w:t>
      </w:r>
      <w:proofErr w:type="spellEnd"/>
      <w:r w:rsidR="00DC51A3" w:rsidRPr="00DC51A3">
        <w:t xml:space="preserve"> vodního toku Malše po říční km 1,6, jen pro plavidla o nosnosti do 300</w:t>
      </w:r>
      <w:r w:rsidR="008B32E0">
        <w:t> </w:t>
      </w:r>
      <w:r w:rsidR="00DC51A3" w:rsidRPr="00DC51A3">
        <w:t>tun (§3 odst. 4 zákona č. 114/1995 Sb., o vnitrozemské plavbě, ve znění pozdějších předpisů)</w:t>
      </w:r>
      <w:r w:rsidR="00322960">
        <w:t>.</w:t>
      </w:r>
      <w:r w:rsidRPr="004832A1">
        <w:t xml:space="preserve"> Úsek od Třebenic po soutok s Labem</w:t>
      </w:r>
      <w:r w:rsidR="00DC51A3" w:rsidRPr="00DC51A3">
        <w:t xml:space="preserve"> </w:t>
      </w:r>
      <w:proofErr w:type="gramStart"/>
      <w:r w:rsidR="00DC51A3">
        <w:t>t</w:t>
      </w:r>
      <w:r w:rsidR="00DC51A3" w:rsidRPr="00DC51A3">
        <w:t>voří</w:t>
      </w:r>
      <w:proofErr w:type="gramEnd"/>
      <w:r w:rsidR="00DC51A3" w:rsidRPr="00DC51A3">
        <w:t xml:space="preserve"> 10 plavebních objektů v hlavní plavební dráze a jeden objekt mimo tuto dráhu.</w:t>
      </w:r>
      <w:r w:rsidR="00BA3400" w:rsidRPr="00BA3400">
        <w:t xml:space="preserve"> </w:t>
      </w:r>
      <w:r w:rsidR="00BA3400">
        <w:t>Vodní cesta prochází nádrž</w:t>
      </w:r>
      <w:r w:rsidR="00300D7C">
        <w:t>emi</w:t>
      </w:r>
      <w:r w:rsidR="00BA3400">
        <w:t xml:space="preserve"> tzv. Vltavské kaskády</w:t>
      </w:r>
      <w:r w:rsidR="00300D7C">
        <w:t xml:space="preserve"> a p</w:t>
      </w:r>
      <w:r w:rsidR="00BA3400">
        <w:t xml:space="preserve">ro propojení </w:t>
      </w:r>
      <w:r w:rsidR="00BA3400">
        <w:t>jednotlivých splavných úseků je třeba vybudovat u vodních nádrží Slapy a Orlík zdvihadla pro lodě o nosnosti 300</w:t>
      </w:r>
      <w:r w:rsidR="008B32E0">
        <w:t> </w:t>
      </w:r>
      <w:r w:rsidR="00BA3400">
        <w:t>tun.</w:t>
      </w:r>
      <w:r w:rsidR="00FD61DA">
        <w:t xml:space="preserve"> Větší zdvihadlo je plánováno </w:t>
      </w:r>
      <w:r w:rsidR="00DE4D06">
        <w:t>na vodní nádrži Slapy, má umožnit proplavení plavidel o nosnosti do 300</w:t>
      </w:r>
      <w:r w:rsidR="008B32E0">
        <w:t> </w:t>
      </w:r>
      <w:r w:rsidR="00DE4D06">
        <w:t>t o</w:t>
      </w:r>
      <w:r w:rsidR="008B32E0">
        <w:t> </w:t>
      </w:r>
      <w:r w:rsidR="00DE4D06">
        <w:t>rozměrech 44</w:t>
      </w:r>
      <w:r w:rsidR="008B32E0">
        <w:t> </w:t>
      </w:r>
      <w:r w:rsidR="00DE4D06">
        <w:t>x</w:t>
      </w:r>
      <w:r w:rsidR="008B32E0">
        <w:t> </w:t>
      </w:r>
      <w:r w:rsidR="00DE4D06">
        <w:t>5,6</w:t>
      </w:r>
      <w:r w:rsidR="008B32E0">
        <w:t> </w:t>
      </w:r>
      <w:r w:rsidR="00DE4D06">
        <w:t>metru, bude překonávat výšku 55 m a doba proplavení bude 55 minut, bude umístěno na pravém břehu Vltavy, součástí je i plavební komora kvůli kolísání hladiny vody v nádrži. Ta je hotová již od doby výstavby přehrady, přelomu 40. a 50.</w:t>
      </w:r>
      <w:r w:rsidR="008B32E0">
        <w:t> </w:t>
      </w:r>
      <w:r w:rsidR="00DE4D06">
        <w:t>let minulého století. Na následující vodní nádrži Orlík proti proudu je však modernizované zdvihadlo, které zvládne převézt pouze plavidla do délky 8,5</w:t>
      </w:r>
      <w:r w:rsidR="008B32E0">
        <w:t> </w:t>
      </w:r>
      <w:r w:rsidR="00DE4D06">
        <w:t>m.</w:t>
      </w:r>
    </w:p>
    <w:p w14:paraId="6F95E331" w14:textId="3C4A8392" w:rsidR="00271FDC" w:rsidRDefault="00CE4C8E" w:rsidP="00DC51A3">
      <w:pPr>
        <w:shd w:val="clear" w:color="auto" w:fill="FFFFFF"/>
        <w:spacing w:after="0"/>
      </w:pPr>
      <w:r w:rsidRPr="0033048C">
        <w:rPr>
          <w:b/>
        </w:rPr>
        <w:t>Baťův kanál</w:t>
      </w:r>
      <w:r w:rsidR="000E641A">
        <w:rPr>
          <w:b/>
        </w:rPr>
        <w:t xml:space="preserve"> </w:t>
      </w:r>
      <w:proofErr w:type="gramStart"/>
      <w:r w:rsidR="000E641A">
        <w:t>t</w:t>
      </w:r>
      <w:r>
        <w:t>voří</w:t>
      </w:r>
      <w:proofErr w:type="gramEnd"/>
      <w:r>
        <w:t xml:space="preserve"> tok Moravy od ústí toku Bečvy po soutok s tokem Dyje, vč</w:t>
      </w:r>
      <w:r w:rsidR="009429D8">
        <w:t>.</w:t>
      </w:r>
      <w:r>
        <w:t xml:space="preserve"> průplavu Otrokovice–</w:t>
      </w:r>
      <w:r w:rsidR="009429D8">
        <w:t xml:space="preserve">Rohatec (Baťův kanál) zařazený </w:t>
      </w:r>
      <w:r w:rsidR="009429D8" w:rsidRPr="007D7B10">
        <w:t>(mimo třídění dohody AGN)</w:t>
      </w:r>
      <w:r w:rsidR="009429D8">
        <w:t xml:space="preserve"> jako</w:t>
      </w:r>
      <w:r>
        <w:t xml:space="preserve"> vodní cest</w:t>
      </w:r>
      <w:r w:rsidR="009429D8">
        <w:t>a</w:t>
      </w:r>
      <w:r>
        <w:t xml:space="preserve"> třídy</w:t>
      </w:r>
      <w:r w:rsidR="00DE50F0">
        <w:t xml:space="preserve"> </w:t>
      </w:r>
      <w:r w:rsidR="009429D8">
        <w:t>0</w:t>
      </w:r>
      <w:r>
        <w:t xml:space="preserve">, </w:t>
      </w:r>
      <w:r w:rsidR="009429D8">
        <w:t>tj</w:t>
      </w:r>
      <w:r>
        <w:t xml:space="preserve"> regionálního významu. V přípravě je</w:t>
      </w:r>
      <w:r w:rsidR="008B32E0">
        <w:t> </w:t>
      </w:r>
      <w:r>
        <w:t xml:space="preserve">prodloužení souvislé vodní cesty </w:t>
      </w:r>
      <w:r w:rsidR="009429D8">
        <w:t xml:space="preserve">(pomocí říčky Radějovky a nové plavební komory) </w:t>
      </w:r>
      <w:r>
        <w:t xml:space="preserve">o úsek Rohatec–jez Hodonín. Výstavbou plavební komory </w:t>
      </w:r>
      <w:r w:rsidR="009429D8">
        <w:t xml:space="preserve">na jezu </w:t>
      </w:r>
      <w:r>
        <w:t xml:space="preserve">Bělov </w:t>
      </w:r>
      <w:r w:rsidR="009429D8">
        <w:t>by bylo možno</w:t>
      </w:r>
      <w:r>
        <w:t xml:space="preserve"> prodlouž</w:t>
      </w:r>
      <w:r w:rsidR="009429D8">
        <w:t>it</w:t>
      </w:r>
      <w:r>
        <w:t xml:space="preserve"> plavb</w:t>
      </w:r>
      <w:r w:rsidR="009429D8">
        <w:t>u</w:t>
      </w:r>
      <w:r>
        <w:t xml:space="preserve"> z Otrokovic do Kroměříže.</w:t>
      </w:r>
      <w:r w:rsidR="00FD61DA">
        <w:t xml:space="preserve"> </w:t>
      </w:r>
    </w:p>
    <w:p w14:paraId="527928B5" w14:textId="2310337D" w:rsidR="000E641A" w:rsidRPr="00ED0B4B" w:rsidRDefault="00271FDC" w:rsidP="00ED0B4B">
      <w:pPr>
        <w:pStyle w:val="nadpisek3"/>
        <w:spacing w:before="240" w:after="120"/>
        <w:rPr>
          <w:spacing w:val="-4"/>
          <w:sz w:val="20"/>
          <w:szCs w:val="20"/>
        </w:rPr>
      </w:pPr>
      <w:r w:rsidRPr="00ED0B4B">
        <w:rPr>
          <w:spacing w:val="-4"/>
          <w:sz w:val="20"/>
          <w:szCs w:val="20"/>
        </w:rPr>
        <w:t xml:space="preserve">Tab. </w:t>
      </w:r>
      <w:r w:rsidR="00ED0B4B">
        <w:rPr>
          <w:spacing w:val="-4"/>
          <w:sz w:val="20"/>
          <w:szCs w:val="20"/>
        </w:rPr>
        <w:t>10.12</w:t>
      </w:r>
      <w:r w:rsidRPr="00ED0B4B">
        <w:rPr>
          <w:spacing w:val="-4"/>
          <w:sz w:val="20"/>
          <w:szCs w:val="20"/>
        </w:rPr>
        <w:t xml:space="preserve">: Splavné vodní cesty pro pravidelnou dopravu v km </w:t>
      </w:r>
      <w:r w:rsidRPr="00ED0B4B">
        <w:rPr>
          <w:b w:val="0"/>
          <w:bCs w:val="0"/>
          <w:spacing w:val="-4"/>
          <w:sz w:val="20"/>
          <w:szCs w:val="20"/>
        </w:rPr>
        <w:t>(Včetně vodních cest na nádržích a jezerech třídy 0 a bez klasifikace)</w:t>
      </w:r>
    </w:p>
    <w:tbl>
      <w:tblPr>
        <w:tblW w:w="10014" w:type="dxa"/>
        <w:tblInd w:w="70" w:type="dxa"/>
        <w:tblCellMar>
          <w:left w:w="70" w:type="dxa"/>
          <w:right w:w="70" w:type="dxa"/>
        </w:tblCellMar>
        <w:tblLook w:val="04A0" w:firstRow="1" w:lastRow="0" w:firstColumn="1" w:lastColumn="0" w:noHBand="0" w:noVBand="1"/>
      </w:tblPr>
      <w:tblGrid>
        <w:gridCol w:w="1189"/>
        <w:gridCol w:w="1716"/>
        <w:gridCol w:w="5503"/>
        <w:gridCol w:w="1606"/>
      </w:tblGrid>
      <w:tr w:rsidR="00B255A6" w:rsidRPr="00D061A5" w14:paraId="3E2CB00C" w14:textId="77777777" w:rsidTr="009932FD">
        <w:trPr>
          <w:trHeight w:val="257"/>
        </w:trPr>
        <w:tc>
          <w:tcPr>
            <w:tcW w:w="0" w:type="auto"/>
            <w:tcBorders>
              <w:top w:val="single" w:sz="8" w:space="0" w:color="auto"/>
              <w:left w:val="single" w:sz="8" w:space="0" w:color="auto"/>
              <w:bottom w:val="single" w:sz="4" w:space="0" w:color="auto"/>
              <w:right w:val="nil"/>
            </w:tcBorders>
            <w:shd w:val="clear" w:color="auto" w:fill="000099"/>
            <w:noWrap/>
            <w:vAlign w:val="center"/>
          </w:tcPr>
          <w:p w14:paraId="66E4E579" w14:textId="1C435F1F" w:rsidR="00B255A6" w:rsidRPr="00A43FDD" w:rsidRDefault="00B255A6" w:rsidP="00B255A6">
            <w:pPr>
              <w:spacing w:after="0"/>
              <w:jc w:val="center"/>
              <w:rPr>
                <w:rFonts w:eastAsia="Times New Roman" w:cs="Arial"/>
                <w:sz w:val="18"/>
                <w:szCs w:val="18"/>
                <w:lang w:eastAsia="cs-CZ"/>
              </w:rPr>
            </w:pPr>
            <w:r>
              <w:rPr>
                <w:rFonts w:eastAsia="Times New Roman" w:cs="Arial"/>
                <w:b/>
                <w:bCs/>
                <w:color w:val="FFFFFF" w:themeColor="background1"/>
                <w:sz w:val="18"/>
                <w:szCs w:val="18"/>
                <w:lang w:eastAsia="cs-CZ"/>
              </w:rPr>
              <w:t>Rok</w:t>
            </w:r>
          </w:p>
        </w:tc>
        <w:tc>
          <w:tcPr>
            <w:tcW w:w="0" w:type="auto"/>
            <w:tcBorders>
              <w:top w:val="single" w:sz="8" w:space="0" w:color="auto"/>
              <w:left w:val="single" w:sz="8" w:space="0" w:color="auto"/>
              <w:bottom w:val="single" w:sz="4" w:space="0" w:color="auto"/>
              <w:right w:val="single" w:sz="8" w:space="0" w:color="auto"/>
            </w:tcBorders>
            <w:shd w:val="clear" w:color="auto" w:fill="000099"/>
            <w:vAlign w:val="center"/>
          </w:tcPr>
          <w:p w14:paraId="76444046" w14:textId="5FA4F583" w:rsidR="00B255A6" w:rsidRPr="00A43FDD" w:rsidRDefault="00B255A6" w:rsidP="009932FD">
            <w:pPr>
              <w:spacing w:after="0"/>
              <w:jc w:val="center"/>
              <w:rPr>
                <w:rFonts w:eastAsia="Times New Roman" w:cs="Arial"/>
                <w:sz w:val="18"/>
                <w:szCs w:val="18"/>
                <w:lang w:eastAsia="cs-CZ"/>
              </w:rPr>
            </w:pPr>
            <w:r w:rsidRPr="00A43FDD">
              <w:rPr>
                <w:rFonts w:eastAsia="Times New Roman" w:cs="Arial"/>
                <w:b/>
                <w:bCs/>
                <w:color w:val="FFFFFF" w:themeColor="background1"/>
                <w:sz w:val="18"/>
                <w:szCs w:val="18"/>
                <w:lang w:eastAsia="cs-CZ"/>
              </w:rPr>
              <w:t>Celkem</w:t>
            </w:r>
          </w:p>
        </w:tc>
        <w:tc>
          <w:tcPr>
            <w:tcW w:w="0" w:type="auto"/>
            <w:tcBorders>
              <w:top w:val="single" w:sz="8" w:space="0" w:color="auto"/>
              <w:left w:val="nil"/>
              <w:bottom w:val="single" w:sz="4" w:space="0" w:color="auto"/>
              <w:right w:val="single" w:sz="4" w:space="0" w:color="auto"/>
            </w:tcBorders>
            <w:shd w:val="clear" w:color="auto" w:fill="000099"/>
            <w:vAlign w:val="center"/>
          </w:tcPr>
          <w:p w14:paraId="3362BE28" w14:textId="566B86D8" w:rsidR="00B255A6" w:rsidRPr="00A43FDD" w:rsidRDefault="00B255A6" w:rsidP="009932FD">
            <w:pPr>
              <w:spacing w:after="0"/>
              <w:ind w:firstLineChars="300" w:firstLine="542"/>
              <w:jc w:val="center"/>
              <w:rPr>
                <w:rFonts w:eastAsia="Times New Roman" w:cs="Arial"/>
                <w:sz w:val="18"/>
                <w:szCs w:val="18"/>
                <w:lang w:eastAsia="cs-CZ"/>
              </w:rPr>
            </w:pPr>
            <w:r w:rsidRPr="00A43FDD">
              <w:rPr>
                <w:rFonts w:eastAsia="Times New Roman" w:cs="Arial"/>
                <w:b/>
                <w:bCs/>
                <w:color w:val="FFFFFF" w:themeColor="background1"/>
                <w:sz w:val="18"/>
                <w:szCs w:val="18"/>
                <w:lang w:eastAsia="cs-CZ"/>
              </w:rPr>
              <w:t>Splavné</w:t>
            </w:r>
            <w:r>
              <w:rPr>
                <w:rFonts w:eastAsia="Times New Roman" w:cs="Arial"/>
                <w:b/>
                <w:bCs/>
                <w:color w:val="FFFFFF" w:themeColor="background1"/>
                <w:sz w:val="18"/>
                <w:szCs w:val="18"/>
                <w:lang w:eastAsia="cs-CZ"/>
              </w:rPr>
              <w:t xml:space="preserve"> </w:t>
            </w:r>
            <w:r w:rsidRPr="00A43FDD">
              <w:rPr>
                <w:rFonts w:eastAsia="Times New Roman" w:cs="Arial"/>
                <w:b/>
                <w:bCs/>
                <w:color w:val="FFFFFF" w:themeColor="background1"/>
                <w:sz w:val="18"/>
                <w:szCs w:val="18"/>
                <w:lang w:eastAsia="cs-CZ"/>
              </w:rPr>
              <w:t>řeky a jezera</w:t>
            </w:r>
          </w:p>
        </w:tc>
        <w:tc>
          <w:tcPr>
            <w:tcW w:w="0" w:type="auto"/>
            <w:tcBorders>
              <w:top w:val="single" w:sz="8" w:space="0" w:color="auto"/>
              <w:left w:val="nil"/>
              <w:bottom w:val="single" w:sz="4" w:space="0" w:color="auto"/>
              <w:right w:val="single" w:sz="8" w:space="0" w:color="auto"/>
            </w:tcBorders>
            <w:shd w:val="clear" w:color="auto" w:fill="000099"/>
            <w:noWrap/>
            <w:vAlign w:val="center"/>
          </w:tcPr>
          <w:p w14:paraId="6E25E0C4" w14:textId="7620E7A7" w:rsidR="00B255A6" w:rsidRPr="00A43FDD" w:rsidRDefault="00B255A6" w:rsidP="009932FD">
            <w:pPr>
              <w:spacing w:after="0"/>
              <w:jc w:val="center"/>
              <w:rPr>
                <w:rFonts w:eastAsia="Times New Roman" w:cs="Arial"/>
                <w:sz w:val="18"/>
                <w:szCs w:val="18"/>
                <w:lang w:eastAsia="cs-CZ"/>
              </w:rPr>
            </w:pPr>
            <w:r w:rsidRPr="00A43FDD">
              <w:rPr>
                <w:rFonts w:eastAsia="Times New Roman" w:cs="Arial"/>
                <w:b/>
                <w:bCs/>
                <w:color w:val="FFFFFF" w:themeColor="background1"/>
                <w:sz w:val="18"/>
                <w:szCs w:val="18"/>
                <w:lang w:eastAsia="cs-CZ"/>
              </w:rPr>
              <w:t>Kanály</w:t>
            </w:r>
          </w:p>
        </w:tc>
      </w:tr>
      <w:tr w:rsidR="00B954F6" w:rsidRPr="00D061A5" w14:paraId="76B507D7" w14:textId="77777777" w:rsidTr="009932FD">
        <w:trPr>
          <w:trHeight w:val="257"/>
        </w:trPr>
        <w:tc>
          <w:tcPr>
            <w:tcW w:w="0" w:type="auto"/>
            <w:tcBorders>
              <w:top w:val="single" w:sz="8" w:space="0" w:color="auto"/>
              <w:left w:val="single" w:sz="8" w:space="0" w:color="auto"/>
              <w:bottom w:val="single" w:sz="4" w:space="0" w:color="auto"/>
              <w:right w:val="nil"/>
            </w:tcBorders>
            <w:shd w:val="clear" w:color="auto" w:fill="auto"/>
            <w:noWrap/>
            <w:vAlign w:val="bottom"/>
            <w:hideMark/>
          </w:tcPr>
          <w:p w14:paraId="15D3D586" w14:textId="77777777" w:rsidR="00B954F6" w:rsidRPr="00A43FDD" w:rsidRDefault="00B954F6" w:rsidP="00D061A5">
            <w:pPr>
              <w:spacing w:after="0"/>
              <w:jc w:val="center"/>
              <w:rPr>
                <w:rFonts w:eastAsia="Times New Roman" w:cs="Arial"/>
                <w:sz w:val="18"/>
                <w:szCs w:val="18"/>
                <w:lang w:eastAsia="cs-CZ"/>
              </w:rPr>
            </w:pPr>
            <w:r w:rsidRPr="00A43FDD">
              <w:rPr>
                <w:rFonts w:eastAsia="Times New Roman" w:cs="Arial"/>
                <w:sz w:val="18"/>
                <w:szCs w:val="18"/>
                <w:lang w:eastAsia="cs-CZ"/>
              </w:rPr>
              <w:t>1995</w:t>
            </w:r>
          </w:p>
        </w:tc>
        <w:tc>
          <w:tcPr>
            <w:tcW w:w="0" w:type="auto"/>
            <w:tcBorders>
              <w:top w:val="single" w:sz="8" w:space="0" w:color="auto"/>
              <w:left w:val="single" w:sz="8" w:space="0" w:color="auto"/>
              <w:bottom w:val="single" w:sz="4" w:space="0" w:color="auto"/>
              <w:right w:val="single" w:sz="8" w:space="0" w:color="auto"/>
            </w:tcBorders>
            <w:shd w:val="clear" w:color="auto" w:fill="auto"/>
            <w:vAlign w:val="center"/>
            <w:hideMark/>
          </w:tcPr>
          <w:p w14:paraId="7AB32CAC" w14:textId="77777777" w:rsidR="00B954F6" w:rsidRPr="00A43FDD" w:rsidRDefault="00B954F6" w:rsidP="009932FD">
            <w:pPr>
              <w:spacing w:after="0"/>
              <w:jc w:val="center"/>
              <w:rPr>
                <w:rFonts w:eastAsia="Times New Roman" w:cs="Arial"/>
                <w:sz w:val="18"/>
                <w:szCs w:val="18"/>
                <w:lang w:eastAsia="cs-CZ"/>
              </w:rPr>
            </w:pPr>
            <w:r w:rsidRPr="00A43FDD">
              <w:rPr>
                <w:rFonts w:eastAsia="Times New Roman" w:cs="Arial"/>
                <w:sz w:val="18"/>
                <w:szCs w:val="18"/>
                <w:lang w:eastAsia="cs-CZ"/>
              </w:rPr>
              <w:t>677,0</w:t>
            </w:r>
          </w:p>
        </w:tc>
        <w:tc>
          <w:tcPr>
            <w:tcW w:w="0" w:type="auto"/>
            <w:tcBorders>
              <w:top w:val="single" w:sz="8" w:space="0" w:color="auto"/>
              <w:left w:val="nil"/>
              <w:bottom w:val="single" w:sz="4" w:space="0" w:color="auto"/>
              <w:right w:val="single" w:sz="4" w:space="0" w:color="auto"/>
            </w:tcBorders>
            <w:shd w:val="clear" w:color="auto" w:fill="auto"/>
            <w:vAlign w:val="center"/>
            <w:hideMark/>
          </w:tcPr>
          <w:p w14:paraId="46C5CF20" w14:textId="77777777" w:rsidR="00B954F6" w:rsidRPr="00A43FDD" w:rsidRDefault="00B954F6" w:rsidP="009932FD">
            <w:pPr>
              <w:spacing w:after="0"/>
              <w:ind w:firstLineChars="300" w:firstLine="540"/>
              <w:jc w:val="center"/>
              <w:rPr>
                <w:rFonts w:eastAsia="Times New Roman" w:cs="Arial"/>
                <w:sz w:val="18"/>
                <w:szCs w:val="18"/>
                <w:lang w:eastAsia="cs-CZ"/>
              </w:rPr>
            </w:pPr>
            <w:r w:rsidRPr="00A43FDD">
              <w:rPr>
                <w:rFonts w:eastAsia="Times New Roman" w:cs="Arial"/>
                <w:sz w:val="18"/>
                <w:szCs w:val="18"/>
                <w:lang w:eastAsia="cs-CZ"/>
              </w:rPr>
              <w:t>638,4</w:t>
            </w:r>
          </w:p>
        </w:tc>
        <w:tc>
          <w:tcPr>
            <w:tcW w:w="0" w:type="auto"/>
            <w:tcBorders>
              <w:top w:val="single" w:sz="8" w:space="0" w:color="auto"/>
              <w:left w:val="nil"/>
              <w:bottom w:val="single" w:sz="4" w:space="0" w:color="auto"/>
              <w:right w:val="single" w:sz="8" w:space="0" w:color="auto"/>
            </w:tcBorders>
            <w:shd w:val="clear" w:color="auto" w:fill="auto"/>
            <w:noWrap/>
            <w:vAlign w:val="center"/>
            <w:hideMark/>
          </w:tcPr>
          <w:p w14:paraId="1AD1E2C9" w14:textId="77777777" w:rsidR="00B954F6" w:rsidRPr="00A43FDD" w:rsidRDefault="00B954F6" w:rsidP="009932FD">
            <w:pPr>
              <w:spacing w:after="0"/>
              <w:jc w:val="center"/>
              <w:rPr>
                <w:rFonts w:eastAsia="Times New Roman" w:cs="Arial"/>
                <w:sz w:val="18"/>
                <w:szCs w:val="18"/>
                <w:lang w:eastAsia="cs-CZ"/>
              </w:rPr>
            </w:pPr>
            <w:r w:rsidRPr="00A43FDD">
              <w:rPr>
                <w:rFonts w:eastAsia="Times New Roman" w:cs="Arial"/>
                <w:sz w:val="18"/>
                <w:szCs w:val="18"/>
                <w:lang w:eastAsia="cs-CZ"/>
              </w:rPr>
              <w:t>38,6</w:t>
            </w:r>
          </w:p>
        </w:tc>
      </w:tr>
      <w:tr w:rsidR="0033056A" w:rsidRPr="00D061A5" w14:paraId="481FA754" w14:textId="77777777" w:rsidTr="009932FD">
        <w:trPr>
          <w:trHeight w:val="257"/>
        </w:trPr>
        <w:tc>
          <w:tcPr>
            <w:tcW w:w="0" w:type="auto"/>
            <w:tcBorders>
              <w:top w:val="nil"/>
              <w:left w:val="single" w:sz="8" w:space="0" w:color="auto"/>
              <w:bottom w:val="single" w:sz="4" w:space="0" w:color="auto"/>
              <w:right w:val="nil"/>
            </w:tcBorders>
            <w:shd w:val="clear" w:color="auto" w:fill="auto"/>
            <w:noWrap/>
            <w:vAlign w:val="bottom"/>
            <w:hideMark/>
          </w:tcPr>
          <w:p w14:paraId="1175DD2F" w14:textId="77777777" w:rsidR="0033056A" w:rsidRPr="00A43FDD" w:rsidRDefault="0033056A" w:rsidP="00D061A5">
            <w:pPr>
              <w:spacing w:after="0"/>
              <w:jc w:val="center"/>
              <w:rPr>
                <w:rFonts w:eastAsia="Times New Roman" w:cs="Arial"/>
                <w:sz w:val="18"/>
                <w:szCs w:val="18"/>
                <w:lang w:eastAsia="cs-CZ"/>
              </w:rPr>
            </w:pPr>
            <w:r w:rsidRPr="00A43FDD">
              <w:rPr>
                <w:rFonts w:eastAsia="Times New Roman" w:cs="Arial"/>
                <w:sz w:val="18"/>
                <w:szCs w:val="18"/>
                <w:lang w:eastAsia="cs-CZ"/>
              </w:rPr>
              <w:t>2000</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71B2FFAE" w14:textId="77777777" w:rsidR="0033056A" w:rsidRPr="00A43FDD" w:rsidRDefault="0033056A" w:rsidP="009932FD">
            <w:pPr>
              <w:spacing w:after="0"/>
              <w:jc w:val="center"/>
              <w:rPr>
                <w:rFonts w:eastAsia="Times New Roman" w:cs="Arial"/>
                <w:sz w:val="18"/>
                <w:szCs w:val="18"/>
                <w:lang w:eastAsia="cs-CZ"/>
              </w:rPr>
            </w:pPr>
            <w:r w:rsidRPr="00A43FDD">
              <w:rPr>
                <w:rFonts w:eastAsia="Times New Roman" w:cs="Arial"/>
                <w:sz w:val="18"/>
                <w:szCs w:val="18"/>
                <w:lang w:eastAsia="cs-CZ"/>
              </w:rPr>
              <w:t>663,6</w:t>
            </w:r>
          </w:p>
        </w:tc>
        <w:tc>
          <w:tcPr>
            <w:tcW w:w="0" w:type="auto"/>
            <w:tcBorders>
              <w:top w:val="nil"/>
              <w:left w:val="nil"/>
              <w:bottom w:val="single" w:sz="4" w:space="0" w:color="auto"/>
              <w:right w:val="single" w:sz="4" w:space="0" w:color="auto"/>
            </w:tcBorders>
            <w:shd w:val="clear" w:color="auto" w:fill="auto"/>
            <w:noWrap/>
            <w:vAlign w:val="center"/>
            <w:hideMark/>
          </w:tcPr>
          <w:p w14:paraId="7B07AB78" w14:textId="77777777" w:rsidR="0033056A" w:rsidRPr="00A43FDD" w:rsidRDefault="0033056A" w:rsidP="009932FD">
            <w:pPr>
              <w:spacing w:after="0"/>
              <w:ind w:firstLineChars="300" w:firstLine="540"/>
              <w:jc w:val="center"/>
              <w:rPr>
                <w:rFonts w:eastAsia="Times New Roman" w:cs="Arial"/>
                <w:sz w:val="18"/>
                <w:szCs w:val="18"/>
                <w:lang w:eastAsia="cs-CZ"/>
              </w:rPr>
            </w:pPr>
            <w:r w:rsidRPr="00A43FDD">
              <w:rPr>
                <w:rFonts w:eastAsia="Times New Roman" w:cs="Arial"/>
                <w:sz w:val="18"/>
                <w:szCs w:val="18"/>
                <w:lang w:eastAsia="cs-CZ"/>
              </w:rPr>
              <w:t>625,0</w:t>
            </w:r>
          </w:p>
        </w:tc>
        <w:tc>
          <w:tcPr>
            <w:tcW w:w="0" w:type="auto"/>
            <w:tcBorders>
              <w:top w:val="nil"/>
              <w:left w:val="nil"/>
              <w:bottom w:val="single" w:sz="4" w:space="0" w:color="auto"/>
              <w:right w:val="single" w:sz="8" w:space="0" w:color="auto"/>
            </w:tcBorders>
            <w:shd w:val="clear" w:color="auto" w:fill="auto"/>
            <w:noWrap/>
            <w:vAlign w:val="center"/>
            <w:hideMark/>
          </w:tcPr>
          <w:p w14:paraId="677F8402" w14:textId="77777777" w:rsidR="0033056A" w:rsidRPr="00A43FDD" w:rsidRDefault="0033056A" w:rsidP="009932FD">
            <w:pPr>
              <w:spacing w:after="0"/>
              <w:jc w:val="center"/>
              <w:rPr>
                <w:rFonts w:eastAsia="Times New Roman" w:cs="Arial"/>
                <w:sz w:val="18"/>
                <w:szCs w:val="18"/>
                <w:lang w:eastAsia="cs-CZ"/>
              </w:rPr>
            </w:pPr>
            <w:r w:rsidRPr="00A43FDD">
              <w:rPr>
                <w:rFonts w:eastAsia="Times New Roman" w:cs="Arial"/>
                <w:sz w:val="18"/>
                <w:szCs w:val="18"/>
                <w:lang w:eastAsia="cs-CZ"/>
              </w:rPr>
              <w:t>38,6</w:t>
            </w:r>
          </w:p>
        </w:tc>
      </w:tr>
      <w:tr w:rsidR="0033056A" w:rsidRPr="00D061A5" w14:paraId="54A26EAB" w14:textId="77777777" w:rsidTr="009932FD">
        <w:trPr>
          <w:trHeight w:val="257"/>
        </w:trPr>
        <w:tc>
          <w:tcPr>
            <w:tcW w:w="0" w:type="auto"/>
            <w:tcBorders>
              <w:top w:val="nil"/>
              <w:left w:val="single" w:sz="8" w:space="0" w:color="auto"/>
              <w:bottom w:val="single" w:sz="4" w:space="0" w:color="auto"/>
              <w:right w:val="nil"/>
            </w:tcBorders>
            <w:shd w:val="clear" w:color="auto" w:fill="auto"/>
            <w:noWrap/>
            <w:vAlign w:val="bottom"/>
            <w:hideMark/>
          </w:tcPr>
          <w:p w14:paraId="111FDE22" w14:textId="77777777" w:rsidR="0033056A" w:rsidRPr="00A43FDD" w:rsidRDefault="0033056A" w:rsidP="00D061A5">
            <w:pPr>
              <w:spacing w:after="0"/>
              <w:jc w:val="center"/>
              <w:rPr>
                <w:rFonts w:eastAsia="Times New Roman" w:cs="Arial"/>
                <w:sz w:val="18"/>
                <w:szCs w:val="18"/>
                <w:lang w:eastAsia="cs-CZ"/>
              </w:rPr>
            </w:pPr>
            <w:r w:rsidRPr="00A43FDD">
              <w:rPr>
                <w:rFonts w:eastAsia="Times New Roman" w:cs="Arial"/>
                <w:sz w:val="18"/>
                <w:szCs w:val="18"/>
                <w:lang w:eastAsia="cs-CZ"/>
              </w:rPr>
              <w:t>2005</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0E997B1F" w14:textId="77777777" w:rsidR="0033056A" w:rsidRPr="00A43FDD" w:rsidRDefault="0033056A" w:rsidP="009932FD">
            <w:pPr>
              <w:spacing w:after="0"/>
              <w:jc w:val="center"/>
              <w:rPr>
                <w:rFonts w:eastAsia="Times New Roman" w:cs="Arial"/>
                <w:sz w:val="18"/>
                <w:szCs w:val="18"/>
                <w:lang w:eastAsia="cs-CZ"/>
              </w:rPr>
            </w:pPr>
            <w:r w:rsidRPr="00A43FDD">
              <w:rPr>
                <w:rFonts w:eastAsia="Times New Roman" w:cs="Arial"/>
                <w:sz w:val="18"/>
                <w:szCs w:val="18"/>
                <w:lang w:eastAsia="cs-CZ"/>
              </w:rPr>
              <w:t>663,6</w:t>
            </w:r>
          </w:p>
        </w:tc>
        <w:tc>
          <w:tcPr>
            <w:tcW w:w="0" w:type="auto"/>
            <w:tcBorders>
              <w:top w:val="nil"/>
              <w:left w:val="nil"/>
              <w:bottom w:val="single" w:sz="4" w:space="0" w:color="auto"/>
              <w:right w:val="single" w:sz="4" w:space="0" w:color="auto"/>
            </w:tcBorders>
            <w:shd w:val="clear" w:color="auto" w:fill="auto"/>
            <w:noWrap/>
            <w:vAlign w:val="center"/>
            <w:hideMark/>
          </w:tcPr>
          <w:p w14:paraId="311513A7" w14:textId="77777777" w:rsidR="0033056A" w:rsidRPr="00A43FDD" w:rsidRDefault="0033056A" w:rsidP="009932FD">
            <w:pPr>
              <w:spacing w:after="0"/>
              <w:ind w:firstLineChars="300" w:firstLine="540"/>
              <w:jc w:val="center"/>
              <w:rPr>
                <w:rFonts w:eastAsia="Times New Roman" w:cs="Arial"/>
                <w:sz w:val="18"/>
                <w:szCs w:val="18"/>
                <w:lang w:eastAsia="cs-CZ"/>
              </w:rPr>
            </w:pPr>
            <w:r w:rsidRPr="00A43FDD">
              <w:rPr>
                <w:rFonts w:eastAsia="Times New Roman" w:cs="Arial"/>
                <w:sz w:val="18"/>
                <w:szCs w:val="18"/>
                <w:lang w:eastAsia="cs-CZ"/>
              </w:rPr>
              <w:t>625,0</w:t>
            </w:r>
          </w:p>
        </w:tc>
        <w:tc>
          <w:tcPr>
            <w:tcW w:w="0" w:type="auto"/>
            <w:tcBorders>
              <w:top w:val="nil"/>
              <w:left w:val="nil"/>
              <w:bottom w:val="single" w:sz="4" w:space="0" w:color="auto"/>
              <w:right w:val="single" w:sz="8" w:space="0" w:color="auto"/>
            </w:tcBorders>
            <w:shd w:val="clear" w:color="auto" w:fill="auto"/>
            <w:noWrap/>
            <w:vAlign w:val="center"/>
            <w:hideMark/>
          </w:tcPr>
          <w:p w14:paraId="5ACCEDE2" w14:textId="77777777" w:rsidR="0033056A" w:rsidRPr="00A43FDD" w:rsidRDefault="0033056A" w:rsidP="009932FD">
            <w:pPr>
              <w:spacing w:after="0"/>
              <w:jc w:val="center"/>
              <w:rPr>
                <w:rFonts w:eastAsia="Times New Roman" w:cs="Arial"/>
                <w:sz w:val="18"/>
                <w:szCs w:val="18"/>
                <w:lang w:eastAsia="cs-CZ"/>
              </w:rPr>
            </w:pPr>
            <w:r w:rsidRPr="00A43FDD">
              <w:rPr>
                <w:rFonts w:eastAsia="Times New Roman" w:cs="Arial"/>
                <w:sz w:val="18"/>
                <w:szCs w:val="18"/>
                <w:lang w:eastAsia="cs-CZ"/>
              </w:rPr>
              <w:t>38,6</w:t>
            </w:r>
          </w:p>
        </w:tc>
      </w:tr>
      <w:tr w:rsidR="0033056A" w:rsidRPr="00D061A5" w14:paraId="0BF3E25F" w14:textId="77777777" w:rsidTr="009932FD">
        <w:trPr>
          <w:trHeight w:val="257"/>
        </w:trPr>
        <w:tc>
          <w:tcPr>
            <w:tcW w:w="0" w:type="auto"/>
            <w:tcBorders>
              <w:top w:val="nil"/>
              <w:left w:val="single" w:sz="8" w:space="0" w:color="auto"/>
              <w:bottom w:val="single" w:sz="4" w:space="0" w:color="auto"/>
              <w:right w:val="nil"/>
            </w:tcBorders>
            <w:shd w:val="clear" w:color="auto" w:fill="auto"/>
            <w:noWrap/>
            <w:vAlign w:val="bottom"/>
            <w:hideMark/>
          </w:tcPr>
          <w:p w14:paraId="294D510D" w14:textId="77777777" w:rsidR="0033056A" w:rsidRPr="00A43FDD" w:rsidRDefault="0033056A" w:rsidP="00D061A5">
            <w:pPr>
              <w:spacing w:after="0"/>
              <w:jc w:val="center"/>
              <w:rPr>
                <w:rFonts w:eastAsia="Times New Roman" w:cs="Arial"/>
                <w:sz w:val="18"/>
                <w:szCs w:val="18"/>
                <w:lang w:eastAsia="cs-CZ"/>
              </w:rPr>
            </w:pPr>
            <w:r w:rsidRPr="00A43FDD">
              <w:rPr>
                <w:rFonts w:eastAsia="Times New Roman" w:cs="Arial"/>
                <w:sz w:val="18"/>
                <w:szCs w:val="18"/>
                <w:lang w:eastAsia="cs-CZ"/>
              </w:rPr>
              <w:t>2010</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162B3585" w14:textId="77777777" w:rsidR="0033056A" w:rsidRPr="00A43FDD" w:rsidRDefault="0033056A" w:rsidP="009932FD">
            <w:pPr>
              <w:spacing w:after="0"/>
              <w:jc w:val="center"/>
              <w:rPr>
                <w:rFonts w:eastAsia="Times New Roman" w:cs="Arial"/>
                <w:sz w:val="18"/>
                <w:szCs w:val="18"/>
                <w:lang w:eastAsia="cs-CZ"/>
              </w:rPr>
            </w:pPr>
            <w:r w:rsidRPr="00A43FDD">
              <w:rPr>
                <w:rFonts w:eastAsia="Times New Roman" w:cs="Arial"/>
                <w:sz w:val="18"/>
                <w:szCs w:val="18"/>
                <w:lang w:eastAsia="cs-CZ"/>
              </w:rPr>
              <w:t>675,8</w:t>
            </w:r>
          </w:p>
        </w:tc>
        <w:tc>
          <w:tcPr>
            <w:tcW w:w="0" w:type="auto"/>
            <w:tcBorders>
              <w:top w:val="nil"/>
              <w:left w:val="nil"/>
              <w:bottom w:val="single" w:sz="4" w:space="0" w:color="auto"/>
              <w:right w:val="single" w:sz="4" w:space="0" w:color="auto"/>
            </w:tcBorders>
            <w:shd w:val="clear" w:color="auto" w:fill="auto"/>
            <w:noWrap/>
            <w:vAlign w:val="center"/>
            <w:hideMark/>
          </w:tcPr>
          <w:p w14:paraId="12B0E1F9" w14:textId="77777777" w:rsidR="0033056A" w:rsidRPr="00A43FDD" w:rsidRDefault="0033056A" w:rsidP="009932FD">
            <w:pPr>
              <w:spacing w:after="0"/>
              <w:ind w:firstLineChars="300" w:firstLine="540"/>
              <w:jc w:val="center"/>
              <w:rPr>
                <w:rFonts w:eastAsia="Times New Roman" w:cs="Arial"/>
                <w:sz w:val="18"/>
                <w:szCs w:val="18"/>
                <w:lang w:eastAsia="cs-CZ"/>
              </w:rPr>
            </w:pPr>
            <w:r w:rsidRPr="00A43FDD">
              <w:rPr>
                <w:rFonts w:eastAsia="Times New Roman" w:cs="Arial"/>
                <w:sz w:val="18"/>
                <w:szCs w:val="18"/>
                <w:lang w:eastAsia="cs-CZ"/>
              </w:rPr>
              <w:t>637,2</w:t>
            </w:r>
          </w:p>
        </w:tc>
        <w:tc>
          <w:tcPr>
            <w:tcW w:w="0" w:type="auto"/>
            <w:tcBorders>
              <w:top w:val="nil"/>
              <w:left w:val="nil"/>
              <w:bottom w:val="single" w:sz="4" w:space="0" w:color="auto"/>
              <w:right w:val="single" w:sz="8" w:space="0" w:color="auto"/>
            </w:tcBorders>
            <w:shd w:val="clear" w:color="auto" w:fill="auto"/>
            <w:noWrap/>
            <w:vAlign w:val="center"/>
            <w:hideMark/>
          </w:tcPr>
          <w:p w14:paraId="0994F078" w14:textId="77777777" w:rsidR="0033056A" w:rsidRPr="00A43FDD" w:rsidRDefault="0033056A" w:rsidP="009932FD">
            <w:pPr>
              <w:spacing w:after="0"/>
              <w:jc w:val="center"/>
              <w:rPr>
                <w:rFonts w:eastAsia="Times New Roman" w:cs="Arial"/>
                <w:sz w:val="18"/>
                <w:szCs w:val="18"/>
                <w:lang w:eastAsia="cs-CZ"/>
              </w:rPr>
            </w:pPr>
            <w:r w:rsidRPr="00A43FDD">
              <w:rPr>
                <w:rFonts w:eastAsia="Times New Roman" w:cs="Arial"/>
                <w:sz w:val="18"/>
                <w:szCs w:val="18"/>
                <w:lang w:eastAsia="cs-CZ"/>
              </w:rPr>
              <w:t>38,6</w:t>
            </w:r>
          </w:p>
        </w:tc>
      </w:tr>
      <w:tr w:rsidR="0033056A" w:rsidRPr="00D061A5" w14:paraId="5B54BD33" w14:textId="77777777" w:rsidTr="009932FD">
        <w:trPr>
          <w:trHeight w:val="257"/>
        </w:trPr>
        <w:tc>
          <w:tcPr>
            <w:tcW w:w="0" w:type="auto"/>
            <w:tcBorders>
              <w:top w:val="nil"/>
              <w:left w:val="single" w:sz="8" w:space="0" w:color="auto"/>
              <w:bottom w:val="single" w:sz="4" w:space="0" w:color="auto"/>
              <w:right w:val="nil"/>
            </w:tcBorders>
            <w:shd w:val="clear" w:color="auto" w:fill="auto"/>
            <w:noWrap/>
            <w:vAlign w:val="bottom"/>
            <w:hideMark/>
          </w:tcPr>
          <w:p w14:paraId="26401EF8" w14:textId="77777777" w:rsidR="0033056A" w:rsidRPr="00A43FDD" w:rsidRDefault="0033056A" w:rsidP="00D061A5">
            <w:pPr>
              <w:spacing w:after="0"/>
              <w:jc w:val="center"/>
              <w:rPr>
                <w:rFonts w:eastAsia="Times New Roman" w:cs="Arial"/>
                <w:sz w:val="18"/>
                <w:szCs w:val="18"/>
                <w:lang w:eastAsia="cs-CZ"/>
              </w:rPr>
            </w:pPr>
            <w:r w:rsidRPr="00A43FDD">
              <w:rPr>
                <w:rFonts w:eastAsia="Times New Roman" w:cs="Arial"/>
                <w:sz w:val="18"/>
                <w:szCs w:val="18"/>
                <w:lang w:eastAsia="cs-CZ"/>
              </w:rPr>
              <w:t>2011</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04F0DC60" w14:textId="77777777" w:rsidR="0033056A" w:rsidRPr="00A43FDD" w:rsidRDefault="0033056A" w:rsidP="009932FD">
            <w:pPr>
              <w:spacing w:after="0"/>
              <w:jc w:val="center"/>
              <w:rPr>
                <w:rFonts w:eastAsia="Times New Roman" w:cs="Arial"/>
                <w:sz w:val="18"/>
                <w:szCs w:val="18"/>
                <w:lang w:eastAsia="cs-CZ"/>
              </w:rPr>
            </w:pPr>
            <w:r w:rsidRPr="00A43FDD">
              <w:rPr>
                <w:rFonts w:eastAsia="Times New Roman" w:cs="Arial"/>
                <w:sz w:val="18"/>
                <w:szCs w:val="18"/>
                <w:lang w:eastAsia="cs-CZ"/>
              </w:rPr>
              <w:t>675,8</w:t>
            </w:r>
          </w:p>
        </w:tc>
        <w:tc>
          <w:tcPr>
            <w:tcW w:w="0" w:type="auto"/>
            <w:tcBorders>
              <w:top w:val="nil"/>
              <w:left w:val="nil"/>
              <w:bottom w:val="single" w:sz="4" w:space="0" w:color="auto"/>
              <w:right w:val="single" w:sz="4" w:space="0" w:color="auto"/>
            </w:tcBorders>
            <w:shd w:val="clear" w:color="auto" w:fill="auto"/>
            <w:noWrap/>
            <w:vAlign w:val="center"/>
            <w:hideMark/>
          </w:tcPr>
          <w:p w14:paraId="2742FEE8" w14:textId="77777777" w:rsidR="0033056A" w:rsidRPr="00A43FDD" w:rsidRDefault="0033056A" w:rsidP="009932FD">
            <w:pPr>
              <w:spacing w:after="0"/>
              <w:ind w:firstLineChars="300" w:firstLine="540"/>
              <w:jc w:val="center"/>
              <w:rPr>
                <w:rFonts w:eastAsia="Times New Roman" w:cs="Arial"/>
                <w:sz w:val="18"/>
                <w:szCs w:val="18"/>
                <w:lang w:eastAsia="cs-CZ"/>
              </w:rPr>
            </w:pPr>
            <w:r w:rsidRPr="00A43FDD">
              <w:rPr>
                <w:rFonts w:eastAsia="Times New Roman" w:cs="Arial"/>
                <w:sz w:val="18"/>
                <w:szCs w:val="18"/>
                <w:lang w:eastAsia="cs-CZ"/>
              </w:rPr>
              <w:t>637,2</w:t>
            </w:r>
          </w:p>
        </w:tc>
        <w:tc>
          <w:tcPr>
            <w:tcW w:w="0" w:type="auto"/>
            <w:tcBorders>
              <w:top w:val="nil"/>
              <w:left w:val="nil"/>
              <w:bottom w:val="single" w:sz="4" w:space="0" w:color="auto"/>
              <w:right w:val="single" w:sz="8" w:space="0" w:color="auto"/>
            </w:tcBorders>
            <w:shd w:val="clear" w:color="auto" w:fill="auto"/>
            <w:noWrap/>
            <w:vAlign w:val="center"/>
            <w:hideMark/>
          </w:tcPr>
          <w:p w14:paraId="54ACD091" w14:textId="77777777" w:rsidR="0033056A" w:rsidRPr="00A43FDD" w:rsidRDefault="0033056A" w:rsidP="009932FD">
            <w:pPr>
              <w:spacing w:after="0"/>
              <w:jc w:val="center"/>
              <w:rPr>
                <w:rFonts w:eastAsia="Times New Roman" w:cs="Arial"/>
                <w:sz w:val="18"/>
                <w:szCs w:val="18"/>
                <w:lang w:eastAsia="cs-CZ"/>
              </w:rPr>
            </w:pPr>
            <w:r w:rsidRPr="00A43FDD">
              <w:rPr>
                <w:rFonts w:eastAsia="Times New Roman" w:cs="Arial"/>
                <w:sz w:val="18"/>
                <w:szCs w:val="18"/>
                <w:lang w:eastAsia="cs-CZ"/>
              </w:rPr>
              <w:t>38,6</w:t>
            </w:r>
          </w:p>
        </w:tc>
      </w:tr>
      <w:tr w:rsidR="0033056A" w:rsidRPr="00D061A5" w14:paraId="43F51BC4" w14:textId="77777777" w:rsidTr="009932FD">
        <w:trPr>
          <w:trHeight w:val="257"/>
        </w:trPr>
        <w:tc>
          <w:tcPr>
            <w:tcW w:w="0" w:type="auto"/>
            <w:tcBorders>
              <w:top w:val="nil"/>
              <w:left w:val="single" w:sz="8" w:space="0" w:color="auto"/>
              <w:bottom w:val="single" w:sz="4" w:space="0" w:color="auto"/>
              <w:right w:val="nil"/>
            </w:tcBorders>
            <w:shd w:val="clear" w:color="auto" w:fill="auto"/>
            <w:noWrap/>
            <w:vAlign w:val="bottom"/>
            <w:hideMark/>
          </w:tcPr>
          <w:p w14:paraId="5CEB34A1" w14:textId="77777777" w:rsidR="0033056A" w:rsidRPr="00A43FDD" w:rsidRDefault="0033056A" w:rsidP="00D061A5">
            <w:pPr>
              <w:spacing w:after="0"/>
              <w:jc w:val="center"/>
              <w:rPr>
                <w:rFonts w:eastAsia="Times New Roman" w:cs="Arial"/>
                <w:sz w:val="18"/>
                <w:szCs w:val="18"/>
                <w:lang w:eastAsia="cs-CZ"/>
              </w:rPr>
            </w:pPr>
            <w:r w:rsidRPr="00A43FDD">
              <w:rPr>
                <w:rFonts w:eastAsia="Times New Roman" w:cs="Arial"/>
                <w:sz w:val="18"/>
                <w:szCs w:val="18"/>
                <w:lang w:eastAsia="cs-CZ"/>
              </w:rPr>
              <w:t>2012</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464EDBEE" w14:textId="77777777" w:rsidR="0033056A" w:rsidRPr="00A43FDD" w:rsidRDefault="0033056A" w:rsidP="009932FD">
            <w:pPr>
              <w:spacing w:after="0"/>
              <w:jc w:val="center"/>
              <w:rPr>
                <w:rFonts w:eastAsia="Times New Roman" w:cs="Arial"/>
                <w:sz w:val="18"/>
                <w:szCs w:val="18"/>
                <w:lang w:eastAsia="cs-CZ"/>
              </w:rPr>
            </w:pPr>
            <w:r w:rsidRPr="00A43FDD">
              <w:rPr>
                <w:rFonts w:eastAsia="Times New Roman" w:cs="Arial"/>
                <w:sz w:val="18"/>
                <w:szCs w:val="18"/>
                <w:lang w:eastAsia="cs-CZ"/>
              </w:rPr>
              <w:t>675,8</w:t>
            </w:r>
          </w:p>
        </w:tc>
        <w:tc>
          <w:tcPr>
            <w:tcW w:w="0" w:type="auto"/>
            <w:tcBorders>
              <w:top w:val="nil"/>
              <w:left w:val="nil"/>
              <w:bottom w:val="single" w:sz="4" w:space="0" w:color="auto"/>
              <w:right w:val="single" w:sz="4" w:space="0" w:color="auto"/>
            </w:tcBorders>
            <w:shd w:val="clear" w:color="auto" w:fill="auto"/>
            <w:noWrap/>
            <w:vAlign w:val="center"/>
            <w:hideMark/>
          </w:tcPr>
          <w:p w14:paraId="5A581253" w14:textId="77777777" w:rsidR="0033056A" w:rsidRPr="00A43FDD" w:rsidRDefault="0033056A" w:rsidP="009932FD">
            <w:pPr>
              <w:spacing w:after="0"/>
              <w:ind w:firstLineChars="300" w:firstLine="540"/>
              <w:jc w:val="center"/>
              <w:rPr>
                <w:rFonts w:eastAsia="Times New Roman" w:cs="Arial"/>
                <w:sz w:val="18"/>
                <w:szCs w:val="18"/>
                <w:lang w:eastAsia="cs-CZ"/>
              </w:rPr>
            </w:pPr>
            <w:r w:rsidRPr="00A43FDD">
              <w:rPr>
                <w:rFonts w:eastAsia="Times New Roman" w:cs="Arial"/>
                <w:sz w:val="18"/>
                <w:szCs w:val="18"/>
                <w:lang w:eastAsia="cs-CZ"/>
              </w:rPr>
              <w:t>637,2</w:t>
            </w:r>
          </w:p>
        </w:tc>
        <w:tc>
          <w:tcPr>
            <w:tcW w:w="0" w:type="auto"/>
            <w:tcBorders>
              <w:top w:val="nil"/>
              <w:left w:val="nil"/>
              <w:bottom w:val="single" w:sz="4" w:space="0" w:color="auto"/>
              <w:right w:val="single" w:sz="8" w:space="0" w:color="auto"/>
            </w:tcBorders>
            <w:shd w:val="clear" w:color="auto" w:fill="auto"/>
            <w:noWrap/>
            <w:vAlign w:val="center"/>
            <w:hideMark/>
          </w:tcPr>
          <w:p w14:paraId="191B2CC1" w14:textId="77777777" w:rsidR="0033056A" w:rsidRPr="00A43FDD" w:rsidRDefault="0033056A" w:rsidP="009932FD">
            <w:pPr>
              <w:spacing w:after="0"/>
              <w:jc w:val="center"/>
              <w:rPr>
                <w:rFonts w:eastAsia="Times New Roman" w:cs="Arial"/>
                <w:sz w:val="18"/>
                <w:szCs w:val="18"/>
                <w:lang w:eastAsia="cs-CZ"/>
              </w:rPr>
            </w:pPr>
            <w:r w:rsidRPr="00A43FDD">
              <w:rPr>
                <w:rFonts w:eastAsia="Times New Roman" w:cs="Arial"/>
                <w:sz w:val="18"/>
                <w:szCs w:val="18"/>
                <w:lang w:eastAsia="cs-CZ"/>
              </w:rPr>
              <w:t>38,6</w:t>
            </w:r>
          </w:p>
        </w:tc>
      </w:tr>
      <w:tr w:rsidR="0033056A" w:rsidRPr="00D061A5" w14:paraId="78B9235A" w14:textId="77777777" w:rsidTr="009932FD">
        <w:trPr>
          <w:trHeight w:val="257"/>
        </w:trPr>
        <w:tc>
          <w:tcPr>
            <w:tcW w:w="0" w:type="auto"/>
            <w:tcBorders>
              <w:top w:val="nil"/>
              <w:left w:val="single" w:sz="8" w:space="0" w:color="auto"/>
              <w:bottom w:val="single" w:sz="4" w:space="0" w:color="auto"/>
              <w:right w:val="nil"/>
            </w:tcBorders>
            <w:shd w:val="clear" w:color="auto" w:fill="auto"/>
            <w:noWrap/>
            <w:vAlign w:val="bottom"/>
            <w:hideMark/>
          </w:tcPr>
          <w:p w14:paraId="2D36F982" w14:textId="77777777" w:rsidR="0033056A" w:rsidRPr="00A43FDD" w:rsidRDefault="0033056A" w:rsidP="00D061A5">
            <w:pPr>
              <w:spacing w:after="0"/>
              <w:jc w:val="center"/>
              <w:rPr>
                <w:rFonts w:eastAsia="Times New Roman" w:cs="Arial"/>
                <w:sz w:val="18"/>
                <w:szCs w:val="18"/>
                <w:lang w:eastAsia="cs-CZ"/>
              </w:rPr>
            </w:pPr>
            <w:r w:rsidRPr="00A43FDD">
              <w:rPr>
                <w:rFonts w:eastAsia="Times New Roman" w:cs="Arial"/>
                <w:sz w:val="18"/>
                <w:szCs w:val="18"/>
                <w:lang w:eastAsia="cs-CZ"/>
              </w:rPr>
              <w:t>2013</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310EB8C2" w14:textId="77777777" w:rsidR="0033056A" w:rsidRPr="00A43FDD" w:rsidRDefault="0033056A" w:rsidP="009932FD">
            <w:pPr>
              <w:spacing w:after="0"/>
              <w:jc w:val="center"/>
              <w:rPr>
                <w:rFonts w:eastAsia="Times New Roman" w:cs="Arial"/>
                <w:sz w:val="18"/>
                <w:szCs w:val="18"/>
                <w:lang w:eastAsia="cs-CZ"/>
              </w:rPr>
            </w:pPr>
            <w:r w:rsidRPr="00A43FDD">
              <w:rPr>
                <w:rFonts w:eastAsia="Times New Roman" w:cs="Arial"/>
                <w:sz w:val="18"/>
                <w:szCs w:val="18"/>
                <w:lang w:eastAsia="cs-CZ"/>
              </w:rPr>
              <w:t>686,8</w:t>
            </w:r>
          </w:p>
        </w:tc>
        <w:tc>
          <w:tcPr>
            <w:tcW w:w="0" w:type="auto"/>
            <w:tcBorders>
              <w:top w:val="nil"/>
              <w:left w:val="nil"/>
              <w:bottom w:val="single" w:sz="4" w:space="0" w:color="auto"/>
              <w:right w:val="single" w:sz="4" w:space="0" w:color="auto"/>
            </w:tcBorders>
            <w:shd w:val="clear" w:color="auto" w:fill="auto"/>
            <w:noWrap/>
            <w:vAlign w:val="center"/>
            <w:hideMark/>
          </w:tcPr>
          <w:p w14:paraId="1CD2BDB9" w14:textId="77777777" w:rsidR="0033056A" w:rsidRPr="00A43FDD" w:rsidRDefault="0033056A" w:rsidP="009932FD">
            <w:pPr>
              <w:spacing w:after="0"/>
              <w:ind w:firstLineChars="300" w:firstLine="540"/>
              <w:jc w:val="center"/>
              <w:rPr>
                <w:rFonts w:eastAsia="Times New Roman" w:cs="Arial"/>
                <w:sz w:val="18"/>
                <w:szCs w:val="18"/>
                <w:lang w:eastAsia="cs-CZ"/>
              </w:rPr>
            </w:pPr>
            <w:r w:rsidRPr="00A43FDD">
              <w:rPr>
                <w:rFonts w:eastAsia="Times New Roman" w:cs="Arial"/>
                <w:sz w:val="18"/>
                <w:szCs w:val="18"/>
                <w:lang w:eastAsia="cs-CZ"/>
              </w:rPr>
              <w:t>648,2</w:t>
            </w:r>
          </w:p>
        </w:tc>
        <w:tc>
          <w:tcPr>
            <w:tcW w:w="0" w:type="auto"/>
            <w:tcBorders>
              <w:top w:val="nil"/>
              <w:left w:val="nil"/>
              <w:bottom w:val="single" w:sz="4" w:space="0" w:color="auto"/>
              <w:right w:val="single" w:sz="8" w:space="0" w:color="auto"/>
            </w:tcBorders>
            <w:shd w:val="clear" w:color="auto" w:fill="auto"/>
            <w:noWrap/>
            <w:vAlign w:val="center"/>
            <w:hideMark/>
          </w:tcPr>
          <w:p w14:paraId="377B1718" w14:textId="77777777" w:rsidR="0033056A" w:rsidRPr="00A43FDD" w:rsidRDefault="0033056A" w:rsidP="009932FD">
            <w:pPr>
              <w:spacing w:after="0"/>
              <w:jc w:val="center"/>
              <w:rPr>
                <w:rFonts w:eastAsia="Times New Roman" w:cs="Arial"/>
                <w:sz w:val="18"/>
                <w:szCs w:val="18"/>
                <w:lang w:eastAsia="cs-CZ"/>
              </w:rPr>
            </w:pPr>
            <w:r w:rsidRPr="00A43FDD">
              <w:rPr>
                <w:rFonts w:eastAsia="Times New Roman" w:cs="Arial"/>
                <w:sz w:val="18"/>
                <w:szCs w:val="18"/>
                <w:lang w:eastAsia="cs-CZ"/>
              </w:rPr>
              <w:t>38,6</w:t>
            </w:r>
          </w:p>
        </w:tc>
      </w:tr>
      <w:tr w:rsidR="0033056A" w:rsidRPr="00D061A5" w14:paraId="17259F44" w14:textId="77777777" w:rsidTr="009932FD">
        <w:trPr>
          <w:trHeight w:val="257"/>
        </w:trPr>
        <w:tc>
          <w:tcPr>
            <w:tcW w:w="0" w:type="auto"/>
            <w:tcBorders>
              <w:top w:val="nil"/>
              <w:left w:val="single" w:sz="8" w:space="0" w:color="auto"/>
              <w:bottom w:val="single" w:sz="4" w:space="0" w:color="auto"/>
              <w:right w:val="nil"/>
            </w:tcBorders>
            <w:shd w:val="clear" w:color="auto" w:fill="auto"/>
            <w:noWrap/>
            <w:vAlign w:val="bottom"/>
            <w:hideMark/>
          </w:tcPr>
          <w:p w14:paraId="718E3039" w14:textId="77777777" w:rsidR="0033056A" w:rsidRPr="00A43FDD" w:rsidRDefault="0033056A" w:rsidP="00D061A5">
            <w:pPr>
              <w:spacing w:after="0"/>
              <w:jc w:val="center"/>
              <w:rPr>
                <w:rFonts w:eastAsia="Times New Roman" w:cs="Arial"/>
                <w:sz w:val="18"/>
                <w:szCs w:val="18"/>
                <w:lang w:eastAsia="cs-CZ"/>
              </w:rPr>
            </w:pPr>
            <w:r w:rsidRPr="00A43FDD">
              <w:rPr>
                <w:rFonts w:eastAsia="Times New Roman" w:cs="Arial"/>
                <w:sz w:val="18"/>
                <w:szCs w:val="18"/>
                <w:lang w:eastAsia="cs-CZ"/>
              </w:rPr>
              <w:t>2014</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76DCF6B6" w14:textId="77777777" w:rsidR="0033056A" w:rsidRPr="00A43FDD" w:rsidRDefault="0033056A" w:rsidP="009932FD">
            <w:pPr>
              <w:spacing w:after="0"/>
              <w:jc w:val="center"/>
              <w:rPr>
                <w:rFonts w:eastAsia="Times New Roman" w:cs="Arial"/>
                <w:sz w:val="18"/>
                <w:szCs w:val="18"/>
                <w:lang w:eastAsia="cs-CZ"/>
              </w:rPr>
            </w:pPr>
            <w:r w:rsidRPr="00A43FDD">
              <w:rPr>
                <w:rFonts w:eastAsia="Times New Roman" w:cs="Arial"/>
                <w:sz w:val="18"/>
                <w:szCs w:val="18"/>
                <w:lang w:eastAsia="cs-CZ"/>
              </w:rPr>
              <w:t>686,8</w:t>
            </w:r>
          </w:p>
        </w:tc>
        <w:tc>
          <w:tcPr>
            <w:tcW w:w="0" w:type="auto"/>
            <w:tcBorders>
              <w:top w:val="nil"/>
              <w:left w:val="nil"/>
              <w:bottom w:val="single" w:sz="4" w:space="0" w:color="auto"/>
              <w:right w:val="single" w:sz="4" w:space="0" w:color="auto"/>
            </w:tcBorders>
            <w:shd w:val="clear" w:color="auto" w:fill="auto"/>
            <w:noWrap/>
            <w:vAlign w:val="center"/>
            <w:hideMark/>
          </w:tcPr>
          <w:p w14:paraId="15F195A3" w14:textId="77777777" w:rsidR="0033056A" w:rsidRPr="00A43FDD" w:rsidRDefault="0033056A" w:rsidP="009932FD">
            <w:pPr>
              <w:spacing w:after="0"/>
              <w:ind w:firstLineChars="300" w:firstLine="540"/>
              <w:jc w:val="center"/>
              <w:rPr>
                <w:rFonts w:eastAsia="Times New Roman" w:cs="Arial"/>
                <w:sz w:val="18"/>
                <w:szCs w:val="18"/>
                <w:lang w:eastAsia="cs-CZ"/>
              </w:rPr>
            </w:pPr>
            <w:r w:rsidRPr="00A43FDD">
              <w:rPr>
                <w:rFonts w:eastAsia="Times New Roman" w:cs="Arial"/>
                <w:sz w:val="18"/>
                <w:szCs w:val="18"/>
                <w:lang w:eastAsia="cs-CZ"/>
              </w:rPr>
              <w:t>648,2</w:t>
            </w:r>
          </w:p>
        </w:tc>
        <w:tc>
          <w:tcPr>
            <w:tcW w:w="0" w:type="auto"/>
            <w:tcBorders>
              <w:top w:val="nil"/>
              <w:left w:val="nil"/>
              <w:bottom w:val="single" w:sz="4" w:space="0" w:color="auto"/>
              <w:right w:val="single" w:sz="8" w:space="0" w:color="auto"/>
            </w:tcBorders>
            <w:shd w:val="clear" w:color="auto" w:fill="auto"/>
            <w:noWrap/>
            <w:vAlign w:val="center"/>
            <w:hideMark/>
          </w:tcPr>
          <w:p w14:paraId="3C26E88F" w14:textId="77777777" w:rsidR="0033056A" w:rsidRPr="00A43FDD" w:rsidRDefault="0033056A" w:rsidP="009932FD">
            <w:pPr>
              <w:spacing w:after="0"/>
              <w:jc w:val="center"/>
              <w:rPr>
                <w:rFonts w:eastAsia="Times New Roman" w:cs="Arial"/>
                <w:sz w:val="18"/>
                <w:szCs w:val="18"/>
                <w:lang w:eastAsia="cs-CZ"/>
              </w:rPr>
            </w:pPr>
            <w:r w:rsidRPr="00A43FDD">
              <w:rPr>
                <w:rFonts w:eastAsia="Times New Roman" w:cs="Arial"/>
                <w:sz w:val="18"/>
                <w:szCs w:val="18"/>
                <w:lang w:eastAsia="cs-CZ"/>
              </w:rPr>
              <w:t>38,6</w:t>
            </w:r>
          </w:p>
        </w:tc>
      </w:tr>
      <w:tr w:rsidR="0033056A" w:rsidRPr="00D061A5" w14:paraId="2EEEBBD3" w14:textId="77777777" w:rsidTr="009932FD">
        <w:trPr>
          <w:trHeight w:val="257"/>
        </w:trPr>
        <w:tc>
          <w:tcPr>
            <w:tcW w:w="0" w:type="auto"/>
            <w:tcBorders>
              <w:top w:val="nil"/>
              <w:left w:val="single" w:sz="8" w:space="0" w:color="auto"/>
              <w:bottom w:val="single" w:sz="8" w:space="0" w:color="auto"/>
              <w:right w:val="nil"/>
            </w:tcBorders>
            <w:shd w:val="clear" w:color="auto" w:fill="auto"/>
            <w:noWrap/>
            <w:vAlign w:val="bottom"/>
            <w:hideMark/>
          </w:tcPr>
          <w:p w14:paraId="195BBE69" w14:textId="77777777" w:rsidR="0033056A" w:rsidRPr="00A43FDD" w:rsidRDefault="0033056A" w:rsidP="00D061A5">
            <w:pPr>
              <w:spacing w:after="0"/>
              <w:jc w:val="center"/>
              <w:rPr>
                <w:rFonts w:eastAsia="Times New Roman" w:cs="Arial"/>
                <w:sz w:val="18"/>
                <w:szCs w:val="18"/>
                <w:lang w:eastAsia="cs-CZ"/>
              </w:rPr>
            </w:pPr>
            <w:r w:rsidRPr="00A43FDD">
              <w:rPr>
                <w:rFonts w:eastAsia="Times New Roman" w:cs="Arial"/>
                <w:sz w:val="18"/>
                <w:szCs w:val="18"/>
                <w:lang w:eastAsia="cs-CZ"/>
              </w:rPr>
              <w:t>2015</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6FA4794A" w14:textId="77777777" w:rsidR="0033056A" w:rsidRPr="00A43FDD" w:rsidRDefault="0033056A" w:rsidP="009932FD">
            <w:pPr>
              <w:spacing w:after="0"/>
              <w:jc w:val="center"/>
              <w:rPr>
                <w:rFonts w:eastAsia="Times New Roman" w:cs="Arial"/>
                <w:sz w:val="18"/>
                <w:szCs w:val="18"/>
                <w:lang w:eastAsia="cs-CZ"/>
              </w:rPr>
            </w:pPr>
            <w:r w:rsidRPr="00A43FDD">
              <w:rPr>
                <w:rFonts w:eastAsia="Times New Roman" w:cs="Arial"/>
                <w:sz w:val="18"/>
                <w:szCs w:val="18"/>
                <w:lang w:eastAsia="cs-CZ"/>
              </w:rPr>
              <w:t>720,2</w:t>
            </w:r>
          </w:p>
        </w:tc>
        <w:tc>
          <w:tcPr>
            <w:tcW w:w="0" w:type="auto"/>
            <w:tcBorders>
              <w:top w:val="nil"/>
              <w:left w:val="nil"/>
              <w:bottom w:val="single" w:sz="8" w:space="0" w:color="auto"/>
              <w:right w:val="single" w:sz="4" w:space="0" w:color="auto"/>
            </w:tcBorders>
            <w:shd w:val="clear" w:color="auto" w:fill="auto"/>
            <w:noWrap/>
            <w:vAlign w:val="center"/>
            <w:hideMark/>
          </w:tcPr>
          <w:p w14:paraId="13CE001A" w14:textId="77777777" w:rsidR="0033056A" w:rsidRPr="00A43FDD" w:rsidRDefault="0033056A" w:rsidP="009932FD">
            <w:pPr>
              <w:spacing w:after="0"/>
              <w:ind w:firstLineChars="300" w:firstLine="540"/>
              <w:jc w:val="center"/>
              <w:rPr>
                <w:rFonts w:eastAsia="Times New Roman" w:cs="Arial"/>
                <w:sz w:val="18"/>
                <w:szCs w:val="18"/>
                <w:lang w:eastAsia="cs-CZ"/>
              </w:rPr>
            </w:pPr>
            <w:r w:rsidRPr="00A43FDD">
              <w:rPr>
                <w:rFonts w:eastAsia="Times New Roman" w:cs="Arial"/>
                <w:sz w:val="18"/>
                <w:szCs w:val="18"/>
                <w:lang w:eastAsia="cs-CZ"/>
              </w:rPr>
              <w:t>648,2</w:t>
            </w:r>
          </w:p>
        </w:tc>
        <w:tc>
          <w:tcPr>
            <w:tcW w:w="0" w:type="auto"/>
            <w:tcBorders>
              <w:top w:val="nil"/>
              <w:left w:val="nil"/>
              <w:bottom w:val="single" w:sz="8" w:space="0" w:color="auto"/>
              <w:right w:val="single" w:sz="8" w:space="0" w:color="auto"/>
            </w:tcBorders>
            <w:shd w:val="clear" w:color="auto" w:fill="auto"/>
            <w:noWrap/>
            <w:vAlign w:val="center"/>
            <w:hideMark/>
          </w:tcPr>
          <w:p w14:paraId="07F2F984" w14:textId="77777777" w:rsidR="0033056A" w:rsidRPr="00A43FDD" w:rsidRDefault="0033056A" w:rsidP="009932FD">
            <w:pPr>
              <w:spacing w:after="0"/>
              <w:jc w:val="center"/>
              <w:rPr>
                <w:rFonts w:eastAsia="Times New Roman" w:cs="Arial"/>
                <w:sz w:val="18"/>
                <w:szCs w:val="18"/>
                <w:lang w:eastAsia="cs-CZ"/>
              </w:rPr>
            </w:pPr>
            <w:r w:rsidRPr="00A43FDD">
              <w:rPr>
                <w:rFonts w:eastAsia="Times New Roman" w:cs="Arial"/>
                <w:sz w:val="18"/>
                <w:szCs w:val="18"/>
                <w:lang w:eastAsia="cs-CZ"/>
              </w:rPr>
              <w:t>38,6</w:t>
            </w:r>
          </w:p>
        </w:tc>
      </w:tr>
      <w:tr w:rsidR="0033056A" w:rsidRPr="00D061A5" w14:paraId="0E6B5AC7" w14:textId="77777777" w:rsidTr="009932FD">
        <w:trPr>
          <w:trHeight w:val="257"/>
        </w:trPr>
        <w:tc>
          <w:tcPr>
            <w:tcW w:w="0" w:type="auto"/>
            <w:tcBorders>
              <w:top w:val="nil"/>
              <w:left w:val="single" w:sz="8" w:space="0" w:color="auto"/>
              <w:bottom w:val="single" w:sz="4" w:space="0" w:color="auto"/>
              <w:right w:val="nil"/>
            </w:tcBorders>
            <w:shd w:val="clear" w:color="auto" w:fill="auto"/>
            <w:noWrap/>
            <w:vAlign w:val="bottom"/>
            <w:hideMark/>
          </w:tcPr>
          <w:p w14:paraId="17A853B7" w14:textId="77777777" w:rsidR="0033056A" w:rsidRPr="00A43FDD" w:rsidRDefault="0033056A" w:rsidP="00D061A5">
            <w:pPr>
              <w:spacing w:after="0"/>
              <w:jc w:val="center"/>
              <w:rPr>
                <w:rFonts w:eastAsia="Times New Roman" w:cs="Arial"/>
                <w:sz w:val="18"/>
                <w:szCs w:val="18"/>
                <w:lang w:eastAsia="cs-CZ"/>
              </w:rPr>
            </w:pPr>
            <w:r w:rsidRPr="00A43FDD">
              <w:rPr>
                <w:rFonts w:eastAsia="Times New Roman" w:cs="Arial"/>
                <w:sz w:val="18"/>
                <w:szCs w:val="18"/>
                <w:lang w:eastAsia="cs-CZ"/>
              </w:rPr>
              <w:t>2016</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2FA04097" w14:textId="77777777" w:rsidR="0033056A" w:rsidRPr="00A43FDD" w:rsidRDefault="0033056A" w:rsidP="009932FD">
            <w:pPr>
              <w:spacing w:after="0"/>
              <w:jc w:val="center"/>
              <w:rPr>
                <w:rFonts w:eastAsia="Times New Roman" w:cs="Arial"/>
                <w:sz w:val="18"/>
                <w:szCs w:val="18"/>
                <w:lang w:eastAsia="cs-CZ"/>
              </w:rPr>
            </w:pPr>
            <w:r w:rsidRPr="00A43FDD">
              <w:rPr>
                <w:rFonts w:eastAsia="Times New Roman" w:cs="Arial"/>
                <w:sz w:val="18"/>
                <w:szCs w:val="18"/>
                <w:lang w:eastAsia="cs-CZ"/>
              </w:rPr>
              <w:t>720,2</w:t>
            </w:r>
          </w:p>
        </w:tc>
        <w:tc>
          <w:tcPr>
            <w:tcW w:w="0" w:type="auto"/>
            <w:tcBorders>
              <w:top w:val="nil"/>
              <w:left w:val="nil"/>
              <w:bottom w:val="single" w:sz="4" w:space="0" w:color="auto"/>
              <w:right w:val="single" w:sz="4" w:space="0" w:color="auto"/>
            </w:tcBorders>
            <w:shd w:val="clear" w:color="auto" w:fill="auto"/>
            <w:noWrap/>
            <w:vAlign w:val="center"/>
            <w:hideMark/>
          </w:tcPr>
          <w:p w14:paraId="31DAA1AB" w14:textId="77777777" w:rsidR="0033056A" w:rsidRPr="00A43FDD" w:rsidRDefault="0033056A" w:rsidP="009932FD">
            <w:pPr>
              <w:spacing w:after="0"/>
              <w:ind w:firstLineChars="300" w:firstLine="540"/>
              <w:jc w:val="center"/>
              <w:rPr>
                <w:rFonts w:eastAsia="Times New Roman" w:cs="Arial"/>
                <w:sz w:val="18"/>
                <w:szCs w:val="18"/>
                <w:lang w:eastAsia="cs-CZ"/>
              </w:rPr>
            </w:pPr>
            <w:r w:rsidRPr="00A43FDD">
              <w:rPr>
                <w:rFonts w:eastAsia="Times New Roman" w:cs="Arial"/>
                <w:sz w:val="18"/>
                <w:szCs w:val="18"/>
                <w:lang w:eastAsia="cs-CZ"/>
              </w:rPr>
              <w:t>648,2</w:t>
            </w:r>
          </w:p>
        </w:tc>
        <w:tc>
          <w:tcPr>
            <w:tcW w:w="0" w:type="auto"/>
            <w:tcBorders>
              <w:top w:val="nil"/>
              <w:left w:val="nil"/>
              <w:bottom w:val="single" w:sz="4" w:space="0" w:color="auto"/>
              <w:right w:val="single" w:sz="8" w:space="0" w:color="auto"/>
            </w:tcBorders>
            <w:shd w:val="clear" w:color="auto" w:fill="auto"/>
            <w:noWrap/>
            <w:vAlign w:val="center"/>
            <w:hideMark/>
          </w:tcPr>
          <w:p w14:paraId="5B566526" w14:textId="77777777" w:rsidR="0033056A" w:rsidRPr="00A43FDD" w:rsidRDefault="0033056A" w:rsidP="009932FD">
            <w:pPr>
              <w:spacing w:after="0"/>
              <w:jc w:val="center"/>
              <w:rPr>
                <w:rFonts w:eastAsia="Times New Roman" w:cs="Arial"/>
                <w:sz w:val="18"/>
                <w:szCs w:val="18"/>
                <w:lang w:eastAsia="cs-CZ"/>
              </w:rPr>
            </w:pPr>
            <w:r w:rsidRPr="00A43FDD">
              <w:rPr>
                <w:rFonts w:eastAsia="Times New Roman" w:cs="Arial"/>
                <w:sz w:val="18"/>
                <w:szCs w:val="18"/>
                <w:lang w:eastAsia="cs-CZ"/>
              </w:rPr>
              <w:t>38,6</w:t>
            </w:r>
          </w:p>
        </w:tc>
      </w:tr>
      <w:tr w:rsidR="0033056A" w:rsidRPr="00D061A5" w14:paraId="1569608D" w14:textId="77777777" w:rsidTr="009932FD">
        <w:trPr>
          <w:trHeight w:val="257"/>
        </w:trPr>
        <w:tc>
          <w:tcPr>
            <w:tcW w:w="0" w:type="auto"/>
            <w:tcBorders>
              <w:top w:val="nil"/>
              <w:left w:val="single" w:sz="8" w:space="0" w:color="auto"/>
              <w:bottom w:val="nil"/>
              <w:right w:val="nil"/>
            </w:tcBorders>
            <w:shd w:val="clear" w:color="auto" w:fill="auto"/>
            <w:noWrap/>
            <w:vAlign w:val="bottom"/>
            <w:hideMark/>
          </w:tcPr>
          <w:p w14:paraId="4786390B" w14:textId="77777777" w:rsidR="0033056A" w:rsidRPr="00A43FDD" w:rsidRDefault="0033056A" w:rsidP="00D061A5">
            <w:pPr>
              <w:spacing w:after="0"/>
              <w:jc w:val="center"/>
              <w:rPr>
                <w:rFonts w:eastAsia="Times New Roman" w:cs="Arial"/>
                <w:sz w:val="18"/>
                <w:szCs w:val="18"/>
                <w:lang w:eastAsia="cs-CZ"/>
              </w:rPr>
            </w:pPr>
            <w:r w:rsidRPr="00A43FDD">
              <w:rPr>
                <w:rFonts w:eastAsia="Times New Roman" w:cs="Arial"/>
                <w:sz w:val="18"/>
                <w:szCs w:val="18"/>
                <w:lang w:eastAsia="cs-CZ"/>
              </w:rPr>
              <w:t>2017</w:t>
            </w:r>
          </w:p>
        </w:tc>
        <w:tc>
          <w:tcPr>
            <w:tcW w:w="0" w:type="auto"/>
            <w:tcBorders>
              <w:top w:val="nil"/>
              <w:left w:val="single" w:sz="8" w:space="0" w:color="auto"/>
              <w:bottom w:val="nil"/>
              <w:right w:val="single" w:sz="8" w:space="0" w:color="auto"/>
            </w:tcBorders>
            <w:shd w:val="clear" w:color="auto" w:fill="auto"/>
            <w:noWrap/>
            <w:vAlign w:val="center"/>
            <w:hideMark/>
          </w:tcPr>
          <w:p w14:paraId="0347300B" w14:textId="77777777" w:rsidR="0033056A" w:rsidRPr="00A43FDD" w:rsidRDefault="0033056A" w:rsidP="009932FD">
            <w:pPr>
              <w:spacing w:after="0"/>
              <w:jc w:val="center"/>
              <w:rPr>
                <w:rFonts w:eastAsia="Times New Roman" w:cs="Arial"/>
                <w:sz w:val="18"/>
                <w:szCs w:val="18"/>
                <w:lang w:eastAsia="cs-CZ"/>
              </w:rPr>
            </w:pPr>
            <w:r w:rsidRPr="00A43FDD">
              <w:rPr>
                <w:rFonts w:eastAsia="Times New Roman" w:cs="Arial"/>
                <w:sz w:val="18"/>
                <w:szCs w:val="18"/>
                <w:lang w:eastAsia="cs-CZ"/>
              </w:rPr>
              <w:t>720,2</w:t>
            </w:r>
          </w:p>
        </w:tc>
        <w:tc>
          <w:tcPr>
            <w:tcW w:w="0" w:type="auto"/>
            <w:tcBorders>
              <w:top w:val="nil"/>
              <w:left w:val="nil"/>
              <w:bottom w:val="nil"/>
              <w:right w:val="single" w:sz="4" w:space="0" w:color="auto"/>
            </w:tcBorders>
            <w:shd w:val="clear" w:color="auto" w:fill="auto"/>
            <w:noWrap/>
            <w:vAlign w:val="center"/>
            <w:hideMark/>
          </w:tcPr>
          <w:p w14:paraId="5D0ACFB0" w14:textId="77777777" w:rsidR="0033056A" w:rsidRPr="00A43FDD" w:rsidRDefault="0033056A" w:rsidP="009932FD">
            <w:pPr>
              <w:spacing w:after="0"/>
              <w:ind w:firstLineChars="300" w:firstLine="540"/>
              <w:jc w:val="center"/>
              <w:rPr>
                <w:rFonts w:eastAsia="Times New Roman" w:cs="Arial"/>
                <w:sz w:val="18"/>
                <w:szCs w:val="18"/>
                <w:lang w:eastAsia="cs-CZ"/>
              </w:rPr>
            </w:pPr>
            <w:r w:rsidRPr="00A43FDD">
              <w:rPr>
                <w:rFonts w:eastAsia="Times New Roman" w:cs="Arial"/>
                <w:sz w:val="18"/>
                <w:szCs w:val="18"/>
                <w:lang w:eastAsia="cs-CZ"/>
              </w:rPr>
              <w:t>648,2</w:t>
            </w:r>
          </w:p>
        </w:tc>
        <w:tc>
          <w:tcPr>
            <w:tcW w:w="0" w:type="auto"/>
            <w:tcBorders>
              <w:top w:val="nil"/>
              <w:left w:val="nil"/>
              <w:bottom w:val="nil"/>
              <w:right w:val="single" w:sz="8" w:space="0" w:color="auto"/>
            </w:tcBorders>
            <w:shd w:val="clear" w:color="auto" w:fill="auto"/>
            <w:noWrap/>
            <w:vAlign w:val="center"/>
            <w:hideMark/>
          </w:tcPr>
          <w:p w14:paraId="49267DCE" w14:textId="77777777" w:rsidR="0033056A" w:rsidRPr="00A43FDD" w:rsidRDefault="0033056A" w:rsidP="009932FD">
            <w:pPr>
              <w:spacing w:after="0"/>
              <w:jc w:val="center"/>
              <w:rPr>
                <w:rFonts w:eastAsia="Times New Roman" w:cs="Arial"/>
                <w:sz w:val="18"/>
                <w:szCs w:val="18"/>
                <w:lang w:eastAsia="cs-CZ"/>
              </w:rPr>
            </w:pPr>
            <w:r w:rsidRPr="00A43FDD">
              <w:rPr>
                <w:rFonts w:eastAsia="Times New Roman" w:cs="Arial"/>
                <w:sz w:val="18"/>
                <w:szCs w:val="18"/>
                <w:lang w:eastAsia="cs-CZ"/>
              </w:rPr>
              <w:t>38,6</w:t>
            </w:r>
          </w:p>
        </w:tc>
      </w:tr>
      <w:tr w:rsidR="0033056A" w:rsidRPr="00D061A5" w14:paraId="7EC10F83" w14:textId="77777777" w:rsidTr="009932FD">
        <w:trPr>
          <w:trHeight w:val="257"/>
        </w:trPr>
        <w:tc>
          <w:tcPr>
            <w:tcW w:w="0" w:type="auto"/>
            <w:tcBorders>
              <w:top w:val="single" w:sz="4" w:space="0" w:color="auto"/>
              <w:left w:val="single" w:sz="8" w:space="0" w:color="auto"/>
              <w:bottom w:val="nil"/>
              <w:right w:val="nil"/>
            </w:tcBorders>
            <w:shd w:val="clear" w:color="auto" w:fill="auto"/>
            <w:noWrap/>
            <w:vAlign w:val="bottom"/>
            <w:hideMark/>
          </w:tcPr>
          <w:p w14:paraId="06A9ADCF" w14:textId="77777777" w:rsidR="0033056A" w:rsidRPr="00A43FDD" w:rsidRDefault="0033056A" w:rsidP="00D061A5">
            <w:pPr>
              <w:spacing w:after="0"/>
              <w:jc w:val="center"/>
              <w:rPr>
                <w:rFonts w:eastAsia="Times New Roman" w:cs="Arial"/>
                <w:sz w:val="18"/>
                <w:szCs w:val="18"/>
                <w:lang w:eastAsia="cs-CZ"/>
              </w:rPr>
            </w:pPr>
            <w:r w:rsidRPr="00A43FDD">
              <w:rPr>
                <w:rFonts w:eastAsia="Times New Roman" w:cs="Arial"/>
                <w:sz w:val="18"/>
                <w:szCs w:val="18"/>
                <w:lang w:eastAsia="cs-CZ"/>
              </w:rPr>
              <w:t>2018</w:t>
            </w:r>
          </w:p>
        </w:tc>
        <w:tc>
          <w:tcPr>
            <w:tcW w:w="0" w:type="auto"/>
            <w:tcBorders>
              <w:top w:val="single" w:sz="4" w:space="0" w:color="auto"/>
              <w:left w:val="single" w:sz="8" w:space="0" w:color="auto"/>
              <w:bottom w:val="nil"/>
              <w:right w:val="single" w:sz="8" w:space="0" w:color="auto"/>
            </w:tcBorders>
            <w:shd w:val="clear" w:color="auto" w:fill="auto"/>
            <w:noWrap/>
            <w:vAlign w:val="center"/>
            <w:hideMark/>
          </w:tcPr>
          <w:p w14:paraId="367D9499" w14:textId="77777777" w:rsidR="0033056A" w:rsidRPr="00A43FDD" w:rsidRDefault="0033056A" w:rsidP="009932FD">
            <w:pPr>
              <w:spacing w:after="0"/>
              <w:jc w:val="center"/>
              <w:rPr>
                <w:rFonts w:eastAsia="Times New Roman" w:cs="Arial"/>
                <w:sz w:val="18"/>
                <w:szCs w:val="18"/>
                <w:lang w:eastAsia="cs-CZ"/>
              </w:rPr>
            </w:pPr>
            <w:r w:rsidRPr="00A43FDD">
              <w:rPr>
                <w:rFonts w:eastAsia="Times New Roman" w:cs="Arial"/>
                <w:sz w:val="18"/>
                <w:szCs w:val="18"/>
                <w:lang w:eastAsia="cs-CZ"/>
              </w:rPr>
              <w:t>720,2</w:t>
            </w:r>
          </w:p>
        </w:tc>
        <w:tc>
          <w:tcPr>
            <w:tcW w:w="0" w:type="auto"/>
            <w:tcBorders>
              <w:top w:val="single" w:sz="4" w:space="0" w:color="auto"/>
              <w:left w:val="nil"/>
              <w:bottom w:val="nil"/>
              <w:right w:val="single" w:sz="4" w:space="0" w:color="auto"/>
            </w:tcBorders>
            <w:shd w:val="clear" w:color="auto" w:fill="auto"/>
            <w:noWrap/>
            <w:vAlign w:val="center"/>
            <w:hideMark/>
          </w:tcPr>
          <w:p w14:paraId="0ABA867B" w14:textId="77777777" w:rsidR="0033056A" w:rsidRPr="00A43FDD" w:rsidRDefault="0033056A" w:rsidP="009932FD">
            <w:pPr>
              <w:spacing w:after="0"/>
              <w:ind w:firstLineChars="300" w:firstLine="540"/>
              <w:jc w:val="center"/>
              <w:rPr>
                <w:rFonts w:eastAsia="Times New Roman" w:cs="Arial"/>
                <w:sz w:val="18"/>
                <w:szCs w:val="18"/>
                <w:lang w:eastAsia="cs-CZ"/>
              </w:rPr>
            </w:pPr>
            <w:r w:rsidRPr="00A43FDD">
              <w:rPr>
                <w:rFonts w:eastAsia="Times New Roman" w:cs="Arial"/>
                <w:sz w:val="18"/>
                <w:szCs w:val="18"/>
                <w:lang w:eastAsia="cs-CZ"/>
              </w:rPr>
              <w:t>648,2</w:t>
            </w:r>
          </w:p>
        </w:tc>
        <w:tc>
          <w:tcPr>
            <w:tcW w:w="0" w:type="auto"/>
            <w:tcBorders>
              <w:top w:val="single" w:sz="4" w:space="0" w:color="auto"/>
              <w:left w:val="nil"/>
              <w:bottom w:val="nil"/>
              <w:right w:val="single" w:sz="8" w:space="0" w:color="auto"/>
            </w:tcBorders>
            <w:shd w:val="clear" w:color="auto" w:fill="auto"/>
            <w:noWrap/>
            <w:vAlign w:val="center"/>
            <w:hideMark/>
          </w:tcPr>
          <w:p w14:paraId="2EA773E3" w14:textId="77777777" w:rsidR="0033056A" w:rsidRPr="00A43FDD" w:rsidRDefault="0033056A" w:rsidP="009932FD">
            <w:pPr>
              <w:spacing w:after="0"/>
              <w:jc w:val="center"/>
              <w:rPr>
                <w:rFonts w:eastAsia="Times New Roman" w:cs="Arial"/>
                <w:sz w:val="18"/>
                <w:szCs w:val="18"/>
                <w:lang w:eastAsia="cs-CZ"/>
              </w:rPr>
            </w:pPr>
            <w:r w:rsidRPr="00A43FDD">
              <w:rPr>
                <w:rFonts w:eastAsia="Times New Roman" w:cs="Arial"/>
                <w:sz w:val="18"/>
                <w:szCs w:val="18"/>
                <w:lang w:eastAsia="cs-CZ"/>
              </w:rPr>
              <w:t>38,6</w:t>
            </w:r>
          </w:p>
        </w:tc>
      </w:tr>
      <w:tr w:rsidR="0033056A" w:rsidRPr="00D061A5" w14:paraId="325230EA" w14:textId="77777777" w:rsidTr="009932FD">
        <w:trPr>
          <w:trHeight w:val="257"/>
        </w:trPr>
        <w:tc>
          <w:tcPr>
            <w:tcW w:w="0" w:type="auto"/>
            <w:tcBorders>
              <w:top w:val="single" w:sz="4" w:space="0" w:color="auto"/>
              <w:left w:val="single" w:sz="8" w:space="0" w:color="auto"/>
              <w:bottom w:val="nil"/>
              <w:right w:val="nil"/>
            </w:tcBorders>
            <w:shd w:val="clear" w:color="auto" w:fill="auto"/>
            <w:noWrap/>
            <w:vAlign w:val="bottom"/>
            <w:hideMark/>
          </w:tcPr>
          <w:p w14:paraId="4F7D182A" w14:textId="77777777" w:rsidR="0033056A" w:rsidRPr="00A43FDD" w:rsidRDefault="0033056A" w:rsidP="00D061A5">
            <w:pPr>
              <w:spacing w:after="0"/>
              <w:jc w:val="center"/>
              <w:rPr>
                <w:rFonts w:eastAsia="Times New Roman" w:cs="Arial"/>
                <w:sz w:val="18"/>
                <w:szCs w:val="18"/>
                <w:lang w:eastAsia="cs-CZ"/>
              </w:rPr>
            </w:pPr>
            <w:r w:rsidRPr="00A43FDD">
              <w:rPr>
                <w:rFonts w:eastAsia="Times New Roman" w:cs="Arial"/>
                <w:sz w:val="18"/>
                <w:szCs w:val="18"/>
                <w:lang w:eastAsia="cs-CZ"/>
              </w:rPr>
              <w:t>2019</w:t>
            </w:r>
          </w:p>
        </w:tc>
        <w:tc>
          <w:tcPr>
            <w:tcW w:w="0" w:type="auto"/>
            <w:tcBorders>
              <w:top w:val="single" w:sz="4" w:space="0" w:color="auto"/>
              <w:left w:val="single" w:sz="8" w:space="0" w:color="auto"/>
              <w:bottom w:val="nil"/>
              <w:right w:val="single" w:sz="8" w:space="0" w:color="auto"/>
            </w:tcBorders>
            <w:shd w:val="clear" w:color="auto" w:fill="auto"/>
            <w:noWrap/>
            <w:vAlign w:val="center"/>
            <w:hideMark/>
          </w:tcPr>
          <w:p w14:paraId="0D14DB9A" w14:textId="77777777" w:rsidR="0033056A" w:rsidRPr="00A43FDD" w:rsidRDefault="0033056A" w:rsidP="009932FD">
            <w:pPr>
              <w:spacing w:after="0"/>
              <w:jc w:val="center"/>
              <w:rPr>
                <w:rFonts w:eastAsia="Times New Roman" w:cs="Arial"/>
                <w:sz w:val="18"/>
                <w:szCs w:val="18"/>
                <w:lang w:eastAsia="cs-CZ"/>
              </w:rPr>
            </w:pPr>
            <w:r w:rsidRPr="00A43FDD">
              <w:rPr>
                <w:rFonts w:eastAsia="Times New Roman" w:cs="Arial"/>
                <w:sz w:val="18"/>
                <w:szCs w:val="18"/>
                <w:lang w:eastAsia="cs-CZ"/>
              </w:rPr>
              <w:t>720,2</w:t>
            </w:r>
          </w:p>
        </w:tc>
        <w:tc>
          <w:tcPr>
            <w:tcW w:w="0" w:type="auto"/>
            <w:tcBorders>
              <w:top w:val="single" w:sz="4" w:space="0" w:color="auto"/>
              <w:left w:val="nil"/>
              <w:bottom w:val="nil"/>
              <w:right w:val="single" w:sz="4" w:space="0" w:color="auto"/>
            </w:tcBorders>
            <w:shd w:val="clear" w:color="auto" w:fill="auto"/>
            <w:noWrap/>
            <w:vAlign w:val="center"/>
            <w:hideMark/>
          </w:tcPr>
          <w:p w14:paraId="74395C56" w14:textId="77777777" w:rsidR="0033056A" w:rsidRPr="00A43FDD" w:rsidRDefault="0033056A" w:rsidP="009932FD">
            <w:pPr>
              <w:spacing w:after="0"/>
              <w:ind w:firstLineChars="300" w:firstLine="540"/>
              <w:jc w:val="center"/>
              <w:rPr>
                <w:rFonts w:eastAsia="Times New Roman" w:cs="Arial"/>
                <w:sz w:val="18"/>
                <w:szCs w:val="18"/>
                <w:lang w:eastAsia="cs-CZ"/>
              </w:rPr>
            </w:pPr>
            <w:r w:rsidRPr="00A43FDD">
              <w:rPr>
                <w:rFonts w:eastAsia="Times New Roman" w:cs="Arial"/>
                <w:sz w:val="18"/>
                <w:szCs w:val="18"/>
                <w:lang w:eastAsia="cs-CZ"/>
              </w:rPr>
              <w:t>648,2</w:t>
            </w:r>
          </w:p>
        </w:tc>
        <w:tc>
          <w:tcPr>
            <w:tcW w:w="0" w:type="auto"/>
            <w:tcBorders>
              <w:top w:val="single" w:sz="4" w:space="0" w:color="auto"/>
              <w:left w:val="nil"/>
              <w:bottom w:val="nil"/>
              <w:right w:val="single" w:sz="8" w:space="0" w:color="auto"/>
            </w:tcBorders>
            <w:shd w:val="clear" w:color="auto" w:fill="auto"/>
            <w:noWrap/>
            <w:vAlign w:val="center"/>
            <w:hideMark/>
          </w:tcPr>
          <w:p w14:paraId="09F5D11D" w14:textId="77777777" w:rsidR="0033056A" w:rsidRPr="00A43FDD" w:rsidRDefault="0033056A" w:rsidP="009932FD">
            <w:pPr>
              <w:spacing w:after="0"/>
              <w:jc w:val="center"/>
              <w:rPr>
                <w:rFonts w:eastAsia="Times New Roman" w:cs="Arial"/>
                <w:sz w:val="18"/>
                <w:szCs w:val="18"/>
                <w:lang w:eastAsia="cs-CZ"/>
              </w:rPr>
            </w:pPr>
            <w:r w:rsidRPr="00A43FDD">
              <w:rPr>
                <w:rFonts w:eastAsia="Times New Roman" w:cs="Arial"/>
                <w:sz w:val="18"/>
                <w:szCs w:val="18"/>
                <w:lang w:eastAsia="cs-CZ"/>
              </w:rPr>
              <w:t>38,6</w:t>
            </w:r>
          </w:p>
        </w:tc>
      </w:tr>
      <w:tr w:rsidR="0033056A" w:rsidRPr="00D061A5" w14:paraId="631B397F" w14:textId="77777777" w:rsidTr="009932FD">
        <w:trPr>
          <w:trHeight w:val="257"/>
        </w:trPr>
        <w:tc>
          <w:tcPr>
            <w:tcW w:w="0" w:type="auto"/>
            <w:tcBorders>
              <w:top w:val="single" w:sz="4" w:space="0" w:color="auto"/>
              <w:left w:val="single" w:sz="8" w:space="0" w:color="auto"/>
              <w:bottom w:val="single" w:sz="4" w:space="0" w:color="auto"/>
              <w:right w:val="nil"/>
            </w:tcBorders>
            <w:shd w:val="clear" w:color="auto" w:fill="auto"/>
            <w:noWrap/>
            <w:vAlign w:val="bottom"/>
            <w:hideMark/>
          </w:tcPr>
          <w:p w14:paraId="162B3CCE" w14:textId="77777777" w:rsidR="0033056A" w:rsidRPr="00A43FDD" w:rsidRDefault="0033056A" w:rsidP="00D061A5">
            <w:pPr>
              <w:spacing w:after="0"/>
              <w:jc w:val="center"/>
              <w:rPr>
                <w:rFonts w:eastAsia="Times New Roman" w:cs="Arial"/>
                <w:sz w:val="18"/>
                <w:szCs w:val="18"/>
                <w:lang w:eastAsia="cs-CZ"/>
              </w:rPr>
            </w:pPr>
            <w:r w:rsidRPr="00A43FDD">
              <w:rPr>
                <w:rFonts w:eastAsia="Times New Roman" w:cs="Arial"/>
                <w:sz w:val="18"/>
                <w:szCs w:val="18"/>
                <w:lang w:eastAsia="cs-CZ"/>
              </w:rPr>
              <w:t>2020</w:t>
            </w:r>
          </w:p>
        </w:tc>
        <w:tc>
          <w:tcPr>
            <w:tcW w:w="0" w:type="auto"/>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13C85C5E" w14:textId="77777777" w:rsidR="0033056A" w:rsidRPr="00A43FDD" w:rsidRDefault="0033056A" w:rsidP="009932FD">
            <w:pPr>
              <w:spacing w:after="0"/>
              <w:jc w:val="center"/>
              <w:rPr>
                <w:rFonts w:eastAsia="Times New Roman" w:cs="Arial"/>
                <w:sz w:val="18"/>
                <w:szCs w:val="18"/>
                <w:lang w:eastAsia="cs-CZ"/>
              </w:rPr>
            </w:pPr>
            <w:r w:rsidRPr="00A43FDD">
              <w:rPr>
                <w:rFonts w:eastAsia="Times New Roman" w:cs="Arial"/>
                <w:sz w:val="18"/>
                <w:szCs w:val="18"/>
                <w:lang w:eastAsia="cs-CZ"/>
              </w:rPr>
              <w:t>726,2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88C381A" w14:textId="77777777" w:rsidR="0033056A" w:rsidRPr="00A43FDD" w:rsidRDefault="0033056A" w:rsidP="009932FD">
            <w:pPr>
              <w:spacing w:after="0"/>
              <w:ind w:firstLineChars="300" w:firstLine="540"/>
              <w:jc w:val="center"/>
              <w:rPr>
                <w:rFonts w:eastAsia="Times New Roman" w:cs="Arial"/>
                <w:sz w:val="18"/>
                <w:szCs w:val="18"/>
                <w:lang w:eastAsia="cs-CZ"/>
              </w:rPr>
            </w:pPr>
            <w:r w:rsidRPr="00A43FDD">
              <w:rPr>
                <w:rFonts w:eastAsia="Times New Roman" w:cs="Arial"/>
                <w:sz w:val="18"/>
                <w:szCs w:val="18"/>
                <w:lang w:eastAsia="cs-CZ"/>
              </w:rPr>
              <w:t>654,2</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14:paraId="68F56DE3" w14:textId="77777777" w:rsidR="0033056A" w:rsidRPr="00A43FDD" w:rsidRDefault="0033056A" w:rsidP="009932FD">
            <w:pPr>
              <w:spacing w:after="0"/>
              <w:jc w:val="center"/>
              <w:rPr>
                <w:rFonts w:eastAsia="Times New Roman" w:cs="Arial"/>
                <w:sz w:val="18"/>
                <w:szCs w:val="18"/>
                <w:lang w:eastAsia="cs-CZ"/>
              </w:rPr>
            </w:pPr>
            <w:r w:rsidRPr="00A43FDD">
              <w:rPr>
                <w:rFonts w:eastAsia="Times New Roman" w:cs="Arial"/>
                <w:sz w:val="18"/>
                <w:szCs w:val="18"/>
                <w:lang w:eastAsia="cs-CZ"/>
              </w:rPr>
              <w:t>38,6</w:t>
            </w:r>
          </w:p>
        </w:tc>
      </w:tr>
      <w:tr w:rsidR="00AE441F" w:rsidRPr="00D061A5" w14:paraId="37D287C0" w14:textId="77777777" w:rsidTr="009932FD">
        <w:trPr>
          <w:trHeight w:val="257"/>
        </w:trPr>
        <w:tc>
          <w:tcPr>
            <w:tcW w:w="0" w:type="auto"/>
            <w:tcBorders>
              <w:top w:val="single" w:sz="4" w:space="0" w:color="auto"/>
              <w:left w:val="single" w:sz="8" w:space="0" w:color="auto"/>
              <w:bottom w:val="single" w:sz="8" w:space="0" w:color="auto"/>
              <w:right w:val="nil"/>
            </w:tcBorders>
            <w:shd w:val="clear" w:color="auto" w:fill="auto"/>
            <w:noWrap/>
            <w:vAlign w:val="bottom"/>
          </w:tcPr>
          <w:p w14:paraId="01132CA3" w14:textId="22C4C888" w:rsidR="00AE441F" w:rsidRPr="00A43FDD" w:rsidRDefault="00AE441F" w:rsidP="00D061A5">
            <w:pPr>
              <w:spacing w:after="0"/>
              <w:jc w:val="center"/>
              <w:rPr>
                <w:rFonts w:eastAsia="Times New Roman" w:cs="Arial"/>
                <w:sz w:val="18"/>
                <w:szCs w:val="18"/>
                <w:lang w:eastAsia="cs-CZ"/>
              </w:rPr>
            </w:pPr>
            <w:r>
              <w:rPr>
                <w:rFonts w:eastAsia="Times New Roman" w:cs="Arial"/>
                <w:sz w:val="18"/>
                <w:szCs w:val="18"/>
                <w:lang w:eastAsia="cs-CZ"/>
              </w:rPr>
              <w:t>2021</w:t>
            </w:r>
          </w:p>
        </w:tc>
        <w:tc>
          <w:tcPr>
            <w:tcW w:w="0" w:type="auto"/>
            <w:tcBorders>
              <w:top w:val="single" w:sz="4" w:space="0" w:color="auto"/>
              <w:left w:val="single" w:sz="8" w:space="0" w:color="auto"/>
              <w:bottom w:val="single" w:sz="8" w:space="0" w:color="auto"/>
              <w:right w:val="single" w:sz="8" w:space="0" w:color="auto"/>
            </w:tcBorders>
            <w:shd w:val="clear" w:color="auto" w:fill="auto"/>
            <w:noWrap/>
            <w:vAlign w:val="center"/>
          </w:tcPr>
          <w:p w14:paraId="57A413FF" w14:textId="0F3CC534" w:rsidR="00AE441F" w:rsidRPr="00A43FDD" w:rsidRDefault="00697287" w:rsidP="009932FD">
            <w:pPr>
              <w:spacing w:after="0"/>
              <w:jc w:val="center"/>
              <w:rPr>
                <w:rFonts w:eastAsia="Times New Roman" w:cs="Arial"/>
                <w:sz w:val="18"/>
                <w:szCs w:val="18"/>
                <w:lang w:eastAsia="cs-CZ"/>
              </w:rPr>
            </w:pPr>
            <w:r>
              <w:rPr>
                <w:rFonts w:eastAsia="Times New Roman" w:cs="Arial"/>
                <w:sz w:val="18"/>
                <w:szCs w:val="18"/>
                <w:lang w:eastAsia="cs-CZ"/>
              </w:rPr>
              <w:t>726,2</w:t>
            </w:r>
          </w:p>
        </w:tc>
        <w:tc>
          <w:tcPr>
            <w:tcW w:w="0" w:type="auto"/>
            <w:tcBorders>
              <w:top w:val="single" w:sz="4" w:space="0" w:color="auto"/>
              <w:left w:val="nil"/>
              <w:bottom w:val="single" w:sz="8" w:space="0" w:color="auto"/>
              <w:right w:val="single" w:sz="4" w:space="0" w:color="auto"/>
            </w:tcBorders>
            <w:shd w:val="clear" w:color="auto" w:fill="auto"/>
            <w:noWrap/>
            <w:vAlign w:val="center"/>
          </w:tcPr>
          <w:p w14:paraId="4CA012FA" w14:textId="3C1B7926" w:rsidR="00AE441F" w:rsidRPr="00A43FDD" w:rsidRDefault="00697287" w:rsidP="009932FD">
            <w:pPr>
              <w:spacing w:after="0"/>
              <w:ind w:firstLineChars="300" w:firstLine="540"/>
              <w:jc w:val="center"/>
              <w:rPr>
                <w:rFonts w:eastAsia="Times New Roman" w:cs="Arial"/>
                <w:sz w:val="18"/>
                <w:szCs w:val="18"/>
                <w:lang w:eastAsia="cs-CZ"/>
              </w:rPr>
            </w:pPr>
            <w:r>
              <w:rPr>
                <w:rFonts w:eastAsia="Times New Roman" w:cs="Arial"/>
                <w:sz w:val="18"/>
                <w:szCs w:val="18"/>
                <w:lang w:eastAsia="cs-CZ"/>
              </w:rPr>
              <w:t>654,2</w:t>
            </w:r>
          </w:p>
        </w:tc>
        <w:tc>
          <w:tcPr>
            <w:tcW w:w="0" w:type="auto"/>
            <w:tcBorders>
              <w:top w:val="single" w:sz="4" w:space="0" w:color="auto"/>
              <w:left w:val="nil"/>
              <w:bottom w:val="single" w:sz="8" w:space="0" w:color="auto"/>
              <w:right w:val="single" w:sz="8" w:space="0" w:color="auto"/>
            </w:tcBorders>
            <w:shd w:val="clear" w:color="auto" w:fill="auto"/>
            <w:noWrap/>
            <w:vAlign w:val="center"/>
          </w:tcPr>
          <w:p w14:paraId="3404D0FF" w14:textId="705AA83B" w:rsidR="00AE441F" w:rsidRPr="00A43FDD" w:rsidRDefault="00697287" w:rsidP="009932FD">
            <w:pPr>
              <w:spacing w:after="0"/>
              <w:jc w:val="center"/>
              <w:rPr>
                <w:rFonts w:eastAsia="Times New Roman" w:cs="Arial"/>
                <w:sz w:val="18"/>
                <w:szCs w:val="18"/>
                <w:lang w:eastAsia="cs-CZ"/>
              </w:rPr>
            </w:pPr>
            <w:r>
              <w:rPr>
                <w:rFonts w:eastAsia="Times New Roman" w:cs="Arial"/>
                <w:sz w:val="18"/>
                <w:szCs w:val="18"/>
                <w:lang w:eastAsia="cs-CZ"/>
              </w:rPr>
              <w:t>38,6</w:t>
            </w:r>
          </w:p>
        </w:tc>
      </w:tr>
    </w:tbl>
    <w:p w14:paraId="60E2E7F3" w14:textId="11A6412C" w:rsidR="008B32E0" w:rsidRPr="008D2C39" w:rsidRDefault="0033056A" w:rsidP="008D2C39">
      <w:pPr>
        <w:pStyle w:val="Odstavecseseznamem"/>
        <w:spacing w:before="58" w:after="58"/>
        <w:jc w:val="left"/>
        <w:rPr>
          <w:i/>
        </w:rPr>
      </w:pPr>
      <w:r w:rsidRPr="008D2C39">
        <w:rPr>
          <w:i/>
        </w:rPr>
        <w:t xml:space="preserve">Ročenka dopravy 2020 [online]. Praha: [cit. </w:t>
      </w:r>
      <w:r w:rsidR="00AE441F">
        <w:rPr>
          <w:i/>
        </w:rPr>
        <w:t>27. 9.</w:t>
      </w:r>
      <w:r w:rsidRPr="008D2C39">
        <w:rPr>
          <w:i/>
        </w:rPr>
        <w:t xml:space="preserve"> 202</w:t>
      </w:r>
      <w:r w:rsidR="00AE441F">
        <w:rPr>
          <w:i/>
        </w:rPr>
        <w:t>2</w:t>
      </w:r>
      <w:r w:rsidRPr="008D2C39">
        <w:rPr>
          <w:i/>
        </w:rPr>
        <w:t xml:space="preserve">]. Dostupné z URL: </w:t>
      </w:r>
      <w:hyperlink r:id="rId31" w:history="1">
        <w:r w:rsidR="00AE441F" w:rsidRPr="00507DFE">
          <w:rPr>
            <w:rStyle w:val="Hypertextovodkaz"/>
            <w:i/>
          </w:rPr>
          <w:t>https://www.sydos.cz/cs/rocenka-2021/rocenka/htm_cz/cz21_330000.html</w:t>
        </w:r>
      </w:hyperlink>
      <w:r w:rsidR="00AE441F">
        <w:rPr>
          <w:i/>
        </w:rPr>
        <w:t xml:space="preserve"> </w:t>
      </w:r>
      <w:r w:rsidR="008B32E0">
        <w:rPr>
          <w:i/>
        </w:rPr>
        <w:t>¨</w:t>
      </w:r>
    </w:p>
    <w:p w14:paraId="5A5622AF" w14:textId="77777777" w:rsidR="00697287" w:rsidRDefault="00697287" w:rsidP="009932FD">
      <w:pPr>
        <w:pStyle w:val="Odstavecseseznamem"/>
        <w:spacing w:before="58" w:after="58"/>
        <w:jc w:val="left"/>
      </w:pPr>
    </w:p>
    <w:p w14:paraId="693F586F" w14:textId="321EF340" w:rsidR="008D2C39" w:rsidRDefault="008D2C39" w:rsidP="008D2C39">
      <w:r w:rsidRPr="004A2028">
        <w:t>Od roku 2000 narůstala v ČR délka splavných vodních cest pro pravidelnou dopravu a sice z 663,6</w:t>
      </w:r>
      <w:r w:rsidR="008B32E0">
        <w:t> </w:t>
      </w:r>
      <w:r w:rsidRPr="004A2028">
        <w:t>km v roce 2000 na 726,2 v roce 2020. K největšímu nárůstu došlo mezi roky 2014 a 2015</w:t>
      </w:r>
      <w:r w:rsidR="00C011B5">
        <w:t xml:space="preserve"> (Baťův kanál)</w:t>
      </w:r>
      <w:r w:rsidRPr="004A2028">
        <w:t xml:space="preserve">.  </w:t>
      </w:r>
    </w:p>
    <w:p w14:paraId="68224A6D" w14:textId="6866B5EA" w:rsidR="00B954F6" w:rsidRDefault="008D2C39" w:rsidP="008D2C39">
      <w:r w:rsidRPr="004A2028">
        <w:t>Z následující tabulky je patrné, že délka splavných vodních cest pro pravidelnou dopravu se v letech 2015-2020 v jednotlivých krajích ČR nezměnila s výjimkou Karlovarského kraje, kde přibylo 6 km. Nejdelší síť splavných vodních cest pro pravidelnou dopravu je v kraji Středočeském s 237,2 km a v kraji Jihočeském se 145</w:t>
      </w:r>
      <w:r w:rsidR="00B255A6">
        <w:t> </w:t>
      </w:r>
      <w:r w:rsidRPr="004A2028">
        <w:t>km. Naopak žádné splavné vodní cesty pro pravidelnou dopravu nebyly do roku 2019 v kraji Karlovarském a v roce 2020 to bylo 6 km.</w:t>
      </w:r>
    </w:p>
    <w:p w14:paraId="11A3F1D5" w14:textId="475DBFC7" w:rsidR="00AA0E88" w:rsidRPr="00AA0E88" w:rsidRDefault="00AA0E88" w:rsidP="00AA0E88">
      <w:pPr>
        <w:pStyle w:val="nadpisek3"/>
        <w:spacing w:before="240" w:after="120"/>
        <w:rPr>
          <w:spacing w:val="-4"/>
          <w:sz w:val="20"/>
          <w:szCs w:val="20"/>
        </w:rPr>
      </w:pPr>
      <w:r w:rsidRPr="00AA0E88">
        <w:rPr>
          <w:spacing w:val="-4"/>
          <w:sz w:val="20"/>
          <w:szCs w:val="20"/>
        </w:rPr>
        <w:t xml:space="preserve">Tab. 10.13: Délka splavných vodních cest pro pravidelnou dopravu (km) podle krajů v letech </w:t>
      </w:r>
      <w:r w:rsidR="008B32E0" w:rsidRPr="00AA0E88">
        <w:rPr>
          <w:spacing w:val="-4"/>
          <w:sz w:val="20"/>
          <w:szCs w:val="20"/>
        </w:rPr>
        <w:t>2015–2020</w:t>
      </w:r>
    </w:p>
    <w:tbl>
      <w:tblPr>
        <w:tblW w:w="10201" w:type="dxa"/>
        <w:tblLayout w:type="fixed"/>
        <w:tblCellMar>
          <w:left w:w="70" w:type="dxa"/>
          <w:right w:w="70" w:type="dxa"/>
        </w:tblCellMar>
        <w:tblLook w:val="04A0" w:firstRow="1" w:lastRow="0" w:firstColumn="1" w:lastColumn="0" w:noHBand="0" w:noVBand="1"/>
      </w:tblPr>
      <w:tblGrid>
        <w:gridCol w:w="1992"/>
        <w:gridCol w:w="1172"/>
        <w:gridCol w:w="1173"/>
        <w:gridCol w:w="1173"/>
        <w:gridCol w:w="1172"/>
        <w:gridCol w:w="1173"/>
        <w:gridCol w:w="1173"/>
        <w:gridCol w:w="1173"/>
      </w:tblGrid>
      <w:tr w:rsidR="009932FD" w:rsidRPr="00D05BAE" w14:paraId="585A7FE0" w14:textId="0EC93CE1" w:rsidTr="009932FD">
        <w:trPr>
          <w:trHeight w:val="354"/>
          <w:tblHeader/>
        </w:trPr>
        <w:tc>
          <w:tcPr>
            <w:tcW w:w="1992" w:type="dxa"/>
            <w:tcBorders>
              <w:top w:val="single" w:sz="4" w:space="0" w:color="auto"/>
              <w:left w:val="single" w:sz="4" w:space="0" w:color="auto"/>
              <w:bottom w:val="single" w:sz="4" w:space="0" w:color="auto"/>
              <w:right w:val="single" w:sz="4" w:space="0" w:color="auto"/>
            </w:tcBorders>
            <w:shd w:val="clear" w:color="auto" w:fill="000099"/>
            <w:noWrap/>
            <w:vAlign w:val="center"/>
            <w:hideMark/>
          </w:tcPr>
          <w:p w14:paraId="4F05F4DD" w14:textId="509BA032" w:rsidR="00C011B5" w:rsidRPr="00D05BAE" w:rsidRDefault="00C011B5" w:rsidP="008B32E0">
            <w:pPr>
              <w:spacing w:after="0"/>
              <w:jc w:val="center"/>
              <w:rPr>
                <w:rFonts w:eastAsia="Times New Roman" w:cs="Arial"/>
                <w:b/>
                <w:bCs/>
                <w:color w:val="FFFFFF" w:themeColor="background1"/>
                <w:sz w:val="18"/>
                <w:szCs w:val="18"/>
                <w:lang w:eastAsia="cs-CZ"/>
              </w:rPr>
            </w:pPr>
            <w:r w:rsidRPr="00D05BAE">
              <w:rPr>
                <w:rFonts w:eastAsia="Times New Roman" w:cs="Arial"/>
                <w:b/>
                <w:bCs/>
                <w:color w:val="FFFFFF" w:themeColor="background1"/>
                <w:sz w:val="18"/>
                <w:szCs w:val="18"/>
                <w:lang w:eastAsia="cs-CZ"/>
              </w:rPr>
              <w:t>Kraj</w:t>
            </w:r>
          </w:p>
        </w:tc>
        <w:tc>
          <w:tcPr>
            <w:tcW w:w="1172" w:type="dxa"/>
            <w:tcBorders>
              <w:top w:val="single" w:sz="4" w:space="0" w:color="auto"/>
              <w:left w:val="nil"/>
              <w:bottom w:val="single" w:sz="4" w:space="0" w:color="auto"/>
              <w:right w:val="single" w:sz="4" w:space="0" w:color="auto"/>
            </w:tcBorders>
            <w:shd w:val="clear" w:color="auto" w:fill="000099"/>
            <w:noWrap/>
            <w:vAlign w:val="center"/>
            <w:hideMark/>
          </w:tcPr>
          <w:p w14:paraId="328F9874" w14:textId="77777777" w:rsidR="00C011B5" w:rsidRPr="00D05BAE" w:rsidRDefault="00C011B5" w:rsidP="008B32E0">
            <w:pPr>
              <w:spacing w:after="0"/>
              <w:jc w:val="center"/>
              <w:rPr>
                <w:rFonts w:eastAsia="Times New Roman" w:cs="Arial"/>
                <w:b/>
                <w:bCs/>
                <w:color w:val="FFFFFF" w:themeColor="background1"/>
                <w:sz w:val="18"/>
                <w:szCs w:val="18"/>
                <w:lang w:eastAsia="cs-CZ"/>
              </w:rPr>
            </w:pPr>
            <w:r w:rsidRPr="00D05BAE">
              <w:rPr>
                <w:rFonts w:eastAsia="Times New Roman" w:cs="Arial"/>
                <w:b/>
                <w:bCs/>
                <w:color w:val="FFFFFF" w:themeColor="background1"/>
                <w:sz w:val="18"/>
                <w:szCs w:val="18"/>
                <w:lang w:eastAsia="cs-CZ"/>
              </w:rPr>
              <w:t>2015</w:t>
            </w:r>
          </w:p>
        </w:tc>
        <w:tc>
          <w:tcPr>
            <w:tcW w:w="1173" w:type="dxa"/>
            <w:tcBorders>
              <w:top w:val="single" w:sz="4" w:space="0" w:color="auto"/>
              <w:left w:val="nil"/>
              <w:bottom w:val="single" w:sz="4" w:space="0" w:color="auto"/>
              <w:right w:val="single" w:sz="4" w:space="0" w:color="auto"/>
            </w:tcBorders>
            <w:shd w:val="clear" w:color="auto" w:fill="000099"/>
            <w:noWrap/>
            <w:vAlign w:val="center"/>
            <w:hideMark/>
          </w:tcPr>
          <w:p w14:paraId="49D86FA2" w14:textId="77777777" w:rsidR="00C011B5" w:rsidRPr="00D05BAE" w:rsidRDefault="00C011B5" w:rsidP="008B32E0">
            <w:pPr>
              <w:spacing w:after="0"/>
              <w:jc w:val="center"/>
              <w:rPr>
                <w:rFonts w:eastAsia="Times New Roman" w:cs="Arial"/>
                <w:b/>
                <w:bCs/>
                <w:color w:val="FFFFFF" w:themeColor="background1"/>
                <w:sz w:val="18"/>
                <w:szCs w:val="18"/>
                <w:lang w:eastAsia="cs-CZ"/>
              </w:rPr>
            </w:pPr>
            <w:r w:rsidRPr="00D05BAE">
              <w:rPr>
                <w:rFonts w:eastAsia="Times New Roman" w:cs="Arial"/>
                <w:b/>
                <w:bCs/>
                <w:color w:val="FFFFFF" w:themeColor="background1"/>
                <w:sz w:val="18"/>
                <w:szCs w:val="18"/>
                <w:lang w:eastAsia="cs-CZ"/>
              </w:rPr>
              <w:t>2016</w:t>
            </w:r>
          </w:p>
        </w:tc>
        <w:tc>
          <w:tcPr>
            <w:tcW w:w="1173" w:type="dxa"/>
            <w:tcBorders>
              <w:top w:val="single" w:sz="4" w:space="0" w:color="auto"/>
              <w:left w:val="nil"/>
              <w:bottom w:val="single" w:sz="4" w:space="0" w:color="auto"/>
              <w:right w:val="single" w:sz="4" w:space="0" w:color="auto"/>
            </w:tcBorders>
            <w:shd w:val="clear" w:color="auto" w:fill="000099"/>
            <w:noWrap/>
            <w:vAlign w:val="center"/>
            <w:hideMark/>
          </w:tcPr>
          <w:p w14:paraId="0F3F7D5C" w14:textId="77777777" w:rsidR="00C011B5" w:rsidRPr="00D05BAE" w:rsidRDefault="00C011B5" w:rsidP="008B32E0">
            <w:pPr>
              <w:spacing w:after="0"/>
              <w:jc w:val="center"/>
              <w:rPr>
                <w:rFonts w:eastAsia="Times New Roman" w:cs="Arial"/>
                <w:b/>
                <w:bCs/>
                <w:color w:val="FFFFFF" w:themeColor="background1"/>
                <w:sz w:val="18"/>
                <w:szCs w:val="18"/>
                <w:lang w:eastAsia="cs-CZ"/>
              </w:rPr>
            </w:pPr>
            <w:r w:rsidRPr="00D05BAE">
              <w:rPr>
                <w:rFonts w:eastAsia="Times New Roman" w:cs="Arial"/>
                <w:b/>
                <w:bCs/>
                <w:color w:val="FFFFFF" w:themeColor="background1"/>
                <w:sz w:val="18"/>
                <w:szCs w:val="18"/>
                <w:lang w:eastAsia="cs-CZ"/>
              </w:rPr>
              <w:t>2017</w:t>
            </w:r>
          </w:p>
        </w:tc>
        <w:tc>
          <w:tcPr>
            <w:tcW w:w="1172" w:type="dxa"/>
            <w:tcBorders>
              <w:top w:val="single" w:sz="4" w:space="0" w:color="auto"/>
              <w:left w:val="nil"/>
              <w:bottom w:val="single" w:sz="4" w:space="0" w:color="auto"/>
              <w:right w:val="single" w:sz="4" w:space="0" w:color="auto"/>
            </w:tcBorders>
            <w:shd w:val="clear" w:color="auto" w:fill="000099"/>
            <w:noWrap/>
            <w:vAlign w:val="center"/>
            <w:hideMark/>
          </w:tcPr>
          <w:p w14:paraId="11B8EE4B" w14:textId="77777777" w:rsidR="00C011B5" w:rsidRPr="00D05BAE" w:rsidRDefault="00C011B5" w:rsidP="008B32E0">
            <w:pPr>
              <w:spacing w:after="0"/>
              <w:jc w:val="center"/>
              <w:rPr>
                <w:rFonts w:eastAsia="Times New Roman" w:cs="Arial"/>
                <w:b/>
                <w:bCs/>
                <w:color w:val="FFFFFF" w:themeColor="background1"/>
                <w:sz w:val="18"/>
                <w:szCs w:val="18"/>
                <w:lang w:eastAsia="cs-CZ"/>
              </w:rPr>
            </w:pPr>
            <w:r w:rsidRPr="00D05BAE">
              <w:rPr>
                <w:rFonts w:eastAsia="Times New Roman" w:cs="Arial"/>
                <w:b/>
                <w:bCs/>
                <w:color w:val="FFFFFF" w:themeColor="background1"/>
                <w:sz w:val="18"/>
                <w:szCs w:val="18"/>
                <w:lang w:eastAsia="cs-CZ"/>
              </w:rPr>
              <w:t>2018</w:t>
            </w:r>
          </w:p>
        </w:tc>
        <w:tc>
          <w:tcPr>
            <w:tcW w:w="1173" w:type="dxa"/>
            <w:tcBorders>
              <w:top w:val="single" w:sz="4" w:space="0" w:color="auto"/>
              <w:left w:val="nil"/>
              <w:bottom w:val="single" w:sz="4" w:space="0" w:color="auto"/>
              <w:right w:val="single" w:sz="4" w:space="0" w:color="auto"/>
            </w:tcBorders>
            <w:shd w:val="clear" w:color="auto" w:fill="000099"/>
            <w:noWrap/>
            <w:vAlign w:val="center"/>
            <w:hideMark/>
          </w:tcPr>
          <w:p w14:paraId="7E9A6BBD" w14:textId="77777777" w:rsidR="00C011B5" w:rsidRPr="00D05BAE" w:rsidRDefault="00C011B5" w:rsidP="008B32E0">
            <w:pPr>
              <w:spacing w:after="0"/>
              <w:jc w:val="center"/>
              <w:rPr>
                <w:rFonts w:eastAsia="Times New Roman" w:cs="Arial"/>
                <w:b/>
                <w:bCs/>
                <w:color w:val="FFFFFF" w:themeColor="background1"/>
                <w:sz w:val="18"/>
                <w:szCs w:val="18"/>
                <w:lang w:eastAsia="cs-CZ"/>
              </w:rPr>
            </w:pPr>
            <w:r w:rsidRPr="00D05BAE">
              <w:rPr>
                <w:rFonts w:eastAsia="Times New Roman" w:cs="Arial"/>
                <w:b/>
                <w:bCs/>
                <w:color w:val="FFFFFF" w:themeColor="background1"/>
                <w:sz w:val="18"/>
                <w:szCs w:val="18"/>
                <w:lang w:eastAsia="cs-CZ"/>
              </w:rPr>
              <w:t>2019</w:t>
            </w:r>
          </w:p>
        </w:tc>
        <w:tc>
          <w:tcPr>
            <w:tcW w:w="1173" w:type="dxa"/>
            <w:tcBorders>
              <w:top w:val="single" w:sz="4" w:space="0" w:color="auto"/>
              <w:left w:val="nil"/>
              <w:bottom w:val="single" w:sz="4" w:space="0" w:color="auto"/>
              <w:right w:val="single" w:sz="4" w:space="0" w:color="auto"/>
            </w:tcBorders>
            <w:shd w:val="clear" w:color="auto" w:fill="000099"/>
            <w:noWrap/>
            <w:vAlign w:val="center"/>
            <w:hideMark/>
          </w:tcPr>
          <w:p w14:paraId="05243038" w14:textId="77777777" w:rsidR="00C011B5" w:rsidRPr="00D05BAE" w:rsidRDefault="00C011B5" w:rsidP="008B32E0">
            <w:pPr>
              <w:spacing w:after="0"/>
              <w:jc w:val="center"/>
              <w:rPr>
                <w:rFonts w:eastAsia="Times New Roman" w:cs="Arial"/>
                <w:b/>
                <w:bCs/>
                <w:color w:val="FFFFFF" w:themeColor="background1"/>
                <w:sz w:val="18"/>
                <w:szCs w:val="18"/>
                <w:lang w:eastAsia="cs-CZ"/>
              </w:rPr>
            </w:pPr>
            <w:r w:rsidRPr="00D05BAE">
              <w:rPr>
                <w:rFonts w:eastAsia="Times New Roman" w:cs="Arial"/>
                <w:b/>
                <w:bCs/>
                <w:color w:val="FFFFFF" w:themeColor="background1"/>
                <w:sz w:val="18"/>
                <w:szCs w:val="18"/>
                <w:lang w:eastAsia="cs-CZ"/>
              </w:rPr>
              <w:t>2020</w:t>
            </w:r>
          </w:p>
        </w:tc>
        <w:tc>
          <w:tcPr>
            <w:tcW w:w="1173" w:type="dxa"/>
            <w:tcBorders>
              <w:top w:val="single" w:sz="4" w:space="0" w:color="auto"/>
              <w:left w:val="nil"/>
              <w:bottom w:val="single" w:sz="4" w:space="0" w:color="auto"/>
              <w:right w:val="single" w:sz="4" w:space="0" w:color="auto"/>
            </w:tcBorders>
            <w:shd w:val="clear" w:color="auto" w:fill="000099"/>
            <w:vAlign w:val="center"/>
          </w:tcPr>
          <w:p w14:paraId="5931368A" w14:textId="6EB5C85C" w:rsidR="00C011B5" w:rsidRPr="00D05BAE" w:rsidRDefault="00C011B5" w:rsidP="008B32E0">
            <w:pPr>
              <w:spacing w:after="0"/>
              <w:jc w:val="center"/>
              <w:rPr>
                <w:rFonts w:eastAsia="Times New Roman" w:cs="Arial"/>
                <w:b/>
                <w:bCs/>
                <w:color w:val="FFFFFF" w:themeColor="background1"/>
                <w:sz w:val="18"/>
                <w:szCs w:val="18"/>
                <w:lang w:eastAsia="cs-CZ"/>
              </w:rPr>
            </w:pPr>
            <w:r>
              <w:rPr>
                <w:rFonts w:eastAsia="Times New Roman" w:cs="Arial"/>
                <w:b/>
                <w:bCs/>
                <w:color w:val="FFFFFF" w:themeColor="background1"/>
                <w:sz w:val="18"/>
                <w:szCs w:val="18"/>
                <w:lang w:eastAsia="cs-CZ"/>
              </w:rPr>
              <w:t>2021</w:t>
            </w:r>
          </w:p>
        </w:tc>
      </w:tr>
      <w:tr w:rsidR="008B32E0" w:rsidRPr="00B57140" w14:paraId="711E38EC" w14:textId="50062BD1" w:rsidTr="009932FD">
        <w:trPr>
          <w:trHeight w:val="283"/>
        </w:trPr>
        <w:tc>
          <w:tcPr>
            <w:tcW w:w="1992" w:type="dxa"/>
            <w:tcBorders>
              <w:top w:val="nil"/>
              <w:left w:val="single" w:sz="4" w:space="0" w:color="auto"/>
              <w:bottom w:val="single" w:sz="4" w:space="0" w:color="auto"/>
              <w:right w:val="single" w:sz="4" w:space="0" w:color="auto"/>
            </w:tcBorders>
            <w:shd w:val="clear" w:color="auto" w:fill="auto"/>
            <w:noWrap/>
            <w:vAlign w:val="center"/>
            <w:hideMark/>
          </w:tcPr>
          <w:p w14:paraId="22E8A2AC" w14:textId="6968EBBC" w:rsidR="00C011B5" w:rsidRPr="00B57140" w:rsidRDefault="00C011B5" w:rsidP="008B32E0">
            <w:pPr>
              <w:spacing w:after="0"/>
              <w:jc w:val="left"/>
              <w:rPr>
                <w:rFonts w:eastAsia="Times New Roman" w:cs="Arial"/>
                <w:b/>
                <w:bCs/>
                <w:sz w:val="18"/>
                <w:szCs w:val="18"/>
                <w:lang w:eastAsia="cs-CZ"/>
              </w:rPr>
            </w:pPr>
            <w:r w:rsidRPr="00B57140">
              <w:rPr>
                <w:rFonts w:eastAsia="Times New Roman" w:cs="Arial"/>
                <w:b/>
                <w:bCs/>
                <w:sz w:val="18"/>
                <w:szCs w:val="18"/>
                <w:lang w:eastAsia="cs-CZ"/>
              </w:rPr>
              <w:t>Hl.</w:t>
            </w:r>
            <w:r w:rsidR="008B32E0">
              <w:rPr>
                <w:rFonts w:eastAsia="Times New Roman" w:cs="Arial"/>
                <w:b/>
                <w:bCs/>
                <w:sz w:val="18"/>
                <w:szCs w:val="18"/>
                <w:lang w:eastAsia="cs-CZ"/>
              </w:rPr>
              <w:t xml:space="preserve"> </w:t>
            </w:r>
            <w:r w:rsidRPr="00B57140">
              <w:rPr>
                <w:rFonts w:eastAsia="Times New Roman" w:cs="Arial"/>
                <w:b/>
                <w:bCs/>
                <w:sz w:val="18"/>
                <w:szCs w:val="18"/>
                <w:lang w:eastAsia="cs-CZ"/>
              </w:rPr>
              <w:t>m. Praha</w:t>
            </w:r>
          </w:p>
        </w:tc>
        <w:tc>
          <w:tcPr>
            <w:tcW w:w="1172" w:type="dxa"/>
            <w:tcBorders>
              <w:top w:val="nil"/>
              <w:left w:val="nil"/>
              <w:bottom w:val="single" w:sz="4" w:space="0" w:color="auto"/>
              <w:right w:val="single" w:sz="4" w:space="0" w:color="auto"/>
            </w:tcBorders>
            <w:shd w:val="clear" w:color="auto" w:fill="FFFFFF" w:themeFill="background1"/>
            <w:noWrap/>
            <w:vAlign w:val="center"/>
            <w:hideMark/>
          </w:tcPr>
          <w:p w14:paraId="51B56258" w14:textId="77777777" w:rsidR="00C011B5" w:rsidRPr="00B57140" w:rsidRDefault="00C011B5" w:rsidP="008B32E0">
            <w:pPr>
              <w:spacing w:after="0"/>
              <w:jc w:val="right"/>
              <w:rPr>
                <w:rFonts w:eastAsia="Times New Roman" w:cs="Arial"/>
                <w:sz w:val="18"/>
                <w:szCs w:val="18"/>
                <w:lang w:eastAsia="cs-CZ"/>
              </w:rPr>
            </w:pPr>
            <w:r w:rsidRPr="00B57140">
              <w:rPr>
                <w:rFonts w:eastAsia="Times New Roman" w:cs="Arial"/>
                <w:sz w:val="18"/>
                <w:szCs w:val="18"/>
                <w:lang w:eastAsia="cs-CZ"/>
              </w:rPr>
              <w:t xml:space="preserve">31,9 </w:t>
            </w:r>
          </w:p>
        </w:tc>
        <w:tc>
          <w:tcPr>
            <w:tcW w:w="1173" w:type="dxa"/>
            <w:tcBorders>
              <w:top w:val="nil"/>
              <w:left w:val="nil"/>
              <w:bottom w:val="single" w:sz="4" w:space="0" w:color="auto"/>
              <w:right w:val="single" w:sz="4" w:space="0" w:color="auto"/>
            </w:tcBorders>
            <w:shd w:val="clear" w:color="auto" w:fill="auto"/>
            <w:noWrap/>
            <w:vAlign w:val="center"/>
            <w:hideMark/>
          </w:tcPr>
          <w:p w14:paraId="368ABD36" w14:textId="77777777" w:rsidR="00C011B5" w:rsidRPr="00B57140" w:rsidRDefault="00C011B5" w:rsidP="008B32E0">
            <w:pPr>
              <w:spacing w:after="0"/>
              <w:jc w:val="right"/>
              <w:rPr>
                <w:rFonts w:eastAsia="Times New Roman" w:cs="Arial"/>
                <w:sz w:val="18"/>
                <w:szCs w:val="18"/>
                <w:lang w:eastAsia="cs-CZ"/>
              </w:rPr>
            </w:pPr>
            <w:r w:rsidRPr="00B57140">
              <w:rPr>
                <w:rFonts w:eastAsia="Times New Roman" w:cs="Arial"/>
                <w:sz w:val="18"/>
                <w:szCs w:val="18"/>
                <w:lang w:eastAsia="cs-CZ"/>
              </w:rPr>
              <w:t xml:space="preserve">31,9 </w:t>
            </w:r>
          </w:p>
        </w:tc>
        <w:tc>
          <w:tcPr>
            <w:tcW w:w="1173" w:type="dxa"/>
            <w:tcBorders>
              <w:top w:val="nil"/>
              <w:left w:val="nil"/>
              <w:bottom w:val="single" w:sz="4" w:space="0" w:color="auto"/>
              <w:right w:val="single" w:sz="4" w:space="0" w:color="auto"/>
            </w:tcBorders>
            <w:shd w:val="clear" w:color="auto" w:fill="auto"/>
            <w:noWrap/>
            <w:vAlign w:val="center"/>
            <w:hideMark/>
          </w:tcPr>
          <w:p w14:paraId="03898209" w14:textId="77777777" w:rsidR="00C011B5" w:rsidRPr="00B57140" w:rsidRDefault="00C011B5" w:rsidP="008B32E0">
            <w:pPr>
              <w:spacing w:after="0"/>
              <w:jc w:val="right"/>
              <w:rPr>
                <w:rFonts w:eastAsia="Times New Roman" w:cs="Arial"/>
                <w:sz w:val="18"/>
                <w:szCs w:val="18"/>
                <w:lang w:eastAsia="cs-CZ"/>
              </w:rPr>
            </w:pPr>
            <w:r w:rsidRPr="00B57140">
              <w:rPr>
                <w:rFonts w:eastAsia="Times New Roman" w:cs="Arial"/>
                <w:sz w:val="18"/>
                <w:szCs w:val="18"/>
                <w:lang w:eastAsia="cs-CZ"/>
              </w:rPr>
              <w:t xml:space="preserve">31,9 </w:t>
            </w:r>
          </w:p>
        </w:tc>
        <w:tc>
          <w:tcPr>
            <w:tcW w:w="1172" w:type="dxa"/>
            <w:tcBorders>
              <w:top w:val="nil"/>
              <w:left w:val="nil"/>
              <w:bottom w:val="single" w:sz="4" w:space="0" w:color="auto"/>
              <w:right w:val="single" w:sz="4" w:space="0" w:color="auto"/>
            </w:tcBorders>
            <w:shd w:val="clear" w:color="auto" w:fill="auto"/>
            <w:noWrap/>
            <w:vAlign w:val="center"/>
            <w:hideMark/>
          </w:tcPr>
          <w:p w14:paraId="4D4E3656" w14:textId="77777777" w:rsidR="00C011B5" w:rsidRPr="00B57140" w:rsidRDefault="00C011B5" w:rsidP="008B32E0">
            <w:pPr>
              <w:spacing w:after="0"/>
              <w:jc w:val="right"/>
              <w:rPr>
                <w:rFonts w:eastAsia="Times New Roman" w:cs="Arial"/>
                <w:sz w:val="18"/>
                <w:szCs w:val="18"/>
                <w:lang w:eastAsia="cs-CZ"/>
              </w:rPr>
            </w:pPr>
            <w:r w:rsidRPr="00B57140">
              <w:rPr>
                <w:rFonts w:eastAsia="Times New Roman" w:cs="Arial"/>
                <w:sz w:val="18"/>
                <w:szCs w:val="18"/>
                <w:lang w:eastAsia="cs-CZ"/>
              </w:rPr>
              <w:t xml:space="preserve">31,9 </w:t>
            </w:r>
          </w:p>
        </w:tc>
        <w:tc>
          <w:tcPr>
            <w:tcW w:w="1173" w:type="dxa"/>
            <w:tcBorders>
              <w:top w:val="nil"/>
              <w:left w:val="nil"/>
              <w:bottom w:val="single" w:sz="4" w:space="0" w:color="auto"/>
              <w:right w:val="single" w:sz="4" w:space="0" w:color="auto"/>
            </w:tcBorders>
            <w:shd w:val="clear" w:color="auto" w:fill="auto"/>
            <w:noWrap/>
            <w:vAlign w:val="center"/>
            <w:hideMark/>
          </w:tcPr>
          <w:p w14:paraId="4C875B61" w14:textId="77777777" w:rsidR="00C011B5" w:rsidRPr="00B57140" w:rsidRDefault="00C011B5" w:rsidP="008B32E0">
            <w:pPr>
              <w:spacing w:after="0"/>
              <w:jc w:val="right"/>
              <w:rPr>
                <w:rFonts w:eastAsia="Times New Roman" w:cs="Arial"/>
                <w:sz w:val="18"/>
                <w:szCs w:val="18"/>
                <w:lang w:eastAsia="cs-CZ"/>
              </w:rPr>
            </w:pPr>
            <w:r w:rsidRPr="00B57140">
              <w:rPr>
                <w:rFonts w:eastAsia="Times New Roman" w:cs="Arial"/>
                <w:sz w:val="18"/>
                <w:szCs w:val="18"/>
                <w:lang w:eastAsia="cs-CZ"/>
              </w:rPr>
              <w:t xml:space="preserve">31,9 </w:t>
            </w:r>
          </w:p>
        </w:tc>
        <w:tc>
          <w:tcPr>
            <w:tcW w:w="1173" w:type="dxa"/>
            <w:tcBorders>
              <w:top w:val="nil"/>
              <w:left w:val="nil"/>
              <w:bottom w:val="single" w:sz="4" w:space="0" w:color="auto"/>
              <w:right w:val="single" w:sz="4" w:space="0" w:color="auto"/>
            </w:tcBorders>
            <w:shd w:val="clear" w:color="auto" w:fill="auto"/>
            <w:noWrap/>
            <w:vAlign w:val="center"/>
            <w:hideMark/>
          </w:tcPr>
          <w:p w14:paraId="7FC985C8" w14:textId="77777777" w:rsidR="00C011B5" w:rsidRPr="00B57140" w:rsidRDefault="00C011B5" w:rsidP="008B32E0">
            <w:pPr>
              <w:spacing w:after="0"/>
              <w:jc w:val="right"/>
              <w:rPr>
                <w:rFonts w:eastAsia="Times New Roman" w:cs="Arial"/>
                <w:sz w:val="18"/>
                <w:szCs w:val="18"/>
                <w:lang w:eastAsia="cs-CZ"/>
              </w:rPr>
            </w:pPr>
            <w:r w:rsidRPr="00B57140">
              <w:rPr>
                <w:rFonts w:eastAsia="Times New Roman" w:cs="Arial"/>
                <w:sz w:val="18"/>
                <w:szCs w:val="18"/>
                <w:lang w:eastAsia="cs-CZ"/>
              </w:rPr>
              <w:t xml:space="preserve">31,9 </w:t>
            </w:r>
          </w:p>
        </w:tc>
        <w:tc>
          <w:tcPr>
            <w:tcW w:w="1173" w:type="dxa"/>
            <w:tcBorders>
              <w:top w:val="nil"/>
              <w:left w:val="nil"/>
              <w:bottom w:val="single" w:sz="4" w:space="0" w:color="auto"/>
              <w:right w:val="single" w:sz="4" w:space="0" w:color="auto"/>
            </w:tcBorders>
            <w:vAlign w:val="center"/>
          </w:tcPr>
          <w:p w14:paraId="17CBC90B" w14:textId="5D257F6A" w:rsidR="00C011B5" w:rsidRPr="00B57140" w:rsidRDefault="00C011B5" w:rsidP="008B32E0">
            <w:pPr>
              <w:spacing w:after="0"/>
              <w:jc w:val="right"/>
              <w:rPr>
                <w:rFonts w:eastAsia="Times New Roman" w:cs="Arial"/>
                <w:sz w:val="18"/>
                <w:szCs w:val="18"/>
                <w:lang w:eastAsia="cs-CZ"/>
              </w:rPr>
            </w:pPr>
            <w:r>
              <w:rPr>
                <w:rFonts w:eastAsia="Times New Roman" w:cs="Arial"/>
                <w:sz w:val="18"/>
                <w:szCs w:val="18"/>
                <w:lang w:eastAsia="cs-CZ"/>
              </w:rPr>
              <w:t>31,9</w:t>
            </w:r>
          </w:p>
        </w:tc>
      </w:tr>
      <w:tr w:rsidR="008B32E0" w:rsidRPr="00B57140" w14:paraId="3606668E" w14:textId="7FEC75D9" w:rsidTr="009932FD">
        <w:trPr>
          <w:trHeight w:val="283"/>
        </w:trPr>
        <w:tc>
          <w:tcPr>
            <w:tcW w:w="1992" w:type="dxa"/>
            <w:tcBorders>
              <w:top w:val="nil"/>
              <w:left w:val="single" w:sz="4" w:space="0" w:color="auto"/>
              <w:bottom w:val="single" w:sz="4" w:space="0" w:color="auto"/>
              <w:right w:val="single" w:sz="4" w:space="0" w:color="auto"/>
            </w:tcBorders>
            <w:shd w:val="clear" w:color="auto" w:fill="auto"/>
            <w:noWrap/>
            <w:vAlign w:val="center"/>
            <w:hideMark/>
          </w:tcPr>
          <w:p w14:paraId="2F7AABE6" w14:textId="77777777" w:rsidR="00C011B5" w:rsidRPr="00B57140" w:rsidRDefault="00C011B5" w:rsidP="008B32E0">
            <w:pPr>
              <w:spacing w:after="0"/>
              <w:jc w:val="left"/>
              <w:rPr>
                <w:rFonts w:eastAsia="Times New Roman" w:cs="Arial"/>
                <w:b/>
                <w:bCs/>
                <w:sz w:val="18"/>
                <w:szCs w:val="18"/>
                <w:lang w:eastAsia="cs-CZ"/>
              </w:rPr>
            </w:pPr>
            <w:r w:rsidRPr="00B57140">
              <w:rPr>
                <w:rFonts w:eastAsia="Times New Roman" w:cs="Arial"/>
                <w:b/>
                <w:bCs/>
                <w:sz w:val="18"/>
                <w:szCs w:val="18"/>
                <w:lang w:eastAsia="cs-CZ"/>
              </w:rPr>
              <w:t>Středočeský kraj</w:t>
            </w:r>
          </w:p>
        </w:tc>
        <w:tc>
          <w:tcPr>
            <w:tcW w:w="1172" w:type="dxa"/>
            <w:tcBorders>
              <w:top w:val="nil"/>
              <w:left w:val="nil"/>
              <w:bottom w:val="single" w:sz="4" w:space="0" w:color="auto"/>
              <w:right w:val="single" w:sz="4" w:space="0" w:color="auto"/>
            </w:tcBorders>
            <w:shd w:val="clear" w:color="auto" w:fill="FFFFFF" w:themeFill="background1"/>
            <w:noWrap/>
            <w:vAlign w:val="center"/>
            <w:hideMark/>
          </w:tcPr>
          <w:p w14:paraId="10215B44" w14:textId="77777777" w:rsidR="00C011B5" w:rsidRPr="00B57140" w:rsidRDefault="00C011B5" w:rsidP="008B32E0">
            <w:pPr>
              <w:spacing w:after="0"/>
              <w:jc w:val="right"/>
              <w:rPr>
                <w:rFonts w:eastAsia="Times New Roman" w:cs="Arial"/>
                <w:sz w:val="18"/>
                <w:szCs w:val="18"/>
                <w:lang w:eastAsia="cs-CZ"/>
              </w:rPr>
            </w:pPr>
            <w:r w:rsidRPr="00B57140">
              <w:rPr>
                <w:rFonts w:eastAsia="Times New Roman" w:cs="Arial"/>
                <w:sz w:val="18"/>
                <w:szCs w:val="18"/>
                <w:lang w:eastAsia="cs-CZ"/>
              </w:rPr>
              <w:t xml:space="preserve">237,2 </w:t>
            </w:r>
          </w:p>
        </w:tc>
        <w:tc>
          <w:tcPr>
            <w:tcW w:w="1173" w:type="dxa"/>
            <w:tcBorders>
              <w:top w:val="nil"/>
              <w:left w:val="nil"/>
              <w:bottom w:val="single" w:sz="4" w:space="0" w:color="auto"/>
              <w:right w:val="single" w:sz="4" w:space="0" w:color="auto"/>
            </w:tcBorders>
            <w:shd w:val="clear" w:color="auto" w:fill="auto"/>
            <w:noWrap/>
            <w:vAlign w:val="center"/>
            <w:hideMark/>
          </w:tcPr>
          <w:p w14:paraId="6AB708D5" w14:textId="77777777" w:rsidR="00C011B5" w:rsidRPr="00B57140" w:rsidRDefault="00C011B5" w:rsidP="008B32E0">
            <w:pPr>
              <w:spacing w:after="0"/>
              <w:jc w:val="right"/>
              <w:rPr>
                <w:rFonts w:eastAsia="Times New Roman" w:cs="Arial"/>
                <w:sz w:val="18"/>
                <w:szCs w:val="18"/>
                <w:lang w:eastAsia="cs-CZ"/>
              </w:rPr>
            </w:pPr>
            <w:r w:rsidRPr="00B57140">
              <w:rPr>
                <w:rFonts w:eastAsia="Times New Roman" w:cs="Arial"/>
                <w:sz w:val="18"/>
                <w:szCs w:val="18"/>
                <w:lang w:eastAsia="cs-CZ"/>
              </w:rPr>
              <w:t xml:space="preserve">237,2 </w:t>
            </w:r>
          </w:p>
        </w:tc>
        <w:tc>
          <w:tcPr>
            <w:tcW w:w="1173" w:type="dxa"/>
            <w:tcBorders>
              <w:top w:val="nil"/>
              <w:left w:val="nil"/>
              <w:bottom w:val="single" w:sz="4" w:space="0" w:color="auto"/>
              <w:right w:val="single" w:sz="4" w:space="0" w:color="auto"/>
            </w:tcBorders>
            <w:shd w:val="clear" w:color="auto" w:fill="auto"/>
            <w:noWrap/>
            <w:vAlign w:val="center"/>
            <w:hideMark/>
          </w:tcPr>
          <w:p w14:paraId="0ADAB803" w14:textId="77777777" w:rsidR="00C011B5" w:rsidRPr="00B57140" w:rsidRDefault="00C011B5" w:rsidP="008B32E0">
            <w:pPr>
              <w:spacing w:after="0"/>
              <w:jc w:val="right"/>
              <w:rPr>
                <w:rFonts w:eastAsia="Times New Roman" w:cs="Arial"/>
                <w:sz w:val="18"/>
                <w:szCs w:val="18"/>
                <w:lang w:eastAsia="cs-CZ"/>
              </w:rPr>
            </w:pPr>
            <w:r w:rsidRPr="00B57140">
              <w:rPr>
                <w:rFonts w:eastAsia="Times New Roman" w:cs="Arial"/>
                <w:sz w:val="18"/>
                <w:szCs w:val="18"/>
                <w:lang w:eastAsia="cs-CZ"/>
              </w:rPr>
              <w:t xml:space="preserve">237,2 </w:t>
            </w:r>
          </w:p>
        </w:tc>
        <w:tc>
          <w:tcPr>
            <w:tcW w:w="1172" w:type="dxa"/>
            <w:tcBorders>
              <w:top w:val="nil"/>
              <w:left w:val="nil"/>
              <w:bottom w:val="single" w:sz="4" w:space="0" w:color="auto"/>
              <w:right w:val="single" w:sz="4" w:space="0" w:color="auto"/>
            </w:tcBorders>
            <w:shd w:val="clear" w:color="auto" w:fill="auto"/>
            <w:noWrap/>
            <w:vAlign w:val="center"/>
            <w:hideMark/>
          </w:tcPr>
          <w:p w14:paraId="03D1FC66" w14:textId="77777777" w:rsidR="00C011B5" w:rsidRPr="00B57140" w:rsidRDefault="00C011B5" w:rsidP="008B32E0">
            <w:pPr>
              <w:spacing w:after="0"/>
              <w:jc w:val="right"/>
              <w:rPr>
                <w:rFonts w:eastAsia="Times New Roman" w:cs="Arial"/>
                <w:sz w:val="18"/>
                <w:szCs w:val="18"/>
                <w:lang w:eastAsia="cs-CZ"/>
              </w:rPr>
            </w:pPr>
            <w:r w:rsidRPr="00B57140">
              <w:rPr>
                <w:rFonts w:eastAsia="Times New Roman" w:cs="Arial"/>
                <w:sz w:val="18"/>
                <w:szCs w:val="18"/>
                <w:lang w:eastAsia="cs-CZ"/>
              </w:rPr>
              <w:t xml:space="preserve">237,2 </w:t>
            </w:r>
          </w:p>
        </w:tc>
        <w:tc>
          <w:tcPr>
            <w:tcW w:w="1173" w:type="dxa"/>
            <w:tcBorders>
              <w:top w:val="nil"/>
              <w:left w:val="nil"/>
              <w:bottom w:val="single" w:sz="4" w:space="0" w:color="auto"/>
              <w:right w:val="single" w:sz="4" w:space="0" w:color="auto"/>
            </w:tcBorders>
            <w:shd w:val="clear" w:color="auto" w:fill="auto"/>
            <w:noWrap/>
            <w:vAlign w:val="center"/>
            <w:hideMark/>
          </w:tcPr>
          <w:p w14:paraId="29CC761A" w14:textId="77777777" w:rsidR="00C011B5" w:rsidRPr="00B57140" w:rsidRDefault="00C011B5" w:rsidP="008B32E0">
            <w:pPr>
              <w:spacing w:after="0"/>
              <w:jc w:val="right"/>
              <w:rPr>
                <w:rFonts w:eastAsia="Times New Roman" w:cs="Arial"/>
                <w:sz w:val="18"/>
                <w:szCs w:val="18"/>
                <w:lang w:eastAsia="cs-CZ"/>
              </w:rPr>
            </w:pPr>
            <w:r w:rsidRPr="00B57140">
              <w:rPr>
                <w:rFonts w:eastAsia="Times New Roman" w:cs="Arial"/>
                <w:sz w:val="18"/>
                <w:szCs w:val="18"/>
                <w:lang w:eastAsia="cs-CZ"/>
              </w:rPr>
              <w:t xml:space="preserve">237,2 </w:t>
            </w:r>
          </w:p>
        </w:tc>
        <w:tc>
          <w:tcPr>
            <w:tcW w:w="1173" w:type="dxa"/>
            <w:tcBorders>
              <w:top w:val="nil"/>
              <w:left w:val="nil"/>
              <w:bottom w:val="single" w:sz="4" w:space="0" w:color="auto"/>
              <w:right w:val="single" w:sz="4" w:space="0" w:color="auto"/>
            </w:tcBorders>
            <w:shd w:val="clear" w:color="auto" w:fill="auto"/>
            <w:noWrap/>
            <w:vAlign w:val="center"/>
            <w:hideMark/>
          </w:tcPr>
          <w:p w14:paraId="23DB7AE5" w14:textId="77777777" w:rsidR="00C011B5" w:rsidRPr="00B57140" w:rsidRDefault="00C011B5" w:rsidP="008B32E0">
            <w:pPr>
              <w:spacing w:after="0"/>
              <w:jc w:val="right"/>
              <w:rPr>
                <w:rFonts w:eastAsia="Times New Roman" w:cs="Arial"/>
                <w:sz w:val="18"/>
                <w:szCs w:val="18"/>
                <w:lang w:eastAsia="cs-CZ"/>
              </w:rPr>
            </w:pPr>
            <w:r w:rsidRPr="00B57140">
              <w:rPr>
                <w:rFonts w:eastAsia="Times New Roman" w:cs="Arial"/>
                <w:sz w:val="18"/>
                <w:szCs w:val="18"/>
                <w:lang w:eastAsia="cs-CZ"/>
              </w:rPr>
              <w:t xml:space="preserve">237,2 </w:t>
            </w:r>
          </w:p>
        </w:tc>
        <w:tc>
          <w:tcPr>
            <w:tcW w:w="1173" w:type="dxa"/>
            <w:tcBorders>
              <w:top w:val="nil"/>
              <w:left w:val="nil"/>
              <w:bottom w:val="single" w:sz="4" w:space="0" w:color="auto"/>
              <w:right w:val="single" w:sz="4" w:space="0" w:color="auto"/>
            </w:tcBorders>
            <w:vAlign w:val="center"/>
          </w:tcPr>
          <w:p w14:paraId="2D71F148" w14:textId="71DE0E4E" w:rsidR="00C011B5" w:rsidRPr="00B57140" w:rsidRDefault="00C011B5" w:rsidP="008B32E0">
            <w:pPr>
              <w:spacing w:after="0"/>
              <w:jc w:val="right"/>
              <w:rPr>
                <w:rFonts w:eastAsia="Times New Roman" w:cs="Arial"/>
                <w:sz w:val="18"/>
                <w:szCs w:val="18"/>
                <w:lang w:eastAsia="cs-CZ"/>
              </w:rPr>
            </w:pPr>
            <w:r>
              <w:rPr>
                <w:rFonts w:eastAsia="Times New Roman" w:cs="Arial"/>
                <w:sz w:val="18"/>
                <w:szCs w:val="18"/>
                <w:lang w:eastAsia="cs-CZ"/>
              </w:rPr>
              <w:t>237,2</w:t>
            </w:r>
          </w:p>
        </w:tc>
      </w:tr>
      <w:tr w:rsidR="008B32E0" w:rsidRPr="00B57140" w14:paraId="2115AEE4" w14:textId="07421CEB" w:rsidTr="009932FD">
        <w:trPr>
          <w:trHeight w:val="283"/>
        </w:trPr>
        <w:tc>
          <w:tcPr>
            <w:tcW w:w="1992" w:type="dxa"/>
            <w:tcBorders>
              <w:top w:val="nil"/>
              <w:left w:val="single" w:sz="4" w:space="0" w:color="auto"/>
              <w:bottom w:val="single" w:sz="4" w:space="0" w:color="auto"/>
              <w:right w:val="single" w:sz="4" w:space="0" w:color="auto"/>
            </w:tcBorders>
            <w:shd w:val="clear" w:color="auto" w:fill="auto"/>
            <w:noWrap/>
            <w:vAlign w:val="center"/>
            <w:hideMark/>
          </w:tcPr>
          <w:p w14:paraId="2E991461" w14:textId="77777777" w:rsidR="00C011B5" w:rsidRPr="00B57140" w:rsidRDefault="00C011B5" w:rsidP="008B32E0">
            <w:pPr>
              <w:spacing w:after="0"/>
              <w:jc w:val="left"/>
              <w:rPr>
                <w:rFonts w:eastAsia="Times New Roman" w:cs="Arial"/>
                <w:b/>
                <w:bCs/>
                <w:sz w:val="18"/>
                <w:szCs w:val="18"/>
                <w:lang w:eastAsia="cs-CZ"/>
              </w:rPr>
            </w:pPr>
            <w:r w:rsidRPr="00B57140">
              <w:rPr>
                <w:rFonts w:eastAsia="Times New Roman" w:cs="Arial"/>
                <w:b/>
                <w:bCs/>
                <w:sz w:val="18"/>
                <w:szCs w:val="18"/>
                <w:lang w:eastAsia="cs-CZ"/>
              </w:rPr>
              <w:t>Jihočeský kraj</w:t>
            </w:r>
          </w:p>
        </w:tc>
        <w:tc>
          <w:tcPr>
            <w:tcW w:w="1172" w:type="dxa"/>
            <w:tcBorders>
              <w:top w:val="nil"/>
              <w:left w:val="nil"/>
              <w:bottom w:val="single" w:sz="4" w:space="0" w:color="auto"/>
              <w:right w:val="single" w:sz="4" w:space="0" w:color="auto"/>
            </w:tcBorders>
            <w:shd w:val="clear" w:color="auto" w:fill="FFFFFF" w:themeFill="background1"/>
            <w:noWrap/>
            <w:vAlign w:val="center"/>
            <w:hideMark/>
          </w:tcPr>
          <w:p w14:paraId="41AF88F5" w14:textId="77777777" w:rsidR="00C011B5" w:rsidRPr="00B57140" w:rsidRDefault="00C011B5" w:rsidP="008B32E0">
            <w:pPr>
              <w:spacing w:after="0"/>
              <w:jc w:val="right"/>
              <w:rPr>
                <w:rFonts w:eastAsia="Times New Roman" w:cs="Arial"/>
                <w:sz w:val="18"/>
                <w:szCs w:val="18"/>
                <w:lang w:eastAsia="cs-CZ"/>
              </w:rPr>
            </w:pPr>
            <w:r w:rsidRPr="00B57140">
              <w:rPr>
                <w:rFonts w:eastAsia="Times New Roman" w:cs="Arial"/>
                <w:sz w:val="18"/>
                <w:szCs w:val="18"/>
                <w:lang w:eastAsia="cs-CZ"/>
              </w:rPr>
              <w:t xml:space="preserve">145,0 </w:t>
            </w:r>
          </w:p>
        </w:tc>
        <w:tc>
          <w:tcPr>
            <w:tcW w:w="1173" w:type="dxa"/>
            <w:tcBorders>
              <w:top w:val="nil"/>
              <w:left w:val="nil"/>
              <w:bottom w:val="single" w:sz="4" w:space="0" w:color="auto"/>
              <w:right w:val="single" w:sz="4" w:space="0" w:color="auto"/>
            </w:tcBorders>
            <w:shd w:val="clear" w:color="auto" w:fill="auto"/>
            <w:noWrap/>
            <w:vAlign w:val="center"/>
            <w:hideMark/>
          </w:tcPr>
          <w:p w14:paraId="0625EFEE" w14:textId="77777777" w:rsidR="00C011B5" w:rsidRPr="00B57140" w:rsidRDefault="00C011B5" w:rsidP="008B32E0">
            <w:pPr>
              <w:spacing w:after="0"/>
              <w:jc w:val="right"/>
              <w:rPr>
                <w:rFonts w:eastAsia="Times New Roman" w:cs="Arial"/>
                <w:sz w:val="18"/>
                <w:szCs w:val="18"/>
                <w:lang w:eastAsia="cs-CZ"/>
              </w:rPr>
            </w:pPr>
            <w:r w:rsidRPr="00B57140">
              <w:rPr>
                <w:rFonts w:eastAsia="Times New Roman" w:cs="Arial"/>
                <w:sz w:val="18"/>
                <w:szCs w:val="18"/>
                <w:lang w:eastAsia="cs-CZ"/>
              </w:rPr>
              <w:t xml:space="preserve">145,0 </w:t>
            </w:r>
          </w:p>
        </w:tc>
        <w:tc>
          <w:tcPr>
            <w:tcW w:w="1173" w:type="dxa"/>
            <w:tcBorders>
              <w:top w:val="nil"/>
              <w:left w:val="nil"/>
              <w:bottom w:val="single" w:sz="4" w:space="0" w:color="auto"/>
              <w:right w:val="single" w:sz="4" w:space="0" w:color="auto"/>
            </w:tcBorders>
            <w:shd w:val="clear" w:color="auto" w:fill="auto"/>
            <w:noWrap/>
            <w:vAlign w:val="center"/>
            <w:hideMark/>
          </w:tcPr>
          <w:p w14:paraId="78723787" w14:textId="77777777" w:rsidR="00C011B5" w:rsidRPr="00B57140" w:rsidRDefault="00C011B5" w:rsidP="008B32E0">
            <w:pPr>
              <w:spacing w:after="0"/>
              <w:jc w:val="right"/>
              <w:rPr>
                <w:rFonts w:eastAsia="Times New Roman" w:cs="Arial"/>
                <w:sz w:val="18"/>
                <w:szCs w:val="18"/>
                <w:lang w:eastAsia="cs-CZ"/>
              </w:rPr>
            </w:pPr>
            <w:r w:rsidRPr="00B57140">
              <w:rPr>
                <w:rFonts w:eastAsia="Times New Roman" w:cs="Arial"/>
                <w:sz w:val="18"/>
                <w:szCs w:val="18"/>
                <w:lang w:eastAsia="cs-CZ"/>
              </w:rPr>
              <w:t xml:space="preserve">145,0 </w:t>
            </w:r>
          </w:p>
        </w:tc>
        <w:tc>
          <w:tcPr>
            <w:tcW w:w="1172" w:type="dxa"/>
            <w:tcBorders>
              <w:top w:val="nil"/>
              <w:left w:val="nil"/>
              <w:bottom w:val="single" w:sz="4" w:space="0" w:color="auto"/>
              <w:right w:val="single" w:sz="4" w:space="0" w:color="auto"/>
            </w:tcBorders>
            <w:shd w:val="clear" w:color="auto" w:fill="auto"/>
            <w:noWrap/>
            <w:vAlign w:val="center"/>
            <w:hideMark/>
          </w:tcPr>
          <w:p w14:paraId="50C92D7A" w14:textId="77777777" w:rsidR="00C011B5" w:rsidRPr="00B57140" w:rsidRDefault="00C011B5" w:rsidP="008B32E0">
            <w:pPr>
              <w:spacing w:after="0"/>
              <w:jc w:val="right"/>
              <w:rPr>
                <w:rFonts w:eastAsia="Times New Roman" w:cs="Arial"/>
                <w:sz w:val="18"/>
                <w:szCs w:val="18"/>
                <w:lang w:eastAsia="cs-CZ"/>
              </w:rPr>
            </w:pPr>
            <w:r w:rsidRPr="00B57140">
              <w:rPr>
                <w:rFonts w:eastAsia="Times New Roman" w:cs="Arial"/>
                <w:sz w:val="18"/>
                <w:szCs w:val="18"/>
                <w:lang w:eastAsia="cs-CZ"/>
              </w:rPr>
              <w:t xml:space="preserve">145,0 </w:t>
            </w:r>
          </w:p>
        </w:tc>
        <w:tc>
          <w:tcPr>
            <w:tcW w:w="1173" w:type="dxa"/>
            <w:tcBorders>
              <w:top w:val="nil"/>
              <w:left w:val="nil"/>
              <w:bottom w:val="single" w:sz="4" w:space="0" w:color="auto"/>
              <w:right w:val="single" w:sz="4" w:space="0" w:color="auto"/>
            </w:tcBorders>
            <w:shd w:val="clear" w:color="auto" w:fill="auto"/>
            <w:noWrap/>
            <w:vAlign w:val="center"/>
            <w:hideMark/>
          </w:tcPr>
          <w:p w14:paraId="50E28FD7" w14:textId="77777777" w:rsidR="00C011B5" w:rsidRPr="00B57140" w:rsidRDefault="00C011B5" w:rsidP="008B32E0">
            <w:pPr>
              <w:spacing w:after="0"/>
              <w:jc w:val="right"/>
              <w:rPr>
                <w:rFonts w:eastAsia="Times New Roman" w:cs="Arial"/>
                <w:sz w:val="18"/>
                <w:szCs w:val="18"/>
                <w:lang w:eastAsia="cs-CZ"/>
              </w:rPr>
            </w:pPr>
            <w:r w:rsidRPr="00B57140">
              <w:rPr>
                <w:rFonts w:eastAsia="Times New Roman" w:cs="Arial"/>
                <w:sz w:val="18"/>
                <w:szCs w:val="18"/>
                <w:lang w:eastAsia="cs-CZ"/>
              </w:rPr>
              <w:t xml:space="preserve">145,0 </w:t>
            </w:r>
          </w:p>
        </w:tc>
        <w:tc>
          <w:tcPr>
            <w:tcW w:w="1173" w:type="dxa"/>
            <w:tcBorders>
              <w:top w:val="nil"/>
              <w:left w:val="nil"/>
              <w:bottom w:val="single" w:sz="4" w:space="0" w:color="auto"/>
              <w:right w:val="single" w:sz="4" w:space="0" w:color="auto"/>
            </w:tcBorders>
            <w:shd w:val="clear" w:color="auto" w:fill="auto"/>
            <w:noWrap/>
            <w:vAlign w:val="center"/>
            <w:hideMark/>
          </w:tcPr>
          <w:p w14:paraId="1EB501E0" w14:textId="77777777" w:rsidR="00C011B5" w:rsidRPr="00B57140" w:rsidRDefault="00C011B5" w:rsidP="008B32E0">
            <w:pPr>
              <w:spacing w:after="0"/>
              <w:jc w:val="right"/>
              <w:rPr>
                <w:rFonts w:eastAsia="Times New Roman" w:cs="Arial"/>
                <w:sz w:val="18"/>
                <w:szCs w:val="18"/>
                <w:lang w:eastAsia="cs-CZ"/>
              </w:rPr>
            </w:pPr>
            <w:r w:rsidRPr="00B57140">
              <w:rPr>
                <w:rFonts w:eastAsia="Times New Roman" w:cs="Arial"/>
                <w:sz w:val="18"/>
                <w:szCs w:val="18"/>
                <w:lang w:eastAsia="cs-CZ"/>
              </w:rPr>
              <w:t xml:space="preserve">145,0 </w:t>
            </w:r>
          </w:p>
        </w:tc>
        <w:tc>
          <w:tcPr>
            <w:tcW w:w="1173" w:type="dxa"/>
            <w:tcBorders>
              <w:top w:val="nil"/>
              <w:left w:val="nil"/>
              <w:bottom w:val="single" w:sz="4" w:space="0" w:color="auto"/>
              <w:right w:val="single" w:sz="4" w:space="0" w:color="auto"/>
            </w:tcBorders>
            <w:vAlign w:val="center"/>
          </w:tcPr>
          <w:p w14:paraId="0E5C1AF9" w14:textId="1D7F1812" w:rsidR="00C011B5" w:rsidRPr="00B57140" w:rsidRDefault="00C011B5" w:rsidP="008B32E0">
            <w:pPr>
              <w:spacing w:after="0"/>
              <w:jc w:val="right"/>
              <w:rPr>
                <w:rFonts w:eastAsia="Times New Roman" w:cs="Arial"/>
                <w:sz w:val="18"/>
                <w:szCs w:val="18"/>
                <w:lang w:eastAsia="cs-CZ"/>
              </w:rPr>
            </w:pPr>
            <w:r>
              <w:rPr>
                <w:rFonts w:eastAsia="Times New Roman" w:cs="Arial"/>
                <w:sz w:val="18"/>
                <w:szCs w:val="18"/>
                <w:lang w:eastAsia="cs-CZ"/>
              </w:rPr>
              <w:t>145,0</w:t>
            </w:r>
          </w:p>
        </w:tc>
      </w:tr>
      <w:tr w:rsidR="008B32E0" w:rsidRPr="00B57140" w14:paraId="37268F4B" w14:textId="7E836D63" w:rsidTr="009932FD">
        <w:trPr>
          <w:trHeight w:val="283"/>
        </w:trPr>
        <w:tc>
          <w:tcPr>
            <w:tcW w:w="1992" w:type="dxa"/>
            <w:tcBorders>
              <w:top w:val="nil"/>
              <w:left w:val="single" w:sz="4" w:space="0" w:color="auto"/>
              <w:bottom w:val="single" w:sz="4" w:space="0" w:color="auto"/>
              <w:right w:val="single" w:sz="4" w:space="0" w:color="auto"/>
            </w:tcBorders>
            <w:shd w:val="clear" w:color="auto" w:fill="auto"/>
            <w:noWrap/>
            <w:vAlign w:val="center"/>
            <w:hideMark/>
          </w:tcPr>
          <w:p w14:paraId="57E3235D" w14:textId="77777777" w:rsidR="00C011B5" w:rsidRPr="00B57140" w:rsidRDefault="00C011B5" w:rsidP="008B32E0">
            <w:pPr>
              <w:spacing w:after="0"/>
              <w:jc w:val="left"/>
              <w:rPr>
                <w:rFonts w:eastAsia="Times New Roman" w:cs="Arial"/>
                <w:b/>
                <w:bCs/>
                <w:sz w:val="18"/>
                <w:szCs w:val="18"/>
                <w:lang w:eastAsia="cs-CZ"/>
              </w:rPr>
            </w:pPr>
            <w:r w:rsidRPr="00B57140">
              <w:rPr>
                <w:rFonts w:eastAsia="Times New Roman" w:cs="Arial"/>
                <w:b/>
                <w:bCs/>
                <w:sz w:val="18"/>
                <w:szCs w:val="18"/>
                <w:lang w:eastAsia="cs-CZ"/>
              </w:rPr>
              <w:t>Plzeňský kraj</w:t>
            </w:r>
          </w:p>
        </w:tc>
        <w:tc>
          <w:tcPr>
            <w:tcW w:w="1172" w:type="dxa"/>
            <w:tcBorders>
              <w:top w:val="nil"/>
              <w:left w:val="nil"/>
              <w:bottom w:val="single" w:sz="4" w:space="0" w:color="auto"/>
              <w:right w:val="single" w:sz="4" w:space="0" w:color="auto"/>
            </w:tcBorders>
            <w:shd w:val="clear" w:color="auto" w:fill="FFFFFF" w:themeFill="background1"/>
            <w:noWrap/>
            <w:vAlign w:val="center"/>
            <w:hideMark/>
          </w:tcPr>
          <w:p w14:paraId="3FD08C03" w14:textId="77777777" w:rsidR="00C011B5" w:rsidRPr="00B57140" w:rsidRDefault="00C011B5" w:rsidP="008B32E0">
            <w:pPr>
              <w:spacing w:after="0"/>
              <w:jc w:val="right"/>
              <w:rPr>
                <w:rFonts w:eastAsia="Times New Roman" w:cs="Arial"/>
                <w:sz w:val="18"/>
                <w:szCs w:val="18"/>
                <w:lang w:eastAsia="cs-CZ"/>
              </w:rPr>
            </w:pPr>
            <w:r w:rsidRPr="00B57140">
              <w:rPr>
                <w:rFonts w:eastAsia="Times New Roman" w:cs="Arial"/>
                <w:sz w:val="18"/>
                <w:szCs w:val="18"/>
                <w:lang w:eastAsia="cs-CZ"/>
              </w:rPr>
              <w:t xml:space="preserve">17,0 </w:t>
            </w:r>
          </w:p>
        </w:tc>
        <w:tc>
          <w:tcPr>
            <w:tcW w:w="1173" w:type="dxa"/>
            <w:tcBorders>
              <w:top w:val="nil"/>
              <w:left w:val="nil"/>
              <w:bottom w:val="single" w:sz="4" w:space="0" w:color="auto"/>
              <w:right w:val="single" w:sz="4" w:space="0" w:color="auto"/>
            </w:tcBorders>
            <w:shd w:val="clear" w:color="auto" w:fill="auto"/>
            <w:noWrap/>
            <w:vAlign w:val="center"/>
            <w:hideMark/>
          </w:tcPr>
          <w:p w14:paraId="3E983824" w14:textId="77777777" w:rsidR="00C011B5" w:rsidRPr="00B57140" w:rsidRDefault="00C011B5" w:rsidP="008B32E0">
            <w:pPr>
              <w:spacing w:after="0"/>
              <w:jc w:val="right"/>
              <w:rPr>
                <w:rFonts w:eastAsia="Times New Roman" w:cs="Arial"/>
                <w:sz w:val="18"/>
                <w:szCs w:val="18"/>
                <w:lang w:eastAsia="cs-CZ"/>
              </w:rPr>
            </w:pPr>
            <w:r w:rsidRPr="00B57140">
              <w:rPr>
                <w:rFonts w:eastAsia="Times New Roman" w:cs="Arial"/>
                <w:sz w:val="18"/>
                <w:szCs w:val="18"/>
                <w:lang w:eastAsia="cs-CZ"/>
              </w:rPr>
              <w:t xml:space="preserve">17,0 </w:t>
            </w:r>
          </w:p>
        </w:tc>
        <w:tc>
          <w:tcPr>
            <w:tcW w:w="1173" w:type="dxa"/>
            <w:tcBorders>
              <w:top w:val="nil"/>
              <w:left w:val="nil"/>
              <w:bottom w:val="single" w:sz="4" w:space="0" w:color="auto"/>
              <w:right w:val="single" w:sz="4" w:space="0" w:color="auto"/>
            </w:tcBorders>
            <w:shd w:val="clear" w:color="auto" w:fill="auto"/>
            <w:noWrap/>
            <w:vAlign w:val="center"/>
            <w:hideMark/>
          </w:tcPr>
          <w:p w14:paraId="70AE89E1" w14:textId="77777777" w:rsidR="00C011B5" w:rsidRPr="00B57140" w:rsidRDefault="00C011B5" w:rsidP="008B32E0">
            <w:pPr>
              <w:spacing w:after="0"/>
              <w:jc w:val="right"/>
              <w:rPr>
                <w:rFonts w:eastAsia="Times New Roman" w:cs="Arial"/>
                <w:sz w:val="18"/>
                <w:szCs w:val="18"/>
                <w:lang w:eastAsia="cs-CZ"/>
              </w:rPr>
            </w:pPr>
            <w:r w:rsidRPr="00B57140">
              <w:rPr>
                <w:rFonts w:eastAsia="Times New Roman" w:cs="Arial"/>
                <w:sz w:val="18"/>
                <w:szCs w:val="18"/>
                <w:lang w:eastAsia="cs-CZ"/>
              </w:rPr>
              <w:t xml:space="preserve">17,0 </w:t>
            </w:r>
          </w:p>
        </w:tc>
        <w:tc>
          <w:tcPr>
            <w:tcW w:w="1172" w:type="dxa"/>
            <w:tcBorders>
              <w:top w:val="nil"/>
              <w:left w:val="nil"/>
              <w:bottom w:val="single" w:sz="4" w:space="0" w:color="auto"/>
              <w:right w:val="single" w:sz="4" w:space="0" w:color="auto"/>
            </w:tcBorders>
            <w:shd w:val="clear" w:color="auto" w:fill="auto"/>
            <w:noWrap/>
            <w:vAlign w:val="center"/>
            <w:hideMark/>
          </w:tcPr>
          <w:p w14:paraId="72EC5D8B" w14:textId="77777777" w:rsidR="00C011B5" w:rsidRPr="00B57140" w:rsidRDefault="00C011B5" w:rsidP="008B32E0">
            <w:pPr>
              <w:spacing w:after="0"/>
              <w:jc w:val="right"/>
              <w:rPr>
                <w:rFonts w:eastAsia="Times New Roman" w:cs="Arial"/>
                <w:sz w:val="18"/>
                <w:szCs w:val="18"/>
                <w:lang w:eastAsia="cs-CZ"/>
              </w:rPr>
            </w:pPr>
            <w:r w:rsidRPr="00B57140">
              <w:rPr>
                <w:rFonts w:eastAsia="Times New Roman" w:cs="Arial"/>
                <w:sz w:val="18"/>
                <w:szCs w:val="18"/>
                <w:lang w:eastAsia="cs-CZ"/>
              </w:rPr>
              <w:t xml:space="preserve">17,0 </w:t>
            </w:r>
          </w:p>
        </w:tc>
        <w:tc>
          <w:tcPr>
            <w:tcW w:w="1173" w:type="dxa"/>
            <w:tcBorders>
              <w:top w:val="nil"/>
              <w:left w:val="nil"/>
              <w:bottom w:val="single" w:sz="4" w:space="0" w:color="auto"/>
              <w:right w:val="single" w:sz="4" w:space="0" w:color="auto"/>
            </w:tcBorders>
            <w:shd w:val="clear" w:color="auto" w:fill="auto"/>
            <w:noWrap/>
            <w:vAlign w:val="center"/>
            <w:hideMark/>
          </w:tcPr>
          <w:p w14:paraId="70CD9168" w14:textId="77777777" w:rsidR="00C011B5" w:rsidRPr="00B57140" w:rsidRDefault="00C011B5" w:rsidP="008B32E0">
            <w:pPr>
              <w:spacing w:after="0"/>
              <w:jc w:val="right"/>
              <w:rPr>
                <w:rFonts w:eastAsia="Times New Roman" w:cs="Arial"/>
                <w:sz w:val="18"/>
                <w:szCs w:val="18"/>
                <w:lang w:eastAsia="cs-CZ"/>
              </w:rPr>
            </w:pPr>
            <w:r w:rsidRPr="00B57140">
              <w:rPr>
                <w:rFonts w:eastAsia="Times New Roman" w:cs="Arial"/>
                <w:sz w:val="18"/>
                <w:szCs w:val="18"/>
                <w:lang w:eastAsia="cs-CZ"/>
              </w:rPr>
              <w:t xml:space="preserve">17,0 </w:t>
            </w:r>
          </w:p>
        </w:tc>
        <w:tc>
          <w:tcPr>
            <w:tcW w:w="1173" w:type="dxa"/>
            <w:tcBorders>
              <w:top w:val="nil"/>
              <w:left w:val="nil"/>
              <w:bottom w:val="single" w:sz="4" w:space="0" w:color="auto"/>
              <w:right w:val="single" w:sz="4" w:space="0" w:color="auto"/>
            </w:tcBorders>
            <w:shd w:val="clear" w:color="auto" w:fill="auto"/>
            <w:noWrap/>
            <w:vAlign w:val="center"/>
            <w:hideMark/>
          </w:tcPr>
          <w:p w14:paraId="195042FC" w14:textId="77777777" w:rsidR="00C011B5" w:rsidRPr="00B57140" w:rsidRDefault="00C011B5" w:rsidP="008B32E0">
            <w:pPr>
              <w:spacing w:after="0"/>
              <w:jc w:val="right"/>
              <w:rPr>
                <w:rFonts w:eastAsia="Times New Roman" w:cs="Arial"/>
                <w:sz w:val="18"/>
                <w:szCs w:val="18"/>
                <w:lang w:eastAsia="cs-CZ"/>
              </w:rPr>
            </w:pPr>
            <w:r w:rsidRPr="00B57140">
              <w:rPr>
                <w:rFonts w:eastAsia="Times New Roman" w:cs="Arial"/>
                <w:sz w:val="18"/>
                <w:szCs w:val="18"/>
                <w:lang w:eastAsia="cs-CZ"/>
              </w:rPr>
              <w:t xml:space="preserve">17,0 </w:t>
            </w:r>
          </w:p>
        </w:tc>
        <w:tc>
          <w:tcPr>
            <w:tcW w:w="1173" w:type="dxa"/>
            <w:tcBorders>
              <w:top w:val="nil"/>
              <w:left w:val="nil"/>
              <w:bottom w:val="single" w:sz="4" w:space="0" w:color="auto"/>
              <w:right w:val="single" w:sz="4" w:space="0" w:color="auto"/>
            </w:tcBorders>
            <w:vAlign w:val="center"/>
          </w:tcPr>
          <w:p w14:paraId="1308723E" w14:textId="5BC05084" w:rsidR="00C011B5" w:rsidRPr="00B57140" w:rsidRDefault="00C011B5" w:rsidP="008B32E0">
            <w:pPr>
              <w:spacing w:after="0"/>
              <w:jc w:val="right"/>
              <w:rPr>
                <w:rFonts w:eastAsia="Times New Roman" w:cs="Arial"/>
                <w:sz w:val="18"/>
                <w:szCs w:val="18"/>
                <w:lang w:eastAsia="cs-CZ"/>
              </w:rPr>
            </w:pPr>
            <w:r>
              <w:rPr>
                <w:rFonts w:eastAsia="Times New Roman" w:cs="Arial"/>
                <w:sz w:val="18"/>
                <w:szCs w:val="18"/>
                <w:lang w:eastAsia="cs-CZ"/>
              </w:rPr>
              <w:t>17,0</w:t>
            </w:r>
          </w:p>
        </w:tc>
      </w:tr>
      <w:tr w:rsidR="008B32E0" w:rsidRPr="00B57140" w14:paraId="04458F86" w14:textId="461370FE" w:rsidTr="009932FD">
        <w:trPr>
          <w:trHeight w:val="283"/>
        </w:trPr>
        <w:tc>
          <w:tcPr>
            <w:tcW w:w="1992" w:type="dxa"/>
            <w:tcBorders>
              <w:top w:val="nil"/>
              <w:left w:val="single" w:sz="4" w:space="0" w:color="auto"/>
              <w:bottom w:val="single" w:sz="4" w:space="0" w:color="auto"/>
              <w:right w:val="single" w:sz="4" w:space="0" w:color="auto"/>
            </w:tcBorders>
            <w:shd w:val="clear" w:color="auto" w:fill="auto"/>
            <w:noWrap/>
            <w:vAlign w:val="center"/>
            <w:hideMark/>
          </w:tcPr>
          <w:p w14:paraId="5D54109A" w14:textId="77777777" w:rsidR="00C011B5" w:rsidRPr="00B57140" w:rsidRDefault="00C011B5" w:rsidP="008B32E0">
            <w:pPr>
              <w:spacing w:after="0"/>
              <w:jc w:val="left"/>
              <w:rPr>
                <w:rFonts w:eastAsia="Times New Roman" w:cs="Arial"/>
                <w:b/>
                <w:bCs/>
                <w:sz w:val="18"/>
                <w:szCs w:val="18"/>
                <w:lang w:eastAsia="cs-CZ"/>
              </w:rPr>
            </w:pPr>
            <w:r w:rsidRPr="00B57140">
              <w:rPr>
                <w:rFonts w:eastAsia="Times New Roman" w:cs="Arial"/>
                <w:b/>
                <w:bCs/>
                <w:sz w:val="18"/>
                <w:szCs w:val="18"/>
                <w:lang w:eastAsia="cs-CZ"/>
              </w:rPr>
              <w:t>Karlovarský kraj</w:t>
            </w:r>
          </w:p>
        </w:tc>
        <w:tc>
          <w:tcPr>
            <w:tcW w:w="1172" w:type="dxa"/>
            <w:tcBorders>
              <w:top w:val="nil"/>
              <w:left w:val="nil"/>
              <w:bottom w:val="single" w:sz="4" w:space="0" w:color="auto"/>
              <w:right w:val="single" w:sz="4" w:space="0" w:color="auto"/>
            </w:tcBorders>
            <w:shd w:val="clear" w:color="auto" w:fill="FFFFFF" w:themeFill="background1"/>
            <w:noWrap/>
            <w:vAlign w:val="center"/>
            <w:hideMark/>
          </w:tcPr>
          <w:p w14:paraId="7D0DD469" w14:textId="77777777" w:rsidR="00C011B5" w:rsidRPr="00B57140" w:rsidRDefault="00C011B5" w:rsidP="008B32E0">
            <w:pPr>
              <w:spacing w:after="0"/>
              <w:jc w:val="right"/>
              <w:rPr>
                <w:rFonts w:eastAsia="Times New Roman" w:cs="Arial"/>
                <w:sz w:val="18"/>
                <w:szCs w:val="18"/>
                <w:lang w:eastAsia="cs-CZ"/>
              </w:rPr>
            </w:pPr>
            <w:r w:rsidRPr="00B57140">
              <w:rPr>
                <w:rFonts w:eastAsia="Times New Roman" w:cs="Arial"/>
                <w:sz w:val="18"/>
                <w:szCs w:val="18"/>
                <w:lang w:eastAsia="cs-CZ"/>
              </w:rPr>
              <w:t xml:space="preserve">0,0 </w:t>
            </w:r>
          </w:p>
        </w:tc>
        <w:tc>
          <w:tcPr>
            <w:tcW w:w="1173" w:type="dxa"/>
            <w:tcBorders>
              <w:top w:val="nil"/>
              <w:left w:val="nil"/>
              <w:bottom w:val="single" w:sz="4" w:space="0" w:color="auto"/>
              <w:right w:val="single" w:sz="4" w:space="0" w:color="auto"/>
            </w:tcBorders>
            <w:shd w:val="clear" w:color="auto" w:fill="auto"/>
            <w:noWrap/>
            <w:vAlign w:val="center"/>
            <w:hideMark/>
          </w:tcPr>
          <w:p w14:paraId="169AB2A3" w14:textId="77777777" w:rsidR="00C011B5" w:rsidRPr="00B57140" w:rsidRDefault="00C011B5" w:rsidP="008B32E0">
            <w:pPr>
              <w:spacing w:after="0"/>
              <w:jc w:val="right"/>
              <w:rPr>
                <w:rFonts w:eastAsia="Times New Roman" w:cs="Arial"/>
                <w:sz w:val="18"/>
                <w:szCs w:val="18"/>
                <w:lang w:eastAsia="cs-CZ"/>
              </w:rPr>
            </w:pPr>
            <w:r w:rsidRPr="00B57140">
              <w:rPr>
                <w:rFonts w:eastAsia="Times New Roman" w:cs="Arial"/>
                <w:sz w:val="18"/>
                <w:szCs w:val="18"/>
                <w:lang w:eastAsia="cs-CZ"/>
              </w:rPr>
              <w:t xml:space="preserve">0,0 </w:t>
            </w:r>
          </w:p>
        </w:tc>
        <w:tc>
          <w:tcPr>
            <w:tcW w:w="1173" w:type="dxa"/>
            <w:tcBorders>
              <w:top w:val="nil"/>
              <w:left w:val="nil"/>
              <w:bottom w:val="single" w:sz="4" w:space="0" w:color="auto"/>
              <w:right w:val="single" w:sz="4" w:space="0" w:color="auto"/>
            </w:tcBorders>
            <w:shd w:val="clear" w:color="auto" w:fill="auto"/>
            <w:noWrap/>
            <w:vAlign w:val="center"/>
            <w:hideMark/>
          </w:tcPr>
          <w:p w14:paraId="47C3DFAC" w14:textId="77777777" w:rsidR="00C011B5" w:rsidRPr="00B57140" w:rsidRDefault="00C011B5" w:rsidP="008B32E0">
            <w:pPr>
              <w:spacing w:after="0"/>
              <w:jc w:val="right"/>
              <w:rPr>
                <w:rFonts w:eastAsia="Times New Roman" w:cs="Arial"/>
                <w:sz w:val="18"/>
                <w:szCs w:val="18"/>
                <w:lang w:eastAsia="cs-CZ"/>
              </w:rPr>
            </w:pPr>
            <w:r w:rsidRPr="00B57140">
              <w:rPr>
                <w:rFonts w:eastAsia="Times New Roman" w:cs="Arial"/>
                <w:sz w:val="18"/>
                <w:szCs w:val="18"/>
                <w:lang w:eastAsia="cs-CZ"/>
              </w:rPr>
              <w:t xml:space="preserve">0,0 </w:t>
            </w:r>
          </w:p>
        </w:tc>
        <w:tc>
          <w:tcPr>
            <w:tcW w:w="1172" w:type="dxa"/>
            <w:tcBorders>
              <w:top w:val="nil"/>
              <w:left w:val="nil"/>
              <w:bottom w:val="single" w:sz="4" w:space="0" w:color="auto"/>
              <w:right w:val="single" w:sz="4" w:space="0" w:color="auto"/>
            </w:tcBorders>
            <w:shd w:val="clear" w:color="auto" w:fill="auto"/>
            <w:noWrap/>
            <w:vAlign w:val="center"/>
            <w:hideMark/>
          </w:tcPr>
          <w:p w14:paraId="406895C3" w14:textId="77777777" w:rsidR="00C011B5" w:rsidRPr="00B57140" w:rsidRDefault="00C011B5" w:rsidP="008B32E0">
            <w:pPr>
              <w:spacing w:after="0"/>
              <w:jc w:val="right"/>
              <w:rPr>
                <w:rFonts w:eastAsia="Times New Roman" w:cs="Arial"/>
                <w:sz w:val="18"/>
                <w:szCs w:val="18"/>
                <w:lang w:eastAsia="cs-CZ"/>
              </w:rPr>
            </w:pPr>
            <w:r w:rsidRPr="00B57140">
              <w:rPr>
                <w:rFonts w:eastAsia="Times New Roman" w:cs="Arial"/>
                <w:sz w:val="18"/>
                <w:szCs w:val="18"/>
                <w:lang w:eastAsia="cs-CZ"/>
              </w:rPr>
              <w:t xml:space="preserve">0,0 </w:t>
            </w:r>
          </w:p>
        </w:tc>
        <w:tc>
          <w:tcPr>
            <w:tcW w:w="1173" w:type="dxa"/>
            <w:tcBorders>
              <w:top w:val="nil"/>
              <w:left w:val="nil"/>
              <w:bottom w:val="single" w:sz="4" w:space="0" w:color="auto"/>
              <w:right w:val="single" w:sz="4" w:space="0" w:color="auto"/>
            </w:tcBorders>
            <w:shd w:val="clear" w:color="auto" w:fill="auto"/>
            <w:noWrap/>
            <w:vAlign w:val="center"/>
            <w:hideMark/>
          </w:tcPr>
          <w:p w14:paraId="0746303C" w14:textId="77777777" w:rsidR="00C011B5" w:rsidRPr="00B57140" w:rsidRDefault="00C011B5" w:rsidP="008B32E0">
            <w:pPr>
              <w:spacing w:after="0"/>
              <w:jc w:val="right"/>
              <w:rPr>
                <w:rFonts w:eastAsia="Times New Roman" w:cs="Arial"/>
                <w:sz w:val="18"/>
                <w:szCs w:val="18"/>
                <w:lang w:eastAsia="cs-CZ"/>
              </w:rPr>
            </w:pPr>
            <w:r w:rsidRPr="00B57140">
              <w:rPr>
                <w:rFonts w:eastAsia="Times New Roman" w:cs="Arial"/>
                <w:sz w:val="18"/>
                <w:szCs w:val="18"/>
                <w:lang w:eastAsia="cs-CZ"/>
              </w:rPr>
              <w:t xml:space="preserve">0,0 </w:t>
            </w:r>
          </w:p>
        </w:tc>
        <w:tc>
          <w:tcPr>
            <w:tcW w:w="1173" w:type="dxa"/>
            <w:tcBorders>
              <w:top w:val="nil"/>
              <w:left w:val="nil"/>
              <w:bottom w:val="single" w:sz="4" w:space="0" w:color="auto"/>
              <w:right w:val="single" w:sz="4" w:space="0" w:color="auto"/>
            </w:tcBorders>
            <w:shd w:val="clear" w:color="auto" w:fill="auto"/>
            <w:noWrap/>
            <w:vAlign w:val="center"/>
            <w:hideMark/>
          </w:tcPr>
          <w:p w14:paraId="2AB531D5" w14:textId="77777777" w:rsidR="00C011B5" w:rsidRPr="00B57140" w:rsidRDefault="00C011B5" w:rsidP="008B32E0">
            <w:pPr>
              <w:spacing w:after="0"/>
              <w:jc w:val="right"/>
              <w:rPr>
                <w:rFonts w:eastAsia="Times New Roman" w:cs="Arial"/>
                <w:sz w:val="18"/>
                <w:szCs w:val="18"/>
                <w:lang w:eastAsia="cs-CZ"/>
              </w:rPr>
            </w:pPr>
            <w:r w:rsidRPr="00B57140">
              <w:rPr>
                <w:rFonts w:eastAsia="Times New Roman" w:cs="Arial"/>
                <w:sz w:val="18"/>
                <w:szCs w:val="18"/>
                <w:lang w:eastAsia="cs-CZ"/>
              </w:rPr>
              <w:t xml:space="preserve">6,0 </w:t>
            </w:r>
          </w:p>
        </w:tc>
        <w:tc>
          <w:tcPr>
            <w:tcW w:w="1173" w:type="dxa"/>
            <w:tcBorders>
              <w:top w:val="nil"/>
              <w:left w:val="nil"/>
              <w:bottom w:val="single" w:sz="4" w:space="0" w:color="auto"/>
              <w:right w:val="single" w:sz="4" w:space="0" w:color="auto"/>
            </w:tcBorders>
            <w:vAlign w:val="center"/>
          </w:tcPr>
          <w:p w14:paraId="72E28A26" w14:textId="36D99A64" w:rsidR="00C011B5" w:rsidRPr="00B57140" w:rsidRDefault="00C011B5" w:rsidP="008B32E0">
            <w:pPr>
              <w:spacing w:after="0"/>
              <w:jc w:val="right"/>
              <w:rPr>
                <w:rFonts w:eastAsia="Times New Roman" w:cs="Arial"/>
                <w:sz w:val="18"/>
                <w:szCs w:val="18"/>
                <w:lang w:eastAsia="cs-CZ"/>
              </w:rPr>
            </w:pPr>
            <w:r>
              <w:rPr>
                <w:rFonts w:eastAsia="Times New Roman" w:cs="Arial"/>
                <w:sz w:val="18"/>
                <w:szCs w:val="18"/>
                <w:lang w:eastAsia="cs-CZ"/>
              </w:rPr>
              <w:t>6,0</w:t>
            </w:r>
          </w:p>
        </w:tc>
      </w:tr>
      <w:tr w:rsidR="008B32E0" w:rsidRPr="00B57140" w14:paraId="49F8EBD4" w14:textId="77DAD7C0" w:rsidTr="009932FD">
        <w:trPr>
          <w:trHeight w:val="283"/>
        </w:trPr>
        <w:tc>
          <w:tcPr>
            <w:tcW w:w="1992" w:type="dxa"/>
            <w:tcBorders>
              <w:top w:val="nil"/>
              <w:left w:val="single" w:sz="4" w:space="0" w:color="auto"/>
              <w:bottom w:val="single" w:sz="4" w:space="0" w:color="auto"/>
              <w:right w:val="single" w:sz="4" w:space="0" w:color="auto"/>
            </w:tcBorders>
            <w:shd w:val="clear" w:color="auto" w:fill="auto"/>
            <w:noWrap/>
            <w:vAlign w:val="center"/>
            <w:hideMark/>
          </w:tcPr>
          <w:p w14:paraId="7B9FC4AB" w14:textId="77777777" w:rsidR="00C011B5" w:rsidRPr="00B57140" w:rsidRDefault="00C011B5" w:rsidP="008B32E0">
            <w:pPr>
              <w:spacing w:after="0"/>
              <w:jc w:val="left"/>
              <w:rPr>
                <w:rFonts w:eastAsia="Times New Roman" w:cs="Arial"/>
                <w:b/>
                <w:bCs/>
                <w:sz w:val="18"/>
                <w:szCs w:val="18"/>
                <w:lang w:eastAsia="cs-CZ"/>
              </w:rPr>
            </w:pPr>
            <w:r w:rsidRPr="00B57140">
              <w:rPr>
                <w:rFonts w:eastAsia="Times New Roman" w:cs="Arial"/>
                <w:b/>
                <w:bCs/>
                <w:sz w:val="18"/>
                <w:szCs w:val="18"/>
                <w:lang w:eastAsia="cs-CZ"/>
              </w:rPr>
              <w:t>Ústecký kraj</w:t>
            </w:r>
          </w:p>
        </w:tc>
        <w:tc>
          <w:tcPr>
            <w:tcW w:w="1172" w:type="dxa"/>
            <w:tcBorders>
              <w:top w:val="nil"/>
              <w:left w:val="nil"/>
              <w:bottom w:val="single" w:sz="4" w:space="0" w:color="auto"/>
              <w:right w:val="single" w:sz="4" w:space="0" w:color="auto"/>
            </w:tcBorders>
            <w:shd w:val="clear" w:color="auto" w:fill="FFFFFF" w:themeFill="background1"/>
            <w:noWrap/>
            <w:vAlign w:val="center"/>
            <w:hideMark/>
          </w:tcPr>
          <w:p w14:paraId="3B48CEC8" w14:textId="77777777" w:rsidR="00C011B5" w:rsidRPr="00B57140" w:rsidRDefault="00C011B5" w:rsidP="008B32E0">
            <w:pPr>
              <w:spacing w:after="0"/>
              <w:jc w:val="right"/>
              <w:rPr>
                <w:rFonts w:eastAsia="Times New Roman" w:cs="Arial"/>
                <w:sz w:val="18"/>
                <w:szCs w:val="18"/>
                <w:lang w:eastAsia="cs-CZ"/>
              </w:rPr>
            </w:pPr>
            <w:r w:rsidRPr="00B57140">
              <w:rPr>
                <w:rFonts w:eastAsia="Times New Roman" w:cs="Arial"/>
                <w:sz w:val="18"/>
                <w:szCs w:val="18"/>
                <w:lang w:eastAsia="cs-CZ"/>
              </w:rPr>
              <w:t xml:space="preserve">99,4 </w:t>
            </w:r>
          </w:p>
        </w:tc>
        <w:tc>
          <w:tcPr>
            <w:tcW w:w="1173" w:type="dxa"/>
            <w:tcBorders>
              <w:top w:val="nil"/>
              <w:left w:val="nil"/>
              <w:bottom w:val="single" w:sz="4" w:space="0" w:color="auto"/>
              <w:right w:val="single" w:sz="4" w:space="0" w:color="auto"/>
            </w:tcBorders>
            <w:shd w:val="clear" w:color="auto" w:fill="auto"/>
            <w:noWrap/>
            <w:vAlign w:val="center"/>
            <w:hideMark/>
          </w:tcPr>
          <w:p w14:paraId="73318F77" w14:textId="77777777" w:rsidR="00C011B5" w:rsidRPr="00B57140" w:rsidRDefault="00C011B5" w:rsidP="008B32E0">
            <w:pPr>
              <w:spacing w:after="0"/>
              <w:jc w:val="right"/>
              <w:rPr>
                <w:rFonts w:eastAsia="Times New Roman" w:cs="Arial"/>
                <w:sz w:val="18"/>
                <w:szCs w:val="18"/>
                <w:lang w:eastAsia="cs-CZ"/>
              </w:rPr>
            </w:pPr>
            <w:r w:rsidRPr="00B57140">
              <w:rPr>
                <w:rFonts w:eastAsia="Times New Roman" w:cs="Arial"/>
                <w:sz w:val="18"/>
                <w:szCs w:val="18"/>
                <w:lang w:eastAsia="cs-CZ"/>
              </w:rPr>
              <w:t xml:space="preserve">99,4 </w:t>
            </w:r>
          </w:p>
        </w:tc>
        <w:tc>
          <w:tcPr>
            <w:tcW w:w="1173" w:type="dxa"/>
            <w:tcBorders>
              <w:top w:val="nil"/>
              <w:left w:val="nil"/>
              <w:bottom w:val="single" w:sz="4" w:space="0" w:color="auto"/>
              <w:right w:val="single" w:sz="4" w:space="0" w:color="auto"/>
            </w:tcBorders>
            <w:shd w:val="clear" w:color="auto" w:fill="auto"/>
            <w:noWrap/>
            <w:vAlign w:val="center"/>
            <w:hideMark/>
          </w:tcPr>
          <w:p w14:paraId="4F59CD01" w14:textId="77777777" w:rsidR="00C011B5" w:rsidRPr="00B57140" w:rsidRDefault="00C011B5" w:rsidP="008B32E0">
            <w:pPr>
              <w:spacing w:after="0"/>
              <w:jc w:val="right"/>
              <w:rPr>
                <w:rFonts w:eastAsia="Times New Roman" w:cs="Arial"/>
                <w:sz w:val="18"/>
                <w:szCs w:val="18"/>
                <w:lang w:eastAsia="cs-CZ"/>
              </w:rPr>
            </w:pPr>
            <w:r w:rsidRPr="00B57140">
              <w:rPr>
                <w:rFonts w:eastAsia="Times New Roman" w:cs="Arial"/>
                <w:sz w:val="18"/>
                <w:szCs w:val="18"/>
                <w:lang w:eastAsia="cs-CZ"/>
              </w:rPr>
              <w:t xml:space="preserve">99,4 </w:t>
            </w:r>
          </w:p>
        </w:tc>
        <w:tc>
          <w:tcPr>
            <w:tcW w:w="1172" w:type="dxa"/>
            <w:tcBorders>
              <w:top w:val="nil"/>
              <w:left w:val="nil"/>
              <w:bottom w:val="single" w:sz="4" w:space="0" w:color="auto"/>
              <w:right w:val="single" w:sz="4" w:space="0" w:color="auto"/>
            </w:tcBorders>
            <w:shd w:val="clear" w:color="auto" w:fill="auto"/>
            <w:noWrap/>
            <w:vAlign w:val="center"/>
            <w:hideMark/>
          </w:tcPr>
          <w:p w14:paraId="431A741B" w14:textId="77777777" w:rsidR="00C011B5" w:rsidRPr="00B57140" w:rsidRDefault="00C011B5" w:rsidP="008B32E0">
            <w:pPr>
              <w:spacing w:after="0"/>
              <w:jc w:val="right"/>
              <w:rPr>
                <w:rFonts w:eastAsia="Times New Roman" w:cs="Arial"/>
                <w:sz w:val="18"/>
                <w:szCs w:val="18"/>
                <w:lang w:eastAsia="cs-CZ"/>
              </w:rPr>
            </w:pPr>
            <w:r w:rsidRPr="00B57140">
              <w:rPr>
                <w:rFonts w:eastAsia="Times New Roman" w:cs="Arial"/>
                <w:sz w:val="18"/>
                <w:szCs w:val="18"/>
                <w:lang w:eastAsia="cs-CZ"/>
              </w:rPr>
              <w:t xml:space="preserve">99,4 </w:t>
            </w:r>
          </w:p>
        </w:tc>
        <w:tc>
          <w:tcPr>
            <w:tcW w:w="1173" w:type="dxa"/>
            <w:tcBorders>
              <w:top w:val="nil"/>
              <w:left w:val="nil"/>
              <w:bottom w:val="single" w:sz="4" w:space="0" w:color="auto"/>
              <w:right w:val="single" w:sz="4" w:space="0" w:color="auto"/>
            </w:tcBorders>
            <w:shd w:val="clear" w:color="auto" w:fill="auto"/>
            <w:noWrap/>
            <w:vAlign w:val="center"/>
            <w:hideMark/>
          </w:tcPr>
          <w:p w14:paraId="68E51A5B" w14:textId="77777777" w:rsidR="00C011B5" w:rsidRPr="00B57140" w:rsidRDefault="00C011B5" w:rsidP="008B32E0">
            <w:pPr>
              <w:spacing w:after="0"/>
              <w:jc w:val="right"/>
              <w:rPr>
                <w:rFonts w:eastAsia="Times New Roman" w:cs="Arial"/>
                <w:sz w:val="18"/>
                <w:szCs w:val="18"/>
                <w:lang w:eastAsia="cs-CZ"/>
              </w:rPr>
            </w:pPr>
            <w:r w:rsidRPr="00B57140">
              <w:rPr>
                <w:rFonts w:eastAsia="Times New Roman" w:cs="Arial"/>
                <w:sz w:val="18"/>
                <w:szCs w:val="18"/>
                <w:lang w:eastAsia="cs-CZ"/>
              </w:rPr>
              <w:t xml:space="preserve">99,4 </w:t>
            </w:r>
          </w:p>
        </w:tc>
        <w:tc>
          <w:tcPr>
            <w:tcW w:w="1173" w:type="dxa"/>
            <w:tcBorders>
              <w:top w:val="nil"/>
              <w:left w:val="nil"/>
              <w:bottom w:val="single" w:sz="4" w:space="0" w:color="auto"/>
              <w:right w:val="single" w:sz="4" w:space="0" w:color="auto"/>
            </w:tcBorders>
            <w:shd w:val="clear" w:color="auto" w:fill="auto"/>
            <w:noWrap/>
            <w:vAlign w:val="center"/>
            <w:hideMark/>
          </w:tcPr>
          <w:p w14:paraId="3830FA23" w14:textId="77777777" w:rsidR="00C011B5" w:rsidRPr="00B57140" w:rsidRDefault="00C011B5" w:rsidP="008B32E0">
            <w:pPr>
              <w:spacing w:after="0"/>
              <w:jc w:val="right"/>
              <w:rPr>
                <w:rFonts w:eastAsia="Times New Roman" w:cs="Arial"/>
                <w:sz w:val="18"/>
                <w:szCs w:val="18"/>
                <w:lang w:eastAsia="cs-CZ"/>
              </w:rPr>
            </w:pPr>
            <w:r w:rsidRPr="00B57140">
              <w:rPr>
                <w:rFonts w:eastAsia="Times New Roman" w:cs="Arial"/>
                <w:sz w:val="18"/>
                <w:szCs w:val="18"/>
                <w:lang w:eastAsia="cs-CZ"/>
              </w:rPr>
              <w:t xml:space="preserve">99,4 </w:t>
            </w:r>
          </w:p>
        </w:tc>
        <w:tc>
          <w:tcPr>
            <w:tcW w:w="1173" w:type="dxa"/>
            <w:tcBorders>
              <w:top w:val="nil"/>
              <w:left w:val="nil"/>
              <w:bottom w:val="single" w:sz="4" w:space="0" w:color="auto"/>
              <w:right w:val="single" w:sz="4" w:space="0" w:color="auto"/>
            </w:tcBorders>
            <w:vAlign w:val="center"/>
          </w:tcPr>
          <w:p w14:paraId="2193DC02" w14:textId="58C68E44" w:rsidR="00C011B5" w:rsidRPr="00B57140" w:rsidRDefault="00C011B5" w:rsidP="008B32E0">
            <w:pPr>
              <w:spacing w:after="0"/>
              <w:jc w:val="right"/>
              <w:rPr>
                <w:rFonts w:eastAsia="Times New Roman" w:cs="Arial"/>
                <w:sz w:val="18"/>
                <w:szCs w:val="18"/>
                <w:lang w:eastAsia="cs-CZ"/>
              </w:rPr>
            </w:pPr>
            <w:r>
              <w:rPr>
                <w:rFonts w:eastAsia="Times New Roman" w:cs="Arial"/>
                <w:sz w:val="18"/>
                <w:szCs w:val="18"/>
                <w:lang w:eastAsia="cs-CZ"/>
              </w:rPr>
              <w:t>99,4</w:t>
            </w:r>
          </w:p>
        </w:tc>
      </w:tr>
      <w:tr w:rsidR="008B32E0" w:rsidRPr="00B57140" w14:paraId="6C6C8082" w14:textId="406C0AEC" w:rsidTr="009932FD">
        <w:trPr>
          <w:trHeight w:val="283"/>
        </w:trPr>
        <w:tc>
          <w:tcPr>
            <w:tcW w:w="1992" w:type="dxa"/>
            <w:tcBorders>
              <w:top w:val="nil"/>
              <w:left w:val="single" w:sz="4" w:space="0" w:color="auto"/>
              <w:bottom w:val="single" w:sz="4" w:space="0" w:color="auto"/>
              <w:right w:val="single" w:sz="4" w:space="0" w:color="auto"/>
            </w:tcBorders>
            <w:shd w:val="clear" w:color="auto" w:fill="auto"/>
            <w:noWrap/>
            <w:vAlign w:val="center"/>
            <w:hideMark/>
          </w:tcPr>
          <w:p w14:paraId="6D7BF90F" w14:textId="77777777" w:rsidR="00C011B5" w:rsidRPr="00B57140" w:rsidRDefault="00C011B5" w:rsidP="008B32E0">
            <w:pPr>
              <w:spacing w:after="0"/>
              <w:jc w:val="left"/>
              <w:rPr>
                <w:rFonts w:eastAsia="Times New Roman" w:cs="Arial"/>
                <w:b/>
                <w:bCs/>
                <w:sz w:val="18"/>
                <w:szCs w:val="18"/>
                <w:lang w:eastAsia="cs-CZ"/>
              </w:rPr>
            </w:pPr>
            <w:r w:rsidRPr="00B57140">
              <w:rPr>
                <w:rFonts w:eastAsia="Times New Roman" w:cs="Arial"/>
                <w:b/>
                <w:bCs/>
                <w:sz w:val="18"/>
                <w:szCs w:val="18"/>
                <w:lang w:eastAsia="cs-CZ"/>
              </w:rPr>
              <w:t>Liberecký kraj</w:t>
            </w:r>
          </w:p>
        </w:tc>
        <w:tc>
          <w:tcPr>
            <w:tcW w:w="1172" w:type="dxa"/>
            <w:tcBorders>
              <w:top w:val="nil"/>
              <w:left w:val="nil"/>
              <w:bottom w:val="single" w:sz="4" w:space="0" w:color="auto"/>
              <w:right w:val="single" w:sz="4" w:space="0" w:color="auto"/>
            </w:tcBorders>
            <w:shd w:val="clear" w:color="auto" w:fill="FFFFFF" w:themeFill="background1"/>
            <w:noWrap/>
            <w:vAlign w:val="center"/>
            <w:hideMark/>
          </w:tcPr>
          <w:p w14:paraId="480E9482" w14:textId="77777777" w:rsidR="00C011B5" w:rsidRPr="00B57140" w:rsidRDefault="00C011B5" w:rsidP="008B32E0">
            <w:pPr>
              <w:spacing w:after="0"/>
              <w:jc w:val="right"/>
              <w:rPr>
                <w:rFonts w:eastAsia="Times New Roman" w:cs="Arial"/>
                <w:sz w:val="18"/>
                <w:szCs w:val="18"/>
                <w:lang w:eastAsia="cs-CZ"/>
              </w:rPr>
            </w:pPr>
            <w:r w:rsidRPr="00B57140">
              <w:rPr>
                <w:rFonts w:eastAsia="Times New Roman" w:cs="Arial"/>
                <w:sz w:val="18"/>
                <w:szCs w:val="18"/>
                <w:lang w:eastAsia="cs-CZ"/>
              </w:rPr>
              <w:t xml:space="preserve">8,0 </w:t>
            </w:r>
          </w:p>
        </w:tc>
        <w:tc>
          <w:tcPr>
            <w:tcW w:w="1173" w:type="dxa"/>
            <w:tcBorders>
              <w:top w:val="nil"/>
              <w:left w:val="nil"/>
              <w:bottom w:val="single" w:sz="4" w:space="0" w:color="auto"/>
              <w:right w:val="single" w:sz="4" w:space="0" w:color="auto"/>
            </w:tcBorders>
            <w:shd w:val="clear" w:color="auto" w:fill="auto"/>
            <w:noWrap/>
            <w:vAlign w:val="center"/>
            <w:hideMark/>
          </w:tcPr>
          <w:p w14:paraId="726413F8" w14:textId="77777777" w:rsidR="00C011B5" w:rsidRPr="00B57140" w:rsidRDefault="00C011B5" w:rsidP="008B32E0">
            <w:pPr>
              <w:spacing w:after="0"/>
              <w:jc w:val="right"/>
              <w:rPr>
                <w:rFonts w:eastAsia="Times New Roman" w:cs="Arial"/>
                <w:sz w:val="18"/>
                <w:szCs w:val="18"/>
                <w:lang w:eastAsia="cs-CZ"/>
              </w:rPr>
            </w:pPr>
            <w:r w:rsidRPr="00B57140">
              <w:rPr>
                <w:rFonts w:eastAsia="Times New Roman" w:cs="Arial"/>
                <w:sz w:val="18"/>
                <w:szCs w:val="18"/>
                <w:lang w:eastAsia="cs-CZ"/>
              </w:rPr>
              <w:t xml:space="preserve">8,0 </w:t>
            </w:r>
          </w:p>
        </w:tc>
        <w:tc>
          <w:tcPr>
            <w:tcW w:w="1173" w:type="dxa"/>
            <w:tcBorders>
              <w:top w:val="nil"/>
              <w:left w:val="nil"/>
              <w:bottom w:val="single" w:sz="4" w:space="0" w:color="auto"/>
              <w:right w:val="single" w:sz="4" w:space="0" w:color="auto"/>
            </w:tcBorders>
            <w:shd w:val="clear" w:color="auto" w:fill="auto"/>
            <w:noWrap/>
            <w:vAlign w:val="center"/>
            <w:hideMark/>
          </w:tcPr>
          <w:p w14:paraId="045EFBA5" w14:textId="77777777" w:rsidR="00C011B5" w:rsidRPr="00B57140" w:rsidRDefault="00C011B5" w:rsidP="008B32E0">
            <w:pPr>
              <w:spacing w:after="0"/>
              <w:jc w:val="right"/>
              <w:rPr>
                <w:rFonts w:eastAsia="Times New Roman" w:cs="Arial"/>
                <w:sz w:val="18"/>
                <w:szCs w:val="18"/>
                <w:lang w:eastAsia="cs-CZ"/>
              </w:rPr>
            </w:pPr>
            <w:r w:rsidRPr="00B57140">
              <w:rPr>
                <w:rFonts w:eastAsia="Times New Roman" w:cs="Arial"/>
                <w:sz w:val="18"/>
                <w:szCs w:val="18"/>
                <w:lang w:eastAsia="cs-CZ"/>
              </w:rPr>
              <w:t xml:space="preserve">8,0 </w:t>
            </w:r>
          </w:p>
        </w:tc>
        <w:tc>
          <w:tcPr>
            <w:tcW w:w="1172" w:type="dxa"/>
            <w:tcBorders>
              <w:top w:val="nil"/>
              <w:left w:val="nil"/>
              <w:bottom w:val="single" w:sz="4" w:space="0" w:color="auto"/>
              <w:right w:val="single" w:sz="4" w:space="0" w:color="auto"/>
            </w:tcBorders>
            <w:shd w:val="clear" w:color="auto" w:fill="auto"/>
            <w:noWrap/>
            <w:vAlign w:val="center"/>
            <w:hideMark/>
          </w:tcPr>
          <w:p w14:paraId="4AE8A7CE" w14:textId="77777777" w:rsidR="00C011B5" w:rsidRPr="00B57140" w:rsidRDefault="00C011B5" w:rsidP="008B32E0">
            <w:pPr>
              <w:spacing w:after="0"/>
              <w:jc w:val="right"/>
              <w:rPr>
                <w:rFonts w:eastAsia="Times New Roman" w:cs="Arial"/>
                <w:sz w:val="18"/>
                <w:szCs w:val="18"/>
                <w:lang w:eastAsia="cs-CZ"/>
              </w:rPr>
            </w:pPr>
            <w:r w:rsidRPr="00B57140">
              <w:rPr>
                <w:rFonts w:eastAsia="Times New Roman" w:cs="Arial"/>
                <w:sz w:val="18"/>
                <w:szCs w:val="18"/>
                <w:lang w:eastAsia="cs-CZ"/>
              </w:rPr>
              <w:t xml:space="preserve">8,0 </w:t>
            </w:r>
          </w:p>
        </w:tc>
        <w:tc>
          <w:tcPr>
            <w:tcW w:w="1173" w:type="dxa"/>
            <w:tcBorders>
              <w:top w:val="nil"/>
              <w:left w:val="nil"/>
              <w:bottom w:val="single" w:sz="4" w:space="0" w:color="auto"/>
              <w:right w:val="single" w:sz="4" w:space="0" w:color="auto"/>
            </w:tcBorders>
            <w:shd w:val="clear" w:color="auto" w:fill="auto"/>
            <w:noWrap/>
            <w:vAlign w:val="center"/>
            <w:hideMark/>
          </w:tcPr>
          <w:p w14:paraId="5A7A72E2" w14:textId="77777777" w:rsidR="00C011B5" w:rsidRPr="00B57140" w:rsidRDefault="00C011B5" w:rsidP="008B32E0">
            <w:pPr>
              <w:spacing w:after="0"/>
              <w:jc w:val="right"/>
              <w:rPr>
                <w:rFonts w:eastAsia="Times New Roman" w:cs="Arial"/>
                <w:sz w:val="18"/>
                <w:szCs w:val="18"/>
                <w:lang w:eastAsia="cs-CZ"/>
              </w:rPr>
            </w:pPr>
            <w:r w:rsidRPr="00B57140">
              <w:rPr>
                <w:rFonts w:eastAsia="Times New Roman" w:cs="Arial"/>
                <w:sz w:val="18"/>
                <w:szCs w:val="18"/>
                <w:lang w:eastAsia="cs-CZ"/>
              </w:rPr>
              <w:t xml:space="preserve">8,0 </w:t>
            </w:r>
          </w:p>
        </w:tc>
        <w:tc>
          <w:tcPr>
            <w:tcW w:w="1173" w:type="dxa"/>
            <w:tcBorders>
              <w:top w:val="nil"/>
              <w:left w:val="nil"/>
              <w:bottom w:val="single" w:sz="4" w:space="0" w:color="auto"/>
              <w:right w:val="single" w:sz="4" w:space="0" w:color="auto"/>
            </w:tcBorders>
            <w:shd w:val="clear" w:color="auto" w:fill="auto"/>
            <w:noWrap/>
            <w:vAlign w:val="center"/>
            <w:hideMark/>
          </w:tcPr>
          <w:p w14:paraId="26963B45" w14:textId="77777777" w:rsidR="00C011B5" w:rsidRPr="00B57140" w:rsidRDefault="00C011B5" w:rsidP="008B32E0">
            <w:pPr>
              <w:spacing w:after="0"/>
              <w:jc w:val="right"/>
              <w:rPr>
                <w:rFonts w:eastAsia="Times New Roman" w:cs="Arial"/>
                <w:sz w:val="18"/>
                <w:szCs w:val="18"/>
                <w:lang w:eastAsia="cs-CZ"/>
              </w:rPr>
            </w:pPr>
            <w:r w:rsidRPr="00B57140">
              <w:rPr>
                <w:rFonts w:eastAsia="Times New Roman" w:cs="Arial"/>
                <w:sz w:val="18"/>
                <w:szCs w:val="18"/>
                <w:lang w:eastAsia="cs-CZ"/>
              </w:rPr>
              <w:t xml:space="preserve">8,0 </w:t>
            </w:r>
          </w:p>
        </w:tc>
        <w:tc>
          <w:tcPr>
            <w:tcW w:w="1173" w:type="dxa"/>
            <w:tcBorders>
              <w:top w:val="nil"/>
              <w:left w:val="nil"/>
              <w:bottom w:val="single" w:sz="4" w:space="0" w:color="auto"/>
              <w:right w:val="single" w:sz="4" w:space="0" w:color="auto"/>
            </w:tcBorders>
            <w:vAlign w:val="center"/>
          </w:tcPr>
          <w:p w14:paraId="0BEBE38B" w14:textId="71FF45D5" w:rsidR="00C011B5" w:rsidRPr="00B57140" w:rsidRDefault="00C011B5" w:rsidP="008B32E0">
            <w:pPr>
              <w:spacing w:after="0"/>
              <w:jc w:val="right"/>
              <w:rPr>
                <w:rFonts w:eastAsia="Times New Roman" w:cs="Arial"/>
                <w:sz w:val="18"/>
                <w:szCs w:val="18"/>
                <w:lang w:eastAsia="cs-CZ"/>
              </w:rPr>
            </w:pPr>
            <w:r>
              <w:rPr>
                <w:rFonts w:eastAsia="Times New Roman" w:cs="Arial"/>
                <w:sz w:val="18"/>
                <w:szCs w:val="18"/>
                <w:lang w:eastAsia="cs-CZ"/>
              </w:rPr>
              <w:t>8,0</w:t>
            </w:r>
          </w:p>
        </w:tc>
      </w:tr>
      <w:tr w:rsidR="008B32E0" w:rsidRPr="00B57140" w14:paraId="047BE673" w14:textId="7384FCDF" w:rsidTr="009932FD">
        <w:trPr>
          <w:trHeight w:val="283"/>
        </w:trPr>
        <w:tc>
          <w:tcPr>
            <w:tcW w:w="1992" w:type="dxa"/>
            <w:tcBorders>
              <w:top w:val="nil"/>
              <w:left w:val="single" w:sz="4" w:space="0" w:color="auto"/>
              <w:bottom w:val="single" w:sz="4" w:space="0" w:color="auto"/>
              <w:right w:val="single" w:sz="4" w:space="0" w:color="auto"/>
            </w:tcBorders>
            <w:shd w:val="clear" w:color="auto" w:fill="auto"/>
            <w:noWrap/>
            <w:vAlign w:val="center"/>
            <w:hideMark/>
          </w:tcPr>
          <w:p w14:paraId="198AEF25" w14:textId="77777777" w:rsidR="00C011B5" w:rsidRPr="00B57140" w:rsidRDefault="00C011B5" w:rsidP="008B32E0">
            <w:pPr>
              <w:spacing w:after="0"/>
              <w:jc w:val="left"/>
              <w:rPr>
                <w:rFonts w:eastAsia="Times New Roman" w:cs="Arial"/>
                <w:b/>
                <w:bCs/>
                <w:sz w:val="18"/>
                <w:szCs w:val="18"/>
                <w:lang w:eastAsia="cs-CZ"/>
              </w:rPr>
            </w:pPr>
            <w:r w:rsidRPr="00B57140">
              <w:rPr>
                <w:rFonts w:eastAsia="Times New Roman" w:cs="Arial"/>
                <w:b/>
                <w:bCs/>
                <w:sz w:val="18"/>
                <w:szCs w:val="18"/>
                <w:lang w:eastAsia="cs-CZ"/>
              </w:rPr>
              <w:lastRenderedPageBreak/>
              <w:t>Královéhradecký kraj</w:t>
            </w:r>
          </w:p>
        </w:tc>
        <w:tc>
          <w:tcPr>
            <w:tcW w:w="1172" w:type="dxa"/>
            <w:tcBorders>
              <w:top w:val="nil"/>
              <w:left w:val="nil"/>
              <w:bottom w:val="single" w:sz="4" w:space="0" w:color="auto"/>
              <w:right w:val="single" w:sz="4" w:space="0" w:color="auto"/>
            </w:tcBorders>
            <w:shd w:val="clear" w:color="auto" w:fill="FFFFFF" w:themeFill="background1"/>
            <w:noWrap/>
            <w:vAlign w:val="center"/>
            <w:hideMark/>
          </w:tcPr>
          <w:p w14:paraId="020511EC" w14:textId="77777777" w:rsidR="00C011B5" w:rsidRPr="00B57140" w:rsidRDefault="00C011B5" w:rsidP="00F51B8A">
            <w:pPr>
              <w:spacing w:after="0"/>
              <w:jc w:val="right"/>
              <w:rPr>
                <w:rFonts w:eastAsia="Times New Roman" w:cs="Arial"/>
                <w:sz w:val="18"/>
                <w:szCs w:val="18"/>
                <w:lang w:eastAsia="cs-CZ"/>
              </w:rPr>
            </w:pPr>
            <w:r w:rsidRPr="00B57140">
              <w:rPr>
                <w:rFonts w:eastAsia="Times New Roman" w:cs="Arial"/>
                <w:sz w:val="18"/>
                <w:szCs w:val="18"/>
                <w:lang w:eastAsia="cs-CZ"/>
              </w:rPr>
              <w:t xml:space="preserve">24,5 </w:t>
            </w:r>
          </w:p>
        </w:tc>
        <w:tc>
          <w:tcPr>
            <w:tcW w:w="1173" w:type="dxa"/>
            <w:tcBorders>
              <w:top w:val="nil"/>
              <w:left w:val="nil"/>
              <w:bottom w:val="single" w:sz="4" w:space="0" w:color="auto"/>
              <w:right w:val="single" w:sz="4" w:space="0" w:color="auto"/>
            </w:tcBorders>
            <w:shd w:val="clear" w:color="auto" w:fill="auto"/>
            <w:noWrap/>
            <w:vAlign w:val="center"/>
            <w:hideMark/>
          </w:tcPr>
          <w:p w14:paraId="178D360C" w14:textId="77777777" w:rsidR="00C011B5" w:rsidRPr="00B57140" w:rsidRDefault="00C011B5" w:rsidP="00F51B8A">
            <w:pPr>
              <w:spacing w:after="0"/>
              <w:jc w:val="right"/>
              <w:rPr>
                <w:rFonts w:eastAsia="Times New Roman" w:cs="Arial"/>
                <w:sz w:val="18"/>
                <w:szCs w:val="18"/>
                <w:lang w:eastAsia="cs-CZ"/>
              </w:rPr>
            </w:pPr>
            <w:r w:rsidRPr="00B57140">
              <w:rPr>
                <w:rFonts w:eastAsia="Times New Roman" w:cs="Arial"/>
                <w:sz w:val="18"/>
                <w:szCs w:val="18"/>
                <w:lang w:eastAsia="cs-CZ"/>
              </w:rPr>
              <w:t xml:space="preserve">24,5 </w:t>
            </w:r>
          </w:p>
        </w:tc>
        <w:tc>
          <w:tcPr>
            <w:tcW w:w="1173" w:type="dxa"/>
            <w:tcBorders>
              <w:top w:val="nil"/>
              <w:left w:val="nil"/>
              <w:bottom w:val="single" w:sz="4" w:space="0" w:color="auto"/>
              <w:right w:val="single" w:sz="4" w:space="0" w:color="auto"/>
            </w:tcBorders>
            <w:shd w:val="clear" w:color="auto" w:fill="auto"/>
            <w:noWrap/>
            <w:vAlign w:val="center"/>
            <w:hideMark/>
          </w:tcPr>
          <w:p w14:paraId="1F5F1D64" w14:textId="77777777" w:rsidR="00C011B5" w:rsidRPr="00B57140" w:rsidRDefault="00C011B5" w:rsidP="00F51B8A">
            <w:pPr>
              <w:spacing w:after="0"/>
              <w:jc w:val="right"/>
              <w:rPr>
                <w:rFonts w:eastAsia="Times New Roman" w:cs="Arial"/>
                <w:sz w:val="18"/>
                <w:szCs w:val="18"/>
                <w:lang w:eastAsia="cs-CZ"/>
              </w:rPr>
            </w:pPr>
            <w:r w:rsidRPr="00B57140">
              <w:rPr>
                <w:rFonts w:eastAsia="Times New Roman" w:cs="Arial"/>
                <w:sz w:val="18"/>
                <w:szCs w:val="18"/>
                <w:lang w:eastAsia="cs-CZ"/>
              </w:rPr>
              <w:t xml:space="preserve">24,5 </w:t>
            </w:r>
          </w:p>
        </w:tc>
        <w:tc>
          <w:tcPr>
            <w:tcW w:w="1172" w:type="dxa"/>
            <w:tcBorders>
              <w:top w:val="nil"/>
              <w:left w:val="nil"/>
              <w:bottom w:val="single" w:sz="4" w:space="0" w:color="auto"/>
              <w:right w:val="single" w:sz="4" w:space="0" w:color="auto"/>
            </w:tcBorders>
            <w:shd w:val="clear" w:color="auto" w:fill="auto"/>
            <w:noWrap/>
            <w:vAlign w:val="center"/>
            <w:hideMark/>
          </w:tcPr>
          <w:p w14:paraId="1EF74432" w14:textId="77777777" w:rsidR="00C011B5" w:rsidRPr="00B57140" w:rsidRDefault="00C011B5" w:rsidP="00F51B8A">
            <w:pPr>
              <w:spacing w:after="0"/>
              <w:jc w:val="right"/>
              <w:rPr>
                <w:rFonts w:eastAsia="Times New Roman" w:cs="Arial"/>
                <w:sz w:val="18"/>
                <w:szCs w:val="18"/>
                <w:lang w:eastAsia="cs-CZ"/>
              </w:rPr>
            </w:pPr>
            <w:r w:rsidRPr="00B57140">
              <w:rPr>
                <w:rFonts w:eastAsia="Times New Roman" w:cs="Arial"/>
                <w:sz w:val="18"/>
                <w:szCs w:val="18"/>
                <w:lang w:eastAsia="cs-CZ"/>
              </w:rPr>
              <w:t xml:space="preserve">24,5 </w:t>
            </w:r>
          </w:p>
        </w:tc>
        <w:tc>
          <w:tcPr>
            <w:tcW w:w="1173" w:type="dxa"/>
            <w:tcBorders>
              <w:top w:val="nil"/>
              <w:left w:val="nil"/>
              <w:bottom w:val="single" w:sz="4" w:space="0" w:color="auto"/>
              <w:right w:val="single" w:sz="4" w:space="0" w:color="auto"/>
            </w:tcBorders>
            <w:shd w:val="clear" w:color="auto" w:fill="auto"/>
            <w:noWrap/>
            <w:vAlign w:val="center"/>
            <w:hideMark/>
          </w:tcPr>
          <w:p w14:paraId="0EFFF4DB" w14:textId="77777777" w:rsidR="00C011B5" w:rsidRPr="00B57140" w:rsidRDefault="00C011B5" w:rsidP="00F51B8A">
            <w:pPr>
              <w:spacing w:after="0"/>
              <w:jc w:val="right"/>
              <w:rPr>
                <w:rFonts w:eastAsia="Times New Roman" w:cs="Arial"/>
                <w:sz w:val="18"/>
                <w:szCs w:val="18"/>
                <w:lang w:eastAsia="cs-CZ"/>
              </w:rPr>
            </w:pPr>
            <w:r w:rsidRPr="00B57140">
              <w:rPr>
                <w:rFonts w:eastAsia="Times New Roman" w:cs="Arial"/>
                <w:sz w:val="18"/>
                <w:szCs w:val="18"/>
                <w:lang w:eastAsia="cs-CZ"/>
              </w:rPr>
              <w:t xml:space="preserve">24,5 </w:t>
            </w:r>
          </w:p>
        </w:tc>
        <w:tc>
          <w:tcPr>
            <w:tcW w:w="1173" w:type="dxa"/>
            <w:tcBorders>
              <w:top w:val="nil"/>
              <w:left w:val="nil"/>
              <w:bottom w:val="single" w:sz="4" w:space="0" w:color="auto"/>
              <w:right w:val="single" w:sz="4" w:space="0" w:color="auto"/>
            </w:tcBorders>
            <w:shd w:val="clear" w:color="auto" w:fill="auto"/>
            <w:noWrap/>
            <w:vAlign w:val="center"/>
            <w:hideMark/>
          </w:tcPr>
          <w:p w14:paraId="0C611C00" w14:textId="77777777" w:rsidR="00C011B5" w:rsidRPr="00B57140" w:rsidRDefault="00C011B5" w:rsidP="00F51B8A">
            <w:pPr>
              <w:spacing w:after="0"/>
              <w:jc w:val="right"/>
              <w:rPr>
                <w:rFonts w:eastAsia="Times New Roman" w:cs="Arial"/>
                <w:sz w:val="18"/>
                <w:szCs w:val="18"/>
                <w:lang w:eastAsia="cs-CZ"/>
              </w:rPr>
            </w:pPr>
            <w:r w:rsidRPr="00B57140">
              <w:rPr>
                <w:rFonts w:eastAsia="Times New Roman" w:cs="Arial"/>
                <w:sz w:val="18"/>
                <w:szCs w:val="18"/>
                <w:lang w:eastAsia="cs-CZ"/>
              </w:rPr>
              <w:t xml:space="preserve">24,5 </w:t>
            </w:r>
          </w:p>
        </w:tc>
        <w:tc>
          <w:tcPr>
            <w:tcW w:w="1173" w:type="dxa"/>
            <w:tcBorders>
              <w:top w:val="nil"/>
              <w:left w:val="nil"/>
              <w:bottom w:val="single" w:sz="4" w:space="0" w:color="auto"/>
              <w:right w:val="single" w:sz="4" w:space="0" w:color="auto"/>
            </w:tcBorders>
            <w:vAlign w:val="center"/>
          </w:tcPr>
          <w:p w14:paraId="4FE5EBC0" w14:textId="2B36C06C" w:rsidR="00C011B5" w:rsidRPr="00B57140" w:rsidRDefault="00C011B5" w:rsidP="008B32E0">
            <w:pPr>
              <w:spacing w:after="0"/>
              <w:jc w:val="right"/>
              <w:rPr>
                <w:rFonts w:eastAsia="Times New Roman" w:cs="Arial"/>
                <w:sz w:val="18"/>
                <w:szCs w:val="18"/>
                <w:lang w:eastAsia="cs-CZ"/>
              </w:rPr>
            </w:pPr>
            <w:r>
              <w:rPr>
                <w:rFonts w:eastAsia="Times New Roman" w:cs="Arial"/>
                <w:sz w:val="18"/>
                <w:szCs w:val="18"/>
                <w:lang w:eastAsia="cs-CZ"/>
              </w:rPr>
              <w:t>24,5</w:t>
            </w:r>
          </w:p>
        </w:tc>
      </w:tr>
      <w:tr w:rsidR="008B32E0" w:rsidRPr="00B57140" w14:paraId="1C4B92B8" w14:textId="4291FE97" w:rsidTr="009932FD">
        <w:trPr>
          <w:trHeight w:val="283"/>
        </w:trPr>
        <w:tc>
          <w:tcPr>
            <w:tcW w:w="1992" w:type="dxa"/>
            <w:tcBorders>
              <w:top w:val="nil"/>
              <w:left w:val="single" w:sz="4" w:space="0" w:color="auto"/>
              <w:bottom w:val="single" w:sz="4" w:space="0" w:color="auto"/>
              <w:right w:val="single" w:sz="4" w:space="0" w:color="auto"/>
            </w:tcBorders>
            <w:shd w:val="clear" w:color="auto" w:fill="auto"/>
            <w:noWrap/>
            <w:vAlign w:val="center"/>
            <w:hideMark/>
          </w:tcPr>
          <w:p w14:paraId="204470F8" w14:textId="77777777" w:rsidR="00C011B5" w:rsidRPr="00B57140" w:rsidRDefault="00C011B5" w:rsidP="008B32E0">
            <w:pPr>
              <w:spacing w:after="0"/>
              <w:jc w:val="left"/>
              <w:rPr>
                <w:rFonts w:eastAsia="Times New Roman" w:cs="Arial"/>
                <w:b/>
                <w:bCs/>
                <w:sz w:val="18"/>
                <w:szCs w:val="18"/>
                <w:lang w:eastAsia="cs-CZ"/>
              </w:rPr>
            </w:pPr>
            <w:r w:rsidRPr="00B57140">
              <w:rPr>
                <w:rFonts w:eastAsia="Times New Roman" w:cs="Arial"/>
                <w:b/>
                <w:bCs/>
                <w:sz w:val="18"/>
                <w:szCs w:val="18"/>
                <w:lang w:eastAsia="cs-CZ"/>
              </w:rPr>
              <w:t>Pardubický kraj</w:t>
            </w:r>
          </w:p>
        </w:tc>
        <w:tc>
          <w:tcPr>
            <w:tcW w:w="1172" w:type="dxa"/>
            <w:tcBorders>
              <w:top w:val="nil"/>
              <w:left w:val="nil"/>
              <w:bottom w:val="single" w:sz="4" w:space="0" w:color="auto"/>
              <w:right w:val="single" w:sz="4" w:space="0" w:color="auto"/>
            </w:tcBorders>
            <w:shd w:val="clear" w:color="auto" w:fill="FFFFFF" w:themeFill="background1"/>
            <w:noWrap/>
            <w:vAlign w:val="center"/>
            <w:hideMark/>
          </w:tcPr>
          <w:p w14:paraId="7CAE8D7E" w14:textId="77777777" w:rsidR="00C011B5" w:rsidRPr="00B57140" w:rsidRDefault="00C011B5" w:rsidP="00F51B8A">
            <w:pPr>
              <w:spacing w:after="0"/>
              <w:jc w:val="right"/>
              <w:rPr>
                <w:rFonts w:eastAsia="Times New Roman" w:cs="Arial"/>
                <w:sz w:val="18"/>
                <w:szCs w:val="18"/>
                <w:lang w:eastAsia="cs-CZ"/>
              </w:rPr>
            </w:pPr>
            <w:r w:rsidRPr="00B57140">
              <w:rPr>
                <w:rFonts w:eastAsia="Times New Roman" w:cs="Arial"/>
                <w:sz w:val="18"/>
                <w:szCs w:val="18"/>
                <w:lang w:eastAsia="cs-CZ"/>
              </w:rPr>
              <w:t xml:space="preserve">52,2 </w:t>
            </w:r>
          </w:p>
        </w:tc>
        <w:tc>
          <w:tcPr>
            <w:tcW w:w="1173" w:type="dxa"/>
            <w:tcBorders>
              <w:top w:val="nil"/>
              <w:left w:val="nil"/>
              <w:bottom w:val="single" w:sz="4" w:space="0" w:color="auto"/>
              <w:right w:val="single" w:sz="4" w:space="0" w:color="auto"/>
            </w:tcBorders>
            <w:shd w:val="clear" w:color="auto" w:fill="auto"/>
            <w:noWrap/>
            <w:vAlign w:val="center"/>
            <w:hideMark/>
          </w:tcPr>
          <w:p w14:paraId="4F770BD7" w14:textId="77777777" w:rsidR="00C011B5" w:rsidRPr="00B57140" w:rsidRDefault="00C011B5" w:rsidP="00F51B8A">
            <w:pPr>
              <w:spacing w:after="0"/>
              <w:jc w:val="right"/>
              <w:rPr>
                <w:rFonts w:eastAsia="Times New Roman" w:cs="Arial"/>
                <w:sz w:val="18"/>
                <w:szCs w:val="18"/>
                <w:lang w:eastAsia="cs-CZ"/>
              </w:rPr>
            </w:pPr>
            <w:r w:rsidRPr="00B57140">
              <w:rPr>
                <w:rFonts w:eastAsia="Times New Roman" w:cs="Arial"/>
                <w:sz w:val="18"/>
                <w:szCs w:val="18"/>
                <w:lang w:eastAsia="cs-CZ"/>
              </w:rPr>
              <w:t xml:space="preserve">52,2 </w:t>
            </w:r>
          </w:p>
        </w:tc>
        <w:tc>
          <w:tcPr>
            <w:tcW w:w="1173" w:type="dxa"/>
            <w:tcBorders>
              <w:top w:val="nil"/>
              <w:left w:val="nil"/>
              <w:bottom w:val="single" w:sz="4" w:space="0" w:color="auto"/>
              <w:right w:val="single" w:sz="4" w:space="0" w:color="auto"/>
            </w:tcBorders>
            <w:shd w:val="clear" w:color="auto" w:fill="auto"/>
            <w:noWrap/>
            <w:vAlign w:val="center"/>
            <w:hideMark/>
          </w:tcPr>
          <w:p w14:paraId="250E14B1" w14:textId="77777777" w:rsidR="00C011B5" w:rsidRPr="00B57140" w:rsidRDefault="00C011B5" w:rsidP="00F51B8A">
            <w:pPr>
              <w:spacing w:after="0"/>
              <w:jc w:val="right"/>
              <w:rPr>
                <w:rFonts w:eastAsia="Times New Roman" w:cs="Arial"/>
                <w:sz w:val="18"/>
                <w:szCs w:val="18"/>
                <w:lang w:eastAsia="cs-CZ"/>
              </w:rPr>
            </w:pPr>
            <w:r w:rsidRPr="00B57140">
              <w:rPr>
                <w:rFonts w:eastAsia="Times New Roman" w:cs="Arial"/>
                <w:sz w:val="18"/>
                <w:szCs w:val="18"/>
                <w:lang w:eastAsia="cs-CZ"/>
              </w:rPr>
              <w:t xml:space="preserve">52,2 </w:t>
            </w:r>
          </w:p>
        </w:tc>
        <w:tc>
          <w:tcPr>
            <w:tcW w:w="1172" w:type="dxa"/>
            <w:tcBorders>
              <w:top w:val="nil"/>
              <w:left w:val="nil"/>
              <w:bottom w:val="single" w:sz="4" w:space="0" w:color="auto"/>
              <w:right w:val="single" w:sz="4" w:space="0" w:color="auto"/>
            </w:tcBorders>
            <w:shd w:val="clear" w:color="auto" w:fill="auto"/>
            <w:noWrap/>
            <w:vAlign w:val="center"/>
            <w:hideMark/>
          </w:tcPr>
          <w:p w14:paraId="283C9F1F" w14:textId="77777777" w:rsidR="00C011B5" w:rsidRPr="00B57140" w:rsidRDefault="00C011B5" w:rsidP="00F51B8A">
            <w:pPr>
              <w:spacing w:after="0"/>
              <w:jc w:val="right"/>
              <w:rPr>
                <w:rFonts w:eastAsia="Times New Roman" w:cs="Arial"/>
                <w:sz w:val="18"/>
                <w:szCs w:val="18"/>
                <w:lang w:eastAsia="cs-CZ"/>
              </w:rPr>
            </w:pPr>
            <w:r w:rsidRPr="00B57140">
              <w:rPr>
                <w:rFonts w:eastAsia="Times New Roman" w:cs="Arial"/>
                <w:sz w:val="18"/>
                <w:szCs w:val="18"/>
                <w:lang w:eastAsia="cs-CZ"/>
              </w:rPr>
              <w:t xml:space="preserve">52,2 </w:t>
            </w:r>
          </w:p>
        </w:tc>
        <w:tc>
          <w:tcPr>
            <w:tcW w:w="1173" w:type="dxa"/>
            <w:tcBorders>
              <w:top w:val="nil"/>
              <w:left w:val="nil"/>
              <w:bottom w:val="single" w:sz="4" w:space="0" w:color="auto"/>
              <w:right w:val="single" w:sz="4" w:space="0" w:color="auto"/>
            </w:tcBorders>
            <w:shd w:val="clear" w:color="auto" w:fill="auto"/>
            <w:noWrap/>
            <w:vAlign w:val="center"/>
            <w:hideMark/>
          </w:tcPr>
          <w:p w14:paraId="38B1336A" w14:textId="77777777" w:rsidR="00C011B5" w:rsidRPr="00B57140" w:rsidRDefault="00C011B5" w:rsidP="00F51B8A">
            <w:pPr>
              <w:spacing w:after="0"/>
              <w:jc w:val="right"/>
              <w:rPr>
                <w:rFonts w:eastAsia="Times New Roman" w:cs="Arial"/>
                <w:sz w:val="18"/>
                <w:szCs w:val="18"/>
                <w:lang w:eastAsia="cs-CZ"/>
              </w:rPr>
            </w:pPr>
            <w:r w:rsidRPr="00B57140">
              <w:rPr>
                <w:rFonts w:eastAsia="Times New Roman" w:cs="Arial"/>
                <w:sz w:val="18"/>
                <w:szCs w:val="18"/>
                <w:lang w:eastAsia="cs-CZ"/>
              </w:rPr>
              <w:t xml:space="preserve">52,2 </w:t>
            </w:r>
          </w:p>
        </w:tc>
        <w:tc>
          <w:tcPr>
            <w:tcW w:w="1173" w:type="dxa"/>
            <w:tcBorders>
              <w:top w:val="nil"/>
              <w:left w:val="nil"/>
              <w:bottom w:val="single" w:sz="4" w:space="0" w:color="auto"/>
              <w:right w:val="single" w:sz="4" w:space="0" w:color="auto"/>
            </w:tcBorders>
            <w:shd w:val="clear" w:color="auto" w:fill="auto"/>
            <w:noWrap/>
            <w:vAlign w:val="center"/>
            <w:hideMark/>
          </w:tcPr>
          <w:p w14:paraId="010E4A78" w14:textId="77777777" w:rsidR="00C011B5" w:rsidRPr="00B57140" w:rsidRDefault="00C011B5" w:rsidP="00F51B8A">
            <w:pPr>
              <w:spacing w:after="0"/>
              <w:jc w:val="right"/>
              <w:rPr>
                <w:rFonts w:eastAsia="Times New Roman" w:cs="Arial"/>
                <w:sz w:val="18"/>
                <w:szCs w:val="18"/>
                <w:lang w:eastAsia="cs-CZ"/>
              </w:rPr>
            </w:pPr>
            <w:r w:rsidRPr="00B57140">
              <w:rPr>
                <w:rFonts w:eastAsia="Times New Roman" w:cs="Arial"/>
                <w:sz w:val="18"/>
                <w:szCs w:val="18"/>
                <w:lang w:eastAsia="cs-CZ"/>
              </w:rPr>
              <w:t xml:space="preserve">52,2 </w:t>
            </w:r>
          </w:p>
        </w:tc>
        <w:tc>
          <w:tcPr>
            <w:tcW w:w="1173" w:type="dxa"/>
            <w:tcBorders>
              <w:top w:val="nil"/>
              <w:left w:val="nil"/>
              <w:bottom w:val="single" w:sz="4" w:space="0" w:color="auto"/>
              <w:right w:val="single" w:sz="4" w:space="0" w:color="auto"/>
            </w:tcBorders>
            <w:vAlign w:val="center"/>
          </w:tcPr>
          <w:p w14:paraId="75E0B886" w14:textId="6A7434D3" w:rsidR="00C011B5" w:rsidRPr="00B57140" w:rsidRDefault="00C011B5" w:rsidP="008B32E0">
            <w:pPr>
              <w:spacing w:after="0"/>
              <w:jc w:val="right"/>
              <w:rPr>
                <w:rFonts w:eastAsia="Times New Roman" w:cs="Arial"/>
                <w:sz w:val="18"/>
                <w:szCs w:val="18"/>
                <w:lang w:eastAsia="cs-CZ"/>
              </w:rPr>
            </w:pPr>
            <w:r>
              <w:rPr>
                <w:rFonts w:eastAsia="Times New Roman" w:cs="Arial"/>
                <w:sz w:val="18"/>
                <w:szCs w:val="18"/>
                <w:lang w:eastAsia="cs-CZ"/>
              </w:rPr>
              <w:t>52,2</w:t>
            </w:r>
          </w:p>
        </w:tc>
      </w:tr>
      <w:tr w:rsidR="008B32E0" w:rsidRPr="00B57140" w14:paraId="7AD6BC51" w14:textId="4913EC6F" w:rsidTr="009932FD">
        <w:trPr>
          <w:trHeight w:val="283"/>
        </w:trPr>
        <w:tc>
          <w:tcPr>
            <w:tcW w:w="1992" w:type="dxa"/>
            <w:tcBorders>
              <w:top w:val="nil"/>
              <w:left w:val="single" w:sz="4" w:space="0" w:color="auto"/>
              <w:bottom w:val="single" w:sz="4" w:space="0" w:color="auto"/>
              <w:right w:val="single" w:sz="4" w:space="0" w:color="auto"/>
            </w:tcBorders>
            <w:shd w:val="clear" w:color="auto" w:fill="auto"/>
            <w:noWrap/>
            <w:vAlign w:val="center"/>
            <w:hideMark/>
          </w:tcPr>
          <w:p w14:paraId="1A486E5F" w14:textId="77777777" w:rsidR="00C011B5" w:rsidRPr="00B57140" w:rsidRDefault="00C011B5" w:rsidP="008B32E0">
            <w:pPr>
              <w:spacing w:after="0"/>
              <w:jc w:val="left"/>
              <w:rPr>
                <w:rFonts w:eastAsia="Times New Roman" w:cs="Arial"/>
                <w:b/>
                <w:bCs/>
                <w:sz w:val="18"/>
                <w:szCs w:val="18"/>
                <w:lang w:eastAsia="cs-CZ"/>
              </w:rPr>
            </w:pPr>
            <w:r w:rsidRPr="00B57140">
              <w:rPr>
                <w:rFonts w:eastAsia="Times New Roman" w:cs="Arial"/>
                <w:b/>
                <w:bCs/>
                <w:sz w:val="18"/>
                <w:szCs w:val="18"/>
                <w:lang w:eastAsia="cs-CZ"/>
              </w:rPr>
              <w:t>Kraj Vysočina</w:t>
            </w:r>
          </w:p>
        </w:tc>
        <w:tc>
          <w:tcPr>
            <w:tcW w:w="1172" w:type="dxa"/>
            <w:tcBorders>
              <w:top w:val="nil"/>
              <w:left w:val="nil"/>
              <w:bottom w:val="single" w:sz="4" w:space="0" w:color="auto"/>
              <w:right w:val="single" w:sz="4" w:space="0" w:color="auto"/>
            </w:tcBorders>
            <w:shd w:val="clear" w:color="auto" w:fill="FFFFFF" w:themeFill="background1"/>
            <w:noWrap/>
            <w:vAlign w:val="center"/>
            <w:hideMark/>
          </w:tcPr>
          <w:p w14:paraId="67BEE31A" w14:textId="77777777" w:rsidR="00C011B5" w:rsidRPr="00B57140" w:rsidRDefault="00C011B5" w:rsidP="00F51B8A">
            <w:pPr>
              <w:spacing w:after="0"/>
              <w:jc w:val="right"/>
              <w:rPr>
                <w:rFonts w:eastAsia="Times New Roman" w:cs="Arial"/>
                <w:sz w:val="18"/>
                <w:szCs w:val="18"/>
                <w:lang w:eastAsia="cs-CZ"/>
              </w:rPr>
            </w:pPr>
            <w:r w:rsidRPr="00B57140">
              <w:rPr>
                <w:rFonts w:eastAsia="Times New Roman" w:cs="Arial"/>
                <w:sz w:val="18"/>
                <w:szCs w:val="18"/>
                <w:lang w:eastAsia="cs-CZ"/>
              </w:rPr>
              <w:t xml:space="preserve">16,1 </w:t>
            </w:r>
          </w:p>
        </w:tc>
        <w:tc>
          <w:tcPr>
            <w:tcW w:w="1173" w:type="dxa"/>
            <w:tcBorders>
              <w:top w:val="nil"/>
              <w:left w:val="nil"/>
              <w:bottom w:val="single" w:sz="4" w:space="0" w:color="auto"/>
              <w:right w:val="single" w:sz="4" w:space="0" w:color="auto"/>
            </w:tcBorders>
            <w:shd w:val="clear" w:color="auto" w:fill="auto"/>
            <w:noWrap/>
            <w:vAlign w:val="center"/>
            <w:hideMark/>
          </w:tcPr>
          <w:p w14:paraId="211B4190" w14:textId="77777777" w:rsidR="00C011B5" w:rsidRPr="00B57140" w:rsidRDefault="00C011B5" w:rsidP="00F51B8A">
            <w:pPr>
              <w:spacing w:after="0"/>
              <w:jc w:val="right"/>
              <w:rPr>
                <w:rFonts w:eastAsia="Times New Roman" w:cs="Arial"/>
                <w:sz w:val="18"/>
                <w:szCs w:val="18"/>
                <w:lang w:eastAsia="cs-CZ"/>
              </w:rPr>
            </w:pPr>
            <w:r w:rsidRPr="00B57140">
              <w:rPr>
                <w:rFonts w:eastAsia="Times New Roman" w:cs="Arial"/>
                <w:sz w:val="18"/>
                <w:szCs w:val="18"/>
                <w:lang w:eastAsia="cs-CZ"/>
              </w:rPr>
              <w:t xml:space="preserve">16,1 </w:t>
            </w:r>
          </w:p>
        </w:tc>
        <w:tc>
          <w:tcPr>
            <w:tcW w:w="1173" w:type="dxa"/>
            <w:tcBorders>
              <w:top w:val="nil"/>
              <w:left w:val="nil"/>
              <w:bottom w:val="single" w:sz="4" w:space="0" w:color="auto"/>
              <w:right w:val="single" w:sz="4" w:space="0" w:color="auto"/>
            </w:tcBorders>
            <w:shd w:val="clear" w:color="auto" w:fill="auto"/>
            <w:noWrap/>
            <w:vAlign w:val="center"/>
            <w:hideMark/>
          </w:tcPr>
          <w:p w14:paraId="2DAEFCB1" w14:textId="77777777" w:rsidR="00C011B5" w:rsidRPr="00B57140" w:rsidRDefault="00C011B5" w:rsidP="00F51B8A">
            <w:pPr>
              <w:spacing w:after="0"/>
              <w:jc w:val="right"/>
              <w:rPr>
                <w:rFonts w:eastAsia="Times New Roman" w:cs="Arial"/>
                <w:sz w:val="18"/>
                <w:szCs w:val="18"/>
                <w:lang w:eastAsia="cs-CZ"/>
              </w:rPr>
            </w:pPr>
            <w:r w:rsidRPr="00B57140">
              <w:rPr>
                <w:rFonts w:eastAsia="Times New Roman" w:cs="Arial"/>
                <w:sz w:val="18"/>
                <w:szCs w:val="18"/>
                <w:lang w:eastAsia="cs-CZ"/>
              </w:rPr>
              <w:t xml:space="preserve">16,1 </w:t>
            </w:r>
          </w:p>
        </w:tc>
        <w:tc>
          <w:tcPr>
            <w:tcW w:w="1172" w:type="dxa"/>
            <w:tcBorders>
              <w:top w:val="nil"/>
              <w:left w:val="nil"/>
              <w:bottom w:val="single" w:sz="4" w:space="0" w:color="auto"/>
              <w:right w:val="single" w:sz="4" w:space="0" w:color="auto"/>
            </w:tcBorders>
            <w:shd w:val="clear" w:color="auto" w:fill="auto"/>
            <w:noWrap/>
            <w:vAlign w:val="center"/>
            <w:hideMark/>
          </w:tcPr>
          <w:p w14:paraId="2D20E1CD" w14:textId="77777777" w:rsidR="00C011B5" w:rsidRPr="00B57140" w:rsidRDefault="00C011B5" w:rsidP="00F51B8A">
            <w:pPr>
              <w:spacing w:after="0"/>
              <w:jc w:val="right"/>
              <w:rPr>
                <w:rFonts w:eastAsia="Times New Roman" w:cs="Arial"/>
                <w:sz w:val="18"/>
                <w:szCs w:val="18"/>
                <w:lang w:eastAsia="cs-CZ"/>
              </w:rPr>
            </w:pPr>
            <w:r w:rsidRPr="00B57140">
              <w:rPr>
                <w:rFonts w:eastAsia="Times New Roman" w:cs="Arial"/>
                <w:sz w:val="18"/>
                <w:szCs w:val="18"/>
                <w:lang w:eastAsia="cs-CZ"/>
              </w:rPr>
              <w:t xml:space="preserve">16,1 </w:t>
            </w:r>
          </w:p>
        </w:tc>
        <w:tc>
          <w:tcPr>
            <w:tcW w:w="1173" w:type="dxa"/>
            <w:tcBorders>
              <w:top w:val="nil"/>
              <w:left w:val="nil"/>
              <w:bottom w:val="single" w:sz="4" w:space="0" w:color="auto"/>
              <w:right w:val="single" w:sz="4" w:space="0" w:color="auto"/>
            </w:tcBorders>
            <w:shd w:val="clear" w:color="auto" w:fill="auto"/>
            <w:noWrap/>
            <w:vAlign w:val="center"/>
            <w:hideMark/>
          </w:tcPr>
          <w:p w14:paraId="61834498" w14:textId="77777777" w:rsidR="00C011B5" w:rsidRPr="00B57140" w:rsidRDefault="00C011B5" w:rsidP="00F51B8A">
            <w:pPr>
              <w:spacing w:after="0"/>
              <w:jc w:val="right"/>
              <w:rPr>
                <w:rFonts w:eastAsia="Times New Roman" w:cs="Arial"/>
                <w:sz w:val="18"/>
                <w:szCs w:val="18"/>
                <w:lang w:eastAsia="cs-CZ"/>
              </w:rPr>
            </w:pPr>
            <w:r w:rsidRPr="00B57140">
              <w:rPr>
                <w:rFonts w:eastAsia="Times New Roman" w:cs="Arial"/>
                <w:sz w:val="18"/>
                <w:szCs w:val="18"/>
                <w:lang w:eastAsia="cs-CZ"/>
              </w:rPr>
              <w:t xml:space="preserve">16,1 </w:t>
            </w:r>
          </w:p>
        </w:tc>
        <w:tc>
          <w:tcPr>
            <w:tcW w:w="1173" w:type="dxa"/>
            <w:tcBorders>
              <w:top w:val="nil"/>
              <w:left w:val="nil"/>
              <w:bottom w:val="single" w:sz="4" w:space="0" w:color="auto"/>
              <w:right w:val="single" w:sz="4" w:space="0" w:color="auto"/>
            </w:tcBorders>
            <w:shd w:val="clear" w:color="auto" w:fill="auto"/>
            <w:noWrap/>
            <w:vAlign w:val="center"/>
            <w:hideMark/>
          </w:tcPr>
          <w:p w14:paraId="03EB743B" w14:textId="77777777" w:rsidR="00C011B5" w:rsidRPr="00B57140" w:rsidRDefault="00C011B5" w:rsidP="00F51B8A">
            <w:pPr>
              <w:spacing w:after="0"/>
              <w:jc w:val="right"/>
              <w:rPr>
                <w:rFonts w:eastAsia="Times New Roman" w:cs="Arial"/>
                <w:sz w:val="18"/>
                <w:szCs w:val="18"/>
                <w:lang w:eastAsia="cs-CZ"/>
              </w:rPr>
            </w:pPr>
            <w:r w:rsidRPr="00B57140">
              <w:rPr>
                <w:rFonts w:eastAsia="Times New Roman" w:cs="Arial"/>
                <w:sz w:val="18"/>
                <w:szCs w:val="18"/>
                <w:lang w:eastAsia="cs-CZ"/>
              </w:rPr>
              <w:t xml:space="preserve">16,1 </w:t>
            </w:r>
          </w:p>
        </w:tc>
        <w:tc>
          <w:tcPr>
            <w:tcW w:w="1173" w:type="dxa"/>
            <w:tcBorders>
              <w:top w:val="nil"/>
              <w:left w:val="nil"/>
              <w:bottom w:val="single" w:sz="4" w:space="0" w:color="auto"/>
              <w:right w:val="single" w:sz="4" w:space="0" w:color="auto"/>
            </w:tcBorders>
            <w:vAlign w:val="center"/>
          </w:tcPr>
          <w:p w14:paraId="1C622CA0" w14:textId="1351CA57" w:rsidR="00C011B5" w:rsidRPr="00B57140" w:rsidRDefault="00C011B5" w:rsidP="008B32E0">
            <w:pPr>
              <w:spacing w:after="0"/>
              <w:jc w:val="right"/>
              <w:rPr>
                <w:rFonts w:eastAsia="Times New Roman" w:cs="Arial"/>
                <w:sz w:val="18"/>
                <w:szCs w:val="18"/>
                <w:lang w:eastAsia="cs-CZ"/>
              </w:rPr>
            </w:pPr>
            <w:r>
              <w:rPr>
                <w:rFonts w:eastAsia="Times New Roman" w:cs="Arial"/>
                <w:sz w:val="18"/>
                <w:szCs w:val="18"/>
                <w:lang w:eastAsia="cs-CZ"/>
              </w:rPr>
              <w:t>16,1</w:t>
            </w:r>
          </w:p>
        </w:tc>
      </w:tr>
      <w:tr w:rsidR="008B32E0" w:rsidRPr="00B57140" w14:paraId="5CB0AACB" w14:textId="7D56C8D8" w:rsidTr="009932FD">
        <w:trPr>
          <w:trHeight w:val="283"/>
        </w:trPr>
        <w:tc>
          <w:tcPr>
            <w:tcW w:w="1992" w:type="dxa"/>
            <w:tcBorders>
              <w:top w:val="nil"/>
              <w:left w:val="single" w:sz="4" w:space="0" w:color="auto"/>
              <w:bottom w:val="single" w:sz="4" w:space="0" w:color="auto"/>
              <w:right w:val="single" w:sz="4" w:space="0" w:color="auto"/>
            </w:tcBorders>
            <w:shd w:val="clear" w:color="auto" w:fill="auto"/>
            <w:noWrap/>
            <w:vAlign w:val="center"/>
            <w:hideMark/>
          </w:tcPr>
          <w:p w14:paraId="1B037B2B" w14:textId="77777777" w:rsidR="00C011B5" w:rsidRPr="00B57140" w:rsidRDefault="00C011B5" w:rsidP="008B32E0">
            <w:pPr>
              <w:spacing w:after="0"/>
              <w:jc w:val="left"/>
              <w:rPr>
                <w:rFonts w:eastAsia="Times New Roman" w:cs="Arial"/>
                <w:b/>
                <w:bCs/>
                <w:sz w:val="18"/>
                <w:szCs w:val="18"/>
                <w:lang w:eastAsia="cs-CZ"/>
              </w:rPr>
            </w:pPr>
            <w:r w:rsidRPr="00B57140">
              <w:rPr>
                <w:rFonts w:eastAsia="Times New Roman" w:cs="Arial"/>
                <w:b/>
                <w:bCs/>
                <w:sz w:val="18"/>
                <w:szCs w:val="18"/>
                <w:lang w:eastAsia="cs-CZ"/>
              </w:rPr>
              <w:t>Jihomoravský kraj</w:t>
            </w:r>
          </w:p>
        </w:tc>
        <w:tc>
          <w:tcPr>
            <w:tcW w:w="1172" w:type="dxa"/>
            <w:tcBorders>
              <w:top w:val="nil"/>
              <w:left w:val="nil"/>
              <w:bottom w:val="single" w:sz="4" w:space="0" w:color="auto"/>
              <w:right w:val="single" w:sz="4" w:space="0" w:color="auto"/>
            </w:tcBorders>
            <w:shd w:val="clear" w:color="auto" w:fill="FFFFFF" w:themeFill="background1"/>
            <w:noWrap/>
            <w:vAlign w:val="center"/>
            <w:hideMark/>
          </w:tcPr>
          <w:p w14:paraId="6F98F151" w14:textId="77777777" w:rsidR="00C011B5" w:rsidRPr="00B57140" w:rsidRDefault="00C011B5" w:rsidP="00F51B8A">
            <w:pPr>
              <w:spacing w:after="0"/>
              <w:jc w:val="right"/>
              <w:rPr>
                <w:rFonts w:eastAsia="Times New Roman" w:cs="Arial"/>
                <w:sz w:val="18"/>
                <w:szCs w:val="18"/>
                <w:lang w:eastAsia="cs-CZ"/>
              </w:rPr>
            </w:pPr>
            <w:r w:rsidRPr="00B57140">
              <w:rPr>
                <w:rFonts w:eastAsia="Times New Roman" w:cs="Arial"/>
                <w:sz w:val="18"/>
                <w:szCs w:val="18"/>
                <w:lang w:eastAsia="cs-CZ"/>
              </w:rPr>
              <w:t xml:space="preserve">45,4 </w:t>
            </w:r>
          </w:p>
        </w:tc>
        <w:tc>
          <w:tcPr>
            <w:tcW w:w="1173" w:type="dxa"/>
            <w:tcBorders>
              <w:top w:val="nil"/>
              <w:left w:val="nil"/>
              <w:bottom w:val="single" w:sz="4" w:space="0" w:color="auto"/>
              <w:right w:val="single" w:sz="4" w:space="0" w:color="auto"/>
            </w:tcBorders>
            <w:shd w:val="clear" w:color="auto" w:fill="auto"/>
            <w:noWrap/>
            <w:vAlign w:val="center"/>
            <w:hideMark/>
          </w:tcPr>
          <w:p w14:paraId="596EA251" w14:textId="77777777" w:rsidR="00C011B5" w:rsidRPr="00B57140" w:rsidRDefault="00C011B5" w:rsidP="00F51B8A">
            <w:pPr>
              <w:spacing w:after="0"/>
              <w:jc w:val="right"/>
              <w:rPr>
                <w:rFonts w:eastAsia="Times New Roman" w:cs="Arial"/>
                <w:sz w:val="18"/>
                <w:szCs w:val="18"/>
                <w:lang w:eastAsia="cs-CZ"/>
              </w:rPr>
            </w:pPr>
            <w:r w:rsidRPr="00B57140">
              <w:rPr>
                <w:rFonts w:eastAsia="Times New Roman" w:cs="Arial"/>
                <w:sz w:val="18"/>
                <w:szCs w:val="18"/>
                <w:lang w:eastAsia="cs-CZ"/>
              </w:rPr>
              <w:t xml:space="preserve">45,4 </w:t>
            </w:r>
          </w:p>
        </w:tc>
        <w:tc>
          <w:tcPr>
            <w:tcW w:w="1173" w:type="dxa"/>
            <w:tcBorders>
              <w:top w:val="nil"/>
              <w:left w:val="nil"/>
              <w:bottom w:val="single" w:sz="4" w:space="0" w:color="auto"/>
              <w:right w:val="single" w:sz="4" w:space="0" w:color="auto"/>
            </w:tcBorders>
            <w:shd w:val="clear" w:color="auto" w:fill="auto"/>
            <w:noWrap/>
            <w:vAlign w:val="center"/>
            <w:hideMark/>
          </w:tcPr>
          <w:p w14:paraId="0455DADE" w14:textId="77777777" w:rsidR="00C011B5" w:rsidRPr="00B57140" w:rsidRDefault="00C011B5" w:rsidP="00F51B8A">
            <w:pPr>
              <w:spacing w:after="0"/>
              <w:jc w:val="right"/>
              <w:rPr>
                <w:rFonts w:eastAsia="Times New Roman" w:cs="Arial"/>
                <w:sz w:val="18"/>
                <w:szCs w:val="18"/>
                <w:lang w:eastAsia="cs-CZ"/>
              </w:rPr>
            </w:pPr>
            <w:r w:rsidRPr="00B57140">
              <w:rPr>
                <w:rFonts w:eastAsia="Times New Roman" w:cs="Arial"/>
                <w:sz w:val="18"/>
                <w:szCs w:val="18"/>
                <w:lang w:eastAsia="cs-CZ"/>
              </w:rPr>
              <w:t xml:space="preserve">45,4 </w:t>
            </w:r>
          </w:p>
        </w:tc>
        <w:tc>
          <w:tcPr>
            <w:tcW w:w="1172" w:type="dxa"/>
            <w:tcBorders>
              <w:top w:val="nil"/>
              <w:left w:val="nil"/>
              <w:bottom w:val="single" w:sz="4" w:space="0" w:color="auto"/>
              <w:right w:val="single" w:sz="4" w:space="0" w:color="auto"/>
            </w:tcBorders>
            <w:shd w:val="clear" w:color="auto" w:fill="auto"/>
            <w:noWrap/>
            <w:vAlign w:val="center"/>
            <w:hideMark/>
          </w:tcPr>
          <w:p w14:paraId="6CBA172A" w14:textId="77777777" w:rsidR="00C011B5" w:rsidRPr="00B57140" w:rsidRDefault="00C011B5" w:rsidP="00F51B8A">
            <w:pPr>
              <w:spacing w:after="0"/>
              <w:jc w:val="right"/>
              <w:rPr>
                <w:rFonts w:eastAsia="Times New Roman" w:cs="Arial"/>
                <w:sz w:val="18"/>
                <w:szCs w:val="18"/>
                <w:lang w:eastAsia="cs-CZ"/>
              </w:rPr>
            </w:pPr>
            <w:r w:rsidRPr="00B57140">
              <w:rPr>
                <w:rFonts w:eastAsia="Times New Roman" w:cs="Arial"/>
                <w:sz w:val="18"/>
                <w:szCs w:val="18"/>
                <w:lang w:eastAsia="cs-CZ"/>
              </w:rPr>
              <w:t xml:space="preserve">45,4 </w:t>
            </w:r>
          </w:p>
        </w:tc>
        <w:tc>
          <w:tcPr>
            <w:tcW w:w="1173" w:type="dxa"/>
            <w:tcBorders>
              <w:top w:val="nil"/>
              <w:left w:val="nil"/>
              <w:bottom w:val="single" w:sz="4" w:space="0" w:color="auto"/>
              <w:right w:val="single" w:sz="4" w:space="0" w:color="auto"/>
            </w:tcBorders>
            <w:shd w:val="clear" w:color="auto" w:fill="auto"/>
            <w:noWrap/>
            <w:vAlign w:val="center"/>
            <w:hideMark/>
          </w:tcPr>
          <w:p w14:paraId="3A17A004" w14:textId="77777777" w:rsidR="00C011B5" w:rsidRPr="00B57140" w:rsidRDefault="00C011B5" w:rsidP="00F51B8A">
            <w:pPr>
              <w:spacing w:after="0"/>
              <w:jc w:val="right"/>
              <w:rPr>
                <w:rFonts w:eastAsia="Times New Roman" w:cs="Arial"/>
                <w:sz w:val="18"/>
                <w:szCs w:val="18"/>
                <w:lang w:eastAsia="cs-CZ"/>
              </w:rPr>
            </w:pPr>
            <w:r w:rsidRPr="00B57140">
              <w:rPr>
                <w:rFonts w:eastAsia="Times New Roman" w:cs="Arial"/>
                <w:sz w:val="18"/>
                <w:szCs w:val="18"/>
                <w:lang w:eastAsia="cs-CZ"/>
              </w:rPr>
              <w:t xml:space="preserve">45,4 </w:t>
            </w:r>
          </w:p>
        </w:tc>
        <w:tc>
          <w:tcPr>
            <w:tcW w:w="1173" w:type="dxa"/>
            <w:tcBorders>
              <w:top w:val="nil"/>
              <w:left w:val="nil"/>
              <w:bottom w:val="single" w:sz="4" w:space="0" w:color="auto"/>
              <w:right w:val="single" w:sz="4" w:space="0" w:color="auto"/>
            </w:tcBorders>
            <w:shd w:val="clear" w:color="auto" w:fill="auto"/>
            <w:noWrap/>
            <w:vAlign w:val="center"/>
            <w:hideMark/>
          </w:tcPr>
          <w:p w14:paraId="376299BD" w14:textId="77777777" w:rsidR="00C011B5" w:rsidRPr="00B57140" w:rsidRDefault="00C011B5" w:rsidP="00F51B8A">
            <w:pPr>
              <w:spacing w:after="0"/>
              <w:jc w:val="right"/>
              <w:rPr>
                <w:rFonts w:eastAsia="Times New Roman" w:cs="Arial"/>
                <w:sz w:val="18"/>
                <w:szCs w:val="18"/>
                <w:lang w:eastAsia="cs-CZ"/>
              </w:rPr>
            </w:pPr>
            <w:r w:rsidRPr="00B57140">
              <w:rPr>
                <w:rFonts w:eastAsia="Times New Roman" w:cs="Arial"/>
                <w:sz w:val="18"/>
                <w:szCs w:val="18"/>
                <w:lang w:eastAsia="cs-CZ"/>
              </w:rPr>
              <w:t xml:space="preserve">45,4 </w:t>
            </w:r>
          </w:p>
        </w:tc>
        <w:tc>
          <w:tcPr>
            <w:tcW w:w="1173" w:type="dxa"/>
            <w:tcBorders>
              <w:top w:val="nil"/>
              <w:left w:val="nil"/>
              <w:bottom w:val="single" w:sz="4" w:space="0" w:color="auto"/>
              <w:right w:val="single" w:sz="4" w:space="0" w:color="auto"/>
            </w:tcBorders>
            <w:vAlign w:val="center"/>
          </w:tcPr>
          <w:p w14:paraId="0563F4B1" w14:textId="4022C65E" w:rsidR="00C011B5" w:rsidRPr="00B57140" w:rsidRDefault="00C011B5" w:rsidP="008B32E0">
            <w:pPr>
              <w:spacing w:after="0"/>
              <w:jc w:val="right"/>
              <w:rPr>
                <w:rFonts w:eastAsia="Times New Roman" w:cs="Arial"/>
                <w:sz w:val="18"/>
                <w:szCs w:val="18"/>
                <w:lang w:eastAsia="cs-CZ"/>
              </w:rPr>
            </w:pPr>
            <w:r>
              <w:rPr>
                <w:rFonts w:eastAsia="Times New Roman" w:cs="Arial"/>
                <w:sz w:val="18"/>
                <w:szCs w:val="18"/>
                <w:lang w:eastAsia="cs-CZ"/>
              </w:rPr>
              <w:t>45,4</w:t>
            </w:r>
          </w:p>
        </w:tc>
      </w:tr>
      <w:tr w:rsidR="008B32E0" w:rsidRPr="00B57140" w14:paraId="52D957BF" w14:textId="66AEE544" w:rsidTr="009932FD">
        <w:trPr>
          <w:trHeight w:val="283"/>
        </w:trPr>
        <w:tc>
          <w:tcPr>
            <w:tcW w:w="1992" w:type="dxa"/>
            <w:tcBorders>
              <w:top w:val="nil"/>
              <w:left w:val="single" w:sz="4" w:space="0" w:color="auto"/>
              <w:bottom w:val="single" w:sz="4" w:space="0" w:color="auto"/>
              <w:right w:val="single" w:sz="4" w:space="0" w:color="auto"/>
            </w:tcBorders>
            <w:shd w:val="clear" w:color="auto" w:fill="auto"/>
            <w:noWrap/>
            <w:vAlign w:val="center"/>
            <w:hideMark/>
          </w:tcPr>
          <w:p w14:paraId="0095245D" w14:textId="77777777" w:rsidR="00C011B5" w:rsidRPr="00B57140" w:rsidRDefault="00C011B5" w:rsidP="008B32E0">
            <w:pPr>
              <w:spacing w:after="0"/>
              <w:jc w:val="left"/>
              <w:rPr>
                <w:rFonts w:eastAsia="Times New Roman" w:cs="Arial"/>
                <w:b/>
                <w:bCs/>
                <w:sz w:val="18"/>
                <w:szCs w:val="18"/>
                <w:lang w:eastAsia="cs-CZ"/>
              </w:rPr>
            </w:pPr>
            <w:r w:rsidRPr="00B57140">
              <w:rPr>
                <w:rFonts w:eastAsia="Times New Roman" w:cs="Arial"/>
                <w:b/>
                <w:bCs/>
                <w:sz w:val="18"/>
                <w:szCs w:val="18"/>
                <w:lang w:eastAsia="cs-CZ"/>
              </w:rPr>
              <w:t>Olomoucký kraj</w:t>
            </w:r>
          </w:p>
        </w:tc>
        <w:tc>
          <w:tcPr>
            <w:tcW w:w="1172" w:type="dxa"/>
            <w:tcBorders>
              <w:top w:val="nil"/>
              <w:left w:val="nil"/>
              <w:bottom w:val="single" w:sz="4" w:space="0" w:color="auto"/>
              <w:right w:val="single" w:sz="4" w:space="0" w:color="auto"/>
            </w:tcBorders>
            <w:shd w:val="clear" w:color="auto" w:fill="FFFFFF" w:themeFill="background1"/>
            <w:noWrap/>
            <w:vAlign w:val="center"/>
            <w:hideMark/>
          </w:tcPr>
          <w:p w14:paraId="74A0A580" w14:textId="77777777" w:rsidR="00C011B5" w:rsidRPr="00B57140" w:rsidRDefault="00C011B5" w:rsidP="00F51B8A">
            <w:pPr>
              <w:spacing w:after="0"/>
              <w:jc w:val="right"/>
              <w:rPr>
                <w:rFonts w:eastAsia="Times New Roman" w:cs="Arial"/>
                <w:sz w:val="18"/>
                <w:szCs w:val="18"/>
                <w:lang w:eastAsia="cs-CZ"/>
              </w:rPr>
            </w:pPr>
            <w:r w:rsidRPr="00B57140">
              <w:rPr>
                <w:rFonts w:eastAsia="Times New Roman" w:cs="Arial"/>
                <w:sz w:val="18"/>
                <w:szCs w:val="18"/>
                <w:lang w:eastAsia="cs-CZ"/>
              </w:rPr>
              <w:t xml:space="preserve">2,0 </w:t>
            </w:r>
          </w:p>
        </w:tc>
        <w:tc>
          <w:tcPr>
            <w:tcW w:w="1173" w:type="dxa"/>
            <w:tcBorders>
              <w:top w:val="nil"/>
              <w:left w:val="nil"/>
              <w:bottom w:val="single" w:sz="4" w:space="0" w:color="auto"/>
              <w:right w:val="single" w:sz="4" w:space="0" w:color="auto"/>
            </w:tcBorders>
            <w:shd w:val="clear" w:color="auto" w:fill="auto"/>
            <w:noWrap/>
            <w:vAlign w:val="center"/>
            <w:hideMark/>
          </w:tcPr>
          <w:p w14:paraId="51FA15AA" w14:textId="77777777" w:rsidR="00C011B5" w:rsidRPr="00B57140" w:rsidRDefault="00C011B5" w:rsidP="00F51B8A">
            <w:pPr>
              <w:spacing w:after="0"/>
              <w:jc w:val="right"/>
              <w:rPr>
                <w:rFonts w:eastAsia="Times New Roman" w:cs="Arial"/>
                <w:sz w:val="18"/>
                <w:szCs w:val="18"/>
                <w:lang w:eastAsia="cs-CZ"/>
              </w:rPr>
            </w:pPr>
            <w:r w:rsidRPr="00B57140">
              <w:rPr>
                <w:rFonts w:eastAsia="Times New Roman" w:cs="Arial"/>
                <w:sz w:val="18"/>
                <w:szCs w:val="18"/>
                <w:lang w:eastAsia="cs-CZ"/>
              </w:rPr>
              <w:t xml:space="preserve">2,0 </w:t>
            </w:r>
          </w:p>
        </w:tc>
        <w:tc>
          <w:tcPr>
            <w:tcW w:w="1173" w:type="dxa"/>
            <w:tcBorders>
              <w:top w:val="nil"/>
              <w:left w:val="nil"/>
              <w:bottom w:val="single" w:sz="4" w:space="0" w:color="auto"/>
              <w:right w:val="single" w:sz="4" w:space="0" w:color="auto"/>
            </w:tcBorders>
            <w:shd w:val="clear" w:color="auto" w:fill="auto"/>
            <w:noWrap/>
            <w:vAlign w:val="center"/>
            <w:hideMark/>
          </w:tcPr>
          <w:p w14:paraId="021DEB03" w14:textId="77777777" w:rsidR="00C011B5" w:rsidRPr="00B57140" w:rsidRDefault="00C011B5" w:rsidP="00F51B8A">
            <w:pPr>
              <w:spacing w:after="0"/>
              <w:jc w:val="right"/>
              <w:rPr>
                <w:rFonts w:eastAsia="Times New Roman" w:cs="Arial"/>
                <w:sz w:val="18"/>
                <w:szCs w:val="18"/>
                <w:lang w:eastAsia="cs-CZ"/>
              </w:rPr>
            </w:pPr>
            <w:r w:rsidRPr="00B57140">
              <w:rPr>
                <w:rFonts w:eastAsia="Times New Roman" w:cs="Arial"/>
                <w:sz w:val="18"/>
                <w:szCs w:val="18"/>
                <w:lang w:eastAsia="cs-CZ"/>
              </w:rPr>
              <w:t xml:space="preserve">2,0 </w:t>
            </w:r>
          </w:p>
        </w:tc>
        <w:tc>
          <w:tcPr>
            <w:tcW w:w="1172" w:type="dxa"/>
            <w:tcBorders>
              <w:top w:val="nil"/>
              <w:left w:val="nil"/>
              <w:bottom w:val="single" w:sz="4" w:space="0" w:color="auto"/>
              <w:right w:val="single" w:sz="4" w:space="0" w:color="auto"/>
            </w:tcBorders>
            <w:shd w:val="clear" w:color="auto" w:fill="auto"/>
            <w:noWrap/>
            <w:vAlign w:val="center"/>
            <w:hideMark/>
          </w:tcPr>
          <w:p w14:paraId="50CD73CF" w14:textId="77777777" w:rsidR="00C011B5" w:rsidRPr="00B57140" w:rsidRDefault="00C011B5" w:rsidP="00F51B8A">
            <w:pPr>
              <w:spacing w:after="0"/>
              <w:jc w:val="right"/>
              <w:rPr>
                <w:rFonts w:eastAsia="Times New Roman" w:cs="Arial"/>
                <w:sz w:val="18"/>
                <w:szCs w:val="18"/>
                <w:lang w:eastAsia="cs-CZ"/>
              </w:rPr>
            </w:pPr>
            <w:r w:rsidRPr="00B57140">
              <w:rPr>
                <w:rFonts w:eastAsia="Times New Roman" w:cs="Arial"/>
                <w:sz w:val="18"/>
                <w:szCs w:val="18"/>
                <w:lang w:eastAsia="cs-CZ"/>
              </w:rPr>
              <w:t xml:space="preserve">2,0 </w:t>
            </w:r>
          </w:p>
        </w:tc>
        <w:tc>
          <w:tcPr>
            <w:tcW w:w="1173" w:type="dxa"/>
            <w:tcBorders>
              <w:top w:val="nil"/>
              <w:left w:val="nil"/>
              <w:bottom w:val="single" w:sz="4" w:space="0" w:color="auto"/>
              <w:right w:val="single" w:sz="4" w:space="0" w:color="auto"/>
            </w:tcBorders>
            <w:shd w:val="clear" w:color="auto" w:fill="auto"/>
            <w:noWrap/>
            <w:vAlign w:val="center"/>
            <w:hideMark/>
          </w:tcPr>
          <w:p w14:paraId="74E09BFF" w14:textId="77777777" w:rsidR="00C011B5" w:rsidRPr="00B57140" w:rsidRDefault="00C011B5" w:rsidP="00F51B8A">
            <w:pPr>
              <w:spacing w:after="0"/>
              <w:jc w:val="right"/>
              <w:rPr>
                <w:rFonts w:eastAsia="Times New Roman" w:cs="Arial"/>
                <w:sz w:val="18"/>
                <w:szCs w:val="18"/>
                <w:lang w:eastAsia="cs-CZ"/>
              </w:rPr>
            </w:pPr>
            <w:r w:rsidRPr="00B57140">
              <w:rPr>
                <w:rFonts w:eastAsia="Times New Roman" w:cs="Arial"/>
                <w:sz w:val="18"/>
                <w:szCs w:val="18"/>
                <w:lang w:eastAsia="cs-CZ"/>
              </w:rPr>
              <w:t xml:space="preserve">2,0 </w:t>
            </w:r>
          </w:p>
        </w:tc>
        <w:tc>
          <w:tcPr>
            <w:tcW w:w="1173" w:type="dxa"/>
            <w:tcBorders>
              <w:top w:val="nil"/>
              <w:left w:val="nil"/>
              <w:bottom w:val="single" w:sz="4" w:space="0" w:color="auto"/>
              <w:right w:val="single" w:sz="4" w:space="0" w:color="auto"/>
            </w:tcBorders>
            <w:shd w:val="clear" w:color="auto" w:fill="auto"/>
            <w:noWrap/>
            <w:vAlign w:val="center"/>
            <w:hideMark/>
          </w:tcPr>
          <w:p w14:paraId="67CD87A3" w14:textId="77777777" w:rsidR="00C011B5" w:rsidRPr="00B57140" w:rsidRDefault="00C011B5" w:rsidP="00F51B8A">
            <w:pPr>
              <w:spacing w:after="0"/>
              <w:jc w:val="right"/>
              <w:rPr>
                <w:rFonts w:eastAsia="Times New Roman" w:cs="Arial"/>
                <w:sz w:val="18"/>
                <w:szCs w:val="18"/>
                <w:lang w:eastAsia="cs-CZ"/>
              </w:rPr>
            </w:pPr>
            <w:r w:rsidRPr="00B57140">
              <w:rPr>
                <w:rFonts w:eastAsia="Times New Roman" w:cs="Arial"/>
                <w:sz w:val="18"/>
                <w:szCs w:val="18"/>
                <w:lang w:eastAsia="cs-CZ"/>
              </w:rPr>
              <w:t xml:space="preserve">2,0 </w:t>
            </w:r>
          </w:p>
        </w:tc>
        <w:tc>
          <w:tcPr>
            <w:tcW w:w="1173" w:type="dxa"/>
            <w:tcBorders>
              <w:top w:val="nil"/>
              <w:left w:val="nil"/>
              <w:bottom w:val="single" w:sz="4" w:space="0" w:color="auto"/>
              <w:right w:val="single" w:sz="4" w:space="0" w:color="auto"/>
            </w:tcBorders>
            <w:vAlign w:val="center"/>
          </w:tcPr>
          <w:p w14:paraId="5E9E6008" w14:textId="3553755B" w:rsidR="00C011B5" w:rsidRPr="00B57140" w:rsidRDefault="00C011B5" w:rsidP="008B32E0">
            <w:pPr>
              <w:spacing w:after="0"/>
              <w:jc w:val="right"/>
              <w:rPr>
                <w:rFonts w:eastAsia="Times New Roman" w:cs="Arial"/>
                <w:sz w:val="18"/>
                <w:szCs w:val="18"/>
                <w:lang w:eastAsia="cs-CZ"/>
              </w:rPr>
            </w:pPr>
            <w:r>
              <w:rPr>
                <w:rFonts w:eastAsia="Times New Roman" w:cs="Arial"/>
                <w:sz w:val="18"/>
                <w:szCs w:val="18"/>
                <w:lang w:eastAsia="cs-CZ"/>
              </w:rPr>
              <w:t>2,0</w:t>
            </w:r>
          </w:p>
        </w:tc>
      </w:tr>
      <w:tr w:rsidR="008B32E0" w:rsidRPr="00B57140" w14:paraId="0AE0F40C" w14:textId="7CD6F62F" w:rsidTr="009932FD">
        <w:trPr>
          <w:trHeight w:val="283"/>
        </w:trPr>
        <w:tc>
          <w:tcPr>
            <w:tcW w:w="1992" w:type="dxa"/>
            <w:tcBorders>
              <w:top w:val="nil"/>
              <w:left w:val="single" w:sz="4" w:space="0" w:color="auto"/>
              <w:bottom w:val="single" w:sz="4" w:space="0" w:color="auto"/>
              <w:right w:val="single" w:sz="4" w:space="0" w:color="auto"/>
            </w:tcBorders>
            <w:shd w:val="clear" w:color="auto" w:fill="auto"/>
            <w:noWrap/>
            <w:vAlign w:val="center"/>
            <w:hideMark/>
          </w:tcPr>
          <w:p w14:paraId="77082AED" w14:textId="77777777" w:rsidR="00C011B5" w:rsidRPr="00B57140" w:rsidRDefault="00C011B5" w:rsidP="008B32E0">
            <w:pPr>
              <w:spacing w:after="0"/>
              <w:jc w:val="left"/>
              <w:rPr>
                <w:rFonts w:eastAsia="Times New Roman" w:cs="Arial"/>
                <w:b/>
                <w:bCs/>
                <w:sz w:val="18"/>
                <w:szCs w:val="18"/>
                <w:lang w:eastAsia="cs-CZ"/>
              </w:rPr>
            </w:pPr>
            <w:r w:rsidRPr="00B57140">
              <w:rPr>
                <w:rFonts w:eastAsia="Times New Roman" w:cs="Arial"/>
                <w:b/>
                <w:bCs/>
                <w:sz w:val="18"/>
                <w:szCs w:val="18"/>
                <w:lang w:eastAsia="cs-CZ"/>
              </w:rPr>
              <w:t>Zlínský kraj</w:t>
            </w:r>
          </w:p>
        </w:tc>
        <w:tc>
          <w:tcPr>
            <w:tcW w:w="1172" w:type="dxa"/>
            <w:tcBorders>
              <w:top w:val="nil"/>
              <w:left w:val="nil"/>
              <w:bottom w:val="single" w:sz="4" w:space="0" w:color="auto"/>
              <w:right w:val="single" w:sz="4" w:space="0" w:color="auto"/>
            </w:tcBorders>
            <w:shd w:val="clear" w:color="auto" w:fill="FFFFFF" w:themeFill="background1"/>
            <w:noWrap/>
            <w:vAlign w:val="center"/>
            <w:hideMark/>
          </w:tcPr>
          <w:p w14:paraId="0F63BF8F" w14:textId="77777777" w:rsidR="00C011B5" w:rsidRPr="00B57140" w:rsidRDefault="00C011B5" w:rsidP="00F51B8A">
            <w:pPr>
              <w:spacing w:after="0"/>
              <w:jc w:val="right"/>
              <w:rPr>
                <w:rFonts w:eastAsia="Times New Roman" w:cs="Arial"/>
                <w:sz w:val="18"/>
                <w:szCs w:val="18"/>
                <w:lang w:eastAsia="cs-CZ"/>
              </w:rPr>
            </w:pPr>
            <w:r w:rsidRPr="00B57140">
              <w:rPr>
                <w:rFonts w:eastAsia="Times New Roman" w:cs="Arial"/>
                <w:sz w:val="18"/>
                <w:szCs w:val="18"/>
                <w:lang w:eastAsia="cs-CZ"/>
              </w:rPr>
              <w:t xml:space="preserve">36,0 </w:t>
            </w:r>
          </w:p>
        </w:tc>
        <w:tc>
          <w:tcPr>
            <w:tcW w:w="1173" w:type="dxa"/>
            <w:tcBorders>
              <w:top w:val="nil"/>
              <w:left w:val="nil"/>
              <w:bottom w:val="single" w:sz="4" w:space="0" w:color="auto"/>
              <w:right w:val="single" w:sz="4" w:space="0" w:color="auto"/>
            </w:tcBorders>
            <w:shd w:val="clear" w:color="auto" w:fill="auto"/>
            <w:noWrap/>
            <w:vAlign w:val="center"/>
            <w:hideMark/>
          </w:tcPr>
          <w:p w14:paraId="00B8955D" w14:textId="77777777" w:rsidR="00C011B5" w:rsidRPr="00B57140" w:rsidRDefault="00C011B5" w:rsidP="00F51B8A">
            <w:pPr>
              <w:spacing w:after="0"/>
              <w:jc w:val="right"/>
              <w:rPr>
                <w:rFonts w:eastAsia="Times New Roman" w:cs="Arial"/>
                <w:sz w:val="18"/>
                <w:szCs w:val="18"/>
                <w:lang w:eastAsia="cs-CZ"/>
              </w:rPr>
            </w:pPr>
            <w:r w:rsidRPr="00B57140">
              <w:rPr>
                <w:rFonts w:eastAsia="Times New Roman" w:cs="Arial"/>
                <w:sz w:val="18"/>
                <w:szCs w:val="18"/>
                <w:lang w:eastAsia="cs-CZ"/>
              </w:rPr>
              <w:t xml:space="preserve">36,0 </w:t>
            </w:r>
          </w:p>
        </w:tc>
        <w:tc>
          <w:tcPr>
            <w:tcW w:w="1173" w:type="dxa"/>
            <w:tcBorders>
              <w:top w:val="nil"/>
              <w:left w:val="nil"/>
              <w:bottom w:val="single" w:sz="4" w:space="0" w:color="auto"/>
              <w:right w:val="single" w:sz="4" w:space="0" w:color="auto"/>
            </w:tcBorders>
            <w:shd w:val="clear" w:color="auto" w:fill="auto"/>
            <w:noWrap/>
            <w:vAlign w:val="center"/>
            <w:hideMark/>
          </w:tcPr>
          <w:p w14:paraId="4446BE0B" w14:textId="77777777" w:rsidR="00C011B5" w:rsidRPr="00B57140" w:rsidRDefault="00C011B5" w:rsidP="00F51B8A">
            <w:pPr>
              <w:spacing w:after="0"/>
              <w:jc w:val="right"/>
              <w:rPr>
                <w:rFonts w:eastAsia="Times New Roman" w:cs="Arial"/>
                <w:sz w:val="18"/>
                <w:szCs w:val="18"/>
                <w:lang w:eastAsia="cs-CZ"/>
              </w:rPr>
            </w:pPr>
            <w:r w:rsidRPr="00B57140">
              <w:rPr>
                <w:rFonts w:eastAsia="Times New Roman" w:cs="Arial"/>
                <w:sz w:val="18"/>
                <w:szCs w:val="18"/>
                <w:lang w:eastAsia="cs-CZ"/>
              </w:rPr>
              <w:t xml:space="preserve">36,0 </w:t>
            </w:r>
          </w:p>
        </w:tc>
        <w:tc>
          <w:tcPr>
            <w:tcW w:w="1172" w:type="dxa"/>
            <w:tcBorders>
              <w:top w:val="nil"/>
              <w:left w:val="nil"/>
              <w:bottom w:val="single" w:sz="4" w:space="0" w:color="auto"/>
              <w:right w:val="single" w:sz="4" w:space="0" w:color="auto"/>
            </w:tcBorders>
            <w:shd w:val="clear" w:color="auto" w:fill="auto"/>
            <w:noWrap/>
            <w:vAlign w:val="center"/>
            <w:hideMark/>
          </w:tcPr>
          <w:p w14:paraId="68F57ABF" w14:textId="77777777" w:rsidR="00C011B5" w:rsidRPr="00B57140" w:rsidRDefault="00C011B5" w:rsidP="00F51B8A">
            <w:pPr>
              <w:spacing w:after="0"/>
              <w:jc w:val="right"/>
              <w:rPr>
                <w:rFonts w:eastAsia="Times New Roman" w:cs="Arial"/>
                <w:sz w:val="18"/>
                <w:szCs w:val="18"/>
                <w:lang w:eastAsia="cs-CZ"/>
              </w:rPr>
            </w:pPr>
            <w:r w:rsidRPr="00B57140">
              <w:rPr>
                <w:rFonts w:eastAsia="Times New Roman" w:cs="Arial"/>
                <w:sz w:val="18"/>
                <w:szCs w:val="18"/>
                <w:lang w:eastAsia="cs-CZ"/>
              </w:rPr>
              <w:t xml:space="preserve">36,0 </w:t>
            </w:r>
          </w:p>
        </w:tc>
        <w:tc>
          <w:tcPr>
            <w:tcW w:w="1173" w:type="dxa"/>
            <w:tcBorders>
              <w:top w:val="nil"/>
              <w:left w:val="nil"/>
              <w:bottom w:val="single" w:sz="4" w:space="0" w:color="auto"/>
              <w:right w:val="single" w:sz="4" w:space="0" w:color="auto"/>
            </w:tcBorders>
            <w:shd w:val="clear" w:color="auto" w:fill="auto"/>
            <w:noWrap/>
            <w:vAlign w:val="center"/>
            <w:hideMark/>
          </w:tcPr>
          <w:p w14:paraId="2C72D305" w14:textId="77777777" w:rsidR="00C011B5" w:rsidRPr="00B57140" w:rsidRDefault="00C011B5" w:rsidP="00F51B8A">
            <w:pPr>
              <w:spacing w:after="0"/>
              <w:jc w:val="right"/>
              <w:rPr>
                <w:rFonts w:eastAsia="Times New Roman" w:cs="Arial"/>
                <w:sz w:val="18"/>
                <w:szCs w:val="18"/>
                <w:lang w:eastAsia="cs-CZ"/>
              </w:rPr>
            </w:pPr>
            <w:r w:rsidRPr="00B57140">
              <w:rPr>
                <w:rFonts w:eastAsia="Times New Roman" w:cs="Arial"/>
                <w:sz w:val="18"/>
                <w:szCs w:val="18"/>
                <w:lang w:eastAsia="cs-CZ"/>
              </w:rPr>
              <w:t xml:space="preserve">36,0 </w:t>
            </w:r>
          </w:p>
        </w:tc>
        <w:tc>
          <w:tcPr>
            <w:tcW w:w="1173" w:type="dxa"/>
            <w:tcBorders>
              <w:top w:val="nil"/>
              <w:left w:val="nil"/>
              <w:bottom w:val="single" w:sz="4" w:space="0" w:color="auto"/>
              <w:right w:val="single" w:sz="4" w:space="0" w:color="auto"/>
            </w:tcBorders>
            <w:shd w:val="clear" w:color="auto" w:fill="auto"/>
            <w:noWrap/>
            <w:vAlign w:val="center"/>
            <w:hideMark/>
          </w:tcPr>
          <w:p w14:paraId="4C16344B" w14:textId="77777777" w:rsidR="00C011B5" w:rsidRPr="00B57140" w:rsidRDefault="00C011B5" w:rsidP="00F51B8A">
            <w:pPr>
              <w:spacing w:after="0"/>
              <w:jc w:val="right"/>
              <w:rPr>
                <w:rFonts w:eastAsia="Times New Roman" w:cs="Arial"/>
                <w:sz w:val="18"/>
                <w:szCs w:val="18"/>
                <w:lang w:eastAsia="cs-CZ"/>
              </w:rPr>
            </w:pPr>
            <w:r w:rsidRPr="00B57140">
              <w:rPr>
                <w:rFonts w:eastAsia="Times New Roman" w:cs="Arial"/>
                <w:sz w:val="18"/>
                <w:szCs w:val="18"/>
                <w:lang w:eastAsia="cs-CZ"/>
              </w:rPr>
              <w:t xml:space="preserve">36,0 </w:t>
            </w:r>
          </w:p>
        </w:tc>
        <w:tc>
          <w:tcPr>
            <w:tcW w:w="1173" w:type="dxa"/>
            <w:tcBorders>
              <w:top w:val="nil"/>
              <w:left w:val="nil"/>
              <w:bottom w:val="single" w:sz="4" w:space="0" w:color="auto"/>
              <w:right w:val="single" w:sz="4" w:space="0" w:color="auto"/>
            </w:tcBorders>
            <w:vAlign w:val="center"/>
          </w:tcPr>
          <w:p w14:paraId="5DAF5CC3" w14:textId="2D2BA448" w:rsidR="00C011B5" w:rsidRPr="00B57140" w:rsidRDefault="00C011B5" w:rsidP="008B32E0">
            <w:pPr>
              <w:spacing w:after="0"/>
              <w:jc w:val="right"/>
              <w:rPr>
                <w:rFonts w:eastAsia="Times New Roman" w:cs="Arial"/>
                <w:sz w:val="18"/>
                <w:szCs w:val="18"/>
                <w:lang w:eastAsia="cs-CZ"/>
              </w:rPr>
            </w:pPr>
            <w:r>
              <w:rPr>
                <w:rFonts w:eastAsia="Times New Roman" w:cs="Arial"/>
                <w:sz w:val="18"/>
                <w:szCs w:val="18"/>
                <w:lang w:eastAsia="cs-CZ"/>
              </w:rPr>
              <w:t>36,0</w:t>
            </w:r>
          </w:p>
        </w:tc>
      </w:tr>
      <w:tr w:rsidR="008B32E0" w:rsidRPr="00B57140" w14:paraId="64531F2B" w14:textId="2B869010" w:rsidTr="009932FD">
        <w:trPr>
          <w:trHeight w:val="283"/>
        </w:trPr>
        <w:tc>
          <w:tcPr>
            <w:tcW w:w="1992" w:type="dxa"/>
            <w:tcBorders>
              <w:top w:val="nil"/>
              <w:left w:val="single" w:sz="4" w:space="0" w:color="auto"/>
              <w:bottom w:val="single" w:sz="4" w:space="0" w:color="auto"/>
              <w:right w:val="single" w:sz="4" w:space="0" w:color="auto"/>
            </w:tcBorders>
            <w:shd w:val="clear" w:color="auto" w:fill="auto"/>
            <w:noWrap/>
            <w:vAlign w:val="center"/>
            <w:hideMark/>
          </w:tcPr>
          <w:p w14:paraId="72FF18D1" w14:textId="77777777" w:rsidR="00C011B5" w:rsidRPr="00B57140" w:rsidRDefault="00C011B5" w:rsidP="008B32E0">
            <w:pPr>
              <w:spacing w:after="0"/>
              <w:jc w:val="left"/>
              <w:rPr>
                <w:rFonts w:eastAsia="Times New Roman" w:cs="Arial"/>
                <w:b/>
                <w:bCs/>
                <w:sz w:val="18"/>
                <w:szCs w:val="18"/>
                <w:lang w:eastAsia="cs-CZ"/>
              </w:rPr>
            </w:pPr>
            <w:r w:rsidRPr="00B57140">
              <w:rPr>
                <w:rFonts w:eastAsia="Times New Roman" w:cs="Arial"/>
                <w:b/>
                <w:bCs/>
                <w:sz w:val="18"/>
                <w:szCs w:val="18"/>
                <w:lang w:eastAsia="cs-CZ"/>
              </w:rPr>
              <w:t>Moravskoslezský kraj</w:t>
            </w:r>
          </w:p>
        </w:tc>
        <w:tc>
          <w:tcPr>
            <w:tcW w:w="1172" w:type="dxa"/>
            <w:tcBorders>
              <w:top w:val="nil"/>
              <w:left w:val="nil"/>
              <w:bottom w:val="single" w:sz="4" w:space="0" w:color="auto"/>
              <w:right w:val="single" w:sz="4" w:space="0" w:color="auto"/>
            </w:tcBorders>
            <w:shd w:val="clear" w:color="auto" w:fill="FFFFFF" w:themeFill="background1"/>
            <w:noWrap/>
            <w:vAlign w:val="center"/>
            <w:hideMark/>
          </w:tcPr>
          <w:p w14:paraId="3F680D6D" w14:textId="77777777" w:rsidR="00C011B5" w:rsidRPr="00B57140" w:rsidRDefault="00C011B5" w:rsidP="00F51B8A">
            <w:pPr>
              <w:spacing w:after="0"/>
              <w:jc w:val="right"/>
              <w:rPr>
                <w:rFonts w:eastAsia="Times New Roman" w:cs="Arial"/>
                <w:sz w:val="18"/>
                <w:szCs w:val="18"/>
                <w:lang w:eastAsia="cs-CZ"/>
              </w:rPr>
            </w:pPr>
            <w:r w:rsidRPr="00B57140">
              <w:rPr>
                <w:rFonts w:eastAsia="Times New Roman" w:cs="Arial"/>
                <w:sz w:val="18"/>
                <w:szCs w:val="18"/>
                <w:lang w:eastAsia="cs-CZ"/>
              </w:rPr>
              <w:t xml:space="preserve">5,5 </w:t>
            </w:r>
          </w:p>
        </w:tc>
        <w:tc>
          <w:tcPr>
            <w:tcW w:w="1173" w:type="dxa"/>
            <w:tcBorders>
              <w:top w:val="nil"/>
              <w:left w:val="nil"/>
              <w:bottom w:val="single" w:sz="4" w:space="0" w:color="auto"/>
              <w:right w:val="single" w:sz="4" w:space="0" w:color="auto"/>
            </w:tcBorders>
            <w:shd w:val="clear" w:color="auto" w:fill="auto"/>
            <w:noWrap/>
            <w:vAlign w:val="center"/>
            <w:hideMark/>
          </w:tcPr>
          <w:p w14:paraId="15D7E00C" w14:textId="77777777" w:rsidR="00C011B5" w:rsidRPr="00B57140" w:rsidRDefault="00C011B5" w:rsidP="00F51B8A">
            <w:pPr>
              <w:spacing w:after="0"/>
              <w:jc w:val="right"/>
              <w:rPr>
                <w:rFonts w:eastAsia="Times New Roman" w:cs="Arial"/>
                <w:sz w:val="18"/>
                <w:szCs w:val="18"/>
                <w:lang w:eastAsia="cs-CZ"/>
              </w:rPr>
            </w:pPr>
            <w:r w:rsidRPr="00B57140">
              <w:rPr>
                <w:rFonts w:eastAsia="Times New Roman" w:cs="Arial"/>
                <w:sz w:val="18"/>
                <w:szCs w:val="18"/>
                <w:lang w:eastAsia="cs-CZ"/>
              </w:rPr>
              <w:t xml:space="preserve">5,5 </w:t>
            </w:r>
          </w:p>
        </w:tc>
        <w:tc>
          <w:tcPr>
            <w:tcW w:w="1173" w:type="dxa"/>
            <w:tcBorders>
              <w:top w:val="nil"/>
              <w:left w:val="nil"/>
              <w:bottom w:val="single" w:sz="4" w:space="0" w:color="auto"/>
              <w:right w:val="single" w:sz="4" w:space="0" w:color="auto"/>
            </w:tcBorders>
            <w:shd w:val="clear" w:color="auto" w:fill="auto"/>
            <w:noWrap/>
            <w:vAlign w:val="center"/>
            <w:hideMark/>
          </w:tcPr>
          <w:p w14:paraId="15BAF0D9" w14:textId="77777777" w:rsidR="00C011B5" w:rsidRPr="00B57140" w:rsidRDefault="00C011B5" w:rsidP="00F51B8A">
            <w:pPr>
              <w:spacing w:after="0"/>
              <w:jc w:val="right"/>
              <w:rPr>
                <w:rFonts w:eastAsia="Times New Roman" w:cs="Arial"/>
                <w:sz w:val="18"/>
                <w:szCs w:val="18"/>
                <w:lang w:eastAsia="cs-CZ"/>
              </w:rPr>
            </w:pPr>
            <w:r w:rsidRPr="00B57140">
              <w:rPr>
                <w:rFonts w:eastAsia="Times New Roman" w:cs="Arial"/>
                <w:sz w:val="18"/>
                <w:szCs w:val="18"/>
                <w:lang w:eastAsia="cs-CZ"/>
              </w:rPr>
              <w:t xml:space="preserve">5,5 </w:t>
            </w:r>
          </w:p>
        </w:tc>
        <w:tc>
          <w:tcPr>
            <w:tcW w:w="1172" w:type="dxa"/>
            <w:tcBorders>
              <w:top w:val="nil"/>
              <w:left w:val="nil"/>
              <w:bottom w:val="single" w:sz="4" w:space="0" w:color="auto"/>
              <w:right w:val="single" w:sz="4" w:space="0" w:color="auto"/>
            </w:tcBorders>
            <w:shd w:val="clear" w:color="auto" w:fill="auto"/>
            <w:noWrap/>
            <w:vAlign w:val="center"/>
            <w:hideMark/>
          </w:tcPr>
          <w:p w14:paraId="3FB6690F" w14:textId="77777777" w:rsidR="00C011B5" w:rsidRPr="00B57140" w:rsidRDefault="00C011B5" w:rsidP="00F51B8A">
            <w:pPr>
              <w:spacing w:after="0"/>
              <w:jc w:val="right"/>
              <w:rPr>
                <w:rFonts w:eastAsia="Times New Roman" w:cs="Arial"/>
                <w:sz w:val="18"/>
                <w:szCs w:val="18"/>
                <w:lang w:eastAsia="cs-CZ"/>
              </w:rPr>
            </w:pPr>
            <w:r w:rsidRPr="00B57140">
              <w:rPr>
                <w:rFonts w:eastAsia="Times New Roman" w:cs="Arial"/>
                <w:sz w:val="18"/>
                <w:szCs w:val="18"/>
                <w:lang w:eastAsia="cs-CZ"/>
              </w:rPr>
              <w:t xml:space="preserve">5,5 </w:t>
            </w:r>
          </w:p>
        </w:tc>
        <w:tc>
          <w:tcPr>
            <w:tcW w:w="1173" w:type="dxa"/>
            <w:tcBorders>
              <w:top w:val="nil"/>
              <w:left w:val="nil"/>
              <w:bottom w:val="single" w:sz="4" w:space="0" w:color="auto"/>
              <w:right w:val="single" w:sz="4" w:space="0" w:color="auto"/>
            </w:tcBorders>
            <w:shd w:val="clear" w:color="auto" w:fill="auto"/>
            <w:noWrap/>
            <w:vAlign w:val="center"/>
            <w:hideMark/>
          </w:tcPr>
          <w:p w14:paraId="53E92F14" w14:textId="77777777" w:rsidR="00C011B5" w:rsidRPr="00B57140" w:rsidRDefault="00C011B5" w:rsidP="00F51B8A">
            <w:pPr>
              <w:spacing w:after="0"/>
              <w:jc w:val="right"/>
              <w:rPr>
                <w:rFonts w:eastAsia="Times New Roman" w:cs="Arial"/>
                <w:sz w:val="18"/>
                <w:szCs w:val="18"/>
                <w:lang w:eastAsia="cs-CZ"/>
              </w:rPr>
            </w:pPr>
            <w:r w:rsidRPr="00B57140">
              <w:rPr>
                <w:rFonts w:eastAsia="Times New Roman" w:cs="Arial"/>
                <w:sz w:val="18"/>
                <w:szCs w:val="18"/>
                <w:lang w:eastAsia="cs-CZ"/>
              </w:rPr>
              <w:t xml:space="preserve">5,5 </w:t>
            </w:r>
          </w:p>
        </w:tc>
        <w:tc>
          <w:tcPr>
            <w:tcW w:w="1173" w:type="dxa"/>
            <w:tcBorders>
              <w:top w:val="nil"/>
              <w:left w:val="nil"/>
              <w:bottom w:val="single" w:sz="4" w:space="0" w:color="auto"/>
              <w:right w:val="single" w:sz="4" w:space="0" w:color="auto"/>
            </w:tcBorders>
            <w:shd w:val="clear" w:color="auto" w:fill="auto"/>
            <w:noWrap/>
            <w:vAlign w:val="center"/>
            <w:hideMark/>
          </w:tcPr>
          <w:p w14:paraId="33BFE8CF" w14:textId="77777777" w:rsidR="00C011B5" w:rsidRPr="00B57140" w:rsidRDefault="00C011B5" w:rsidP="00F51B8A">
            <w:pPr>
              <w:spacing w:after="0"/>
              <w:jc w:val="right"/>
              <w:rPr>
                <w:rFonts w:eastAsia="Times New Roman" w:cs="Arial"/>
                <w:sz w:val="18"/>
                <w:szCs w:val="18"/>
                <w:lang w:eastAsia="cs-CZ"/>
              </w:rPr>
            </w:pPr>
            <w:r w:rsidRPr="00B57140">
              <w:rPr>
                <w:rFonts w:eastAsia="Times New Roman" w:cs="Arial"/>
                <w:sz w:val="18"/>
                <w:szCs w:val="18"/>
                <w:lang w:eastAsia="cs-CZ"/>
              </w:rPr>
              <w:t xml:space="preserve">5,5 </w:t>
            </w:r>
          </w:p>
        </w:tc>
        <w:tc>
          <w:tcPr>
            <w:tcW w:w="1173" w:type="dxa"/>
            <w:tcBorders>
              <w:top w:val="nil"/>
              <w:left w:val="nil"/>
              <w:bottom w:val="single" w:sz="4" w:space="0" w:color="auto"/>
              <w:right w:val="single" w:sz="4" w:space="0" w:color="auto"/>
            </w:tcBorders>
            <w:vAlign w:val="center"/>
          </w:tcPr>
          <w:p w14:paraId="64518CE1" w14:textId="626BD1A5" w:rsidR="00C011B5" w:rsidRPr="00B57140" w:rsidRDefault="00C011B5" w:rsidP="008B32E0">
            <w:pPr>
              <w:spacing w:after="0"/>
              <w:jc w:val="right"/>
              <w:rPr>
                <w:rFonts w:eastAsia="Times New Roman" w:cs="Arial"/>
                <w:sz w:val="18"/>
                <w:szCs w:val="18"/>
                <w:lang w:eastAsia="cs-CZ"/>
              </w:rPr>
            </w:pPr>
            <w:r>
              <w:rPr>
                <w:rFonts w:eastAsia="Times New Roman" w:cs="Arial"/>
                <w:sz w:val="18"/>
                <w:szCs w:val="18"/>
                <w:lang w:eastAsia="cs-CZ"/>
              </w:rPr>
              <w:t>5,5</w:t>
            </w:r>
          </w:p>
        </w:tc>
      </w:tr>
      <w:tr w:rsidR="008B32E0" w:rsidRPr="00B57140" w14:paraId="79A680F0" w14:textId="27967020" w:rsidTr="009932FD">
        <w:trPr>
          <w:trHeight w:val="283"/>
        </w:trPr>
        <w:tc>
          <w:tcPr>
            <w:tcW w:w="1992" w:type="dxa"/>
            <w:tcBorders>
              <w:top w:val="nil"/>
              <w:left w:val="single" w:sz="4" w:space="0" w:color="auto"/>
              <w:bottom w:val="single" w:sz="4" w:space="0" w:color="auto"/>
              <w:right w:val="single" w:sz="4" w:space="0" w:color="auto"/>
            </w:tcBorders>
            <w:shd w:val="clear" w:color="auto" w:fill="auto"/>
            <w:noWrap/>
            <w:vAlign w:val="center"/>
            <w:hideMark/>
          </w:tcPr>
          <w:p w14:paraId="63DFA9E2" w14:textId="77777777" w:rsidR="00C011B5" w:rsidRPr="00B57140" w:rsidRDefault="00C011B5" w:rsidP="008B32E0">
            <w:pPr>
              <w:spacing w:after="0"/>
              <w:jc w:val="left"/>
              <w:rPr>
                <w:rFonts w:eastAsia="Times New Roman" w:cs="Arial"/>
                <w:b/>
                <w:bCs/>
                <w:i/>
                <w:iCs/>
                <w:sz w:val="18"/>
                <w:szCs w:val="18"/>
                <w:lang w:eastAsia="cs-CZ"/>
              </w:rPr>
            </w:pPr>
            <w:r w:rsidRPr="00B57140">
              <w:rPr>
                <w:rFonts w:eastAsia="Times New Roman" w:cs="Arial"/>
                <w:b/>
                <w:bCs/>
                <w:i/>
                <w:iCs/>
                <w:sz w:val="18"/>
                <w:szCs w:val="18"/>
                <w:lang w:eastAsia="cs-CZ"/>
              </w:rPr>
              <w:t>Celkem ČR</w:t>
            </w:r>
          </w:p>
        </w:tc>
        <w:tc>
          <w:tcPr>
            <w:tcW w:w="1172" w:type="dxa"/>
            <w:tcBorders>
              <w:top w:val="nil"/>
              <w:left w:val="nil"/>
              <w:bottom w:val="single" w:sz="4" w:space="0" w:color="auto"/>
              <w:right w:val="single" w:sz="4" w:space="0" w:color="auto"/>
            </w:tcBorders>
            <w:shd w:val="clear" w:color="auto" w:fill="FFFFFF" w:themeFill="background1"/>
            <w:noWrap/>
            <w:vAlign w:val="center"/>
            <w:hideMark/>
          </w:tcPr>
          <w:p w14:paraId="16852735" w14:textId="77777777" w:rsidR="00C011B5" w:rsidRPr="00B57140" w:rsidRDefault="00C011B5" w:rsidP="00F51B8A">
            <w:pPr>
              <w:spacing w:after="0"/>
              <w:jc w:val="right"/>
              <w:rPr>
                <w:rFonts w:eastAsia="Times New Roman" w:cs="Arial"/>
                <w:b/>
                <w:bCs/>
                <w:i/>
                <w:iCs/>
                <w:sz w:val="18"/>
                <w:szCs w:val="18"/>
                <w:lang w:eastAsia="cs-CZ"/>
              </w:rPr>
            </w:pPr>
            <w:r w:rsidRPr="00B57140">
              <w:rPr>
                <w:rFonts w:eastAsia="Times New Roman" w:cs="Arial"/>
                <w:b/>
                <w:bCs/>
                <w:i/>
                <w:iCs/>
                <w:sz w:val="18"/>
                <w:szCs w:val="18"/>
                <w:lang w:eastAsia="cs-CZ"/>
              </w:rPr>
              <w:t xml:space="preserve">720,2 </w:t>
            </w:r>
          </w:p>
        </w:tc>
        <w:tc>
          <w:tcPr>
            <w:tcW w:w="1173" w:type="dxa"/>
            <w:tcBorders>
              <w:top w:val="nil"/>
              <w:left w:val="nil"/>
              <w:bottom w:val="single" w:sz="4" w:space="0" w:color="auto"/>
              <w:right w:val="single" w:sz="4" w:space="0" w:color="auto"/>
            </w:tcBorders>
            <w:shd w:val="clear" w:color="auto" w:fill="auto"/>
            <w:noWrap/>
            <w:vAlign w:val="center"/>
            <w:hideMark/>
          </w:tcPr>
          <w:p w14:paraId="0D3DE982" w14:textId="77777777" w:rsidR="00C011B5" w:rsidRPr="00B57140" w:rsidRDefault="00C011B5" w:rsidP="00F51B8A">
            <w:pPr>
              <w:spacing w:after="0"/>
              <w:jc w:val="right"/>
              <w:rPr>
                <w:rFonts w:eastAsia="Times New Roman" w:cs="Arial"/>
                <w:b/>
                <w:bCs/>
                <w:i/>
                <w:iCs/>
                <w:sz w:val="18"/>
                <w:szCs w:val="18"/>
                <w:lang w:eastAsia="cs-CZ"/>
              </w:rPr>
            </w:pPr>
            <w:r w:rsidRPr="00B57140">
              <w:rPr>
                <w:rFonts w:eastAsia="Times New Roman" w:cs="Arial"/>
                <w:b/>
                <w:bCs/>
                <w:i/>
                <w:iCs/>
                <w:sz w:val="18"/>
                <w:szCs w:val="18"/>
                <w:lang w:eastAsia="cs-CZ"/>
              </w:rPr>
              <w:t xml:space="preserve">720,2 </w:t>
            </w:r>
          </w:p>
        </w:tc>
        <w:tc>
          <w:tcPr>
            <w:tcW w:w="1173" w:type="dxa"/>
            <w:tcBorders>
              <w:top w:val="nil"/>
              <w:left w:val="nil"/>
              <w:bottom w:val="single" w:sz="4" w:space="0" w:color="auto"/>
              <w:right w:val="single" w:sz="4" w:space="0" w:color="auto"/>
            </w:tcBorders>
            <w:shd w:val="clear" w:color="auto" w:fill="auto"/>
            <w:noWrap/>
            <w:vAlign w:val="center"/>
            <w:hideMark/>
          </w:tcPr>
          <w:p w14:paraId="1B33DE1F" w14:textId="77777777" w:rsidR="00C011B5" w:rsidRPr="00B57140" w:rsidRDefault="00C011B5" w:rsidP="00F51B8A">
            <w:pPr>
              <w:spacing w:after="0"/>
              <w:jc w:val="right"/>
              <w:rPr>
                <w:rFonts w:eastAsia="Times New Roman" w:cs="Arial"/>
                <w:b/>
                <w:bCs/>
                <w:i/>
                <w:iCs/>
                <w:sz w:val="18"/>
                <w:szCs w:val="18"/>
                <w:lang w:eastAsia="cs-CZ"/>
              </w:rPr>
            </w:pPr>
            <w:r w:rsidRPr="00B57140">
              <w:rPr>
                <w:rFonts w:eastAsia="Times New Roman" w:cs="Arial"/>
                <w:b/>
                <w:bCs/>
                <w:i/>
                <w:iCs/>
                <w:sz w:val="18"/>
                <w:szCs w:val="18"/>
                <w:lang w:eastAsia="cs-CZ"/>
              </w:rPr>
              <w:t xml:space="preserve">720,2 </w:t>
            </w:r>
          </w:p>
        </w:tc>
        <w:tc>
          <w:tcPr>
            <w:tcW w:w="1172" w:type="dxa"/>
            <w:tcBorders>
              <w:top w:val="nil"/>
              <w:left w:val="nil"/>
              <w:bottom w:val="single" w:sz="4" w:space="0" w:color="auto"/>
              <w:right w:val="single" w:sz="4" w:space="0" w:color="auto"/>
            </w:tcBorders>
            <w:shd w:val="clear" w:color="auto" w:fill="auto"/>
            <w:noWrap/>
            <w:vAlign w:val="center"/>
            <w:hideMark/>
          </w:tcPr>
          <w:p w14:paraId="2FDD0016" w14:textId="77777777" w:rsidR="00C011B5" w:rsidRPr="00B57140" w:rsidRDefault="00C011B5" w:rsidP="00F51B8A">
            <w:pPr>
              <w:spacing w:after="0"/>
              <w:jc w:val="right"/>
              <w:rPr>
                <w:rFonts w:eastAsia="Times New Roman" w:cs="Arial"/>
                <w:b/>
                <w:bCs/>
                <w:i/>
                <w:iCs/>
                <w:sz w:val="18"/>
                <w:szCs w:val="18"/>
                <w:lang w:eastAsia="cs-CZ"/>
              </w:rPr>
            </w:pPr>
            <w:r w:rsidRPr="00B57140">
              <w:rPr>
                <w:rFonts w:eastAsia="Times New Roman" w:cs="Arial"/>
                <w:b/>
                <w:bCs/>
                <w:i/>
                <w:iCs/>
                <w:sz w:val="18"/>
                <w:szCs w:val="18"/>
                <w:lang w:eastAsia="cs-CZ"/>
              </w:rPr>
              <w:t xml:space="preserve">720,2 </w:t>
            </w:r>
          </w:p>
        </w:tc>
        <w:tc>
          <w:tcPr>
            <w:tcW w:w="1173" w:type="dxa"/>
            <w:tcBorders>
              <w:top w:val="nil"/>
              <w:left w:val="nil"/>
              <w:bottom w:val="single" w:sz="4" w:space="0" w:color="auto"/>
              <w:right w:val="single" w:sz="4" w:space="0" w:color="auto"/>
            </w:tcBorders>
            <w:shd w:val="clear" w:color="auto" w:fill="auto"/>
            <w:noWrap/>
            <w:vAlign w:val="center"/>
            <w:hideMark/>
          </w:tcPr>
          <w:p w14:paraId="4C592801" w14:textId="77777777" w:rsidR="00C011B5" w:rsidRPr="00B57140" w:rsidRDefault="00C011B5" w:rsidP="00F51B8A">
            <w:pPr>
              <w:spacing w:after="0"/>
              <w:jc w:val="right"/>
              <w:rPr>
                <w:rFonts w:eastAsia="Times New Roman" w:cs="Arial"/>
                <w:b/>
                <w:bCs/>
                <w:i/>
                <w:iCs/>
                <w:sz w:val="18"/>
                <w:szCs w:val="18"/>
                <w:lang w:eastAsia="cs-CZ"/>
              </w:rPr>
            </w:pPr>
            <w:r w:rsidRPr="00B57140">
              <w:rPr>
                <w:rFonts w:eastAsia="Times New Roman" w:cs="Arial"/>
                <w:b/>
                <w:bCs/>
                <w:i/>
                <w:iCs/>
                <w:sz w:val="18"/>
                <w:szCs w:val="18"/>
                <w:lang w:eastAsia="cs-CZ"/>
              </w:rPr>
              <w:t xml:space="preserve">720,2 </w:t>
            </w:r>
          </w:p>
        </w:tc>
        <w:tc>
          <w:tcPr>
            <w:tcW w:w="1173" w:type="dxa"/>
            <w:tcBorders>
              <w:top w:val="nil"/>
              <w:left w:val="nil"/>
              <w:bottom w:val="single" w:sz="4" w:space="0" w:color="auto"/>
              <w:right w:val="single" w:sz="4" w:space="0" w:color="auto"/>
            </w:tcBorders>
            <w:shd w:val="clear" w:color="auto" w:fill="auto"/>
            <w:noWrap/>
            <w:vAlign w:val="center"/>
            <w:hideMark/>
          </w:tcPr>
          <w:p w14:paraId="13608A4E" w14:textId="77777777" w:rsidR="00C011B5" w:rsidRPr="00B57140" w:rsidRDefault="00C011B5" w:rsidP="00F51B8A">
            <w:pPr>
              <w:spacing w:after="0"/>
              <w:jc w:val="right"/>
              <w:rPr>
                <w:rFonts w:eastAsia="Times New Roman" w:cs="Arial"/>
                <w:b/>
                <w:bCs/>
                <w:i/>
                <w:iCs/>
                <w:sz w:val="18"/>
                <w:szCs w:val="18"/>
                <w:lang w:eastAsia="cs-CZ"/>
              </w:rPr>
            </w:pPr>
            <w:r w:rsidRPr="00B57140">
              <w:rPr>
                <w:rFonts w:eastAsia="Times New Roman" w:cs="Arial"/>
                <w:b/>
                <w:bCs/>
                <w:i/>
                <w:iCs/>
                <w:sz w:val="18"/>
                <w:szCs w:val="18"/>
                <w:lang w:eastAsia="cs-CZ"/>
              </w:rPr>
              <w:t xml:space="preserve">726,2 </w:t>
            </w:r>
          </w:p>
        </w:tc>
        <w:tc>
          <w:tcPr>
            <w:tcW w:w="1173" w:type="dxa"/>
            <w:tcBorders>
              <w:top w:val="nil"/>
              <w:left w:val="nil"/>
              <w:bottom w:val="single" w:sz="4" w:space="0" w:color="auto"/>
              <w:right w:val="single" w:sz="4" w:space="0" w:color="auto"/>
            </w:tcBorders>
            <w:vAlign w:val="center"/>
          </w:tcPr>
          <w:p w14:paraId="5158540A" w14:textId="3D52DEE7" w:rsidR="00C011B5" w:rsidRPr="00B57140" w:rsidRDefault="00C011B5" w:rsidP="008B32E0">
            <w:pPr>
              <w:spacing w:after="0"/>
              <w:jc w:val="right"/>
              <w:rPr>
                <w:rFonts w:eastAsia="Times New Roman" w:cs="Arial"/>
                <w:b/>
                <w:bCs/>
                <w:i/>
                <w:iCs/>
                <w:sz w:val="18"/>
                <w:szCs w:val="18"/>
                <w:lang w:eastAsia="cs-CZ"/>
              </w:rPr>
            </w:pPr>
            <w:r>
              <w:rPr>
                <w:rFonts w:eastAsia="Times New Roman" w:cs="Arial"/>
                <w:b/>
                <w:bCs/>
                <w:i/>
                <w:iCs/>
                <w:sz w:val="18"/>
                <w:szCs w:val="18"/>
                <w:lang w:eastAsia="cs-CZ"/>
              </w:rPr>
              <w:t>726,2</w:t>
            </w:r>
          </w:p>
        </w:tc>
      </w:tr>
    </w:tbl>
    <w:p w14:paraId="1ED65E5A" w14:textId="6B5C3D9E" w:rsidR="00207DA3" w:rsidRDefault="00A075F3" w:rsidP="00AA0E88">
      <w:pPr>
        <w:spacing w:before="58" w:after="58"/>
        <w:jc w:val="left"/>
      </w:pPr>
      <w:r w:rsidRPr="00A43FDD">
        <w:rPr>
          <w:rFonts w:eastAsia="Times New Roman" w:cs="Arial"/>
          <w:i/>
          <w:iCs/>
          <w:szCs w:val="20"/>
          <w:lang w:eastAsia="cs-CZ"/>
        </w:rPr>
        <w:t xml:space="preserve">Včetně cest na nádržích a jezerech třídy 0 a bez klasifikace sloužících převážně k dopravě osobními loděmi </w:t>
      </w:r>
      <w:r>
        <w:rPr>
          <w:rFonts w:eastAsia="Times New Roman" w:cs="Arial"/>
          <w:i/>
          <w:iCs/>
          <w:szCs w:val="20"/>
          <w:lang w:eastAsia="cs-CZ"/>
        </w:rPr>
        <w:br/>
      </w:r>
      <w:r w:rsidRPr="00A43FDD">
        <w:rPr>
          <w:rFonts w:eastAsia="Times New Roman" w:cs="Arial"/>
          <w:i/>
          <w:iCs/>
          <w:szCs w:val="20"/>
          <w:lang w:eastAsia="cs-CZ"/>
        </w:rPr>
        <w:t>a sportovní plavbě</w:t>
      </w:r>
    </w:p>
    <w:p w14:paraId="552A7901" w14:textId="43D8AEDB" w:rsidR="00AA0E88" w:rsidRDefault="00EE1716" w:rsidP="00AA0E88">
      <w:pPr>
        <w:spacing w:before="58" w:after="58"/>
        <w:jc w:val="left"/>
        <w:rPr>
          <w:rFonts w:eastAsia="Times New Roman" w:cs="Arial"/>
          <w:i/>
          <w:iCs/>
          <w:szCs w:val="20"/>
          <w:lang w:eastAsia="cs-CZ"/>
        </w:rPr>
      </w:pPr>
      <w:r w:rsidRPr="00A43FDD">
        <w:rPr>
          <w:rFonts w:eastAsia="Times New Roman" w:cs="Arial"/>
          <w:i/>
          <w:iCs/>
          <w:szCs w:val="20"/>
          <w:lang w:eastAsia="cs-CZ"/>
        </w:rPr>
        <w:t>Český statistický úřad</w:t>
      </w:r>
      <w:r w:rsidR="00100849">
        <w:rPr>
          <w:rFonts w:eastAsia="Times New Roman" w:cs="Arial"/>
          <w:i/>
          <w:iCs/>
          <w:szCs w:val="20"/>
          <w:lang w:eastAsia="cs-CZ"/>
        </w:rPr>
        <w:t xml:space="preserve">, </w:t>
      </w:r>
      <w:r w:rsidR="00100849" w:rsidRPr="008D2C39">
        <w:rPr>
          <w:i/>
        </w:rPr>
        <w:t>Ročenka dopravy 202</w:t>
      </w:r>
      <w:r w:rsidR="00100849">
        <w:rPr>
          <w:i/>
        </w:rPr>
        <w:t>1</w:t>
      </w:r>
      <w:r w:rsidR="00100849" w:rsidRPr="008D2C39">
        <w:rPr>
          <w:i/>
        </w:rPr>
        <w:t xml:space="preserve"> [online].</w:t>
      </w:r>
      <w:r w:rsidR="001D11BE">
        <w:rPr>
          <w:i/>
        </w:rPr>
        <w:t xml:space="preserve"> </w:t>
      </w:r>
      <w:r w:rsidR="001D11BE" w:rsidRPr="008D2C39">
        <w:rPr>
          <w:i/>
        </w:rPr>
        <w:t xml:space="preserve">[cit. </w:t>
      </w:r>
      <w:r w:rsidR="001D11BE">
        <w:rPr>
          <w:i/>
        </w:rPr>
        <w:t>22</w:t>
      </w:r>
      <w:r w:rsidR="001D11BE" w:rsidRPr="008D2C39">
        <w:rPr>
          <w:i/>
        </w:rPr>
        <w:t xml:space="preserve">. </w:t>
      </w:r>
      <w:r w:rsidR="001D11BE">
        <w:rPr>
          <w:i/>
        </w:rPr>
        <w:t>9</w:t>
      </w:r>
      <w:r w:rsidR="001D11BE" w:rsidRPr="008D2C39">
        <w:rPr>
          <w:i/>
        </w:rPr>
        <w:t>. 202</w:t>
      </w:r>
      <w:r w:rsidR="001D11BE">
        <w:rPr>
          <w:i/>
        </w:rPr>
        <w:t>2</w:t>
      </w:r>
      <w:r w:rsidR="001D11BE" w:rsidRPr="008D2C39">
        <w:rPr>
          <w:i/>
        </w:rPr>
        <w:t xml:space="preserve">]. Dostupné z URL: </w:t>
      </w:r>
      <w:hyperlink r:id="rId32" w:history="1">
        <w:r w:rsidR="001D11BE" w:rsidRPr="008324A8">
          <w:rPr>
            <w:rStyle w:val="Hypertextovodkaz"/>
            <w:i/>
          </w:rPr>
          <w:t xml:space="preserve">https://www.sydos.cz/cs/rocenka-2020/rocenka/htm_cz/index.html </w:t>
        </w:r>
      </w:hyperlink>
      <w:r w:rsidR="00100849" w:rsidRPr="008D2C39">
        <w:rPr>
          <w:i/>
        </w:rPr>
        <w:t xml:space="preserve"> Praha</w:t>
      </w:r>
      <w:r w:rsidR="00100849">
        <w:rPr>
          <w:i/>
        </w:rPr>
        <w:t>,</w:t>
      </w:r>
      <w:r w:rsidRPr="00A43FDD">
        <w:rPr>
          <w:rFonts w:eastAsia="Times New Roman" w:cs="Arial"/>
          <w:i/>
          <w:iCs/>
          <w:szCs w:val="20"/>
          <w:lang w:eastAsia="cs-CZ"/>
        </w:rPr>
        <w:t xml:space="preserve"> Zdroj: SPS</w:t>
      </w:r>
    </w:p>
    <w:p w14:paraId="3937B6B7" w14:textId="70172138" w:rsidR="00AA0E88" w:rsidRPr="00AA0E88" w:rsidRDefault="00AA0E88" w:rsidP="00AA0E88">
      <w:pPr>
        <w:pStyle w:val="nadpisek3"/>
        <w:spacing w:before="240" w:after="120"/>
        <w:rPr>
          <w:spacing w:val="-4"/>
          <w:sz w:val="20"/>
          <w:szCs w:val="20"/>
        </w:rPr>
      </w:pPr>
      <w:r w:rsidRPr="00AA0E88">
        <w:rPr>
          <w:spacing w:val="-4"/>
          <w:sz w:val="20"/>
          <w:szCs w:val="20"/>
        </w:rPr>
        <w:t>Tab.</w:t>
      </w:r>
      <w:r>
        <w:rPr>
          <w:spacing w:val="-4"/>
          <w:sz w:val="20"/>
          <w:szCs w:val="20"/>
        </w:rPr>
        <w:t>10.14</w:t>
      </w:r>
      <w:r w:rsidRPr="00AA0E88">
        <w:rPr>
          <w:spacing w:val="-4"/>
          <w:sz w:val="20"/>
          <w:szCs w:val="20"/>
        </w:rPr>
        <w:t>: Splavné vodní cesty pro pravidelnou dopravu (km)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211"/>
        <w:gridCol w:w="796"/>
        <w:gridCol w:w="672"/>
        <w:gridCol w:w="724"/>
        <w:gridCol w:w="720"/>
        <w:gridCol w:w="597"/>
        <w:gridCol w:w="706"/>
        <w:gridCol w:w="709"/>
      </w:tblGrid>
      <w:tr w:rsidR="00100849" w:rsidRPr="00407B93" w14:paraId="00802DDE" w14:textId="3B531B54" w:rsidTr="004A42E6">
        <w:trPr>
          <w:trHeight w:val="288"/>
        </w:trPr>
        <w:tc>
          <w:tcPr>
            <w:tcW w:w="5211" w:type="dxa"/>
            <w:shd w:val="clear" w:color="auto" w:fill="000099"/>
            <w:noWrap/>
            <w:vAlign w:val="center"/>
            <w:hideMark/>
          </w:tcPr>
          <w:p w14:paraId="7B04D96D" w14:textId="77777777" w:rsidR="00100849" w:rsidRPr="00407B93" w:rsidRDefault="00100849" w:rsidP="00F51B8A">
            <w:pPr>
              <w:spacing w:before="240"/>
              <w:jc w:val="center"/>
              <w:rPr>
                <w:rFonts w:eastAsia="Times New Roman" w:cs="Arial"/>
                <w:b/>
                <w:bCs/>
                <w:color w:val="FFFFFF" w:themeColor="background1"/>
                <w:sz w:val="18"/>
                <w:szCs w:val="18"/>
                <w:lang w:eastAsia="cs-CZ"/>
              </w:rPr>
            </w:pPr>
            <w:r w:rsidRPr="00407B93">
              <w:rPr>
                <w:rFonts w:eastAsia="Times New Roman" w:cs="Arial"/>
                <w:b/>
                <w:bCs/>
                <w:color w:val="FFFFFF" w:themeColor="background1"/>
                <w:sz w:val="18"/>
                <w:szCs w:val="18"/>
                <w:lang w:eastAsia="cs-CZ"/>
              </w:rPr>
              <w:t> </w:t>
            </w:r>
          </w:p>
        </w:tc>
        <w:tc>
          <w:tcPr>
            <w:tcW w:w="796" w:type="dxa"/>
            <w:shd w:val="clear" w:color="auto" w:fill="000099"/>
            <w:noWrap/>
            <w:vAlign w:val="center"/>
            <w:hideMark/>
          </w:tcPr>
          <w:p w14:paraId="041618D2" w14:textId="77777777" w:rsidR="00100849" w:rsidRPr="00407B93" w:rsidRDefault="00100849" w:rsidP="00F51B8A">
            <w:pPr>
              <w:spacing w:before="240"/>
              <w:jc w:val="center"/>
              <w:rPr>
                <w:rFonts w:eastAsia="Times New Roman" w:cs="Arial"/>
                <w:b/>
                <w:bCs/>
                <w:color w:val="FFFFFF" w:themeColor="background1"/>
                <w:sz w:val="18"/>
                <w:szCs w:val="18"/>
                <w:lang w:eastAsia="cs-CZ"/>
              </w:rPr>
            </w:pPr>
            <w:r w:rsidRPr="00407B93">
              <w:rPr>
                <w:rFonts w:eastAsia="Times New Roman" w:cs="Arial"/>
                <w:b/>
                <w:bCs/>
                <w:color w:val="FFFFFF" w:themeColor="background1"/>
                <w:sz w:val="18"/>
                <w:szCs w:val="18"/>
                <w:lang w:eastAsia="cs-CZ"/>
              </w:rPr>
              <w:t>2015</w:t>
            </w:r>
          </w:p>
        </w:tc>
        <w:tc>
          <w:tcPr>
            <w:tcW w:w="672" w:type="dxa"/>
            <w:shd w:val="clear" w:color="auto" w:fill="000099"/>
            <w:noWrap/>
            <w:vAlign w:val="center"/>
            <w:hideMark/>
          </w:tcPr>
          <w:p w14:paraId="5EC2EB42" w14:textId="77777777" w:rsidR="00100849" w:rsidRPr="00407B93" w:rsidRDefault="00100849" w:rsidP="00F51B8A">
            <w:pPr>
              <w:spacing w:before="240"/>
              <w:jc w:val="center"/>
              <w:rPr>
                <w:rFonts w:eastAsia="Times New Roman" w:cs="Arial"/>
                <w:b/>
                <w:bCs/>
                <w:color w:val="FFFFFF" w:themeColor="background1"/>
                <w:sz w:val="18"/>
                <w:szCs w:val="18"/>
                <w:lang w:eastAsia="cs-CZ"/>
              </w:rPr>
            </w:pPr>
            <w:r w:rsidRPr="00407B93">
              <w:rPr>
                <w:rFonts w:eastAsia="Times New Roman" w:cs="Arial"/>
                <w:b/>
                <w:bCs/>
                <w:color w:val="FFFFFF" w:themeColor="background1"/>
                <w:sz w:val="18"/>
                <w:szCs w:val="18"/>
                <w:lang w:eastAsia="cs-CZ"/>
              </w:rPr>
              <w:t>2016</w:t>
            </w:r>
          </w:p>
        </w:tc>
        <w:tc>
          <w:tcPr>
            <w:tcW w:w="724" w:type="dxa"/>
            <w:shd w:val="clear" w:color="auto" w:fill="000099"/>
            <w:noWrap/>
            <w:vAlign w:val="center"/>
            <w:hideMark/>
          </w:tcPr>
          <w:p w14:paraId="76C81AF0" w14:textId="77777777" w:rsidR="00100849" w:rsidRPr="00407B93" w:rsidRDefault="00100849" w:rsidP="00F51B8A">
            <w:pPr>
              <w:spacing w:before="240"/>
              <w:jc w:val="center"/>
              <w:rPr>
                <w:rFonts w:eastAsia="Times New Roman" w:cs="Arial"/>
                <w:b/>
                <w:bCs/>
                <w:color w:val="FFFFFF" w:themeColor="background1"/>
                <w:sz w:val="18"/>
                <w:szCs w:val="18"/>
                <w:lang w:eastAsia="cs-CZ"/>
              </w:rPr>
            </w:pPr>
            <w:r w:rsidRPr="00407B93">
              <w:rPr>
                <w:rFonts w:eastAsia="Times New Roman" w:cs="Arial"/>
                <w:b/>
                <w:bCs/>
                <w:color w:val="FFFFFF" w:themeColor="background1"/>
                <w:sz w:val="18"/>
                <w:szCs w:val="18"/>
                <w:lang w:eastAsia="cs-CZ"/>
              </w:rPr>
              <w:t>2017</w:t>
            </w:r>
          </w:p>
        </w:tc>
        <w:tc>
          <w:tcPr>
            <w:tcW w:w="720" w:type="dxa"/>
            <w:shd w:val="clear" w:color="auto" w:fill="000099"/>
            <w:noWrap/>
            <w:vAlign w:val="center"/>
            <w:hideMark/>
          </w:tcPr>
          <w:p w14:paraId="75BE72D4" w14:textId="77777777" w:rsidR="00100849" w:rsidRPr="00407B93" w:rsidRDefault="00100849" w:rsidP="00F51B8A">
            <w:pPr>
              <w:spacing w:before="240"/>
              <w:jc w:val="center"/>
              <w:rPr>
                <w:rFonts w:eastAsia="Times New Roman" w:cs="Arial"/>
                <w:b/>
                <w:bCs/>
                <w:color w:val="FFFFFF" w:themeColor="background1"/>
                <w:sz w:val="18"/>
                <w:szCs w:val="18"/>
                <w:lang w:eastAsia="cs-CZ"/>
              </w:rPr>
            </w:pPr>
            <w:r w:rsidRPr="00407B93">
              <w:rPr>
                <w:rFonts w:eastAsia="Times New Roman" w:cs="Arial"/>
                <w:b/>
                <w:bCs/>
                <w:color w:val="FFFFFF" w:themeColor="background1"/>
                <w:sz w:val="18"/>
                <w:szCs w:val="18"/>
                <w:lang w:eastAsia="cs-CZ"/>
              </w:rPr>
              <w:t>2018</w:t>
            </w:r>
          </w:p>
        </w:tc>
        <w:tc>
          <w:tcPr>
            <w:tcW w:w="597" w:type="dxa"/>
            <w:shd w:val="clear" w:color="auto" w:fill="000099"/>
            <w:noWrap/>
            <w:vAlign w:val="center"/>
            <w:hideMark/>
          </w:tcPr>
          <w:p w14:paraId="264822C8" w14:textId="77777777" w:rsidR="00100849" w:rsidRPr="00407B93" w:rsidRDefault="00100849" w:rsidP="00F51B8A">
            <w:pPr>
              <w:spacing w:before="240"/>
              <w:jc w:val="center"/>
              <w:rPr>
                <w:rFonts w:eastAsia="Times New Roman" w:cs="Arial"/>
                <w:b/>
                <w:bCs/>
                <w:color w:val="FFFFFF" w:themeColor="background1"/>
                <w:sz w:val="18"/>
                <w:szCs w:val="18"/>
                <w:lang w:eastAsia="cs-CZ"/>
              </w:rPr>
            </w:pPr>
            <w:r w:rsidRPr="00407B93">
              <w:rPr>
                <w:rFonts w:eastAsia="Times New Roman" w:cs="Arial"/>
                <w:b/>
                <w:bCs/>
                <w:color w:val="FFFFFF" w:themeColor="background1"/>
                <w:sz w:val="18"/>
                <w:szCs w:val="18"/>
                <w:lang w:eastAsia="cs-CZ"/>
              </w:rPr>
              <w:t>2019</w:t>
            </w:r>
          </w:p>
        </w:tc>
        <w:tc>
          <w:tcPr>
            <w:tcW w:w="706" w:type="dxa"/>
            <w:shd w:val="clear" w:color="auto" w:fill="000099"/>
            <w:noWrap/>
            <w:vAlign w:val="center"/>
            <w:hideMark/>
          </w:tcPr>
          <w:p w14:paraId="386B1E8F" w14:textId="77777777" w:rsidR="00100849" w:rsidRPr="00407B93" w:rsidRDefault="00100849" w:rsidP="00F51B8A">
            <w:pPr>
              <w:spacing w:before="240"/>
              <w:jc w:val="center"/>
              <w:rPr>
                <w:rFonts w:eastAsia="Times New Roman" w:cs="Arial"/>
                <w:b/>
                <w:bCs/>
                <w:color w:val="FFFFFF" w:themeColor="background1"/>
                <w:sz w:val="18"/>
                <w:szCs w:val="18"/>
                <w:lang w:eastAsia="cs-CZ"/>
              </w:rPr>
            </w:pPr>
            <w:r w:rsidRPr="00407B93">
              <w:rPr>
                <w:rFonts w:eastAsia="Times New Roman" w:cs="Arial"/>
                <w:b/>
                <w:bCs/>
                <w:color w:val="FFFFFF" w:themeColor="background1"/>
                <w:sz w:val="18"/>
                <w:szCs w:val="18"/>
                <w:lang w:eastAsia="cs-CZ"/>
              </w:rPr>
              <w:t>2020</w:t>
            </w:r>
          </w:p>
        </w:tc>
        <w:tc>
          <w:tcPr>
            <w:tcW w:w="709" w:type="dxa"/>
            <w:shd w:val="clear" w:color="auto" w:fill="000099"/>
          </w:tcPr>
          <w:p w14:paraId="7E4C3B15" w14:textId="291E0DE4" w:rsidR="00100849" w:rsidRPr="00407B93" w:rsidRDefault="00100849" w:rsidP="00F51B8A">
            <w:pPr>
              <w:spacing w:before="240"/>
              <w:jc w:val="center"/>
              <w:rPr>
                <w:rFonts w:eastAsia="Times New Roman" w:cs="Arial"/>
                <w:b/>
                <w:bCs/>
                <w:color w:val="FFFFFF" w:themeColor="background1"/>
                <w:sz w:val="18"/>
                <w:szCs w:val="18"/>
                <w:lang w:eastAsia="cs-CZ"/>
              </w:rPr>
            </w:pPr>
            <w:r>
              <w:rPr>
                <w:rFonts w:eastAsia="Times New Roman" w:cs="Arial"/>
                <w:b/>
                <w:bCs/>
                <w:color w:val="FFFFFF" w:themeColor="background1"/>
                <w:sz w:val="18"/>
                <w:szCs w:val="18"/>
                <w:lang w:eastAsia="cs-CZ"/>
              </w:rPr>
              <w:t>2021</w:t>
            </w:r>
          </w:p>
        </w:tc>
      </w:tr>
      <w:tr w:rsidR="00100849" w:rsidRPr="00CC4DC4" w14:paraId="23FEE2F3" w14:textId="4D837F1A" w:rsidTr="009932FD">
        <w:trPr>
          <w:trHeight w:val="288"/>
        </w:trPr>
        <w:tc>
          <w:tcPr>
            <w:tcW w:w="5211" w:type="dxa"/>
            <w:shd w:val="clear" w:color="auto" w:fill="auto"/>
            <w:vAlign w:val="center"/>
            <w:hideMark/>
          </w:tcPr>
          <w:p w14:paraId="506C4FED" w14:textId="77777777" w:rsidR="00100849" w:rsidRPr="00065E30" w:rsidRDefault="00100849" w:rsidP="00F51B8A">
            <w:pPr>
              <w:spacing w:after="0"/>
              <w:jc w:val="left"/>
              <w:rPr>
                <w:rFonts w:eastAsia="Times New Roman" w:cs="Arial"/>
                <w:b/>
                <w:bCs/>
                <w:i/>
                <w:iCs/>
                <w:sz w:val="18"/>
                <w:szCs w:val="18"/>
                <w:lang w:eastAsia="cs-CZ"/>
              </w:rPr>
            </w:pPr>
            <w:r w:rsidRPr="00065E30">
              <w:rPr>
                <w:rFonts w:eastAsia="Times New Roman" w:cs="Arial"/>
                <w:b/>
                <w:bCs/>
                <w:i/>
                <w:iCs/>
                <w:sz w:val="18"/>
                <w:szCs w:val="18"/>
                <w:lang w:eastAsia="cs-CZ"/>
              </w:rPr>
              <w:t>Délka labsko-vltavské vodní cesty</w:t>
            </w:r>
          </w:p>
        </w:tc>
        <w:tc>
          <w:tcPr>
            <w:tcW w:w="796" w:type="dxa"/>
            <w:shd w:val="clear" w:color="auto" w:fill="FFFFFF" w:themeFill="background1"/>
            <w:noWrap/>
            <w:vAlign w:val="center"/>
            <w:hideMark/>
          </w:tcPr>
          <w:p w14:paraId="66430C5D" w14:textId="77777777" w:rsidR="00100849" w:rsidRPr="00065E30" w:rsidRDefault="00100849" w:rsidP="008B32E0">
            <w:pPr>
              <w:spacing w:after="0"/>
              <w:jc w:val="right"/>
              <w:rPr>
                <w:rFonts w:eastAsia="Times New Roman" w:cs="Arial"/>
                <w:b/>
                <w:bCs/>
                <w:i/>
                <w:iCs/>
                <w:sz w:val="18"/>
                <w:szCs w:val="18"/>
                <w:lang w:eastAsia="cs-CZ"/>
              </w:rPr>
            </w:pPr>
            <w:r w:rsidRPr="00065E30">
              <w:rPr>
                <w:rFonts w:eastAsia="Times New Roman" w:cs="Arial"/>
                <w:b/>
                <w:bCs/>
                <w:i/>
                <w:iCs/>
                <w:sz w:val="18"/>
                <w:szCs w:val="18"/>
                <w:lang w:eastAsia="cs-CZ"/>
              </w:rPr>
              <w:t xml:space="preserve">315,2 </w:t>
            </w:r>
          </w:p>
        </w:tc>
        <w:tc>
          <w:tcPr>
            <w:tcW w:w="672" w:type="dxa"/>
            <w:shd w:val="clear" w:color="auto" w:fill="auto"/>
            <w:noWrap/>
            <w:vAlign w:val="center"/>
            <w:hideMark/>
          </w:tcPr>
          <w:p w14:paraId="353E4C37" w14:textId="77777777" w:rsidR="00100849" w:rsidRPr="00065E30" w:rsidRDefault="00100849" w:rsidP="008B32E0">
            <w:pPr>
              <w:spacing w:after="0"/>
              <w:jc w:val="right"/>
              <w:rPr>
                <w:rFonts w:eastAsia="Times New Roman" w:cs="Arial"/>
                <w:b/>
                <w:bCs/>
                <w:i/>
                <w:iCs/>
                <w:sz w:val="18"/>
                <w:szCs w:val="18"/>
                <w:lang w:eastAsia="cs-CZ"/>
              </w:rPr>
            </w:pPr>
            <w:r w:rsidRPr="00065E30">
              <w:rPr>
                <w:rFonts w:eastAsia="Times New Roman" w:cs="Arial"/>
                <w:b/>
                <w:bCs/>
                <w:i/>
                <w:iCs/>
                <w:sz w:val="18"/>
                <w:szCs w:val="18"/>
                <w:lang w:eastAsia="cs-CZ"/>
              </w:rPr>
              <w:t xml:space="preserve">315,2 </w:t>
            </w:r>
          </w:p>
        </w:tc>
        <w:tc>
          <w:tcPr>
            <w:tcW w:w="724" w:type="dxa"/>
            <w:shd w:val="clear" w:color="auto" w:fill="auto"/>
            <w:noWrap/>
            <w:vAlign w:val="center"/>
            <w:hideMark/>
          </w:tcPr>
          <w:p w14:paraId="31FE9A32" w14:textId="77777777" w:rsidR="00100849" w:rsidRPr="00065E30" w:rsidRDefault="00100849" w:rsidP="008B32E0">
            <w:pPr>
              <w:spacing w:after="0"/>
              <w:jc w:val="right"/>
              <w:rPr>
                <w:rFonts w:eastAsia="Times New Roman" w:cs="Arial"/>
                <w:b/>
                <w:bCs/>
                <w:i/>
                <w:iCs/>
                <w:sz w:val="18"/>
                <w:szCs w:val="18"/>
                <w:lang w:eastAsia="cs-CZ"/>
              </w:rPr>
            </w:pPr>
            <w:r w:rsidRPr="00065E30">
              <w:rPr>
                <w:rFonts w:eastAsia="Times New Roman" w:cs="Arial"/>
                <w:b/>
                <w:bCs/>
                <w:i/>
                <w:iCs/>
                <w:sz w:val="18"/>
                <w:szCs w:val="18"/>
                <w:lang w:eastAsia="cs-CZ"/>
              </w:rPr>
              <w:t xml:space="preserve">315,2 </w:t>
            </w:r>
          </w:p>
        </w:tc>
        <w:tc>
          <w:tcPr>
            <w:tcW w:w="720" w:type="dxa"/>
            <w:shd w:val="clear" w:color="auto" w:fill="auto"/>
            <w:noWrap/>
            <w:vAlign w:val="center"/>
            <w:hideMark/>
          </w:tcPr>
          <w:p w14:paraId="0F6E3D32" w14:textId="77777777" w:rsidR="00100849" w:rsidRPr="00065E30" w:rsidRDefault="00100849" w:rsidP="008B32E0">
            <w:pPr>
              <w:spacing w:after="0"/>
              <w:jc w:val="right"/>
              <w:rPr>
                <w:rFonts w:eastAsia="Times New Roman" w:cs="Arial"/>
                <w:b/>
                <w:bCs/>
                <w:i/>
                <w:iCs/>
                <w:sz w:val="18"/>
                <w:szCs w:val="18"/>
                <w:lang w:eastAsia="cs-CZ"/>
              </w:rPr>
            </w:pPr>
            <w:r w:rsidRPr="00065E30">
              <w:rPr>
                <w:rFonts w:eastAsia="Times New Roman" w:cs="Arial"/>
                <w:b/>
                <w:bCs/>
                <w:i/>
                <w:iCs/>
                <w:sz w:val="18"/>
                <w:szCs w:val="18"/>
                <w:lang w:eastAsia="cs-CZ"/>
              </w:rPr>
              <w:t xml:space="preserve">315,2 </w:t>
            </w:r>
          </w:p>
        </w:tc>
        <w:tc>
          <w:tcPr>
            <w:tcW w:w="597" w:type="dxa"/>
            <w:shd w:val="clear" w:color="auto" w:fill="auto"/>
            <w:noWrap/>
            <w:vAlign w:val="center"/>
            <w:hideMark/>
          </w:tcPr>
          <w:p w14:paraId="132E5027" w14:textId="77777777" w:rsidR="00100849" w:rsidRPr="00065E30" w:rsidRDefault="00100849" w:rsidP="008B32E0">
            <w:pPr>
              <w:spacing w:after="0"/>
              <w:jc w:val="right"/>
              <w:rPr>
                <w:rFonts w:eastAsia="Times New Roman" w:cs="Arial"/>
                <w:b/>
                <w:bCs/>
                <w:i/>
                <w:iCs/>
                <w:sz w:val="18"/>
                <w:szCs w:val="18"/>
                <w:lang w:eastAsia="cs-CZ"/>
              </w:rPr>
            </w:pPr>
            <w:r w:rsidRPr="00065E30">
              <w:rPr>
                <w:rFonts w:eastAsia="Times New Roman" w:cs="Arial"/>
                <w:b/>
                <w:bCs/>
                <w:i/>
                <w:iCs/>
                <w:sz w:val="18"/>
                <w:szCs w:val="18"/>
                <w:lang w:eastAsia="cs-CZ"/>
              </w:rPr>
              <w:t xml:space="preserve">315,2 </w:t>
            </w:r>
          </w:p>
        </w:tc>
        <w:tc>
          <w:tcPr>
            <w:tcW w:w="706" w:type="dxa"/>
            <w:shd w:val="clear" w:color="auto" w:fill="auto"/>
            <w:noWrap/>
            <w:vAlign w:val="center"/>
            <w:hideMark/>
          </w:tcPr>
          <w:p w14:paraId="72C5A95A" w14:textId="77777777" w:rsidR="00100849" w:rsidRPr="00065E30" w:rsidRDefault="00100849" w:rsidP="008B32E0">
            <w:pPr>
              <w:spacing w:after="0"/>
              <w:jc w:val="right"/>
              <w:rPr>
                <w:rFonts w:eastAsia="Times New Roman" w:cs="Arial"/>
                <w:b/>
                <w:bCs/>
                <w:i/>
                <w:iCs/>
                <w:sz w:val="18"/>
                <w:szCs w:val="18"/>
                <w:lang w:eastAsia="cs-CZ"/>
              </w:rPr>
            </w:pPr>
            <w:r w:rsidRPr="00065E30">
              <w:rPr>
                <w:rFonts w:eastAsia="Times New Roman" w:cs="Arial"/>
                <w:b/>
                <w:bCs/>
                <w:i/>
                <w:iCs/>
                <w:sz w:val="18"/>
                <w:szCs w:val="18"/>
                <w:lang w:eastAsia="cs-CZ"/>
              </w:rPr>
              <w:t xml:space="preserve">315,2 </w:t>
            </w:r>
          </w:p>
        </w:tc>
        <w:tc>
          <w:tcPr>
            <w:tcW w:w="709" w:type="dxa"/>
            <w:vAlign w:val="center"/>
          </w:tcPr>
          <w:p w14:paraId="48AFE6A1" w14:textId="7E01A9B3" w:rsidR="00100849" w:rsidRPr="00065E30" w:rsidRDefault="00100849" w:rsidP="008B32E0">
            <w:pPr>
              <w:spacing w:after="0"/>
              <w:jc w:val="right"/>
              <w:rPr>
                <w:rFonts w:eastAsia="Times New Roman" w:cs="Arial"/>
                <w:b/>
                <w:bCs/>
                <w:i/>
                <w:iCs/>
                <w:sz w:val="18"/>
                <w:szCs w:val="18"/>
                <w:lang w:eastAsia="cs-CZ"/>
              </w:rPr>
            </w:pPr>
            <w:r>
              <w:rPr>
                <w:rFonts w:eastAsia="Times New Roman" w:cs="Arial"/>
                <w:b/>
                <w:bCs/>
                <w:i/>
                <w:iCs/>
                <w:sz w:val="18"/>
                <w:szCs w:val="18"/>
                <w:lang w:eastAsia="cs-CZ"/>
              </w:rPr>
              <w:t>315,2</w:t>
            </w:r>
          </w:p>
        </w:tc>
      </w:tr>
      <w:tr w:rsidR="00100849" w:rsidRPr="00CC4DC4" w14:paraId="230B243E" w14:textId="1F2F94B1" w:rsidTr="009932FD">
        <w:trPr>
          <w:trHeight w:val="288"/>
        </w:trPr>
        <w:tc>
          <w:tcPr>
            <w:tcW w:w="5211" w:type="dxa"/>
            <w:shd w:val="clear" w:color="auto" w:fill="auto"/>
            <w:noWrap/>
            <w:vAlign w:val="center"/>
            <w:hideMark/>
          </w:tcPr>
          <w:p w14:paraId="0455447F" w14:textId="77777777" w:rsidR="00100849" w:rsidRPr="00065E30" w:rsidRDefault="00100849" w:rsidP="00F51B8A">
            <w:pPr>
              <w:spacing w:after="0"/>
              <w:jc w:val="left"/>
              <w:rPr>
                <w:rFonts w:eastAsia="Times New Roman" w:cs="Arial"/>
                <w:i/>
                <w:iCs/>
                <w:sz w:val="18"/>
                <w:szCs w:val="18"/>
                <w:lang w:eastAsia="cs-CZ"/>
              </w:rPr>
            </w:pPr>
            <w:r w:rsidRPr="00065E30">
              <w:rPr>
                <w:rFonts w:eastAsia="Times New Roman" w:cs="Arial"/>
                <w:i/>
                <w:iCs/>
                <w:sz w:val="18"/>
                <w:szCs w:val="18"/>
                <w:lang w:eastAsia="cs-CZ"/>
              </w:rPr>
              <w:t>v tom:</w:t>
            </w:r>
          </w:p>
        </w:tc>
        <w:tc>
          <w:tcPr>
            <w:tcW w:w="796" w:type="dxa"/>
            <w:shd w:val="clear" w:color="auto" w:fill="FFFFFF" w:themeFill="background1"/>
            <w:noWrap/>
            <w:vAlign w:val="center"/>
            <w:hideMark/>
          </w:tcPr>
          <w:p w14:paraId="563162CC" w14:textId="77777777" w:rsidR="00100849" w:rsidRPr="00065E30" w:rsidRDefault="00100849" w:rsidP="009932FD">
            <w:pPr>
              <w:spacing w:after="0"/>
              <w:jc w:val="right"/>
              <w:rPr>
                <w:rFonts w:eastAsia="Times New Roman" w:cs="Arial"/>
                <w:sz w:val="18"/>
                <w:szCs w:val="18"/>
                <w:lang w:eastAsia="cs-CZ"/>
              </w:rPr>
            </w:pPr>
            <w:r w:rsidRPr="00065E30">
              <w:rPr>
                <w:rFonts w:eastAsia="Times New Roman" w:cs="Arial"/>
                <w:sz w:val="18"/>
                <w:szCs w:val="18"/>
                <w:lang w:eastAsia="cs-CZ"/>
              </w:rPr>
              <w:t> </w:t>
            </w:r>
          </w:p>
        </w:tc>
        <w:tc>
          <w:tcPr>
            <w:tcW w:w="672" w:type="dxa"/>
            <w:shd w:val="clear" w:color="auto" w:fill="auto"/>
            <w:noWrap/>
            <w:vAlign w:val="center"/>
            <w:hideMark/>
          </w:tcPr>
          <w:p w14:paraId="3FA821D2" w14:textId="77777777" w:rsidR="00100849" w:rsidRPr="00065E30" w:rsidRDefault="00100849" w:rsidP="009932FD">
            <w:pPr>
              <w:spacing w:after="0"/>
              <w:jc w:val="right"/>
              <w:rPr>
                <w:rFonts w:eastAsia="Times New Roman" w:cs="Arial"/>
                <w:sz w:val="18"/>
                <w:szCs w:val="18"/>
                <w:lang w:eastAsia="cs-CZ"/>
              </w:rPr>
            </w:pPr>
            <w:r w:rsidRPr="00065E30">
              <w:rPr>
                <w:rFonts w:eastAsia="Times New Roman" w:cs="Arial"/>
                <w:sz w:val="18"/>
                <w:szCs w:val="18"/>
                <w:lang w:eastAsia="cs-CZ"/>
              </w:rPr>
              <w:t> </w:t>
            </w:r>
          </w:p>
        </w:tc>
        <w:tc>
          <w:tcPr>
            <w:tcW w:w="724" w:type="dxa"/>
            <w:shd w:val="clear" w:color="auto" w:fill="auto"/>
            <w:noWrap/>
            <w:vAlign w:val="center"/>
            <w:hideMark/>
          </w:tcPr>
          <w:p w14:paraId="30265CD7" w14:textId="77777777" w:rsidR="00100849" w:rsidRPr="00065E30" w:rsidRDefault="00100849" w:rsidP="009932FD">
            <w:pPr>
              <w:spacing w:after="0"/>
              <w:jc w:val="right"/>
              <w:rPr>
                <w:rFonts w:eastAsia="Times New Roman" w:cs="Arial"/>
                <w:sz w:val="18"/>
                <w:szCs w:val="18"/>
                <w:lang w:eastAsia="cs-CZ"/>
              </w:rPr>
            </w:pPr>
            <w:r w:rsidRPr="00065E30">
              <w:rPr>
                <w:rFonts w:eastAsia="Times New Roman" w:cs="Arial"/>
                <w:sz w:val="18"/>
                <w:szCs w:val="18"/>
                <w:lang w:eastAsia="cs-CZ"/>
              </w:rPr>
              <w:t> </w:t>
            </w:r>
          </w:p>
        </w:tc>
        <w:tc>
          <w:tcPr>
            <w:tcW w:w="720" w:type="dxa"/>
            <w:shd w:val="clear" w:color="auto" w:fill="auto"/>
            <w:noWrap/>
            <w:vAlign w:val="center"/>
            <w:hideMark/>
          </w:tcPr>
          <w:p w14:paraId="4AC47EFE" w14:textId="77777777" w:rsidR="00100849" w:rsidRPr="00065E30" w:rsidRDefault="00100849" w:rsidP="009932FD">
            <w:pPr>
              <w:spacing w:after="0"/>
              <w:jc w:val="right"/>
              <w:rPr>
                <w:rFonts w:eastAsia="Times New Roman" w:cs="Arial"/>
                <w:sz w:val="18"/>
                <w:szCs w:val="18"/>
                <w:lang w:eastAsia="cs-CZ"/>
              </w:rPr>
            </w:pPr>
            <w:r w:rsidRPr="00065E30">
              <w:rPr>
                <w:rFonts w:eastAsia="Times New Roman" w:cs="Arial"/>
                <w:sz w:val="18"/>
                <w:szCs w:val="18"/>
                <w:lang w:eastAsia="cs-CZ"/>
              </w:rPr>
              <w:t> </w:t>
            </w:r>
          </w:p>
        </w:tc>
        <w:tc>
          <w:tcPr>
            <w:tcW w:w="597" w:type="dxa"/>
            <w:shd w:val="clear" w:color="auto" w:fill="auto"/>
            <w:noWrap/>
            <w:vAlign w:val="center"/>
            <w:hideMark/>
          </w:tcPr>
          <w:p w14:paraId="6F48BCC6" w14:textId="77777777" w:rsidR="00100849" w:rsidRPr="00065E30" w:rsidRDefault="00100849" w:rsidP="009932FD">
            <w:pPr>
              <w:spacing w:after="0"/>
              <w:jc w:val="right"/>
              <w:rPr>
                <w:rFonts w:eastAsia="Times New Roman" w:cs="Arial"/>
                <w:sz w:val="18"/>
                <w:szCs w:val="18"/>
                <w:lang w:eastAsia="cs-CZ"/>
              </w:rPr>
            </w:pPr>
            <w:r w:rsidRPr="00065E30">
              <w:rPr>
                <w:rFonts w:eastAsia="Times New Roman" w:cs="Arial"/>
                <w:sz w:val="18"/>
                <w:szCs w:val="18"/>
                <w:lang w:eastAsia="cs-CZ"/>
              </w:rPr>
              <w:t> </w:t>
            </w:r>
          </w:p>
        </w:tc>
        <w:tc>
          <w:tcPr>
            <w:tcW w:w="706" w:type="dxa"/>
            <w:shd w:val="clear" w:color="auto" w:fill="auto"/>
            <w:noWrap/>
            <w:vAlign w:val="center"/>
            <w:hideMark/>
          </w:tcPr>
          <w:p w14:paraId="547EE45A" w14:textId="77777777" w:rsidR="00100849" w:rsidRPr="00065E30" w:rsidRDefault="00100849" w:rsidP="009932FD">
            <w:pPr>
              <w:spacing w:after="0"/>
              <w:jc w:val="right"/>
              <w:rPr>
                <w:rFonts w:eastAsia="Times New Roman" w:cs="Arial"/>
                <w:sz w:val="18"/>
                <w:szCs w:val="18"/>
                <w:lang w:eastAsia="cs-CZ"/>
              </w:rPr>
            </w:pPr>
            <w:r w:rsidRPr="00065E30">
              <w:rPr>
                <w:rFonts w:eastAsia="Times New Roman" w:cs="Arial"/>
                <w:sz w:val="18"/>
                <w:szCs w:val="18"/>
                <w:lang w:eastAsia="cs-CZ"/>
              </w:rPr>
              <w:t> </w:t>
            </w:r>
          </w:p>
        </w:tc>
        <w:tc>
          <w:tcPr>
            <w:tcW w:w="709" w:type="dxa"/>
            <w:vAlign w:val="center"/>
          </w:tcPr>
          <w:p w14:paraId="7F681AD8" w14:textId="77777777" w:rsidR="00100849" w:rsidRPr="00065E30" w:rsidRDefault="00100849" w:rsidP="009932FD">
            <w:pPr>
              <w:spacing w:after="0"/>
              <w:jc w:val="right"/>
              <w:rPr>
                <w:rFonts w:eastAsia="Times New Roman" w:cs="Arial"/>
                <w:sz w:val="18"/>
                <w:szCs w:val="18"/>
                <w:lang w:eastAsia="cs-CZ"/>
              </w:rPr>
            </w:pPr>
          </w:p>
        </w:tc>
      </w:tr>
      <w:tr w:rsidR="00100849" w:rsidRPr="00CC4DC4" w14:paraId="7CC6625C" w14:textId="57DADAC9" w:rsidTr="009932FD">
        <w:trPr>
          <w:trHeight w:val="288"/>
        </w:trPr>
        <w:tc>
          <w:tcPr>
            <w:tcW w:w="5211" w:type="dxa"/>
            <w:shd w:val="clear" w:color="auto" w:fill="auto"/>
            <w:noWrap/>
            <w:vAlign w:val="bottom"/>
            <w:hideMark/>
          </w:tcPr>
          <w:p w14:paraId="7D7A264D" w14:textId="77777777" w:rsidR="00100849" w:rsidRPr="00065E30" w:rsidRDefault="00100849" w:rsidP="00F51B8A">
            <w:pPr>
              <w:spacing w:after="0"/>
              <w:jc w:val="left"/>
              <w:rPr>
                <w:rFonts w:eastAsia="Times New Roman" w:cs="Arial"/>
                <w:b/>
                <w:bCs/>
                <w:sz w:val="18"/>
                <w:szCs w:val="18"/>
                <w:lang w:eastAsia="cs-CZ"/>
              </w:rPr>
            </w:pPr>
            <w:r w:rsidRPr="00065E30">
              <w:rPr>
                <w:rFonts w:eastAsia="Times New Roman" w:cs="Arial"/>
                <w:b/>
                <w:bCs/>
                <w:sz w:val="18"/>
                <w:szCs w:val="18"/>
                <w:lang w:eastAsia="cs-CZ"/>
              </w:rPr>
              <w:t>kanalizované vodní cesty</w:t>
            </w:r>
          </w:p>
        </w:tc>
        <w:tc>
          <w:tcPr>
            <w:tcW w:w="796" w:type="dxa"/>
            <w:shd w:val="clear" w:color="auto" w:fill="FFFFFF" w:themeFill="background1"/>
            <w:noWrap/>
            <w:vAlign w:val="center"/>
            <w:hideMark/>
          </w:tcPr>
          <w:p w14:paraId="521C58A0" w14:textId="77777777" w:rsidR="00100849" w:rsidRPr="00065E30" w:rsidRDefault="00100849" w:rsidP="008B32E0">
            <w:pPr>
              <w:spacing w:after="0"/>
              <w:jc w:val="right"/>
              <w:rPr>
                <w:rFonts w:eastAsia="Times New Roman" w:cs="Arial"/>
                <w:sz w:val="18"/>
                <w:szCs w:val="18"/>
                <w:lang w:eastAsia="cs-CZ"/>
              </w:rPr>
            </w:pPr>
            <w:r w:rsidRPr="00065E30">
              <w:rPr>
                <w:rFonts w:eastAsia="Times New Roman" w:cs="Arial"/>
                <w:sz w:val="18"/>
                <w:szCs w:val="18"/>
                <w:lang w:eastAsia="cs-CZ"/>
              </w:rPr>
              <w:t xml:space="preserve">274,3 </w:t>
            </w:r>
          </w:p>
        </w:tc>
        <w:tc>
          <w:tcPr>
            <w:tcW w:w="672" w:type="dxa"/>
            <w:shd w:val="clear" w:color="auto" w:fill="auto"/>
            <w:noWrap/>
            <w:vAlign w:val="center"/>
            <w:hideMark/>
          </w:tcPr>
          <w:p w14:paraId="2480C752" w14:textId="77777777" w:rsidR="00100849" w:rsidRPr="00065E30" w:rsidRDefault="00100849" w:rsidP="008B32E0">
            <w:pPr>
              <w:spacing w:after="0"/>
              <w:jc w:val="right"/>
              <w:rPr>
                <w:rFonts w:eastAsia="Times New Roman" w:cs="Arial"/>
                <w:sz w:val="18"/>
                <w:szCs w:val="18"/>
                <w:lang w:eastAsia="cs-CZ"/>
              </w:rPr>
            </w:pPr>
            <w:r w:rsidRPr="00065E30">
              <w:rPr>
                <w:rFonts w:eastAsia="Times New Roman" w:cs="Arial"/>
                <w:sz w:val="18"/>
                <w:szCs w:val="18"/>
                <w:lang w:eastAsia="cs-CZ"/>
              </w:rPr>
              <w:t xml:space="preserve">274,3 </w:t>
            </w:r>
          </w:p>
        </w:tc>
        <w:tc>
          <w:tcPr>
            <w:tcW w:w="724" w:type="dxa"/>
            <w:shd w:val="clear" w:color="auto" w:fill="auto"/>
            <w:noWrap/>
            <w:vAlign w:val="center"/>
            <w:hideMark/>
          </w:tcPr>
          <w:p w14:paraId="7B6B5C6B" w14:textId="77777777" w:rsidR="00100849" w:rsidRPr="00065E30" w:rsidRDefault="00100849" w:rsidP="008B32E0">
            <w:pPr>
              <w:spacing w:after="0"/>
              <w:jc w:val="right"/>
              <w:rPr>
                <w:rFonts w:eastAsia="Times New Roman" w:cs="Arial"/>
                <w:sz w:val="18"/>
                <w:szCs w:val="18"/>
                <w:lang w:eastAsia="cs-CZ"/>
              </w:rPr>
            </w:pPr>
            <w:r w:rsidRPr="00065E30">
              <w:rPr>
                <w:rFonts w:eastAsia="Times New Roman" w:cs="Arial"/>
                <w:sz w:val="18"/>
                <w:szCs w:val="18"/>
                <w:lang w:eastAsia="cs-CZ"/>
              </w:rPr>
              <w:t xml:space="preserve">274,3 </w:t>
            </w:r>
          </w:p>
        </w:tc>
        <w:tc>
          <w:tcPr>
            <w:tcW w:w="720" w:type="dxa"/>
            <w:shd w:val="clear" w:color="auto" w:fill="auto"/>
            <w:noWrap/>
            <w:vAlign w:val="center"/>
            <w:hideMark/>
          </w:tcPr>
          <w:p w14:paraId="60C56796" w14:textId="77777777" w:rsidR="00100849" w:rsidRPr="00065E30" w:rsidRDefault="00100849" w:rsidP="008B32E0">
            <w:pPr>
              <w:spacing w:after="0"/>
              <w:jc w:val="right"/>
              <w:rPr>
                <w:rFonts w:eastAsia="Times New Roman" w:cs="Arial"/>
                <w:sz w:val="18"/>
                <w:szCs w:val="18"/>
                <w:lang w:eastAsia="cs-CZ"/>
              </w:rPr>
            </w:pPr>
            <w:r w:rsidRPr="00065E30">
              <w:rPr>
                <w:rFonts w:eastAsia="Times New Roman" w:cs="Arial"/>
                <w:sz w:val="18"/>
                <w:szCs w:val="18"/>
                <w:lang w:eastAsia="cs-CZ"/>
              </w:rPr>
              <w:t xml:space="preserve">274,3 </w:t>
            </w:r>
          </w:p>
        </w:tc>
        <w:tc>
          <w:tcPr>
            <w:tcW w:w="597" w:type="dxa"/>
            <w:shd w:val="clear" w:color="auto" w:fill="auto"/>
            <w:noWrap/>
            <w:vAlign w:val="center"/>
            <w:hideMark/>
          </w:tcPr>
          <w:p w14:paraId="1023C2EE" w14:textId="77777777" w:rsidR="00100849" w:rsidRPr="00065E30" w:rsidRDefault="00100849" w:rsidP="008B32E0">
            <w:pPr>
              <w:spacing w:after="0"/>
              <w:jc w:val="right"/>
              <w:rPr>
                <w:rFonts w:eastAsia="Times New Roman" w:cs="Arial"/>
                <w:sz w:val="18"/>
                <w:szCs w:val="18"/>
                <w:lang w:eastAsia="cs-CZ"/>
              </w:rPr>
            </w:pPr>
            <w:r w:rsidRPr="00065E30">
              <w:rPr>
                <w:rFonts w:eastAsia="Times New Roman" w:cs="Arial"/>
                <w:sz w:val="18"/>
                <w:szCs w:val="18"/>
                <w:lang w:eastAsia="cs-CZ"/>
              </w:rPr>
              <w:t xml:space="preserve">274,3 </w:t>
            </w:r>
          </w:p>
        </w:tc>
        <w:tc>
          <w:tcPr>
            <w:tcW w:w="706" w:type="dxa"/>
            <w:shd w:val="clear" w:color="auto" w:fill="auto"/>
            <w:noWrap/>
            <w:vAlign w:val="center"/>
            <w:hideMark/>
          </w:tcPr>
          <w:p w14:paraId="46F9EB58" w14:textId="77777777" w:rsidR="00100849" w:rsidRPr="00065E30" w:rsidRDefault="00100849" w:rsidP="008B32E0">
            <w:pPr>
              <w:spacing w:after="0"/>
              <w:jc w:val="right"/>
              <w:rPr>
                <w:rFonts w:eastAsia="Times New Roman" w:cs="Arial"/>
                <w:sz w:val="18"/>
                <w:szCs w:val="18"/>
                <w:lang w:eastAsia="cs-CZ"/>
              </w:rPr>
            </w:pPr>
            <w:r w:rsidRPr="00065E30">
              <w:rPr>
                <w:rFonts w:eastAsia="Times New Roman" w:cs="Arial"/>
                <w:sz w:val="18"/>
                <w:szCs w:val="18"/>
                <w:lang w:eastAsia="cs-CZ"/>
              </w:rPr>
              <w:t xml:space="preserve">274,3 </w:t>
            </w:r>
          </w:p>
        </w:tc>
        <w:tc>
          <w:tcPr>
            <w:tcW w:w="709" w:type="dxa"/>
            <w:vAlign w:val="center"/>
          </w:tcPr>
          <w:p w14:paraId="020836DA" w14:textId="13B6F79D" w:rsidR="00100849" w:rsidRPr="00065E30" w:rsidRDefault="00100849" w:rsidP="008B32E0">
            <w:pPr>
              <w:spacing w:after="0"/>
              <w:jc w:val="right"/>
              <w:rPr>
                <w:rFonts w:eastAsia="Times New Roman" w:cs="Arial"/>
                <w:sz w:val="18"/>
                <w:szCs w:val="18"/>
                <w:lang w:eastAsia="cs-CZ"/>
              </w:rPr>
            </w:pPr>
            <w:r>
              <w:rPr>
                <w:rFonts w:eastAsia="Times New Roman" w:cs="Arial"/>
                <w:sz w:val="18"/>
                <w:szCs w:val="18"/>
                <w:lang w:eastAsia="cs-CZ"/>
              </w:rPr>
              <w:t>274,3</w:t>
            </w:r>
          </w:p>
        </w:tc>
      </w:tr>
      <w:tr w:rsidR="00100849" w:rsidRPr="00CC4DC4" w14:paraId="31B74B1B" w14:textId="102CF6E8" w:rsidTr="009932FD">
        <w:trPr>
          <w:trHeight w:val="288"/>
        </w:trPr>
        <w:tc>
          <w:tcPr>
            <w:tcW w:w="5211" w:type="dxa"/>
            <w:shd w:val="clear" w:color="auto" w:fill="auto"/>
            <w:noWrap/>
            <w:vAlign w:val="bottom"/>
            <w:hideMark/>
          </w:tcPr>
          <w:p w14:paraId="61B869FE" w14:textId="77777777" w:rsidR="00100849" w:rsidRPr="00065E30" w:rsidRDefault="00100849" w:rsidP="00F51B8A">
            <w:pPr>
              <w:spacing w:after="0"/>
              <w:jc w:val="left"/>
              <w:rPr>
                <w:rFonts w:eastAsia="Times New Roman" w:cs="Arial"/>
                <w:b/>
                <w:bCs/>
                <w:sz w:val="18"/>
                <w:szCs w:val="18"/>
                <w:lang w:eastAsia="cs-CZ"/>
              </w:rPr>
            </w:pPr>
            <w:r w:rsidRPr="00065E30">
              <w:rPr>
                <w:rFonts w:eastAsia="Times New Roman" w:cs="Arial"/>
                <w:b/>
                <w:bCs/>
                <w:sz w:val="18"/>
                <w:szCs w:val="18"/>
                <w:lang w:eastAsia="cs-CZ"/>
              </w:rPr>
              <w:t>regulované vodní cesty</w:t>
            </w:r>
          </w:p>
        </w:tc>
        <w:tc>
          <w:tcPr>
            <w:tcW w:w="796" w:type="dxa"/>
            <w:shd w:val="clear" w:color="auto" w:fill="FFFFFF" w:themeFill="background1"/>
            <w:noWrap/>
            <w:vAlign w:val="center"/>
            <w:hideMark/>
          </w:tcPr>
          <w:p w14:paraId="7AC717CD" w14:textId="77777777" w:rsidR="00100849" w:rsidRPr="00065E30" w:rsidRDefault="00100849" w:rsidP="008B32E0">
            <w:pPr>
              <w:spacing w:after="0"/>
              <w:jc w:val="right"/>
              <w:rPr>
                <w:rFonts w:eastAsia="Times New Roman" w:cs="Arial"/>
                <w:sz w:val="18"/>
                <w:szCs w:val="18"/>
                <w:lang w:eastAsia="cs-CZ"/>
              </w:rPr>
            </w:pPr>
            <w:r w:rsidRPr="00065E30">
              <w:rPr>
                <w:rFonts w:eastAsia="Times New Roman" w:cs="Arial"/>
                <w:sz w:val="18"/>
                <w:szCs w:val="18"/>
                <w:lang w:eastAsia="cs-CZ"/>
              </w:rPr>
              <w:t xml:space="preserve">40,9 </w:t>
            </w:r>
          </w:p>
        </w:tc>
        <w:tc>
          <w:tcPr>
            <w:tcW w:w="672" w:type="dxa"/>
            <w:shd w:val="clear" w:color="auto" w:fill="auto"/>
            <w:noWrap/>
            <w:vAlign w:val="center"/>
            <w:hideMark/>
          </w:tcPr>
          <w:p w14:paraId="42E90E35" w14:textId="77777777" w:rsidR="00100849" w:rsidRPr="00065E30" w:rsidRDefault="00100849" w:rsidP="008B32E0">
            <w:pPr>
              <w:spacing w:after="0"/>
              <w:jc w:val="right"/>
              <w:rPr>
                <w:rFonts w:eastAsia="Times New Roman" w:cs="Arial"/>
                <w:sz w:val="18"/>
                <w:szCs w:val="18"/>
                <w:lang w:eastAsia="cs-CZ"/>
              </w:rPr>
            </w:pPr>
            <w:r w:rsidRPr="00065E30">
              <w:rPr>
                <w:rFonts w:eastAsia="Times New Roman" w:cs="Arial"/>
                <w:sz w:val="18"/>
                <w:szCs w:val="18"/>
                <w:lang w:eastAsia="cs-CZ"/>
              </w:rPr>
              <w:t xml:space="preserve">40,9 </w:t>
            </w:r>
          </w:p>
        </w:tc>
        <w:tc>
          <w:tcPr>
            <w:tcW w:w="724" w:type="dxa"/>
            <w:shd w:val="clear" w:color="auto" w:fill="auto"/>
            <w:noWrap/>
            <w:vAlign w:val="center"/>
            <w:hideMark/>
          </w:tcPr>
          <w:p w14:paraId="01D2CF1D" w14:textId="77777777" w:rsidR="00100849" w:rsidRPr="00065E30" w:rsidRDefault="00100849" w:rsidP="008B32E0">
            <w:pPr>
              <w:spacing w:after="0"/>
              <w:jc w:val="right"/>
              <w:rPr>
                <w:rFonts w:eastAsia="Times New Roman" w:cs="Arial"/>
                <w:sz w:val="18"/>
                <w:szCs w:val="18"/>
                <w:lang w:eastAsia="cs-CZ"/>
              </w:rPr>
            </w:pPr>
            <w:r w:rsidRPr="00065E30">
              <w:rPr>
                <w:rFonts w:eastAsia="Times New Roman" w:cs="Arial"/>
                <w:sz w:val="18"/>
                <w:szCs w:val="18"/>
                <w:lang w:eastAsia="cs-CZ"/>
              </w:rPr>
              <w:t xml:space="preserve">40,9 </w:t>
            </w:r>
          </w:p>
        </w:tc>
        <w:tc>
          <w:tcPr>
            <w:tcW w:w="720" w:type="dxa"/>
            <w:shd w:val="clear" w:color="auto" w:fill="auto"/>
            <w:noWrap/>
            <w:vAlign w:val="center"/>
            <w:hideMark/>
          </w:tcPr>
          <w:p w14:paraId="0F60466F" w14:textId="77777777" w:rsidR="00100849" w:rsidRPr="00065E30" w:rsidRDefault="00100849" w:rsidP="008B32E0">
            <w:pPr>
              <w:spacing w:after="0"/>
              <w:jc w:val="right"/>
              <w:rPr>
                <w:rFonts w:eastAsia="Times New Roman" w:cs="Arial"/>
                <w:sz w:val="18"/>
                <w:szCs w:val="18"/>
                <w:lang w:eastAsia="cs-CZ"/>
              </w:rPr>
            </w:pPr>
            <w:r w:rsidRPr="00065E30">
              <w:rPr>
                <w:rFonts w:eastAsia="Times New Roman" w:cs="Arial"/>
                <w:sz w:val="18"/>
                <w:szCs w:val="18"/>
                <w:lang w:eastAsia="cs-CZ"/>
              </w:rPr>
              <w:t xml:space="preserve">40,9 </w:t>
            </w:r>
          </w:p>
        </w:tc>
        <w:tc>
          <w:tcPr>
            <w:tcW w:w="597" w:type="dxa"/>
            <w:shd w:val="clear" w:color="auto" w:fill="auto"/>
            <w:noWrap/>
            <w:vAlign w:val="center"/>
            <w:hideMark/>
          </w:tcPr>
          <w:p w14:paraId="7B7ABAF5" w14:textId="77777777" w:rsidR="00100849" w:rsidRPr="00065E30" w:rsidRDefault="00100849" w:rsidP="008B32E0">
            <w:pPr>
              <w:spacing w:after="0"/>
              <w:jc w:val="right"/>
              <w:rPr>
                <w:rFonts w:eastAsia="Times New Roman" w:cs="Arial"/>
                <w:sz w:val="18"/>
                <w:szCs w:val="18"/>
                <w:lang w:eastAsia="cs-CZ"/>
              </w:rPr>
            </w:pPr>
            <w:r w:rsidRPr="00065E30">
              <w:rPr>
                <w:rFonts w:eastAsia="Times New Roman" w:cs="Arial"/>
                <w:sz w:val="18"/>
                <w:szCs w:val="18"/>
                <w:lang w:eastAsia="cs-CZ"/>
              </w:rPr>
              <w:t xml:space="preserve">40,9 </w:t>
            </w:r>
          </w:p>
        </w:tc>
        <w:tc>
          <w:tcPr>
            <w:tcW w:w="706" w:type="dxa"/>
            <w:shd w:val="clear" w:color="auto" w:fill="auto"/>
            <w:noWrap/>
            <w:vAlign w:val="center"/>
            <w:hideMark/>
          </w:tcPr>
          <w:p w14:paraId="2E634769" w14:textId="77777777" w:rsidR="00100849" w:rsidRPr="00065E30" w:rsidRDefault="00100849" w:rsidP="008B32E0">
            <w:pPr>
              <w:spacing w:after="0"/>
              <w:jc w:val="right"/>
              <w:rPr>
                <w:rFonts w:eastAsia="Times New Roman" w:cs="Arial"/>
                <w:sz w:val="18"/>
                <w:szCs w:val="18"/>
                <w:lang w:eastAsia="cs-CZ"/>
              </w:rPr>
            </w:pPr>
            <w:r w:rsidRPr="00065E30">
              <w:rPr>
                <w:rFonts w:eastAsia="Times New Roman" w:cs="Arial"/>
                <w:sz w:val="18"/>
                <w:szCs w:val="18"/>
                <w:lang w:eastAsia="cs-CZ"/>
              </w:rPr>
              <w:t xml:space="preserve">40,9 </w:t>
            </w:r>
          </w:p>
        </w:tc>
        <w:tc>
          <w:tcPr>
            <w:tcW w:w="709" w:type="dxa"/>
            <w:vAlign w:val="center"/>
          </w:tcPr>
          <w:p w14:paraId="2808CE1E" w14:textId="6718B2EB" w:rsidR="00100849" w:rsidRPr="00065E30" w:rsidRDefault="00100849" w:rsidP="008B32E0">
            <w:pPr>
              <w:spacing w:after="0"/>
              <w:jc w:val="right"/>
              <w:rPr>
                <w:rFonts w:eastAsia="Times New Roman" w:cs="Arial"/>
                <w:sz w:val="18"/>
                <w:szCs w:val="18"/>
                <w:lang w:eastAsia="cs-CZ"/>
              </w:rPr>
            </w:pPr>
            <w:r>
              <w:rPr>
                <w:rFonts w:eastAsia="Times New Roman" w:cs="Arial"/>
                <w:sz w:val="18"/>
                <w:szCs w:val="18"/>
                <w:lang w:eastAsia="cs-CZ"/>
              </w:rPr>
              <w:t>40,9</w:t>
            </w:r>
          </w:p>
        </w:tc>
      </w:tr>
      <w:tr w:rsidR="00100849" w:rsidRPr="00CC4DC4" w14:paraId="5DD945F1" w14:textId="74D82957" w:rsidTr="009932FD">
        <w:trPr>
          <w:trHeight w:val="288"/>
        </w:trPr>
        <w:tc>
          <w:tcPr>
            <w:tcW w:w="5211" w:type="dxa"/>
            <w:shd w:val="clear" w:color="auto" w:fill="auto"/>
            <w:vAlign w:val="center"/>
            <w:hideMark/>
          </w:tcPr>
          <w:p w14:paraId="5FC91AFB" w14:textId="77777777" w:rsidR="00100849" w:rsidRPr="00065E30" w:rsidRDefault="00100849" w:rsidP="00F51B8A">
            <w:pPr>
              <w:spacing w:after="0"/>
              <w:jc w:val="left"/>
              <w:rPr>
                <w:rFonts w:eastAsia="Times New Roman" w:cs="Arial"/>
                <w:b/>
                <w:bCs/>
                <w:i/>
                <w:iCs/>
                <w:sz w:val="18"/>
                <w:szCs w:val="18"/>
                <w:lang w:eastAsia="cs-CZ"/>
              </w:rPr>
            </w:pPr>
            <w:r w:rsidRPr="00065E30">
              <w:rPr>
                <w:rFonts w:eastAsia="Times New Roman" w:cs="Arial"/>
                <w:b/>
                <w:bCs/>
                <w:i/>
                <w:iCs/>
                <w:sz w:val="18"/>
                <w:szCs w:val="18"/>
                <w:lang w:eastAsia="cs-CZ"/>
              </w:rPr>
              <w:t>Celková délka splavných vodních cest</w:t>
            </w:r>
            <w:r w:rsidRPr="00065E30">
              <w:rPr>
                <w:rFonts w:eastAsia="Times New Roman" w:cs="Arial"/>
                <w:b/>
                <w:bCs/>
                <w:i/>
                <w:iCs/>
                <w:sz w:val="18"/>
                <w:szCs w:val="18"/>
                <w:vertAlign w:val="superscript"/>
                <w:lang w:eastAsia="cs-CZ"/>
              </w:rPr>
              <w:t>1)</w:t>
            </w:r>
          </w:p>
        </w:tc>
        <w:tc>
          <w:tcPr>
            <w:tcW w:w="796" w:type="dxa"/>
            <w:shd w:val="clear" w:color="auto" w:fill="FFFFFF" w:themeFill="background1"/>
            <w:noWrap/>
            <w:vAlign w:val="center"/>
            <w:hideMark/>
          </w:tcPr>
          <w:p w14:paraId="411CF6A9" w14:textId="77777777" w:rsidR="00100849" w:rsidRPr="00065E30" w:rsidRDefault="00100849" w:rsidP="008B32E0">
            <w:pPr>
              <w:spacing w:after="0"/>
              <w:jc w:val="right"/>
              <w:rPr>
                <w:rFonts w:eastAsia="Times New Roman" w:cs="Arial"/>
                <w:b/>
                <w:bCs/>
                <w:i/>
                <w:iCs/>
                <w:sz w:val="18"/>
                <w:szCs w:val="18"/>
                <w:lang w:eastAsia="cs-CZ"/>
              </w:rPr>
            </w:pPr>
            <w:r w:rsidRPr="00065E30">
              <w:rPr>
                <w:rFonts w:eastAsia="Times New Roman" w:cs="Arial"/>
                <w:b/>
                <w:bCs/>
                <w:i/>
                <w:iCs/>
                <w:sz w:val="18"/>
                <w:szCs w:val="18"/>
                <w:lang w:eastAsia="cs-CZ"/>
              </w:rPr>
              <w:t xml:space="preserve">720,2 </w:t>
            </w:r>
          </w:p>
        </w:tc>
        <w:tc>
          <w:tcPr>
            <w:tcW w:w="672" w:type="dxa"/>
            <w:shd w:val="clear" w:color="auto" w:fill="auto"/>
            <w:noWrap/>
            <w:vAlign w:val="center"/>
            <w:hideMark/>
          </w:tcPr>
          <w:p w14:paraId="0F2F8551" w14:textId="77777777" w:rsidR="00100849" w:rsidRPr="00065E30" w:rsidRDefault="00100849" w:rsidP="008B32E0">
            <w:pPr>
              <w:spacing w:after="0"/>
              <w:jc w:val="right"/>
              <w:rPr>
                <w:rFonts w:eastAsia="Times New Roman" w:cs="Arial"/>
                <w:b/>
                <w:bCs/>
                <w:i/>
                <w:iCs/>
                <w:sz w:val="18"/>
                <w:szCs w:val="18"/>
                <w:lang w:eastAsia="cs-CZ"/>
              </w:rPr>
            </w:pPr>
            <w:r w:rsidRPr="00065E30">
              <w:rPr>
                <w:rFonts w:eastAsia="Times New Roman" w:cs="Arial"/>
                <w:b/>
                <w:bCs/>
                <w:i/>
                <w:iCs/>
                <w:sz w:val="18"/>
                <w:szCs w:val="18"/>
                <w:lang w:eastAsia="cs-CZ"/>
              </w:rPr>
              <w:t xml:space="preserve">720,2 </w:t>
            </w:r>
          </w:p>
        </w:tc>
        <w:tc>
          <w:tcPr>
            <w:tcW w:w="724" w:type="dxa"/>
            <w:shd w:val="clear" w:color="auto" w:fill="auto"/>
            <w:noWrap/>
            <w:vAlign w:val="center"/>
            <w:hideMark/>
          </w:tcPr>
          <w:p w14:paraId="2D1A38B0" w14:textId="77777777" w:rsidR="00100849" w:rsidRPr="00065E30" w:rsidRDefault="00100849" w:rsidP="008B32E0">
            <w:pPr>
              <w:spacing w:after="0"/>
              <w:jc w:val="right"/>
              <w:rPr>
                <w:rFonts w:eastAsia="Times New Roman" w:cs="Arial"/>
                <w:b/>
                <w:bCs/>
                <w:i/>
                <w:iCs/>
                <w:sz w:val="18"/>
                <w:szCs w:val="18"/>
                <w:lang w:eastAsia="cs-CZ"/>
              </w:rPr>
            </w:pPr>
            <w:r w:rsidRPr="00065E30">
              <w:rPr>
                <w:rFonts w:eastAsia="Times New Roman" w:cs="Arial"/>
                <w:b/>
                <w:bCs/>
                <w:i/>
                <w:iCs/>
                <w:sz w:val="18"/>
                <w:szCs w:val="18"/>
                <w:lang w:eastAsia="cs-CZ"/>
              </w:rPr>
              <w:t xml:space="preserve">720,2 </w:t>
            </w:r>
          </w:p>
        </w:tc>
        <w:tc>
          <w:tcPr>
            <w:tcW w:w="720" w:type="dxa"/>
            <w:shd w:val="clear" w:color="auto" w:fill="auto"/>
            <w:noWrap/>
            <w:vAlign w:val="center"/>
            <w:hideMark/>
          </w:tcPr>
          <w:p w14:paraId="61FD7D9E" w14:textId="77777777" w:rsidR="00100849" w:rsidRPr="00065E30" w:rsidRDefault="00100849" w:rsidP="008B32E0">
            <w:pPr>
              <w:spacing w:after="0"/>
              <w:jc w:val="right"/>
              <w:rPr>
                <w:rFonts w:eastAsia="Times New Roman" w:cs="Arial"/>
                <w:b/>
                <w:bCs/>
                <w:i/>
                <w:iCs/>
                <w:sz w:val="18"/>
                <w:szCs w:val="18"/>
                <w:lang w:eastAsia="cs-CZ"/>
              </w:rPr>
            </w:pPr>
            <w:r w:rsidRPr="00065E30">
              <w:rPr>
                <w:rFonts w:eastAsia="Times New Roman" w:cs="Arial"/>
                <w:b/>
                <w:bCs/>
                <w:i/>
                <w:iCs/>
                <w:sz w:val="18"/>
                <w:szCs w:val="18"/>
                <w:lang w:eastAsia="cs-CZ"/>
              </w:rPr>
              <w:t xml:space="preserve">720,2 </w:t>
            </w:r>
          </w:p>
        </w:tc>
        <w:tc>
          <w:tcPr>
            <w:tcW w:w="597" w:type="dxa"/>
            <w:shd w:val="clear" w:color="auto" w:fill="auto"/>
            <w:noWrap/>
            <w:vAlign w:val="center"/>
            <w:hideMark/>
          </w:tcPr>
          <w:p w14:paraId="54C913C1" w14:textId="77777777" w:rsidR="00100849" w:rsidRPr="00065E30" w:rsidRDefault="00100849" w:rsidP="008B32E0">
            <w:pPr>
              <w:spacing w:after="0"/>
              <w:jc w:val="right"/>
              <w:rPr>
                <w:rFonts w:eastAsia="Times New Roman" w:cs="Arial"/>
                <w:b/>
                <w:bCs/>
                <w:i/>
                <w:iCs/>
                <w:sz w:val="18"/>
                <w:szCs w:val="18"/>
                <w:lang w:eastAsia="cs-CZ"/>
              </w:rPr>
            </w:pPr>
            <w:r w:rsidRPr="00065E30">
              <w:rPr>
                <w:rFonts w:eastAsia="Times New Roman" w:cs="Arial"/>
                <w:b/>
                <w:bCs/>
                <w:i/>
                <w:iCs/>
                <w:sz w:val="18"/>
                <w:szCs w:val="18"/>
                <w:lang w:eastAsia="cs-CZ"/>
              </w:rPr>
              <w:t xml:space="preserve">720,2 </w:t>
            </w:r>
          </w:p>
        </w:tc>
        <w:tc>
          <w:tcPr>
            <w:tcW w:w="706" w:type="dxa"/>
            <w:shd w:val="clear" w:color="auto" w:fill="auto"/>
            <w:noWrap/>
            <w:vAlign w:val="center"/>
            <w:hideMark/>
          </w:tcPr>
          <w:p w14:paraId="4107A888" w14:textId="77777777" w:rsidR="00100849" w:rsidRPr="00065E30" w:rsidRDefault="00100849" w:rsidP="008B32E0">
            <w:pPr>
              <w:spacing w:after="0"/>
              <w:jc w:val="right"/>
              <w:rPr>
                <w:rFonts w:eastAsia="Times New Roman" w:cs="Arial"/>
                <w:b/>
                <w:bCs/>
                <w:i/>
                <w:iCs/>
                <w:sz w:val="18"/>
                <w:szCs w:val="18"/>
                <w:lang w:eastAsia="cs-CZ"/>
              </w:rPr>
            </w:pPr>
            <w:r w:rsidRPr="00065E30">
              <w:rPr>
                <w:rFonts w:eastAsia="Times New Roman" w:cs="Arial"/>
                <w:b/>
                <w:bCs/>
                <w:i/>
                <w:iCs/>
                <w:sz w:val="18"/>
                <w:szCs w:val="18"/>
                <w:lang w:eastAsia="cs-CZ"/>
              </w:rPr>
              <w:t xml:space="preserve">726,2 </w:t>
            </w:r>
          </w:p>
        </w:tc>
        <w:tc>
          <w:tcPr>
            <w:tcW w:w="709" w:type="dxa"/>
            <w:vAlign w:val="center"/>
          </w:tcPr>
          <w:p w14:paraId="23B6E3A5" w14:textId="390B562F" w:rsidR="00100849" w:rsidRPr="00065E30" w:rsidRDefault="00100849" w:rsidP="008B32E0">
            <w:pPr>
              <w:spacing w:after="0"/>
              <w:jc w:val="right"/>
              <w:rPr>
                <w:rFonts w:eastAsia="Times New Roman" w:cs="Arial"/>
                <w:b/>
                <w:bCs/>
                <w:i/>
                <w:iCs/>
                <w:sz w:val="18"/>
                <w:szCs w:val="18"/>
                <w:lang w:eastAsia="cs-CZ"/>
              </w:rPr>
            </w:pPr>
            <w:r>
              <w:rPr>
                <w:rFonts w:eastAsia="Times New Roman" w:cs="Arial"/>
                <w:b/>
                <w:bCs/>
                <w:i/>
                <w:iCs/>
                <w:sz w:val="18"/>
                <w:szCs w:val="18"/>
                <w:lang w:eastAsia="cs-CZ"/>
              </w:rPr>
              <w:t>726,2</w:t>
            </w:r>
          </w:p>
        </w:tc>
      </w:tr>
      <w:tr w:rsidR="00100849" w:rsidRPr="00CC4DC4" w14:paraId="7BC8CAAC" w14:textId="3A48004B" w:rsidTr="009932FD">
        <w:trPr>
          <w:trHeight w:val="288"/>
        </w:trPr>
        <w:tc>
          <w:tcPr>
            <w:tcW w:w="5211" w:type="dxa"/>
            <w:shd w:val="clear" w:color="auto" w:fill="auto"/>
            <w:noWrap/>
            <w:vAlign w:val="bottom"/>
            <w:hideMark/>
          </w:tcPr>
          <w:p w14:paraId="735D14E6" w14:textId="77777777" w:rsidR="00100849" w:rsidRPr="00065E30" w:rsidRDefault="00100849" w:rsidP="00F51B8A">
            <w:pPr>
              <w:spacing w:after="0"/>
              <w:jc w:val="left"/>
              <w:rPr>
                <w:rFonts w:eastAsia="Times New Roman" w:cs="Arial"/>
                <w:i/>
                <w:iCs/>
                <w:sz w:val="18"/>
                <w:szCs w:val="18"/>
                <w:lang w:eastAsia="cs-CZ"/>
              </w:rPr>
            </w:pPr>
            <w:r w:rsidRPr="00065E30">
              <w:rPr>
                <w:rFonts w:eastAsia="Times New Roman" w:cs="Arial"/>
                <w:i/>
                <w:iCs/>
                <w:sz w:val="18"/>
                <w:szCs w:val="18"/>
                <w:lang w:eastAsia="cs-CZ"/>
              </w:rPr>
              <w:t xml:space="preserve">Kanály </w:t>
            </w:r>
          </w:p>
        </w:tc>
        <w:tc>
          <w:tcPr>
            <w:tcW w:w="796" w:type="dxa"/>
            <w:shd w:val="clear" w:color="auto" w:fill="FFFFFF" w:themeFill="background1"/>
            <w:noWrap/>
            <w:vAlign w:val="center"/>
            <w:hideMark/>
          </w:tcPr>
          <w:p w14:paraId="54F7C067" w14:textId="77777777" w:rsidR="00100849" w:rsidRPr="00065E30" w:rsidRDefault="00100849" w:rsidP="009932FD">
            <w:pPr>
              <w:spacing w:after="0"/>
              <w:jc w:val="right"/>
              <w:rPr>
                <w:rFonts w:eastAsia="Times New Roman" w:cs="Arial"/>
                <w:sz w:val="18"/>
                <w:szCs w:val="18"/>
                <w:lang w:eastAsia="cs-CZ"/>
              </w:rPr>
            </w:pPr>
            <w:r w:rsidRPr="00065E30">
              <w:rPr>
                <w:rFonts w:eastAsia="Times New Roman" w:cs="Arial"/>
                <w:sz w:val="18"/>
                <w:szCs w:val="18"/>
                <w:lang w:eastAsia="cs-CZ"/>
              </w:rPr>
              <w:t> </w:t>
            </w:r>
          </w:p>
        </w:tc>
        <w:tc>
          <w:tcPr>
            <w:tcW w:w="672" w:type="dxa"/>
            <w:shd w:val="clear" w:color="auto" w:fill="auto"/>
            <w:noWrap/>
            <w:vAlign w:val="center"/>
            <w:hideMark/>
          </w:tcPr>
          <w:p w14:paraId="3F9D0B35" w14:textId="77777777" w:rsidR="00100849" w:rsidRPr="00065E30" w:rsidRDefault="00100849" w:rsidP="009932FD">
            <w:pPr>
              <w:spacing w:after="0"/>
              <w:jc w:val="right"/>
              <w:rPr>
                <w:rFonts w:eastAsia="Times New Roman" w:cs="Arial"/>
                <w:sz w:val="18"/>
                <w:szCs w:val="18"/>
                <w:lang w:eastAsia="cs-CZ"/>
              </w:rPr>
            </w:pPr>
            <w:r w:rsidRPr="00065E30">
              <w:rPr>
                <w:rFonts w:eastAsia="Times New Roman" w:cs="Arial"/>
                <w:sz w:val="18"/>
                <w:szCs w:val="18"/>
                <w:lang w:eastAsia="cs-CZ"/>
              </w:rPr>
              <w:t> </w:t>
            </w:r>
          </w:p>
        </w:tc>
        <w:tc>
          <w:tcPr>
            <w:tcW w:w="724" w:type="dxa"/>
            <w:shd w:val="clear" w:color="auto" w:fill="auto"/>
            <w:noWrap/>
            <w:vAlign w:val="center"/>
            <w:hideMark/>
          </w:tcPr>
          <w:p w14:paraId="06C3B74A" w14:textId="77777777" w:rsidR="00100849" w:rsidRPr="00065E30" w:rsidRDefault="00100849" w:rsidP="009932FD">
            <w:pPr>
              <w:spacing w:after="0"/>
              <w:jc w:val="right"/>
              <w:rPr>
                <w:rFonts w:eastAsia="Times New Roman" w:cs="Arial"/>
                <w:sz w:val="18"/>
                <w:szCs w:val="18"/>
                <w:lang w:eastAsia="cs-CZ"/>
              </w:rPr>
            </w:pPr>
            <w:r w:rsidRPr="00065E30">
              <w:rPr>
                <w:rFonts w:eastAsia="Times New Roman" w:cs="Arial"/>
                <w:sz w:val="18"/>
                <w:szCs w:val="18"/>
                <w:lang w:eastAsia="cs-CZ"/>
              </w:rPr>
              <w:t> </w:t>
            </w:r>
          </w:p>
        </w:tc>
        <w:tc>
          <w:tcPr>
            <w:tcW w:w="720" w:type="dxa"/>
            <w:shd w:val="clear" w:color="auto" w:fill="auto"/>
            <w:noWrap/>
            <w:vAlign w:val="center"/>
            <w:hideMark/>
          </w:tcPr>
          <w:p w14:paraId="1D5B4CDB" w14:textId="77777777" w:rsidR="00100849" w:rsidRPr="00065E30" w:rsidRDefault="00100849" w:rsidP="009932FD">
            <w:pPr>
              <w:spacing w:after="0"/>
              <w:jc w:val="right"/>
              <w:rPr>
                <w:rFonts w:eastAsia="Times New Roman" w:cs="Arial"/>
                <w:sz w:val="18"/>
                <w:szCs w:val="18"/>
                <w:lang w:eastAsia="cs-CZ"/>
              </w:rPr>
            </w:pPr>
            <w:r w:rsidRPr="00065E30">
              <w:rPr>
                <w:rFonts w:eastAsia="Times New Roman" w:cs="Arial"/>
                <w:sz w:val="18"/>
                <w:szCs w:val="18"/>
                <w:lang w:eastAsia="cs-CZ"/>
              </w:rPr>
              <w:t> </w:t>
            </w:r>
          </w:p>
        </w:tc>
        <w:tc>
          <w:tcPr>
            <w:tcW w:w="597" w:type="dxa"/>
            <w:shd w:val="clear" w:color="auto" w:fill="auto"/>
            <w:noWrap/>
            <w:vAlign w:val="center"/>
            <w:hideMark/>
          </w:tcPr>
          <w:p w14:paraId="52A01F29" w14:textId="77777777" w:rsidR="00100849" w:rsidRPr="00065E30" w:rsidRDefault="00100849" w:rsidP="009932FD">
            <w:pPr>
              <w:spacing w:after="0"/>
              <w:jc w:val="right"/>
              <w:rPr>
                <w:rFonts w:eastAsia="Times New Roman" w:cs="Arial"/>
                <w:sz w:val="18"/>
                <w:szCs w:val="18"/>
                <w:lang w:eastAsia="cs-CZ"/>
              </w:rPr>
            </w:pPr>
            <w:r w:rsidRPr="00065E30">
              <w:rPr>
                <w:rFonts w:eastAsia="Times New Roman" w:cs="Arial"/>
                <w:sz w:val="18"/>
                <w:szCs w:val="18"/>
                <w:lang w:eastAsia="cs-CZ"/>
              </w:rPr>
              <w:t> </w:t>
            </w:r>
          </w:p>
        </w:tc>
        <w:tc>
          <w:tcPr>
            <w:tcW w:w="706" w:type="dxa"/>
            <w:shd w:val="clear" w:color="auto" w:fill="auto"/>
            <w:noWrap/>
            <w:vAlign w:val="center"/>
            <w:hideMark/>
          </w:tcPr>
          <w:p w14:paraId="63D84B2C" w14:textId="77777777" w:rsidR="00100849" w:rsidRPr="00065E30" w:rsidRDefault="00100849" w:rsidP="009932FD">
            <w:pPr>
              <w:spacing w:after="0"/>
              <w:jc w:val="right"/>
              <w:rPr>
                <w:rFonts w:eastAsia="Times New Roman" w:cs="Arial"/>
                <w:sz w:val="18"/>
                <w:szCs w:val="18"/>
                <w:lang w:eastAsia="cs-CZ"/>
              </w:rPr>
            </w:pPr>
            <w:r w:rsidRPr="00065E30">
              <w:rPr>
                <w:rFonts w:eastAsia="Times New Roman" w:cs="Arial"/>
                <w:sz w:val="18"/>
                <w:szCs w:val="18"/>
                <w:lang w:eastAsia="cs-CZ"/>
              </w:rPr>
              <w:t> </w:t>
            </w:r>
          </w:p>
        </w:tc>
        <w:tc>
          <w:tcPr>
            <w:tcW w:w="709" w:type="dxa"/>
            <w:vAlign w:val="center"/>
          </w:tcPr>
          <w:p w14:paraId="773FFE6E" w14:textId="77777777" w:rsidR="00100849" w:rsidRPr="00065E30" w:rsidRDefault="00100849" w:rsidP="009932FD">
            <w:pPr>
              <w:spacing w:after="0"/>
              <w:jc w:val="right"/>
              <w:rPr>
                <w:rFonts w:eastAsia="Times New Roman" w:cs="Arial"/>
                <w:sz w:val="18"/>
                <w:szCs w:val="18"/>
                <w:lang w:eastAsia="cs-CZ"/>
              </w:rPr>
            </w:pPr>
          </w:p>
        </w:tc>
      </w:tr>
      <w:tr w:rsidR="00100849" w:rsidRPr="00CC4DC4" w14:paraId="73157187" w14:textId="6D10C336" w:rsidTr="009932FD">
        <w:trPr>
          <w:trHeight w:val="288"/>
        </w:trPr>
        <w:tc>
          <w:tcPr>
            <w:tcW w:w="5211" w:type="dxa"/>
            <w:shd w:val="clear" w:color="auto" w:fill="auto"/>
            <w:noWrap/>
            <w:vAlign w:val="bottom"/>
            <w:hideMark/>
          </w:tcPr>
          <w:p w14:paraId="611413B4" w14:textId="77777777" w:rsidR="00100849" w:rsidRPr="00065E30" w:rsidRDefault="00100849" w:rsidP="00F51B8A">
            <w:pPr>
              <w:spacing w:after="0"/>
              <w:jc w:val="left"/>
              <w:rPr>
                <w:rFonts w:eastAsia="Times New Roman" w:cs="Arial"/>
                <w:b/>
                <w:bCs/>
                <w:sz w:val="18"/>
                <w:szCs w:val="18"/>
                <w:lang w:eastAsia="cs-CZ"/>
              </w:rPr>
            </w:pPr>
            <w:r w:rsidRPr="00065E30">
              <w:rPr>
                <w:rFonts w:eastAsia="Times New Roman" w:cs="Arial"/>
                <w:b/>
                <w:bCs/>
                <w:sz w:val="18"/>
                <w:szCs w:val="18"/>
                <w:lang w:eastAsia="cs-CZ"/>
              </w:rPr>
              <w:t xml:space="preserve">celkem </w:t>
            </w:r>
          </w:p>
        </w:tc>
        <w:tc>
          <w:tcPr>
            <w:tcW w:w="796" w:type="dxa"/>
            <w:shd w:val="clear" w:color="auto" w:fill="FFFFFF" w:themeFill="background1"/>
            <w:noWrap/>
            <w:vAlign w:val="center"/>
            <w:hideMark/>
          </w:tcPr>
          <w:p w14:paraId="5A44DDE5" w14:textId="77777777" w:rsidR="00100849" w:rsidRPr="00065E30" w:rsidRDefault="00100849" w:rsidP="008B32E0">
            <w:pPr>
              <w:spacing w:after="0"/>
              <w:jc w:val="right"/>
              <w:rPr>
                <w:rFonts w:eastAsia="Times New Roman" w:cs="Arial"/>
                <w:sz w:val="18"/>
                <w:szCs w:val="18"/>
                <w:lang w:eastAsia="cs-CZ"/>
              </w:rPr>
            </w:pPr>
            <w:r w:rsidRPr="00065E30">
              <w:rPr>
                <w:rFonts w:eastAsia="Times New Roman" w:cs="Arial"/>
                <w:sz w:val="18"/>
                <w:szCs w:val="18"/>
                <w:lang w:eastAsia="cs-CZ"/>
              </w:rPr>
              <w:t xml:space="preserve">38,6 </w:t>
            </w:r>
          </w:p>
        </w:tc>
        <w:tc>
          <w:tcPr>
            <w:tcW w:w="672" w:type="dxa"/>
            <w:shd w:val="clear" w:color="auto" w:fill="auto"/>
            <w:noWrap/>
            <w:vAlign w:val="center"/>
            <w:hideMark/>
          </w:tcPr>
          <w:p w14:paraId="1F017D8C" w14:textId="77777777" w:rsidR="00100849" w:rsidRPr="00065E30" w:rsidRDefault="00100849" w:rsidP="008B32E0">
            <w:pPr>
              <w:spacing w:after="0"/>
              <w:jc w:val="right"/>
              <w:rPr>
                <w:rFonts w:eastAsia="Times New Roman" w:cs="Arial"/>
                <w:sz w:val="18"/>
                <w:szCs w:val="18"/>
                <w:lang w:eastAsia="cs-CZ"/>
              </w:rPr>
            </w:pPr>
            <w:r w:rsidRPr="00065E30">
              <w:rPr>
                <w:rFonts w:eastAsia="Times New Roman" w:cs="Arial"/>
                <w:sz w:val="18"/>
                <w:szCs w:val="18"/>
                <w:lang w:eastAsia="cs-CZ"/>
              </w:rPr>
              <w:t xml:space="preserve">38,6 </w:t>
            </w:r>
          </w:p>
        </w:tc>
        <w:tc>
          <w:tcPr>
            <w:tcW w:w="724" w:type="dxa"/>
            <w:shd w:val="clear" w:color="auto" w:fill="auto"/>
            <w:noWrap/>
            <w:vAlign w:val="center"/>
            <w:hideMark/>
          </w:tcPr>
          <w:p w14:paraId="173A3828" w14:textId="77777777" w:rsidR="00100849" w:rsidRPr="00065E30" w:rsidRDefault="00100849" w:rsidP="008B32E0">
            <w:pPr>
              <w:spacing w:after="0"/>
              <w:jc w:val="right"/>
              <w:rPr>
                <w:rFonts w:eastAsia="Times New Roman" w:cs="Arial"/>
                <w:sz w:val="18"/>
                <w:szCs w:val="18"/>
                <w:lang w:eastAsia="cs-CZ"/>
              </w:rPr>
            </w:pPr>
            <w:r w:rsidRPr="00065E30">
              <w:rPr>
                <w:rFonts w:eastAsia="Times New Roman" w:cs="Arial"/>
                <w:sz w:val="18"/>
                <w:szCs w:val="18"/>
                <w:lang w:eastAsia="cs-CZ"/>
              </w:rPr>
              <w:t xml:space="preserve">38,6 </w:t>
            </w:r>
          </w:p>
        </w:tc>
        <w:tc>
          <w:tcPr>
            <w:tcW w:w="720" w:type="dxa"/>
            <w:shd w:val="clear" w:color="auto" w:fill="auto"/>
            <w:noWrap/>
            <w:vAlign w:val="center"/>
            <w:hideMark/>
          </w:tcPr>
          <w:p w14:paraId="2F891745" w14:textId="77777777" w:rsidR="00100849" w:rsidRPr="00065E30" w:rsidRDefault="00100849" w:rsidP="008B32E0">
            <w:pPr>
              <w:spacing w:after="0"/>
              <w:jc w:val="right"/>
              <w:rPr>
                <w:rFonts w:eastAsia="Times New Roman" w:cs="Arial"/>
                <w:sz w:val="18"/>
                <w:szCs w:val="18"/>
                <w:lang w:eastAsia="cs-CZ"/>
              </w:rPr>
            </w:pPr>
            <w:r w:rsidRPr="00065E30">
              <w:rPr>
                <w:rFonts w:eastAsia="Times New Roman" w:cs="Arial"/>
                <w:sz w:val="18"/>
                <w:szCs w:val="18"/>
                <w:lang w:eastAsia="cs-CZ"/>
              </w:rPr>
              <w:t xml:space="preserve">38,6 </w:t>
            </w:r>
          </w:p>
        </w:tc>
        <w:tc>
          <w:tcPr>
            <w:tcW w:w="597" w:type="dxa"/>
            <w:shd w:val="clear" w:color="auto" w:fill="auto"/>
            <w:noWrap/>
            <w:vAlign w:val="center"/>
            <w:hideMark/>
          </w:tcPr>
          <w:p w14:paraId="394E8982" w14:textId="77777777" w:rsidR="00100849" w:rsidRPr="00065E30" w:rsidRDefault="00100849" w:rsidP="008B32E0">
            <w:pPr>
              <w:spacing w:after="0"/>
              <w:jc w:val="right"/>
              <w:rPr>
                <w:rFonts w:eastAsia="Times New Roman" w:cs="Arial"/>
                <w:sz w:val="18"/>
                <w:szCs w:val="18"/>
                <w:lang w:eastAsia="cs-CZ"/>
              </w:rPr>
            </w:pPr>
            <w:r w:rsidRPr="00065E30">
              <w:rPr>
                <w:rFonts w:eastAsia="Times New Roman" w:cs="Arial"/>
                <w:sz w:val="18"/>
                <w:szCs w:val="18"/>
                <w:lang w:eastAsia="cs-CZ"/>
              </w:rPr>
              <w:t xml:space="preserve">38,6 </w:t>
            </w:r>
          </w:p>
        </w:tc>
        <w:tc>
          <w:tcPr>
            <w:tcW w:w="706" w:type="dxa"/>
            <w:shd w:val="clear" w:color="auto" w:fill="auto"/>
            <w:noWrap/>
            <w:vAlign w:val="center"/>
            <w:hideMark/>
          </w:tcPr>
          <w:p w14:paraId="14FE1918" w14:textId="77777777" w:rsidR="00100849" w:rsidRPr="00065E30" w:rsidRDefault="00100849" w:rsidP="008B32E0">
            <w:pPr>
              <w:spacing w:after="0"/>
              <w:jc w:val="right"/>
              <w:rPr>
                <w:rFonts w:eastAsia="Times New Roman" w:cs="Arial"/>
                <w:sz w:val="18"/>
                <w:szCs w:val="18"/>
                <w:lang w:eastAsia="cs-CZ"/>
              </w:rPr>
            </w:pPr>
            <w:r w:rsidRPr="00065E30">
              <w:rPr>
                <w:rFonts w:eastAsia="Times New Roman" w:cs="Arial"/>
                <w:sz w:val="18"/>
                <w:szCs w:val="18"/>
                <w:lang w:eastAsia="cs-CZ"/>
              </w:rPr>
              <w:t xml:space="preserve">38,6 </w:t>
            </w:r>
          </w:p>
        </w:tc>
        <w:tc>
          <w:tcPr>
            <w:tcW w:w="709" w:type="dxa"/>
            <w:vAlign w:val="center"/>
          </w:tcPr>
          <w:p w14:paraId="371DD532" w14:textId="45D79FAE" w:rsidR="00100849" w:rsidRPr="00065E30" w:rsidRDefault="00100849" w:rsidP="008B32E0">
            <w:pPr>
              <w:spacing w:after="0"/>
              <w:jc w:val="right"/>
              <w:rPr>
                <w:rFonts w:eastAsia="Times New Roman" w:cs="Arial"/>
                <w:sz w:val="18"/>
                <w:szCs w:val="18"/>
                <w:lang w:eastAsia="cs-CZ"/>
              </w:rPr>
            </w:pPr>
            <w:r>
              <w:rPr>
                <w:rFonts w:eastAsia="Times New Roman" w:cs="Arial"/>
                <w:sz w:val="18"/>
                <w:szCs w:val="18"/>
                <w:lang w:eastAsia="cs-CZ"/>
              </w:rPr>
              <w:t>38,6</w:t>
            </w:r>
          </w:p>
        </w:tc>
      </w:tr>
      <w:tr w:rsidR="00100849" w:rsidRPr="00CC4DC4" w14:paraId="6FFCC4F2" w14:textId="0E88AC45" w:rsidTr="009932FD">
        <w:trPr>
          <w:trHeight w:val="288"/>
        </w:trPr>
        <w:tc>
          <w:tcPr>
            <w:tcW w:w="5211" w:type="dxa"/>
            <w:shd w:val="clear" w:color="auto" w:fill="auto"/>
            <w:noWrap/>
            <w:vAlign w:val="center"/>
            <w:hideMark/>
          </w:tcPr>
          <w:p w14:paraId="18B130A5" w14:textId="77777777" w:rsidR="00100849" w:rsidRPr="00065E30" w:rsidRDefault="00100849" w:rsidP="00F51B8A">
            <w:pPr>
              <w:spacing w:after="0"/>
              <w:jc w:val="left"/>
              <w:rPr>
                <w:rFonts w:eastAsia="Times New Roman" w:cs="Arial"/>
                <w:i/>
                <w:iCs/>
                <w:sz w:val="18"/>
                <w:szCs w:val="18"/>
                <w:lang w:eastAsia="cs-CZ"/>
              </w:rPr>
            </w:pPr>
            <w:r w:rsidRPr="00065E30">
              <w:rPr>
                <w:rFonts w:eastAsia="Times New Roman" w:cs="Arial"/>
                <w:i/>
                <w:iCs/>
                <w:sz w:val="18"/>
                <w:szCs w:val="18"/>
                <w:lang w:eastAsia="cs-CZ"/>
              </w:rPr>
              <w:t>podle klasifikace vnitrozemských vodních cest</w:t>
            </w:r>
          </w:p>
        </w:tc>
        <w:tc>
          <w:tcPr>
            <w:tcW w:w="796" w:type="dxa"/>
            <w:shd w:val="clear" w:color="auto" w:fill="FFFFFF" w:themeFill="background1"/>
            <w:noWrap/>
            <w:vAlign w:val="center"/>
            <w:hideMark/>
          </w:tcPr>
          <w:p w14:paraId="60A3F34B" w14:textId="77777777" w:rsidR="00100849" w:rsidRPr="00065E30" w:rsidRDefault="00100849" w:rsidP="009932FD">
            <w:pPr>
              <w:spacing w:after="0"/>
              <w:jc w:val="right"/>
              <w:rPr>
                <w:rFonts w:eastAsia="Times New Roman" w:cs="Arial"/>
                <w:sz w:val="18"/>
                <w:szCs w:val="18"/>
                <w:lang w:eastAsia="cs-CZ"/>
              </w:rPr>
            </w:pPr>
            <w:r w:rsidRPr="00065E30">
              <w:rPr>
                <w:rFonts w:eastAsia="Times New Roman" w:cs="Arial"/>
                <w:sz w:val="18"/>
                <w:szCs w:val="18"/>
                <w:lang w:eastAsia="cs-CZ"/>
              </w:rPr>
              <w:t> </w:t>
            </w:r>
          </w:p>
        </w:tc>
        <w:tc>
          <w:tcPr>
            <w:tcW w:w="672" w:type="dxa"/>
            <w:shd w:val="clear" w:color="auto" w:fill="auto"/>
            <w:noWrap/>
            <w:vAlign w:val="center"/>
            <w:hideMark/>
          </w:tcPr>
          <w:p w14:paraId="0CB97DC9" w14:textId="77777777" w:rsidR="00100849" w:rsidRPr="00065E30" w:rsidRDefault="00100849" w:rsidP="009932FD">
            <w:pPr>
              <w:spacing w:after="0"/>
              <w:jc w:val="right"/>
              <w:rPr>
                <w:rFonts w:eastAsia="Times New Roman" w:cs="Arial"/>
                <w:sz w:val="18"/>
                <w:szCs w:val="18"/>
                <w:lang w:eastAsia="cs-CZ"/>
              </w:rPr>
            </w:pPr>
            <w:r w:rsidRPr="00065E30">
              <w:rPr>
                <w:rFonts w:eastAsia="Times New Roman" w:cs="Arial"/>
                <w:sz w:val="18"/>
                <w:szCs w:val="18"/>
                <w:lang w:eastAsia="cs-CZ"/>
              </w:rPr>
              <w:t> </w:t>
            </w:r>
          </w:p>
        </w:tc>
        <w:tc>
          <w:tcPr>
            <w:tcW w:w="724" w:type="dxa"/>
            <w:shd w:val="clear" w:color="auto" w:fill="auto"/>
            <w:noWrap/>
            <w:vAlign w:val="center"/>
            <w:hideMark/>
          </w:tcPr>
          <w:p w14:paraId="431B2CF6" w14:textId="77777777" w:rsidR="00100849" w:rsidRPr="00065E30" w:rsidRDefault="00100849" w:rsidP="009932FD">
            <w:pPr>
              <w:spacing w:after="0"/>
              <w:jc w:val="right"/>
              <w:rPr>
                <w:rFonts w:eastAsia="Times New Roman" w:cs="Arial"/>
                <w:sz w:val="18"/>
                <w:szCs w:val="18"/>
                <w:lang w:eastAsia="cs-CZ"/>
              </w:rPr>
            </w:pPr>
            <w:r w:rsidRPr="00065E30">
              <w:rPr>
                <w:rFonts w:eastAsia="Times New Roman" w:cs="Arial"/>
                <w:sz w:val="18"/>
                <w:szCs w:val="18"/>
                <w:lang w:eastAsia="cs-CZ"/>
              </w:rPr>
              <w:t> </w:t>
            </w:r>
          </w:p>
        </w:tc>
        <w:tc>
          <w:tcPr>
            <w:tcW w:w="720" w:type="dxa"/>
            <w:shd w:val="clear" w:color="auto" w:fill="auto"/>
            <w:noWrap/>
            <w:vAlign w:val="center"/>
            <w:hideMark/>
          </w:tcPr>
          <w:p w14:paraId="0498A1E7" w14:textId="77777777" w:rsidR="00100849" w:rsidRPr="00065E30" w:rsidRDefault="00100849" w:rsidP="009932FD">
            <w:pPr>
              <w:spacing w:after="0"/>
              <w:jc w:val="right"/>
              <w:rPr>
                <w:rFonts w:eastAsia="Times New Roman" w:cs="Arial"/>
                <w:sz w:val="18"/>
                <w:szCs w:val="18"/>
                <w:lang w:eastAsia="cs-CZ"/>
              </w:rPr>
            </w:pPr>
            <w:r w:rsidRPr="00065E30">
              <w:rPr>
                <w:rFonts w:eastAsia="Times New Roman" w:cs="Arial"/>
                <w:sz w:val="18"/>
                <w:szCs w:val="18"/>
                <w:lang w:eastAsia="cs-CZ"/>
              </w:rPr>
              <w:t> </w:t>
            </w:r>
          </w:p>
        </w:tc>
        <w:tc>
          <w:tcPr>
            <w:tcW w:w="597" w:type="dxa"/>
            <w:shd w:val="clear" w:color="auto" w:fill="auto"/>
            <w:noWrap/>
            <w:vAlign w:val="center"/>
            <w:hideMark/>
          </w:tcPr>
          <w:p w14:paraId="6E87C7CC" w14:textId="77777777" w:rsidR="00100849" w:rsidRPr="00065E30" w:rsidRDefault="00100849" w:rsidP="009932FD">
            <w:pPr>
              <w:spacing w:after="0"/>
              <w:jc w:val="right"/>
              <w:rPr>
                <w:rFonts w:eastAsia="Times New Roman" w:cs="Arial"/>
                <w:sz w:val="18"/>
                <w:szCs w:val="18"/>
                <w:lang w:eastAsia="cs-CZ"/>
              </w:rPr>
            </w:pPr>
            <w:r w:rsidRPr="00065E30">
              <w:rPr>
                <w:rFonts w:eastAsia="Times New Roman" w:cs="Arial"/>
                <w:sz w:val="18"/>
                <w:szCs w:val="18"/>
                <w:lang w:eastAsia="cs-CZ"/>
              </w:rPr>
              <w:t> </w:t>
            </w:r>
          </w:p>
        </w:tc>
        <w:tc>
          <w:tcPr>
            <w:tcW w:w="706" w:type="dxa"/>
            <w:shd w:val="clear" w:color="auto" w:fill="auto"/>
            <w:noWrap/>
            <w:vAlign w:val="center"/>
            <w:hideMark/>
          </w:tcPr>
          <w:p w14:paraId="6A08D5BE" w14:textId="77777777" w:rsidR="00100849" w:rsidRPr="00065E30" w:rsidRDefault="00100849" w:rsidP="009932FD">
            <w:pPr>
              <w:spacing w:after="0"/>
              <w:jc w:val="right"/>
              <w:rPr>
                <w:rFonts w:eastAsia="Times New Roman" w:cs="Arial"/>
                <w:sz w:val="18"/>
                <w:szCs w:val="18"/>
                <w:lang w:eastAsia="cs-CZ"/>
              </w:rPr>
            </w:pPr>
            <w:r w:rsidRPr="00065E30">
              <w:rPr>
                <w:rFonts w:eastAsia="Times New Roman" w:cs="Arial"/>
                <w:sz w:val="18"/>
                <w:szCs w:val="18"/>
                <w:lang w:eastAsia="cs-CZ"/>
              </w:rPr>
              <w:t> </w:t>
            </w:r>
          </w:p>
        </w:tc>
        <w:tc>
          <w:tcPr>
            <w:tcW w:w="709" w:type="dxa"/>
            <w:vAlign w:val="center"/>
          </w:tcPr>
          <w:p w14:paraId="2C458306" w14:textId="77777777" w:rsidR="00100849" w:rsidRPr="00065E30" w:rsidRDefault="00100849" w:rsidP="009932FD">
            <w:pPr>
              <w:spacing w:after="0"/>
              <w:jc w:val="right"/>
              <w:rPr>
                <w:rFonts w:eastAsia="Times New Roman" w:cs="Arial"/>
                <w:sz w:val="18"/>
                <w:szCs w:val="18"/>
                <w:lang w:eastAsia="cs-CZ"/>
              </w:rPr>
            </w:pPr>
          </w:p>
        </w:tc>
      </w:tr>
      <w:tr w:rsidR="00100849" w:rsidRPr="00CC4DC4" w14:paraId="0AC1D4D5" w14:textId="01C03A40" w:rsidTr="009932FD">
        <w:trPr>
          <w:trHeight w:val="288"/>
        </w:trPr>
        <w:tc>
          <w:tcPr>
            <w:tcW w:w="5211" w:type="dxa"/>
            <w:shd w:val="clear" w:color="auto" w:fill="auto"/>
            <w:noWrap/>
            <w:vAlign w:val="bottom"/>
            <w:hideMark/>
          </w:tcPr>
          <w:p w14:paraId="4F1C5978" w14:textId="77777777" w:rsidR="00100849" w:rsidRPr="00065E30" w:rsidRDefault="00100849" w:rsidP="00F51B8A">
            <w:pPr>
              <w:spacing w:after="0"/>
              <w:jc w:val="left"/>
              <w:rPr>
                <w:rFonts w:eastAsia="Times New Roman" w:cs="Arial"/>
                <w:b/>
                <w:bCs/>
                <w:sz w:val="18"/>
                <w:szCs w:val="18"/>
                <w:lang w:eastAsia="cs-CZ"/>
              </w:rPr>
            </w:pPr>
            <w:r w:rsidRPr="00065E30">
              <w:rPr>
                <w:rFonts w:eastAsia="Times New Roman" w:cs="Arial"/>
                <w:b/>
                <w:bCs/>
                <w:sz w:val="18"/>
                <w:szCs w:val="18"/>
                <w:lang w:eastAsia="cs-CZ"/>
              </w:rPr>
              <w:t>třída I až IV</w:t>
            </w:r>
          </w:p>
        </w:tc>
        <w:tc>
          <w:tcPr>
            <w:tcW w:w="796" w:type="dxa"/>
            <w:shd w:val="clear" w:color="auto" w:fill="FFFFFF" w:themeFill="background1"/>
            <w:noWrap/>
            <w:vAlign w:val="center"/>
            <w:hideMark/>
          </w:tcPr>
          <w:p w14:paraId="0DA13D9E" w14:textId="77777777" w:rsidR="00100849" w:rsidRPr="00065E30" w:rsidRDefault="00100849" w:rsidP="008B32E0">
            <w:pPr>
              <w:spacing w:after="0"/>
              <w:jc w:val="right"/>
              <w:rPr>
                <w:rFonts w:eastAsia="Times New Roman" w:cs="Arial"/>
                <w:sz w:val="18"/>
                <w:szCs w:val="18"/>
                <w:lang w:eastAsia="cs-CZ"/>
              </w:rPr>
            </w:pPr>
            <w:r w:rsidRPr="00065E30">
              <w:rPr>
                <w:rFonts w:eastAsia="Times New Roman" w:cs="Arial"/>
                <w:sz w:val="18"/>
                <w:szCs w:val="18"/>
                <w:lang w:eastAsia="cs-CZ"/>
              </w:rPr>
              <w:t xml:space="preserve">38,6 </w:t>
            </w:r>
          </w:p>
        </w:tc>
        <w:tc>
          <w:tcPr>
            <w:tcW w:w="672" w:type="dxa"/>
            <w:shd w:val="clear" w:color="auto" w:fill="auto"/>
            <w:noWrap/>
            <w:vAlign w:val="center"/>
            <w:hideMark/>
          </w:tcPr>
          <w:p w14:paraId="7DC594E3" w14:textId="77777777" w:rsidR="00100849" w:rsidRPr="00065E30" w:rsidRDefault="00100849" w:rsidP="008B32E0">
            <w:pPr>
              <w:spacing w:after="0"/>
              <w:jc w:val="right"/>
              <w:rPr>
                <w:rFonts w:eastAsia="Times New Roman" w:cs="Arial"/>
                <w:sz w:val="18"/>
                <w:szCs w:val="18"/>
                <w:lang w:eastAsia="cs-CZ"/>
              </w:rPr>
            </w:pPr>
            <w:r w:rsidRPr="00065E30">
              <w:rPr>
                <w:rFonts w:eastAsia="Times New Roman" w:cs="Arial"/>
                <w:sz w:val="18"/>
                <w:szCs w:val="18"/>
                <w:lang w:eastAsia="cs-CZ"/>
              </w:rPr>
              <w:t xml:space="preserve">38,6 </w:t>
            </w:r>
          </w:p>
        </w:tc>
        <w:tc>
          <w:tcPr>
            <w:tcW w:w="724" w:type="dxa"/>
            <w:shd w:val="clear" w:color="auto" w:fill="auto"/>
            <w:noWrap/>
            <w:vAlign w:val="center"/>
            <w:hideMark/>
          </w:tcPr>
          <w:p w14:paraId="1FEDB50A" w14:textId="77777777" w:rsidR="00100849" w:rsidRPr="00065E30" w:rsidRDefault="00100849" w:rsidP="008B32E0">
            <w:pPr>
              <w:spacing w:after="0"/>
              <w:jc w:val="right"/>
              <w:rPr>
                <w:rFonts w:eastAsia="Times New Roman" w:cs="Arial"/>
                <w:sz w:val="18"/>
                <w:szCs w:val="18"/>
                <w:lang w:eastAsia="cs-CZ"/>
              </w:rPr>
            </w:pPr>
            <w:r w:rsidRPr="00065E30">
              <w:rPr>
                <w:rFonts w:eastAsia="Times New Roman" w:cs="Arial"/>
                <w:sz w:val="18"/>
                <w:szCs w:val="18"/>
                <w:lang w:eastAsia="cs-CZ"/>
              </w:rPr>
              <w:t xml:space="preserve">38,6 </w:t>
            </w:r>
          </w:p>
        </w:tc>
        <w:tc>
          <w:tcPr>
            <w:tcW w:w="720" w:type="dxa"/>
            <w:shd w:val="clear" w:color="auto" w:fill="auto"/>
            <w:noWrap/>
            <w:vAlign w:val="center"/>
            <w:hideMark/>
          </w:tcPr>
          <w:p w14:paraId="7D46FBBF" w14:textId="77777777" w:rsidR="00100849" w:rsidRPr="00065E30" w:rsidRDefault="00100849" w:rsidP="008B32E0">
            <w:pPr>
              <w:spacing w:after="0"/>
              <w:jc w:val="right"/>
              <w:rPr>
                <w:rFonts w:eastAsia="Times New Roman" w:cs="Arial"/>
                <w:sz w:val="18"/>
                <w:szCs w:val="18"/>
                <w:lang w:eastAsia="cs-CZ"/>
              </w:rPr>
            </w:pPr>
            <w:r w:rsidRPr="00065E30">
              <w:rPr>
                <w:rFonts w:eastAsia="Times New Roman" w:cs="Arial"/>
                <w:sz w:val="18"/>
                <w:szCs w:val="18"/>
                <w:lang w:eastAsia="cs-CZ"/>
              </w:rPr>
              <w:t xml:space="preserve">38,6 </w:t>
            </w:r>
          </w:p>
        </w:tc>
        <w:tc>
          <w:tcPr>
            <w:tcW w:w="597" w:type="dxa"/>
            <w:shd w:val="clear" w:color="auto" w:fill="auto"/>
            <w:noWrap/>
            <w:vAlign w:val="center"/>
            <w:hideMark/>
          </w:tcPr>
          <w:p w14:paraId="2734DAA8" w14:textId="77777777" w:rsidR="00100849" w:rsidRPr="00065E30" w:rsidRDefault="00100849" w:rsidP="008B32E0">
            <w:pPr>
              <w:spacing w:after="0"/>
              <w:jc w:val="right"/>
              <w:rPr>
                <w:rFonts w:eastAsia="Times New Roman" w:cs="Arial"/>
                <w:sz w:val="18"/>
                <w:szCs w:val="18"/>
                <w:lang w:eastAsia="cs-CZ"/>
              </w:rPr>
            </w:pPr>
            <w:r w:rsidRPr="00065E30">
              <w:rPr>
                <w:rFonts w:eastAsia="Times New Roman" w:cs="Arial"/>
                <w:sz w:val="18"/>
                <w:szCs w:val="18"/>
                <w:lang w:eastAsia="cs-CZ"/>
              </w:rPr>
              <w:t xml:space="preserve">38,6 </w:t>
            </w:r>
          </w:p>
        </w:tc>
        <w:tc>
          <w:tcPr>
            <w:tcW w:w="706" w:type="dxa"/>
            <w:shd w:val="clear" w:color="auto" w:fill="auto"/>
            <w:noWrap/>
            <w:vAlign w:val="center"/>
            <w:hideMark/>
          </w:tcPr>
          <w:p w14:paraId="31B513B5" w14:textId="77777777" w:rsidR="00100849" w:rsidRPr="00065E30" w:rsidRDefault="00100849" w:rsidP="008B32E0">
            <w:pPr>
              <w:spacing w:after="0"/>
              <w:jc w:val="right"/>
              <w:rPr>
                <w:rFonts w:eastAsia="Times New Roman" w:cs="Arial"/>
                <w:sz w:val="18"/>
                <w:szCs w:val="18"/>
                <w:lang w:eastAsia="cs-CZ"/>
              </w:rPr>
            </w:pPr>
            <w:r w:rsidRPr="00065E30">
              <w:rPr>
                <w:rFonts w:eastAsia="Times New Roman" w:cs="Arial"/>
                <w:sz w:val="18"/>
                <w:szCs w:val="18"/>
                <w:lang w:eastAsia="cs-CZ"/>
              </w:rPr>
              <w:t xml:space="preserve">38,6 </w:t>
            </w:r>
          </w:p>
        </w:tc>
        <w:tc>
          <w:tcPr>
            <w:tcW w:w="709" w:type="dxa"/>
            <w:vAlign w:val="center"/>
          </w:tcPr>
          <w:p w14:paraId="46875E26" w14:textId="3A081876" w:rsidR="00100849" w:rsidRPr="00065E30" w:rsidRDefault="00100849" w:rsidP="008B32E0">
            <w:pPr>
              <w:spacing w:after="0"/>
              <w:jc w:val="right"/>
              <w:rPr>
                <w:rFonts w:eastAsia="Times New Roman" w:cs="Arial"/>
                <w:sz w:val="18"/>
                <w:szCs w:val="18"/>
                <w:lang w:eastAsia="cs-CZ"/>
              </w:rPr>
            </w:pPr>
            <w:r>
              <w:rPr>
                <w:rFonts w:eastAsia="Times New Roman" w:cs="Arial"/>
                <w:sz w:val="18"/>
                <w:szCs w:val="18"/>
                <w:lang w:eastAsia="cs-CZ"/>
              </w:rPr>
              <w:t>38,6</w:t>
            </w:r>
          </w:p>
        </w:tc>
      </w:tr>
      <w:tr w:rsidR="00100849" w:rsidRPr="00CC4DC4" w14:paraId="419EBFA6" w14:textId="5233BAC9" w:rsidTr="009932FD">
        <w:trPr>
          <w:trHeight w:val="288"/>
        </w:trPr>
        <w:tc>
          <w:tcPr>
            <w:tcW w:w="5211" w:type="dxa"/>
            <w:shd w:val="clear" w:color="auto" w:fill="auto"/>
            <w:noWrap/>
            <w:vAlign w:val="bottom"/>
            <w:hideMark/>
          </w:tcPr>
          <w:p w14:paraId="490EAD32" w14:textId="77777777" w:rsidR="00100849" w:rsidRPr="00065E30" w:rsidRDefault="00100849" w:rsidP="00F51B8A">
            <w:pPr>
              <w:spacing w:after="0"/>
              <w:jc w:val="left"/>
              <w:rPr>
                <w:rFonts w:eastAsia="Times New Roman" w:cs="Arial"/>
                <w:i/>
                <w:iCs/>
                <w:sz w:val="18"/>
                <w:szCs w:val="18"/>
                <w:lang w:eastAsia="cs-CZ"/>
              </w:rPr>
            </w:pPr>
            <w:r w:rsidRPr="00065E30">
              <w:rPr>
                <w:rFonts w:eastAsia="Times New Roman" w:cs="Arial"/>
                <w:i/>
                <w:iCs/>
                <w:sz w:val="18"/>
                <w:szCs w:val="18"/>
                <w:lang w:eastAsia="cs-CZ"/>
              </w:rPr>
              <w:t xml:space="preserve">Splavné řeky a jezera </w:t>
            </w:r>
          </w:p>
        </w:tc>
        <w:tc>
          <w:tcPr>
            <w:tcW w:w="796" w:type="dxa"/>
            <w:shd w:val="clear" w:color="auto" w:fill="FFFFFF" w:themeFill="background1"/>
            <w:noWrap/>
            <w:vAlign w:val="center"/>
            <w:hideMark/>
          </w:tcPr>
          <w:p w14:paraId="53172B62" w14:textId="77777777" w:rsidR="00100849" w:rsidRPr="00065E30" w:rsidRDefault="00100849" w:rsidP="009932FD">
            <w:pPr>
              <w:spacing w:after="0"/>
              <w:jc w:val="right"/>
              <w:rPr>
                <w:rFonts w:eastAsia="Times New Roman" w:cs="Arial"/>
                <w:sz w:val="18"/>
                <w:szCs w:val="18"/>
                <w:lang w:eastAsia="cs-CZ"/>
              </w:rPr>
            </w:pPr>
            <w:r w:rsidRPr="00065E30">
              <w:rPr>
                <w:rFonts w:eastAsia="Times New Roman" w:cs="Arial"/>
                <w:sz w:val="18"/>
                <w:szCs w:val="18"/>
                <w:lang w:eastAsia="cs-CZ"/>
              </w:rPr>
              <w:t> </w:t>
            </w:r>
          </w:p>
        </w:tc>
        <w:tc>
          <w:tcPr>
            <w:tcW w:w="672" w:type="dxa"/>
            <w:shd w:val="clear" w:color="auto" w:fill="auto"/>
            <w:noWrap/>
            <w:vAlign w:val="center"/>
            <w:hideMark/>
          </w:tcPr>
          <w:p w14:paraId="3AE82EBC" w14:textId="77777777" w:rsidR="00100849" w:rsidRPr="00065E30" w:rsidRDefault="00100849" w:rsidP="009932FD">
            <w:pPr>
              <w:spacing w:after="0"/>
              <w:jc w:val="right"/>
              <w:rPr>
                <w:rFonts w:eastAsia="Times New Roman" w:cs="Arial"/>
                <w:sz w:val="18"/>
                <w:szCs w:val="18"/>
                <w:lang w:eastAsia="cs-CZ"/>
              </w:rPr>
            </w:pPr>
            <w:r w:rsidRPr="00065E30">
              <w:rPr>
                <w:rFonts w:eastAsia="Times New Roman" w:cs="Arial"/>
                <w:sz w:val="18"/>
                <w:szCs w:val="18"/>
                <w:lang w:eastAsia="cs-CZ"/>
              </w:rPr>
              <w:t> </w:t>
            </w:r>
          </w:p>
        </w:tc>
        <w:tc>
          <w:tcPr>
            <w:tcW w:w="724" w:type="dxa"/>
            <w:shd w:val="clear" w:color="auto" w:fill="auto"/>
            <w:noWrap/>
            <w:vAlign w:val="center"/>
            <w:hideMark/>
          </w:tcPr>
          <w:p w14:paraId="7855BDDB" w14:textId="77777777" w:rsidR="00100849" w:rsidRPr="00065E30" w:rsidRDefault="00100849" w:rsidP="009932FD">
            <w:pPr>
              <w:spacing w:after="0"/>
              <w:jc w:val="right"/>
              <w:rPr>
                <w:rFonts w:eastAsia="Times New Roman" w:cs="Arial"/>
                <w:sz w:val="18"/>
                <w:szCs w:val="18"/>
                <w:lang w:eastAsia="cs-CZ"/>
              </w:rPr>
            </w:pPr>
            <w:r w:rsidRPr="00065E30">
              <w:rPr>
                <w:rFonts w:eastAsia="Times New Roman" w:cs="Arial"/>
                <w:sz w:val="18"/>
                <w:szCs w:val="18"/>
                <w:lang w:eastAsia="cs-CZ"/>
              </w:rPr>
              <w:t> </w:t>
            </w:r>
          </w:p>
        </w:tc>
        <w:tc>
          <w:tcPr>
            <w:tcW w:w="720" w:type="dxa"/>
            <w:shd w:val="clear" w:color="auto" w:fill="auto"/>
            <w:noWrap/>
            <w:vAlign w:val="center"/>
            <w:hideMark/>
          </w:tcPr>
          <w:p w14:paraId="0C61796A" w14:textId="77777777" w:rsidR="00100849" w:rsidRPr="00065E30" w:rsidRDefault="00100849" w:rsidP="009932FD">
            <w:pPr>
              <w:spacing w:after="0"/>
              <w:jc w:val="right"/>
              <w:rPr>
                <w:rFonts w:eastAsia="Times New Roman" w:cs="Arial"/>
                <w:sz w:val="18"/>
                <w:szCs w:val="18"/>
                <w:lang w:eastAsia="cs-CZ"/>
              </w:rPr>
            </w:pPr>
            <w:r w:rsidRPr="00065E30">
              <w:rPr>
                <w:rFonts w:eastAsia="Times New Roman" w:cs="Arial"/>
                <w:sz w:val="18"/>
                <w:szCs w:val="18"/>
                <w:lang w:eastAsia="cs-CZ"/>
              </w:rPr>
              <w:t> </w:t>
            </w:r>
          </w:p>
        </w:tc>
        <w:tc>
          <w:tcPr>
            <w:tcW w:w="597" w:type="dxa"/>
            <w:shd w:val="clear" w:color="auto" w:fill="auto"/>
            <w:noWrap/>
            <w:vAlign w:val="center"/>
            <w:hideMark/>
          </w:tcPr>
          <w:p w14:paraId="127B9EEB" w14:textId="77777777" w:rsidR="00100849" w:rsidRPr="00065E30" w:rsidRDefault="00100849" w:rsidP="009932FD">
            <w:pPr>
              <w:spacing w:after="0"/>
              <w:jc w:val="right"/>
              <w:rPr>
                <w:rFonts w:eastAsia="Times New Roman" w:cs="Arial"/>
                <w:sz w:val="18"/>
                <w:szCs w:val="18"/>
                <w:lang w:eastAsia="cs-CZ"/>
              </w:rPr>
            </w:pPr>
            <w:r w:rsidRPr="00065E30">
              <w:rPr>
                <w:rFonts w:eastAsia="Times New Roman" w:cs="Arial"/>
                <w:sz w:val="18"/>
                <w:szCs w:val="18"/>
                <w:lang w:eastAsia="cs-CZ"/>
              </w:rPr>
              <w:t> </w:t>
            </w:r>
          </w:p>
        </w:tc>
        <w:tc>
          <w:tcPr>
            <w:tcW w:w="706" w:type="dxa"/>
            <w:shd w:val="clear" w:color="auto" w:fill="auto"/>
            <w:noWrap/>
            <w:vAlign w:val="center"/>
            <w:hideMark/>
          </w:tcPr>
          <w:p w14:paraId="2B8C54D2" w14:textId="77777777" w:rsidR="00100849" w:rsidRPr="00065E30" w:rsidRDefault="00100849" w:rsidP="009932FD">
            <w:pPr>
              <w:spacing w:after="0"/>
              <w:jc w:val="right"/>
              <w:rPr>
                <w:rFonts w:eastAsia="Times New Roman" w:cs="Arial"/>
                <w:sz w:val="18"/>
                <w:szCs w:val="18"/>
                <w:lang w:eastAsia="cs-CZ"/>
              </w:rPr>
            </w:pPr>
            <w:r w:rsidRPr="00065E30">
              <w:rPr>
                <w:rFonts w:eastAsia="Times New Roman" w:cs="Arial"/>
                <w:sz w:val="18"/>
                <w:szCs w:val="18"/>
                <w:lang w:eastAsia="cs-CZ"/>
              </w:rPr>
              <w:t> </w:t>
            </w:r>
          </w:p>
        </w:tc>
        <w:tc>
          <w:tcPr>
            <w:tcW w:w="709" w:type="dxa"/>
            <w:vAlign w:val="center"/>
          </w:tcPr>
          <w:p w14:paraId="25919FD7" w14:textId="77777777" w:rsidR="00100849" w:rsidRPr="00065E30" w:rsidRDefault="00100849" w:rsidP="009932FD">
            <w:pPr>
              <w:spacing w:after="0"/>
              <w:jc w:val="right"/>
              <w:rPr>
                <w:rFonts w:eastAsia="Times New Roman" w:cs="Arial"/>
                <w:sz w:val="18"/>
                <w:szCs w:val="18"/>
                <w:lang w:eastAsia="cs-CZ"/>
              </w:rPr>
            </w:pPr>
          </w:p>
        </w:tc>
      </w:tr>
      <w:tr w:rsidR="00100849" w:rsidRPr="00CC4DC4" w14:paraId="0E19421D" w14:textId="5EADC762" w:rsidTr="009932FD">
        <w:trPr>
          <w:trHeight w:val="288"/>
        </w:trPr>
        <w:tc>
          <w:tcPr>
            <w:tcW w:w="5211" w:type="dxa"/>
            <w:shd w:val="clear" w:color="auto" w:fill="auto"/>
            <w:noWrap/>
            <w:vAlign w:val="bottom"/>
            <w:hideMark/>
          </w:tcPr>
          <w:p w14:paraId="022B2876" w14:textId="77777777" w:rsidR="00100849" w:rsidRPr="00065E30" w:rsidRDefault="00100849" w:rsidP="00F51B8A">
            <w:pPr>
              <w:spacing w:after="0"/>
              <w:jc w:val="left"/>
              <w:rPr>
                <w:rFonts w:eastAsia="Times New Roman" w:cs="Arial"/>
                <w:b/>
                <w:bCs/>
                <w:sz w:val="18"/>
                <w:szCs w:val="18"/>
                <w:lang w:eastAsia="cs-CZ"/>
              </w:rPr>
            </w:pPr>
            <w:r w:rsidRPr="00065E30">
              <w:rPr>
                <w:rFonts w:eastAsia="Times New Roman" w:cs="Arial"/>
                <w:b/>
                <w:bCs/>
                <w:sz w:val="18"/>
                <w:szCs w:val="18"/>
                <w:lang w:eastAsia="cs-CZ"/>
              </w:rPr>
              <w:t>celkem</w:t>
            </w:r>
            <w:r w:rsidRPr="00065E30">
              <w:rPr>
                <w:rFonts w:eastAsia="Times New Roman" w:cs="Arial"/>
                <w:b/>
                <w:bCs/>
                <w:sz w:val="18"/>
                <w:szCs w:val="18"/>
                <w:vertAlign w:val="superscript"/>
                <w:lang w:eastAsia="cs-CZ"/>
              </w:rPr>
              <w:t>1)</w:t>
            </w:r>
          </w:p>
        </w:tc>
        <w:tc>
          <w:tcPr>
            <w:tcW w:w="796" w:type="dxa"/>
            <w:shd w:val="clear" w:color="auto" w:fill="FFFFFF" w:themeFill="background1"/>
            <w:noWrap/>
            <w:vAlign w:val="center"/>
            <w:hideMark/>
          </w:tcPr>
          <w:p w14:paraId="4CBBF296" w14:textId="77777777" w:rsidR="00100849" w:rsidRPr="00065E30" w:rsidRDefault="00100849" w:rsidP="008B32E0">
            <w:pPr>
              <w:spacing w:after="0"/>
              <w:jc w:val="right"/>
              <w:rPr>
                <w:rFonts w:eastAsia="Times New Roman" w:cs="Arial"/>
                <w:sz w:val="18"/>
                <w:szCs w:val="18"/>
                <w:lang w:eastAsia="cs-CZ"/>
              </w:rPr>
            </w:pPr>
            <w:r w:rsidRPr="00065E30">
              <w:rPr>
                <w:rFonts w:eastAsia="Times New Roman" w:cs="Arial"/>
                <w:sz w:val="18"/>
                <w:szCs w:val="18"/>
                <w:lang w:eastAsia="cs-CZ"/>
              </w:rPr>
              <w:t xml:space="preserve">648,2 </w:t>
            </w:r>
          </w:p>
        </w:tc>
        <w:tc>
          <w:tcPr>
            <w:tcW w:w="672" w:type="dxa"/>
            <w:shd w:val="clear" w:color="auto" w:fill="auto"/>
            <w:noWrap/>
            <w:vAlign w:val="center"/>
            <w:hideMark/>
          </w:tcPr>
          <w:p w14:paraId="6156356A" w14:textId="77777777" w:rsidR="00100849" w:rsidRPr="00065E30" w:rsidRDefault="00100849" w:rsidP="008B32E0">
            <w:pPr>
              <w:spacing w:after="0"/>
              <w:jc w:val="right"/>
              <w:rPr>
                <w:rFonts w:eastAsia="Times New Roman" w:cs="Arial"/>
                <w:sz w:val="18"/>
                <w:szCs w:val="18"/>
                <w:lang w:eastAsia="cs-CZ"/>
              </w:rPr>
            </w:pPr>
            <w:r w:rsidRPr="00065E30">
              <w:rPr>
                <w:rFonts w:eastAsia="Times New Roman" w:cs="Arial"/>
                <w:sz w:val="18"/>
                <w:szCs w:val="18"/>
                <w:lang w:eastAsia="cs-CZ"/>
              </w:rPr>
              <w:t xml:space="preserve">648,2 </w:t>
            </w:r>
          </w:p>
        </w:tc>
        <w:tc>
          <w:tcPr>
            <w:tcW w:w="724" w:type="dxa"/>
            <w:shd w:val="clear" w:color="auto" w:fill="auto"/>
            <w:noWrap/>
            <w:vAlign w:val="center"/>
            <w:hideMark/>
          </w:tcPr>
          <w:p w14:paraId="434C1AF2" w14:textId="77777777" w:rsidR="00100849" w:rsidRPr="00065E30" w:rsidRDefault="00100849" w:rsidP="008B32E0">
            <w:pPr>
              <w:spacing w:after="0"/>
              <w:jc w:val="right"/>
              <w:rPr>
                <w:rFonts w:eastAsia="Times New Roman" w:cs="Arial"/>
                <w:sz w:val="18"/>
                <w:szCs w:val="18"/>
                <w:lang w:eastAsia="cs-CZ"/>
              </w:rPr>
            </w:pPr>
            <w:r w:rsidRPr="00065E30">
              <w:rPr>
                <w:rFonts w:eastAsia="Times New Roman" w:cs="Arial"/>
                <w:sz w:val="18"/>
                <w:szCs w:val="18"/>
                <w:lang w:eastAsia="cs-CZ"/>
              </w:rPr>
              <w:t xml:space="preserve">648,2 </w:t>
            </w:r>
          </w:p>
        </w:tc>
        <w:tc>
          <w:tcPr>
            <w:tcW w:w="720" w:type="dxa"/>
            <w:shd w:val="clear" w:color="auto" w:fill="auto"/>
            <w:noWrap/>
            <w:vAlign w:val="center"/>
            <w:hideMark/>
          </w:tcPr>
          <w:p w14:paraId="59B27DEB" w14:textId="77777777" w:rsidR="00100849" w:rsidRPr="00065E30" w:rsidRDefault="00100849" w:rsidP="008B32E0">
            <w:pPr>
              <w:spacing w:after="0"/>
              <w:jc w:val="right"/>
              <w:rPr>
                <w:rFonts w:eastAsia="Times New Roman" w:cs="Arial"/>
                <w:sz w:val="18"/>
                <w:szCs w:val="18"/>
                <w:lang w:eastAsia="cs-CZ"/>
              </w:rPr>
            </w:pPr>
            <w:r w:rsidRPr="00065E30">
              <w:rPr>
                <w:rFonts w:eastAsia="Times New Roman" w:cs="Arial"/>
                <w:sz w:val="18"/>
                <w:szCs w:val="18"/>
                <w:lang w:eastAsia="cs-CZ"/>
              </w:rPr>
              <w:t xml:space="preserve">648,2 </w:t>
            </w:r>
          </w:p>
        </w:tc>
        <w:tc>
          <w:tcPr>
            <w:tcW w:w="597" w:type="dxa"/>
            <w:shd w:val="clear" w:color="auto" w:fill="auto"/>
            <w:noWrap/>
            <w:vAlign w:val="center"/>
            <w:hideMark/>
          </w:tcPr>
          <w:p w14:paraId="2F958F91" w14:textId="77777777" w:rsidR="00100849" w:rsidRPr="00065E30" w:rsidRDefault="00100849" w:rsidP="008B32E0">
            <w:pPr>
              <w:spacing w:after="0"/>
              <w:jc w:val="right"/>
              <w:rPr>
                <w:rFonts w:eastAsia="Times New Roman" w:cs="Arial"/>
                <w:sz w:val="18"/>
                <w:szCs w:val="18"/>
                <w:lang w:eastAsia="cs-CZ"/>
              </w:rPr>
            </w:pPr>
            <w:r w:rsidRPr="00065E30">
              <w:rPr>
                <w:rFonts w:eastAsia="Times New Roman" w:cs="Arial"/>
                <w:sz w:val="18"/>
                <w:szCs w:val="18"/>
                <w:lang w:eastAsia="cs-CZ"/>
              </w:rPr>
              <w:t xml:space="preserve">648,2 </w:t>
            </w:r>
          </w:p>
        </w:tc>
        <w:tc>
          <w:tcPr>
            <w:tcW w:w="706" w:type="dxa"/>
            <w:shd w:val="clear" w:color="auto" w:fill="auto"/>
            <w:noWrap/>
            <w:vAlign w:val="center"/>
            <w:hideMark/>
          </w:tcPr>
          <w:p w14:paraId="17B1766F" w14:textId="77777777" w:rsidR="00100849" w:rsidRPr="00065E30" w:rsidRDefault="00100849" w:rsidP="008B32E0">
            <w:pPr>
              <w:spacing w:after="0"/>
              <w:jc w:val="right"/>
              <w:rPr>
                <w:rFonts w:eastAsia="Times New Roman" w:cs="Arial"/>
                <w:sz w:val="18"/>
                <w:szCs w:val="18"/>
                <w:lang w:eastAsia="cs-CZ"/>
              </w:rPr>
            </w:pPr>
            <w:r w:rsidRPr="00065E30">
              <w:rPr>
                <w:rFonts w:eastAsia="Times New Roman" w:cs="Arial"/>
                <w:sz w:val="18"/>
                <w:szCs w:val="18"/>
                <w:lang w:eastAsia="cs-CZ"/>
              </w:rPr>
              <w:t xml:space="preserve">654,2 </w:t>
            </w:r>
          </w:p>
        </w:tc>
        <w:tc>
          <w:tcPr>
            <w:tcW w:w="709" w:type="dxa"/>
            <w:vAlign w:val="center"/>
          </w:tcPr>
          <w:p w14:paraId="4BC6D0FE" w14:textId="4AA05FED" w:rsidR="00100849" w:rsidRPr="00065E30" w:rsidRDefault="00100849" w:rsidP="008B32E0">
            <w:pPr>
              <w:spacing w:after="0"/>
              <w:jc w:val="right"/>
              <w:rPr>
                <w:rFonts w:eastAsia="Times New Roman" w:cs="Arial"/>
                <w:sz w:val="18"/>
                <w:szCs w:val="18"/>
                <w:lang w:eastAsia="cs-CZ"/>
              </w:rPr>
            </w:pPr>
            <w:r>
              <w:rPr>
                <w:rFonts w:eastAsia="Times New Roman" w:cs="Arial"/>
                <w:sz w:val="18"/>
                <w:szCs w:val="18"/>
                <w:lang w:eastAsia="cs-CZ"/>
              </w:rPr>
              <w:t>654,2</w:t>
            </w:r>
          </w:p>
        </w:tc>
      </w:tr>
      <w:tr w:rsidR="00100849" w:rsidRPr="00CC4DC4" w14:paraId="18CE9B1B" w14:textId="254C8AAC" w:rsidTr="009932FD">
        <w:trPr>
          <w:trHeight w:val="288"/>
        </w:trPr>
        <w:tc>
          <w:tcPr>
            <w:tcW w:w="5211" w:type="dxa"/>
            <w:shd w:val="clear" w:color="auto" w:fill="auto"/>
            <w:noWrap/>
            <w:vAlign w:val="bottom"/>
            <w:hideMark/>
          </w:tcPr>
          <w:p w14:paraId="7A0A1871" w14:textId="77777777" w:rsidR="00100849" w:rsidRPr="00065E30" w:rsidRDefault="00100849" w:rsidP="00F51B8A">
            <w:pPr>
              <w:spacing w:after="0"/>
              <w:jc w:val="left"/>
              <w:rPr>
                <w:rFonts w:eastAsia="Times New Roman" w:cs="Arial"/>
                <w:i/>
                <w:iCs/>
                <w:sz w:val="18"/>
                <w:szCs w:val="18"/>
                <w:lang w:eastAsia="cs-CZ"/>
              </w:rPr>
            </w:pPr>
            <w:r w:rsidRPr="00065E30">
              <w:rPr>
                <w:rFonts w:eastAsia="Times New Roman" w:cs="Arial"/>
                <w:i/>
                <w:iCs/>
                <w:sz w:val="18"/>
                <w:szCs w:val="18"/>
                <w:lang w:eastAsia="cs-CZ"/>
              </w:rPr>
              <w:t>podle klasifikace vnitrozemských vodních cest</w:t>
            </w:r>
          </w:p>
        </w:tc>
        <w:tc>
          <w:tcPr>
            <w:tcW w:w="796" w:type="dxa"/>
            <w:shd w:val="clear" w:color="auto" w:fill="FFFFFF" w:themeFill="background1"/>
            <w:noWrap/>
            <w:vAlign w:val="center"/>
            <w:hideMark/>
          </w:tcPr>
          <w:p w14:paraId="705892F2" w14:textId="77777777" w:rsidR="00100849" w:rsidRPr="00065E30" w:rsidRDefault="00100849" w:rsidP="009932FD">
            <w:pPr>
              <w:spacing w:after="0"/>
              <w:jc w:val="right"/>
              <w:rPr>
                <w:rFonts w:eastAsia="Times New Roman" w:cs="Arial"/>
                <w:sz w:val="18"/>
                <w:szCs w:val="18"/>
                <w:lang w:eastAsia="cs-CZ"/>
              </w:rPr>
            </w:pPr>
            <w:r w:rsidRPr="00065E30">
              <w:rPr>
                <w:rFonts w:eastAsia="Times New Roman" w:cs="Arial"/>
                <w:sz w:val="18"/>
                <w:szCs w:val="18"/>
                <w:lang w:eastAsia="cs-CZ"/>
              </w:rPr>
              <w:t> </w:t>
            </w:r>
          </w:p>
        </w:tc>
        <w:tc>
          <w:tcPr>
            <w:tcW w:w="672" w:type="dxa"/>
            <w:shd w:val="clear" w:color="auto" w:fill="auto"/>
            <w:noWrap/>
            <w:vAlign w:val="center"/>
            <w:hideMark/>
          </w:tcPr>
          <w:p w14:paraId="110A3D56" w14:textId="77777777" w:rsidR="00100849" w:rsidRPr="00065E30" w:rsidRDefault="00100849" w:rsidP="009932FD">
            <w:pPr>
              <w:spacing w:after="0"/>
              <w:jc w:val="right"/>
              <w:rPr>
                <w:rFonts w:eastAsia="Times New Roman" w:cs="Arial"/>
                <w:sz w:val="18"/>
                <w:szCs w:val="18"/>
                <w:lang w:eastAsia="cs-CZ"/>
              </w:rPr>
            </w:pPr>
            <w:r w:rsidRPr="00065E30">
              <w:rPr>
                <w:rFonts w:eastAsia="Times New Roman" w:cs="Arial"/>
                <w:sz w:val="18"/>
                <w:szCs w:val="18"/>
                <w:lang w:eastAsia="cs-CZ"/>
              </w:rPr>
              <w:t> </w:t>
            </w:r>
          </w:p>
        </w:tc>
        <w:tc>
          <w:tcPr>
            <w:tcW w:w="724" w:type="dxa"/>
            <w:shd w:val="clear" w:color="auto" w:fill="auto"/>
            <w:noWrap/>
            <w:vAlign w:val="center"/>
            <w:hideMark/>
          </w:tcPr>
          <w:p w14:paraId="50DFC39D" w14:textId="77777777" w:rsidR="00100849" w:rsidRPr="00065E30" w:rsidRDefault="00100849" w:rsidP="009932FD">
            <w:pPr>
              <w:spacing w:after="0"/>
              <w:jc w:val="right"/>
              <w:rPr>
                <w:rFonts w:eastAsia="Times New Roman" w:cs="Arial"/>
                <w:sz w:val="18"/>
                <w:szCs w:val="18"/>
                <w:lang w:eastAsia="cs-CZ"/>
              </w:rPr>
            </w:pPr>
            <w:r w:rsidRPr="00065E30">
              <w:rPr>
                <w:rFonts w:eastAsia="Times New Roman" w:cs="Arial"/>
                <w:sz w:val="18"/>
                <w:szCs w:val="18"/>
                <w:lang w:eastAsia="cs-CZ"/>
              </w:rPr>
              <w:t> </w:t>
            </w:r>
          </w:p>
        </w:tc>
        <w:tc>
          <w:tcPr>
            <w:tcW w:w="720" w:type="dxa"/>
            <w:shd w:val="clear" w:color="auto" w:fill="auto"/>
            <w:noWrap/>
            <w:vAlign w:val="center"/>
            <w:hideMark/>
          </w:tcPr>
          <w:p w14:paraId="336040CB" w14:textId="77777777" w:rsidR="00100849" w:rsidRPr="00065E30" w:rsidRDefault="00100849" w:rsidP="009932FD">
            <w:pPr>
              <w:spacing w:after="0"/>
              <w:jc w:val="right"/>
              <w:rPr>
                <w:rFonts w:eastAsia="Times New Roman" w:cs="Arial"/>
                <w:sz w:val="18"/>
                <w:szCs w:val="18"/>
                <w:lang w:eastAsia="cs-CZ"/>
              </w:rPr>
            </w:pPr>
            <w:r w:rsidRPr="00065E30">
              <w:rPr>
                <w:rFonts w:eastAsia="Times New Roman" w:cs="Arial"/>
                <w:sz w:val="18"/>
                <w:szCs w:val="18"/>
                <w:lang w:eastAsia="cs-CZ"/>
              </w:rPr>
              <w:t> </w:t>
            </w:r>
          </w:p>
        </w:tc>
        <w:tc>
          <w:tcPr>
            <w:tcW w:w="597" w:type="dxa"/>
            <w:shd w:val="clear" w:color="auto" w:fill="auto"/>
            <w:noWrap/>
            <w:vAlign w:val="center"/>
            <w:hideMark/>
          </w:tcPr>
          <w:p w14:paraId="0EA26EA9" w14:textId="77777777" w:rsidR="00100849" w:rsidRPr="00065E30" w:rsidRDefault="00100849" w:rsidP="009932FD">
            <w:pPr>
              <w:spacing w:after="0"/>
              <w:jc w:val="right"/>
              <w:rPr>
                <w:rFonts w:eastAsia="Times New Roman" w:cs="Arial"/>
                <w:sz w:val="18"/>
                <w:szCs w:val="18"/>
                <w:lang w:eastAsia="cs-CZ"/>
              </w:rPr>
            </w:pPr>
            <w:r w:rsidRPr="00065E30">
              <w:rPr>
                <w:rFonts w:eastAsia="Times New Roman" w:cs="Arial"/>
                <w:sz w:val="18"/>
                <w:szCs w:val="18"/>
                <w:lang w:eastAsia="cs-CZ"/>
              </w:rPr>
              <w:t> </w:t>
            </w:r>
          </w:p>
        </w:tc>
        <w:tc>
          <w:tcPr>
            <w:tcW w:w="706" w:type="dxa"/>
            <w:shd w:val="clear" w:color="auto" w:fill="auto"/>
            <w:noWrap/>
            <w:vAlign w:val="center"/>
            <w:hideMark/>
          </w:tcPr>
          <w:p w14:paraId="087C04BE" w14:textId="77777777" w:rsidR="00100849" w:rsidRPr="00065E30" w:rsidRDefault="00100849" w:rsidP="009932FD">
            <w:pPr>
              <w:spacing w:after="0"/>
              <w:jc w:val="right"/>
              <w:rPr>
                <w:rFonts w:eastAsia="Times New Roman" w:cs="Arial"/>
                <w:sz w:val="18"/>
                <w:szCs w:val="18"/>
                <w:lang w:eastAsia="cs-CZ"/>
              </w:rPr>
            </w:pPr>
            <w:r w:rsidRPr="00065E30">
              <w:rPr>
                <w:rFonts w:eastAsia="Times New Roman" w:cs="Arial"/>
                <w:sz w:val="18"/>
                <w:szCs w:val="18"/>
                <w:lang w:eastAsia="cs-CZ"/>
              </w:rPr>
              <w:t> </w:t>
            </w:r>
          </w:p>
        </w:tc>
        <w:tc>
          <w:tcPr>
            <w:tcW w:w="709" w:type="dxa"/>
            <w:vAlign w:val="center"/>
          </w:tcPr>
          <w:p w14:paraId="0470BFA1" w14:textId="77777777" w:rsidR="00100849" w:rsidRPr="00065E30" w:rsidRDefault="00100849" w:rsidP="009932FD">
            <w:pPr>
              <w:spacing w:after="0"/>
              <w:jc w:val="right"/>
              <w:rPr>
                <w:rFonts w:eastAsia="Times New Roman" w:cs="Arial"/>
                <w:sz w:val="18"/>
                <w:szCs w:val="18"/>
                <w:lang w:eastAsia="cs-CZ"/>
              </w:rPr>
            </w:pPr>
          </w:p>
        </w:tc>
      </w:tr>
      <w:tr w:rsidR="00100849" w:rsidRPr="00CC4DC4" w14:paraId="2E55E743" w14:textId="7474407A" w:rsidTr="009932FD">
        <w:trPr>
          <w:trHeight w:val="288"/>
        </w:trPr>
        <w:tc>
          <w:tcPr>
            <w:tcW w:w="5211" w:type="dxa"/>
            <w:shd w:val="clear" w:color="auto" w:fill="auto"/>
            <w:noWrap/>
            <w:vAlign w:val="bottom"/>
            <w:hideMark/>
          </w:tcPr>
          <w:p w14:paraId="4921297C" w14:textId="77777777" w:rsidR="00100849" w:rsidRPr="00065E30" w:rsidRDefault="00100849" w:rsidP="00F51B8A">
            <w:pPr>
              <w:spacing w:after="0"/>
              <w:jc w:val="left"/>
              <w:rPr>
                <w:rFonts w:eastAsia="Times New Roman" w:cs="Arial"/>
                <w:b/>
                <w:bCs/>
                <w:sz w:val="18"/>
                <w:szCs w:val="18"/>
                <w:lang w:eastAsia="cs-CZ"/>
              </w:rPr>
            </w:pPr>
            <w:r w:rsidRPr="00065E30">
              <w:rPr>
                <w:rFonts w:eastAsia="Times New Roman" w:cs="Arial"/>
                <w:b/>
                <w:bCs/>
                <w:sz w:val="18"/>
                <w:szCs w:val="18"/>
                <w:lang w:eastAsia="cs-CZ"/>
              </w:rPr>
              <w:t>třída I až IV</w:t>
            </w:r>
          </w:p>
        </w:tc>
        <w:tc>
          <w:tcPr>
            <w:tcW w:w="796" w:type="dxa"/>
            <w:shd w:val="clear" w:color="auto" w:fill="FFFFFF" w:themeFill="background1"/>
            <w:noWrap/>
            <w:vAlign w:val="center"/>
            <w:hideMark/>
          </w:tcPr>
          <w:p w14:paraId="18414940" w14:textId="77777777" w:rsidR="00100849" w:rsidRPr="00065E30" w:rsidRDefault="00100849" w:rsidP="008B32E0">
            <w:pPr>
              <w:spacing w:after="0"/>
              <w:jc w:val="right"/>
              <w:rPr>
                <w:rFonts w:eastAsia="Times New Roman" w:cs="Arial"/>
                <w:sz w:val="18"/>
                <w:szCs w:val="18"/>
                <w:lang w:eastAsia="cs-CZ"/>
              </w:rPr>
            </w:pPr>
            <w:r w:rsidRPr="00065E30">
              <w:rPr>
                <w:rFonts w:eastAsia="Times New Roman" w:cs="Arial"/>
                <w:sz w:val="18"/>
                <w:szCs w:val="18"/>
                <w:lang w:eastAsia="cs-CZ"/>
              </w:rPr>
              <w:t xml:space="preserve">538,9 </w:t>
            </w:r>
          </w:p>
        </w:tc>
        <w:tc>
          <w:tcPr>
            <w:tcW w:w="672" w:type="dxa"/>
            <w:shd w:val="clear" w:color="auto" w:fill="auto"/>
            <w:noWrap/>
            <w:vAlign w:val="center"/>
            <w:hideMark/>
          </w:tcPr>
          <w:p w14:paraId="1BA3CF81" w14:textId="77777777" w:rsidR="00100849" w:rsidRPr="00065E30" w:rsidRDefault="00100849" w:rsidP="008B32E0">
            <w:pPr>
              <w:spacing w:after="0"/>
              <w:jc w:val="right"/>
              <w:rPr>
                <w:rFonts w:eastAsia="Times New Roman" w:cs="Arial"/>
                <w:sz w:val="18"/>
                <w:szCs w:val="18"/>
                <w:lang w:eastAsia="cs-CZ"/>
              </w:rPr>
            </w:pPr>
            <w:r w:rsidRPr="00065E30">
              <w:rPr>
                <w:rFonts w:eastAsia="Times New Roman" w:cs="Arial"/>
                <w:sz w:val="18"/>
                <w:szCs w:val="18"/>
                <w:lang w:eastAsia="cs-CZ"/>
              </w:rPr>
              <w:t xml:space="preserve">538,9 </w:t>
            </w:r>
          </w:p>
        </w:tc>
        <w:tc>
          <w:tcPr>
            <w:tcW w:w="724" w:type="dxa"/>
            <w:shd w:val="clear" w:color="auto" w:fill="auto"/>
            <w:noWrap/>
            <w:vAlign w:val="center"/>
            <w:hideMark/>
          </w:tcPr>
          <w:p w14:paraId="765C44A1" w14:textId="77777777" w:rsidR="00100849" w:rsidRPr="00065E30" w:rsidRDefault="00100849" w:rsidP="008B32E0">
            <w:pPr>
              <w:spacing w:after="0"/>
              <w:jc w:val="right"/>
              <w:rPr>
                <w:rFonts w:eastAsia="Times New Roman" w:cs="Arial"/>
                <w:sz w:val="18"/>
                <w:szCs w:val="18"/>
                <w:lang w:eastAsia="cs-CZ"/>
              </w:rPr>
            </w:pPr>
            <w:r w:rsidRPr="00065E30">
              <w:rPr>
                <w:rFonts w:eastAsia="Times New Roman" w:cs="Arial"/>
                <w:sz w:val="18"/>
                <w:szCs w:val="18"/>
                <w:lang w:eastAsia="cs-CZ"/>
              </w:rPr>
              <w:t xml:space="preserve">538,9 </w:t>
            </w:r>
          </w:p>
        </w:tc>
        <w:tc>
          <w:tcPr>
            <w:tcW w:w="720" w:type="dxa"/>
            <w:shd w:val="clear" w:color="auto" w:fill="auto"/>
            <w:noWrap/>
            <w:vAlign w:val="center"/>
            <w:hideMark/>
          </w:tcPr>
          <w:p w14:paraId="4CC1BA3E" w14:textId="77777777" w:rsidR="00100849" w:rsidRPr="00065E30" w:rsidRDefault="00100849" w:rsidP="008B32E0">
            <w:pPr>
              <w:spacing w:after="0"/>
              <w:jc w:val="right"/>
              <w:rPr>
                <w:rFonts w:eastAsia="Times New Roman" w:cs="Arial"/>
                <w:sz w:val="18"/>
                <w:szCs w:val="18"/>
                <w:lang w:eastAsia="cs-CZ"/>
              </w:rPr>
            </w:pPr>
            <w:r w:rsidRPr="00065E30">
              <w:rPr>
                <w:rFonts w:eastAsia="Times New Roman" w:cs="Arial"/>
                <w:sz w:val="18"/>
                <w:szCs w:val="18"/>
                <w:lang w:eastAsia="cs-CZ"/>
              </w:rPr>
              <w:t xml:space="preserve">538,9 </w:t>
            </w:r>
          </w:p>
        </w:tc>
        <w:tc>
          <w:tcPr>
            <w:tcW w:w="597" w:type="dxa"/>
            <w:shd w:val="clear" w:color="auto" w:fill="auto"/>
            <w:noWrap/>
            <w:vAlign w:val="center"/>
            <w:hideMark/>
          </w:tcPr>
          <w:p w14:paraId="3F12A9C6" w14:textId="77777777" w:rsidR="00100849" w:rsidRPr="00065E30" w:rsidRDefault="00100849" w:rsidP="008B32E0">
            <w:pPr>
              <w:spacing w:after="0"/>
              <w:jc w:val="right"/>
              <w:rPr>
                <w:rFonts w:eastAsia="Times New Roman" w:cs="Arial"/>
                <w:sz w:val="18"/>
                <w:szCs w:val="18"/>
                <w:lang w:eastAsia="cs-CZ"/>
              </w:rPr>
            </w:pPr>
            <w:r w:rsidRPr="00065E30">
              <w:rPr>
                <w:rFonts w:eastAsia="Times New Roman" w:cs="Arial"/>
                <w:sz w:val="18"/>
                <w:szCs w:val="18"/>
                <w:lang w:eastAsia="cs-CZ"/>
              </w:rPr>
              <w:t xml:space="preserve">538,9 </w:t>
            </w:r>
          </w:p>
        </w:tc>
        <w:tc>
          <w:tcPr>
            <w:tcW w:w="706" w:type="dxa"/>
            <w:shd w:val="clear" w:color="auto" w:fill="auto"/>
            <w:noWrap/>
            <w:vAlign w:val="center"/>
            <w:hideMark/>
          </w:tcPr>
          <w:p w14:paraId="4A07F52F" w14:textId="77777777" w:rsidR="00100849" w:rsidRPr="00065E30" w:rsidRDefault="00100849" w:rsidP="008B32E0">
            <w:pPr>
              <w:spacing w:after="0"/>
              <w:jc w:val="right"/>
              <w:rPr>
                <w:rFonts w:eastAsia="Times New Roman" w:cs="Arial"/>
                <w:sz w:val="18"/>
                <w:szCs w:val="18"/>
                <w:lang w:eastAsia="cs-CZ"/>
              </w:rPr>
            </w:pPr>
            <w:r w:rsidRPr="00065E30">
              <w:rPr>
                <w:rFonts w:eastAsia="Times New Roman" w:cs="Arial"/>
                <w:sz w:val="18"/>
                <w:szCs w:val="18"/>
                <w:lang w:eastAsia="cs-CZ"/>
              </w:rPr>
              <w:t xml:space="preserve">544,9 </w:t>
            </w:r>
          </w:p>
        </w:tc>
        <w:tc>
          <w:tcPr>
            <w:tcW w:w="709" w:type="dxa"/>
            <w:vAlign w:val="center"/>
          </w:tcPr>
          <w:p w14:paraId="2ADA82FB" w14:textId="6E9BB03D" w:rsidR="00100849" w:rsidRPr="00065E30" w:rsidRDefault="00100849" w:rsidP="008B32E0">
            <w:pPr>
              <w:spacing w:after="0"/>
              <w:jc w:val="right"/>
              <w:rPr>
                <w:rFonts w:eastAsia="Times New Roman" w:cs="Arial"/>
                <w:sz w:val="18"/>
                <w:szCs w:val="18"/>
                <w:lang w:eastAsia="cs-CZ"/>
              </w:rPr>
            </w:pPr>
            <w:r>
              <w:rPr>
                <w:rFonts w:eastAsia="Times New Roman" w:cs="Arial"/>
                <w:sz w:val="18"/>
                <w:szCs w:val="18"/>
                <w:lang w:eastAsia="cs-CZ"/>
              </w:rPr>
              <w:t>544,9</w:t>
            </w:r>
          </w:p>
        </w:tc>
      </w:tr>
      <w:tr w:rsidR="00100849" w:rsidRPr="00CC4DC4" w14:paraId="1431A3B1" w14:textId="1BDF9800" w:rsidTr="009932FD">
        <w:trPr>
          <w:trHeight w:val="288"/>
        </w:trPr>
        <w:tc>
          <w:tcPr>
            <w:tcW w:w="5211" w:type="dxa"/>
            <w:shd w:val="clear" w:color="auto" w:fill="auto"/>
            <w:noWrap/>
            <w:vAlign w:val="bottom"/>
            <w:hideMark/>
          </w:tcPr>
          <w:p w14:paraId="3095D15A" w14:textId="77777777" w:rsidR="00100849" w:rsidRPr="00065E30" w:rsidRDefault="00100849" w:rsidP="00F51B8A">
            <w:pPr>
              <w:spacing w:after="0"/>
              <w:jc w:val="left"/>
              <w:rPr>
                <w:rFonts w:eastAsia="Times New Roman" w:cs="Arial"/>
                <w:b/>
                <w:bCs/>
                <w:sz w:val="18"/>
                <w:szCs w:val="18"/>
                <w:lang w:eastAsia="cs-CZ"/>
              </w:rPr>
            </w:pPr>
            <w:r w:rsidRPr="00065E30">
              <w:rPr>
                <w:rFonts w:eastAsia="Times New Roman" w:cs="Arial"/>
                <w:b/>
                <w:bCs/>
                <w:sz w:val="18"/>
                <w:szCs w:val="18"/>
                <w:lang w:eastAsia="cs-CZ"/>
              </w:rPr>
              <w:t xml:space="preserve">třída </w:t>
            </w:r>
            <w:proofErr w:type="spellStart"/>
            <w:r w:rsidRPr="00065E30">
              <w:rPr>
                <w:rFonts w:eastAsia="Times New Roman" w:cs="Arial"/>
                <w:b/>
                <w:bCs/>
                <w:sz w:val="18"/>
                <w:szCs w:val="18"/>
                <w:lang w:eastAsia="cs-CZ"/>
              </w:rPr>
              <w:t>Va</w:t>
            </w:r>
            <w:proofErr w:type="spellEnd"/>
          </w:p>
        </w:tc>
        <w:tc>
          <w:tcPr>
            <w:tcW w:w="796" w:type="dxa"/>
            <w:shd w:val="clear" w:color="auto" w:fill="FFFFFF" w:themeFill="background1"/>
            <w:noWrap/>
            <w:vAlign w:val="center"/>
            <w:hideMark/>
          </w:tcPr>
          <w:p w14:paraId="7E8D45A1" w14:textId="77777777" w:rsidR="00100849" w:rsidRPr="00065E30" w:rsidRDefault="00100849" w:rsidP="008B32E0">
            <w:pPr>
              <w:spacing w:after="0"/>
              <w:jc w:val="right"/>
              <w:rPr>
                <w:rFonts w:eastAsia="Times New Roman" w:cs="Arial"/>
                <w:sz w:val="18"/>
                <w:szCs w:val="18"/>
                <w:lang w:eastAsia="cs-CZ"/>
              </w:rPr>
            </w:pPr>
            <w:r w:rsidRPr="00065E30">
              <w:rPr>
                <w:rFonts w:eastAsia="Times New Roman" w:cs="Arial"/>
                <w:sz w:val="18"/>
                <w:szCs w:val="18"/>
                <w:lang w:eastAsia="cs-CZ"/>
              </w:rPr>
              <w:t xml:space="preserve">109,3 </w:t>
            </w:r>
          </w:p>
        </w:tc>
        <w:tc>
          <w:tcPr>
            <w:tcW w:w="672" w:type="dxa"/>
            <w:shd w:val="clear" w:color="auto" w:fill="auto"/>
            <w:noWrap/>
            <w:vAlign w:val="center"/>
            <w:hideMark/>
          </w:tcPr>
          <w:p w14:paraId="0CB52CD3" w14:textId="77777777" w:rsidR="00100849" w:rsidRPr="00065E30" w:rsidRDefault="00100849" w:rsidP="008B32E0">
            <w:pPr>
              <w:spacing w:after="0"/>
              <w:jc w:val="right"/>
              <w:rPr>
                <w:rFonts w:eastAsia="Times New Roman" w:cs="Arial"/>
                <w:sz w:val="18"/>
                <w:szCs w:val="18"/>
                <w:lang w:eastAsia="cs-CZ"/>
              </w:rPr>
            </w:pPr>
            <w:r w:rsidRPr="00065E30">
              <w:rPr>
                <w:rFonts w:eastAsia="Times New Roman" w:cs="Arial"/>
                <w:sz w:val="18"/>
                <w:szCs w:val="18"/>
                <w:lang w:eastAsia="cs-CZ"/>
              </w:rPr>
              <w:t xml:space="preserve">109,3 </w:t>
            </w:r>
          </w:p>
        </w:tc>
        <w:tc>
          <w:tcPr>
            <w:tcW w:w="724" w:type="dxa"/>
            <w:shd w:val="clear" w:color="auto" w:fill="auto"/>
            <w:noWrap/>
            <w:vAlign w:val="center"/>
            <w:hideMark/>
          </w:tcPr>
          <w:p w14:paraId="1D854D88" w14:textId="77777777" w:rsidR="00100849" w:rsidRPr="00065E30" w:rsidRDefault="00100849" w:rsidP="008B32E0">
            <w:pPr>
              <w:spacing w:after="0"/>
              <w:jc w:val="right"/>
              <w:rPr>
                <w:rFonts w:eastAsia="Times New Roman" w:cs="Arial"/>
                <w:sz w:val="18"/>
                <w:szCs w:val="18"/>
                <w:lang w:eastAsia="cs-CZ"/>
              </w:rPr>
            </w:pPr>
            <w:r w:rsidRPr="00065E30">
              <w:rPr>
                <w:rFonts w:eastAsia="Times New Roman" w:cs="Arial"/>
                <w:sz w:val="18"/>
                <w:szCs w:val="18"/>
                <w:lang w:eastAsia="cs-CZ"/>
              </w:rPr>
              <w:t xml:space="preserve">109,3 </w:t>
            </w:r>
          </w:p>
        </w:tc>
        <w:tc>
          <w:tcPr>
            <w:tcW w:w="720" w:type="dxa"/>
            <w:shd w:val="clear" w:color="auto" w:fill="auto"/>
            <w:noWrap/>
            <w:vAlign w:val="center"/>
            <w:hideMark/>
          </w:tcPr>
          <w:p w14:paraId="1DFC1AB2" w14:textId="77777777" w:rsidR="00100849" w:rsidRPr="00065E30" w:rsidRDefault="00100849" w:rsidP="008B32E0">
            <w:pPr>
              <w:spacing w:after="0"/>
              <w:jc w:val="right"/>
              <w:rPr>
                <w:rFonts w:eastAsia="Times New Roman" w:cs="Arial"/>
                <w:sz w:val="18"/>
                <w:szCs w:val="18"/>
                <w:lang w:eastAsia="cs-CZ"/>
              </w:rPr>
            </w:pPr>
            <w:r w:rsidRPr="00065E30">
              <w:rPr>
                <w:rFonts w:eastAsia="Times New Roman" w:cs="Arial"/>
                <w:sz w:val="18"/>
                <w:szCs w:val="18"/>
                <w:lang w:eastAsia="cs-CZ"/>
              </w:rPr>
              <w:t xml:space="preserve">109,3 </w:t>
            </w:r>
          </w:p>
        </w:tc>
        <w:tc>
          <w:tcPr>
            <w:tcW w:w="597" w:type="dxa"/>
            <w:shd w:val="clear" w:color="auto" w:fill="auto"/>
            <w:noWrap/>
            <w:vAlign w:val="center"/>
            <w:hideMark/>
          </w:tcPr>
          <w:p w14:paraId="6B98F2A8" w14:textId="77777777" w:rsidR="00100849" w:rsidRPr="00065E30" w:rsidRDefault="00100849" w:rsidP="008B32E0">
            <w:pPr>
              <w:spacing w:after="0"/>
              <w:jc w:val="right"/>
              <w:rPr>
                <w:rFonts w:eastAsia="Times New Roman" w:cs="Arial"/>
                <w:sz w:val="18"/>
                <w:szCs w:val="18"/>
                <w:lang w:eastAsia="cs-CZ"/>
              </w:rPr>
            </w:pPr>
            <w:r w:rsidRPr="00065E30">
              <w:rPr>
                <w:rFonts w:eastAsia="Times New Roman" w:cs="Arial"/>
                <w:sz w:val="18"/>
                <w:szCs w:val="18"/>
                <w:lang w:eastAsia="cs-CZ"/>
              </w:rPr>
              <w:t xml:space="preserve">109,3 </w:t>
            </w:r>
          </w:p>
        </w:tc>
        <w:tc>
          <w:tcPr>
            <w:tcW w:w="706" w:type="dxa"/>
            <w:shd w:val="clear" w:color="auto" w:fill="auto"/>
            <w:noWrap/>
            <w:vAlign w:val="center"/>
            <w:hideMark/>
          </w:tcPr>
          <w:p w14:paraId="65A2089F" w14:textId="77777777" w:rsidR="00100849" w:rsidRPr="00065E30" w:rsidRDefault="00100849" w:rsidP="008B32E0">
            <w:pPr>
              <w:spacing w:after="0"/>
              <w:jc w:val="right"/>
              <w:rPr>
                <w:rFonts w:eastAsia="Times New Roman" w:cs="Arial"/>
                <w:sz w:val="18"/>
                <w:szCs w:val="18"/>
                <w:lang w:eastAsia="cs-CZ"/>
              </w:rPr>
            </w:pPr>
            <w:r w:rsidRPr="00065E30">
              <w:rPr>
                <w:rFonts w:eastAsia="Times New Roman" w:cs="Arial"/>
                <w:sz w:val="18"/>
                <w:szCs w:val="18"/>
                <w:lang w:eastAsia="cs-CZ"/>
              </w:rPr>
              <w:t xml:space="preserve">109,3 </w:t>
            </w:r>
          </w:p>
        </w:tc>
        <w:tc>
          <w:tcPr>
            <w:tcW w:w="709" w:type="dxa"/>
            <w:vAlign w:val="center"/>
          </w:tcPr>
          <w:p w14:paraId="6BD6F00B" w14:textId="5D909890" w:rsidR="00100849" w:rsidRPr="00065E30" w:rsidRDefault="00100849" w:rsidP="008B32E0">
            <w:pPr>
              <w:spacing w:after="0"/>
              <w:jc w:val="right"/>
              <w:rPr>
                <w:rFonts w:eastAsia="Times New Roman" w:cs="Arial"/>
                <w:sz w:val="18"/>
                <w:szCs w:val="18"/>
                <w:lang w:eastAsia="cs-CZ"/>
              </w:rPr>
            </w:pPr>
            <w:r>
              <w:rPr>
                <w:rFonts w:eastAsia="Times New Roman" w:cs="Arial"/>
                <w:sz w:val="18"/>
                <w:szCs w:val="18"/>
                <w:lang w:eastAsia="cs-CZ"/>
              </w:rPr>
              <w:t>109,3</w:t>
            </w:r>
          </w:p>
        </w:tc>
      </w:tr>
      <w:tr w:rsidR="00100849" w:rsidRPr="00CC4DC4" w14:paraId="67D1783B" w14:textId="2FC3D11B" w:rsidTr="00F71310">
        <w:trPr>
          <w:trHeight w:val="288"/>
        </w:trPr>
        <w:tc>
          <w:tcPr>
            <w:tcW w:w="10135" w:type="dxa"/>
            <w:gridSpan w:val="8"/>
            <w:shd w:val="clear" w:color="auto" w:fill="auto"/>
            <w:noWrap/>
            <w:vAlign w:val="bottom"/>
            <w:hideMark/>
          </w:tcPr>
          <w:p w14:paraId="0639BD12" w14:textId="7A40118F" w:rsidR="00100849" w:rsidRPr="00CC4DC4" w:rsidRDefault="00100849" w:rsidP="00F51B8A">
            <w:pPr>
              <w:spacing w:after="0"/>
              <w:jc w:val="left"/>
              <w:rPr>
                <w:rFonts w:eastAsia="Times New Roman" w:cs="Arial"/>
                <w:i/>
                <w:iCs/>
                <w:sz w:val="16"/>
                <w:szCs w:val="16"/>
                <w:lang w:eastAsia="cs-CZ"/>
              </w:rPr>
            </w:pPr>
            <w:r w:rsidRPr="00CC4DC4">
              <w:rPr>
                <w:rFonts w:eastAsia="Times New Roman" w:cs="Arial"/>
                <w:i/>
                <w:iCs/>
                <w:sz w:val="16"/>
                <w:szCs w:val="16"/>
                <w:lang w:eastAsia="cs-CZ"/>
              </w:rPr>
              <w:t xml:space="preserve"> </w:t>
            </w:r>
            <w:r w:rsidRPr="00EE1716">
              <w:rPr>
                <w:rFonts w:eastAsia="Times New Roman" w:cs="Arial"/>
                <w:i/>
                <w:iCs/>
                <w:sz w:val="18"/>
                <w:szCs w:val="18"/>
                <w:lang w:eastAsia="cs-CZ"/>
              </w:rPr>
              <w:t>Včetně vodních cest na nádržích a jezerech třídy 0. a bez klasifikace sloužících převážně k dopravě osobními loděmi a sportovní plavbě</w:t>
            </w:r>
          </w:p>
        </w:tc>
      </w:tr>
    </w:tbl>
    <w:p w14:paraId="43269C03" w14:textId="7293131A" w:rsidR="00B57140" w:rsidRPr="00065E30" w:rsidRDefault="00065E30" w:rsidP="00AA0E88">
      <w:pPr>
        <w:spacing w:before="58" w:after="58"/>
        <w:jc w:val="left"/>
        <w:rPr>
          <w:rFonts w:eastAsia="Times New Roman" w:cs="Arial"/>
          <w:i/>
          <w:iCs/>
          <w:szCs w:val="20"/>
          <w:lang w:eastAsia="cs-CZ"/>
        </w:rPr>
      </w:pPr>
      <w:r w:rsidRPr="00A43FDD">
        <w:rPr>
          <w:rFonts w:eastAsia="Times New Roman" w:cs="Arial"/>
          <w:i/>
          <w:iCs/>
          <w:szCs w:val="20"/>
          <w:lang w:eastAsia="cs-CZ"/>
        </w:rPr>
        <w:t>Český statistický úřad</w:t>
      </w:r>
      <w:r w:rsidR="006F746F">
        <w:rPr>
          <w:rFonts w:eastAsia="Times New Roman" w:cs="Arial"/>
          <w:i/>
          <w:iCs/>
          <w:szCs w:val="20"/>
          <w:lang w:eastAsia="cs-CZ"/>
        </w:rPr>
        <w:t xml:space="preserve">, </w:t>
      </w:r>
      <w:r w:rsidR="006F746F" w:rsidRPr="008D2C39">
        <w:rPr>
          <w:i/>
        </w:rPr>
        <w:t>Ročenka dopravy 202</w:t>
      </w:r>
      <w:r w:rsidR="006F746F">
        <w:rPr>
          <w:i/>
        </w:rPr>
        <w:t>1</w:t>
      </w:r>
      <w:r w:rsidR="006F746F" w:rsidRPr="008D2C39">
        <w:rPr>
          <w:i/>
        </w:rPr>
        <w:t xml:space="preserve"> [online]. </w:t>
      </w:r>
      <w:r w:rsidR="001D11BE" w:rsidRPr="008D2C39">
        <w:rPr>
          <w:i/>
        </w:rPr>
        <w:t xml:space="preserve">[cit. </w:t>
      </w:r>
      <w:r w:rsidR="001D11BE">
        <w:rPr>
          <w:i/>
        </w:rPr>
        <w:t>22</w:t>
      </w:r>
      <w:r w:rsidR="001D11BE" w:rsidRPr="008D2C39">
        <w:rPr>
          <w:i/>
        </w:rPr>
        <w:t xml:space="preserve">. </w:t>
      </w:r>
      <w:r w:rsidR="001D11BE">
        <w:rPr>
          <w:i/>
        </w:rPr>
        <w:t>9</w:t>
      </w:r>
      <w:r w:rsidR="001D11BE" w:rsidRPr="008D2C39">
        <w:rPr>
          <w:i/>
        </w:rPr>
        <w:t>. 202</w:t>
      </w:r>
      <w:r w:rsidR="001D11BE">
        <w:rPr>
          <w:i/>
        </w:rPr>
        <w:t>2</w:t>
      </w:r>
      <w:r w:rsidR="001D11BE" w:rsidRPr="008D2C39">
        <w:rPr>
          <w:i/>
        </w:rPr>
        <w:t xml:space="preserve">]. Dostupné z URL: </w:t>
      </w:r>
      <w:hyperlink r:id="rId33" w:history="1">
        <w:r w:rsidR="001D11BE" w:rsidRPr="008324A8">
          <w:rPr>
            <w:rStyle w:val="Hypertextovodkaz"/>
            <w:i/>
          </w:rPr>
          <w:t xml:space="preserve">https://www.sydos.cz/cs/rocenka-2020/rocenka/htm_cz/index.html </w:t>
        </w:r>
      </w:hyperlink>
      <w:r w:rsidR="001D11BE" w:rsidRPr="008D2C39">
        <w:rPr>
          <w:i/>
        </w:rPr>
        <w:t xml:space="preserve"> </w:t>
      </w:r>
      <w:r w:rsidR="006F746F" w:rsidRPr="008D2C39">
        <w:rPr>
          <w:i/>
        </w:rPr>
        <w:t>Praha</w:t>
      </w:r>
      <w:r w:rsidR="006F746F">
        <w:rPr>
          <w:i/>
        </w:rPr>
        <w:t>,</w:t>
      </w:r>
      <w:r w:rsidRPr="00A43FDD">
        <w:rPr>
          <w:rFonts w:eastAsia="Times New Roman" w:cs="Arial"/>
          <w:i/>
          <w:iCs/>
          <w:szCs w:val="20"/>
          <w:lang w:eastAsia="cs-CZ"/>
        </w:rPr>
        <w:t xml:space="preserve"> Zdroj: SPS</w:t>
      </w:r>
      <w:r w:rsidR="006F746F">
        <w:rPr>
          <w:rFonts w:eastAsia="Times New Roman" w:cs="Arial"/>
          <w:i/>
          <w:iCs/>
          <w:szCs w:val="20"/>
          <w:lang w:eastAsia="cs-CZ"/>
        </w:rPr>
        <w:t>, MD</w:t>
      </w:r>
    </w:p>
    <w:p w14:paraId="05CF7F63" w14:textId="77777777" w:rsidR="00B57140" w:rsidRPr="00AA0E88" w:rsidRDefault="000E641A" w:rsidP="00AA0E88">
      <w:pPr>
        <w:pStyle w:val="Odstavecseseznamem"/>
        <w:spacing w:before="240" w:after="240"/>
        <w:rPr>
          <w:b/>
          <w:bCs/>
          <w:color w:val="000099"/>
        </w:rPr>
      </w:pPr>
      <w:r w:rsidRPr="00AA0E88">
        <w:rPr>
          <w:b/>
          <w:bCs/>
          <w:color w:val="000099"/>
        </w:rPr>
        <w:t xml:space="preserve">Vodní cesty účelové </w:t>
      </w:r>
    </w:p>
    <w:p w14:paraId="7219A378" w14:textId="266974DA" w:rsidR="000E641A" w:rsidRPr="00D061A5" w:rsidRDefault="00B57140" w:rsidP="000E641A">
      <w:pPr>
        <w:spacing w:before="240"/>
      </w:pPr>
      <w:r>
        <w:t xml:space="preserve">Účelové vodní cesty </w:t>
      </w:r>
      <w:r w:rsidR="000E641A" w:rsidRPr="00D061A5">
        <w:t xml:space="preserve">jsou části vodních toků </w:t>
      </w:r>
      <w:r w:rsidR="00940B93" w:rsidRPr="00D061A5">
        <w:t xml:space="preserve">a jejich přítoků </w:t>
      </w:r>
      <w:r w:rsidR="000E641A" w:rsidRPr="00D061A5">
        <w:t>navazujících na splavné nebo ke splavnění určené vodní cesty a jejich přítok</w:t>
      </w:r>
      <w:r w:rsidR="00407B93">
        <w:t>y</w:t>
      </w:r>
      <w:r w:rsidR="000E641A" w:rsidRPr="00D061A5">
        <w:t xml:space="preserve"> (Labe od Opatovic po Jaroměř cca 25</w:t>
      </w:r>
      <w:r w:rsidR="008B32E0">
        <w:t> </w:t>
      </w:r>
      <w:r w:rsidR="000E641A" w:rsidRPr="00D061A5">
        <w:t xml:space="preserve">km, Vltava v Českých Budějovicích cca 2 km, Malše od Vltavy v délce cca 2 km, Lužnice od Vltavy </w:t>
      </w:r>
      <w:r w:rsidR="00940B93" w:rsidRPr="00D061A5">
        <w:t xml:space="preserve">cca </w:t>
      </w:r>
      <w:r w:rsidR="000E641A" w:rsidRPr="00D061A5">
        <w:t xml:space="preserve">4 km, Otavy od Vltavy v délce přes 18 km, vodní tok Sázavy od Vltavy </w:t>
      </w:r>
      <w:r w:rsidR="00940B93" w:rsidRPr="00D061A5">
        <w:t>cca</w:t>
      </w:r>
      <w:r w:rsidR="000E641A" w:rsidRPr="00D061A5">
        <w:t xml:space="preserve"> 2–3 km a vodní tok zámecké Dyje k zámku Lednice </w:t>
      </w:r>
      <w:r w:rsidR="00940B93" w:rsidRPr="00D061A5">
        <w:t>cca</w:t>
      </w:r>
      <w:r w:rsidR="000E641A" w:rsidRPr="00D061A5">
        <w:t xml:space="preserve"> 12–13 km</w:t>
      </w:r>
      <w:r w:rsidR="00940B93" w:rsidRPr="00D061A5">
        <w:t>,</w:t>
      </w:r>
      <w:r w:rsidR="000E641A" w:rsidRPr="00D061A5">
        <w:t xml:space="preserve"> vč</w:t>
      </w:r>
      <w:r w:rsidR="00940B93" w:rsidRPr="00D061A5">
        <w:t>.</w:t>
      </w:r>
      <w:r w:rsidR="000E641A" w:rsidRPr="00D061A5">
        <w:t xml:space="preserve"> staré Dyje)</w:t>
      </w:r>
      <w:r w:rsidR="00940B93" w:rsidRPr="00D061A5">
        <w:t>,</w:t>
      </w:r>
      <w:r w:rsidR="000E641A" w:rsidRPr="00D061A5">
        <w:t xml:space="preserve"> vodní (přehradní) nádrže (Baška, Brněnská-Kníničky, Dalešice, Stráž pod Ralskem, Hracholusky, Jesenice, Lipno, Nechranice, Nové Mlýny I, Nové Mlýny III, Olešná, Pastviny, Plumlov, Rozkoš, Seč, Skalka, Slezská Harta, Těrlicko, Vranov a</w:t>
      </w:r>
      <w:r w:rsidR="008B32E0">
        <w:t> </w:t>
      </w:r>
      <w:r w:rsidR="000E641A" w:rsidRPr="00D061A5">
        <w:t>Žermanice)</w:t>
      </w:r>
      <w:r w:rsidR="00940B93" w:rsidRPr="00D061A5">
        <w:t>,</w:t>
      </w:r>
      <w:r w:rsidR="000E641A" w:rsidRPr="00D061A5">
        <w:t xml:space="preserve"> Máchovo jezero, vodní plochy (Barbora, Matylda-Most, Předměřice nad Labem-Správčický písník, Velké Žernoseky)</w:t>
      </w:r>
      <w:r w:rsidR="00940B93" w:rsidRPr="00D061A5">
        <w:t>,</w:t>
      </w:r>
      <w:r w:rsidR="000E641A" w:rsidRPr="00D061A5">
        <w:t xml:space="preserve"> rybníky (Bezdrev, Oleksovice, Svět, Velké Dářko) a těžební jezera s těžbou prováděnou plovoucími stroji.</w:t>
      </w:r>
    </w:p>
    <w:p w14:paraId="5CA116B2" w14:textId="5A3219B9" w:rsidR="000E641A" w:rsidRPr="000E641A" w:rsidRDefault="000E2744" w:rsidP="00CE4C8E">
      <w:pPr>
        <w:rPr>
          <w:i/>
        </w:rPr>
      </w:pPr>
      <w:r>
        <w:rPr>
          <w:spacing w:val="-4"/>
          <w:szCs w:val="20"/>
        </w:rPr>
        <w:t>S</w:t>
      </w:r>
      <w:r w:rsidRPr="000E2744">
        <w:rPr>
          <w:spacing w:val="-4"/>
          <w:szCs w:val="20"/>
        </w:rPr>
        <w:t>tav a hlavní záměry splavnění vodních cest</w:t>
      </w:r>
      <w:r>
        <w:rPr>
          <w:spacing w:val="-4"/>
          <w:szCs w:val="20"/>
        </w:rPr>
        <w:t xml:space="preserve"> v ČR ukazuje obrázek</w:t>
      </w:r>
      <w:r w:rsidR="00CE1EFE">
        <w:rPr>
          <w:spacing w:val="-4"/>
          <w:szCs w:val="20"/>
        </w:rPr>
        <w:t xml:space="preserve"> </w:t>
      </w:r>
      <w:r w:rsidR="007C46D0">
        <w:rPr>
          <w:spacing w:val="-4"/>
          <w:szCs w:val="20"/>
        </w:rPr>
        <w:t>XX</w:t>
      </w:r>
      <w:r>
        <w:rPr>
          <w:spacing w:val="-4"/>
          <w:szCs w:val="20"/>
        </w:rPr>
        <w:t>.</w:t>
      </w:r>
      <w:r w:rsidRPr="000E2744">
        <w:rPr>
          <w:spacing w:val="-4"/>
          <w:szCs w:val="20"/>
        </w:rPr>
        <w:t xml:space="preserve"> </w:t>
      </w:r>
      <w:r w:rsidR="00D806DC" w:rsidRPr="007D1284">
        <w:rPr>
          <w:spacing w:val="-4"/>
          <w:szCs w:val="20"/>
        </w:rPr>
        <w:t>Záměry výstavby, zlepšování splavnosti a</w:t>
      </w:r>
      <w:r w:rsidR="008B32E0">
        <w:rPr>
          <w:spacing w:val="-4"/>
          <w:szCs w:val="20"/>
        </w:rPr>
        <w:t> </w:t>
      </w:r>
      <w:r w:rsidR="00D806DC" w:rsidRPr="007D1284">
        <w:rPr>
          <w:spacing w:val="-4"/>
          <w:szCs w:val="20"/>
        </w:rPr>
        <w:t>modernizace vodních cest využívaných a využitelných</w:t>
      </w:r>
      <w:r w:rsidR="00D806DC" w:rsidRPr="00E0426B">
        <w:rPr>
          <w:spacing w:val="-4"/>
          <w:szCs w:val="20"/>
        </w:rPr>
        <w:t xml:space="preserve"> </w:t>
      </w:r>
      <w:r w:rsidR="00D806DC" w:rsidRPr="0050362D">
        <w:rPr>
          <w:spacing w:val="-4"/>
          <w:szCs w:val="20"/>
        </w:rPr>
        <w:t>vymezené v </w:t>
      </w:r>
      <w:r w:rsidR="00D806DC" w:rsidRPr="00C55F61">
        <w:rPr>
          <w:spacing w:val="-4"/>
          <w:szCs w:val="20"/>
        </w:rPr>
        <w:t>Politice územního rozvoje ČR ve znění Aktualizace</w:t>
      </w:r>
      <w:r w:rsidR="008B32E0">
        <w:rPr>
          <w:spacing w:val="-4"/>
          <w:szCs w:val="20"/>
        </w:rPr>
        <w:t> </w:t>
      </w:r>
      <w:r w:rsidR="00D806DC" w:rsidRPr="00C55F61">
        <w:rPr>
          <w:spacing w:val="-4"/>
          <w:szCs w:val="20"/>
        </w:rPr>
        <w:t>č.</w:t>
      </w:r>
      <w:r w:rsidR="008B32E0">
        <w:rPr>
          <w:spacing w:val="-4"/>
          <w:szCs w:val="20"/>
        </w:rPr>
        <w:t> </w:t>
      </w:r>
      <w:r w:rsidR="00D806DC" w:rsidRPr="00C55F61">
        <w:rPr>
          <w:spacing w:val="-4"/>
          <w:szCs w:val="20"/>
        </w:rPr>
        <w:t>1</w:t>
      </w:r>
      <w:r w:rsidR="00D806DC">
        <w:rPr>
          <w:spacing w:val="-4"/>
          <w:szCs w:val="20"/>
        </w:rPr>
        <w:t xml:space="preserve"> jsou v následujících tabulkách</w:t>
      </w:r>
      <w:r w:rsidR="00E6662F">
        <w:rPr>
          <w:spacing w:val="-4"/>
          <w:szCs w:val="20"/>
        </w:rPr>
        <w:t>.</w:t>
      </w:r>
    </w:p>
    <w:p w14:paraId="2AF09E48" w14:textId="09AC4C7E" w:rsidR="00CE4C8E" w:rsidRPr="007F2CE4" w:rsidRDefault="00CE4C8E" w:rsidP="007F2CE4">
      <w:pPr>
        <w:pStyle w:val="nadpisek3"/>
        <w:spacing w:before="228" w:after="114"/>
        <w:rPr>
          <w:rFonts w:eastAsia="Calibri" w:cs="Times New Roman"/>
          <w:bCs w:val="0"/>
          <w:sz w:val="20"/>
          <w:szCs w:val="20"/>
        </w:rPr>
      </w:pPr>
      <w:r w:rsidRPr="007F2CE4">
        <w:rPr>
          <w:rFonts w:eastAsia="Calibri" w:cs="Times New Roman"/>
          <w:bCs w:val="0"/>
          <w:sz w:val="20"/>
          <w:szCs w:val="20"/>
        </w:rPr>
        <w:t xml:space="preserve">Obr. </w:t>
      </w:r>
      <w:r w:rsidR="0046169B">
        <w:rPr>
          <w:rFonts w:eastAsia="Calibri" w:cs="Times New Roman"/>
          <w:bCs w:val="0"/>
          <w:sz w:val="20"/>
          <w:szCs w:val="20"/>
        </w:rPr>
        <w:t>10.</w:t>
      </w:r>
      <w:r w:rsidR="00B53037">
        <w:rPr>
          <w:rFonts w:eastAsia="Calibri" w:cs="Times New Roman"/>
          <w:bCs w:val="0"/>
          <w:sz w:val="20"/>
          <w:szCs w:val="20"/>
        </w:rPr>
        <w:t>18</w:t>
      </w:r>
      <w:r w:rsidR="00EE1716" w:rsidRPr="007F2CE4">
        <w:rPr>
          <w:rFonts w:eastAsia="Calibri" w:cs="Times New Roman"/>
          <w:bCs w:val="0"/>
          <w:sz w:val="20"/>
          <w:szCs w:val="20"/>
        </w:rPr>
        <w:t>:</w:t>
      </w:r>
      <w:r w:rsidRPr="007F2CE4">
        <w:rPr>
          <w:rFonts w:eastAsia="Calibri" w:cs="Times New Roman"/>
          <w:bCs w:val="0"/>
          <w:sz w:val="20"/>
          <w:szCs w:val="20"/>
        </w:rPr>
        <w:t xml:space="preserve"> Vnitrozemské vodní cesty dopravně významné v</w:t>
      </w:r>
      <w:r w:rsidR="000E641A" w:rsidRPr="007F2CE4">
        <w:rPr>
          <w:rFonts w:eastAsia="Calibri" w:cs="Times New Roman"/>
          <w:bCs w:val="0"/>
          <w:sz w:val="20"/>
          <w:szCs w:val="20"/>
        </w:rPr>
        <w:t> </w:t>
      </w:r>
      <w:r w:rsidRPr="007F2CE4">
        <w:rPr>
          <w:rFonts w:eastAsia="Calibri" w:cs="Times New Roman"/>
          <w:bCs w:val="0"/>
          <w:sz w:val="20"/>
          <w:szCs w:val="20"/>
        </w:rPr>
        <w:t>ČR</w:t>
      </w:r>
      <w:r w:rsidR="000E641A" w:rsidRPr="007F2CE4">
        <w:rPr>
          <w:rFonts w:eastAsia="Calibri" w:cs="Times New Roman"/>
          <w:bCs w:val="0"/>
          <w:sz w:val="20"/>
          <w:szCs w:val="20"/>
        </w:rPr>
        <w:t xml:space="preserve"> – </w:t>
      </w:r>
      <w:r w:rsidRPr="007F2CE4">
        <w:rPr>
          <w:rFonts w:eastAsia="Calibri" w:cs="Times New Roman"/>
          <w:bCs w:val="0"/>
          <w:sz w:val="20"/>
          <w:szCs w:val="20"/>
        </w:rPr>
        <w:t>stav</w:t>
      </w:r>
      <w:r w:rsidR="000E641A" w:rsidRPr="007F2CE4">
        <w:rPr>
          <w:rFonts w:eastAsia="Calibri" w:cs="Times New Roman"/>
          <w:bCs w:val="0"/>
          <w:sz w:val="20"/>
          <w:szCs w:val="20"/>
        </w:rPr>
        <w:t xml:space="preserve"> </w:t>
      </w:r>
      <w:r w:rsidRPr="007F2CE4">
        <w:rPr>
          <w:rFonts w:eastAsia="Calibri" w:cs="Times New Roman"/>
          <w:bCs w:val="0"/>
          <w:sz w:val="20"/>
          <w:szCs w:val="20"/>
        </w:rPr>
        <w:t>a hlavní záměry</w:t>
      </w:r>
      <w:r w:rsidR="00EA565F" w:rsidRPr="007F2CE4">
        <w:rPr>
          <w:rFonts w:eastAsia="Calibri" w:cs="Times New Roman"/>
          <w:bCs w:val="0"/>
          <w:sz w:val="20"/>
          <w:szCs w:val="20"/>
        </w:rPr>
        <w:t xml:space="preserve"> splavnění vodních cest</w:t>
      </w:r>
      <w:r w:rsidR="007C46D0" w:rsidRPr="007F2CE4">
        <w:rPr>
          <w:rFonts w:eastAsia="Calibri" w:cs="Times New Roman"/>
          <w:bCs w:val="0"/>
          <w:sz w:val="20"/>
          <w:szCs w:val="20"/>
        </w:rPr>
        <w:t xml:space="preserve"> </w:t>
      </w:r>
    </w:p>
    <w:p w14:paraId="6BF4EE0B" w14:textId="77777777" w:rsidR="00CE4C8E" w:rsidRDefault="00CE4C8E" w:rsidP="003E1E69">
      <w:pPr>
        <w:jc w:val="center"/>
        <w:rPr>
          <w:b/>
        </w:rPr>
      </w:pPr>
      <w:r>
        <w:rPr>
          <w:b/>
          <w:noProof/>
          <w:lang w:eastAsia="cs-CZ"/>
        </w:rPr>
        <w:drawing>
          <wp:inline distT="0" distB="0" distL="0" distR="0" wp14:anchorId="63579A34" wp14:editId="32C39CA6">
            <wp:extent cx="6408000" cy="3967459"/>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dniCestyCR_UUR.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408000" cy="3967459"/>
                    </a:xfrm>
                    <a:prstGeom prst="rect">
                      <a:avLst/>
                    </a:prstGeom>
                  </pic:spPr>
                </pic:pic>
              </a:graphicData>
            </a:graphic>
          </wp:inline>
        </w:drawing>
      </w:r>
    </w:p>
    <w:p w14:paraId="2E5D1D8C" w14:textId="1E22E9CE" w:rsidR="00CE4C8E" w:rsidRPr="007F2CE4" w:rsidRDefault="00CE4C8E" w:rsidP="007F2CE4">
      <w:pPr>
        <w:pStyle w:val="Odstavecseseznamem"/>
        <w:spacing w:after="114"/>
        <w:rPr>
          <w:rFonts w:eastAsia="Times New Roman" w:cs="Arial"/>
          <w:i/>
          <w:szCs w:val="20"/>
          <w:lang w:eastAsia="cs-CZ"/>
        </w:rPr>
      </w:pPr>
      <w:r w:rsidRPr="007F2CE4">
        <w:rPr>
          <w:rFonts w:eastAsia="Times New Roman" w:cs="Arial"/>
          <w:i/>
          <w:szCs w:val="20"/>
          <w:lang w:eastAsia="cs-CZ"/>
        </w:rPr>
        <w:t>Z</w:t>
      </w:r>
      <w:r w:rsidR="00EA565F" w:rsidRPr="007F2CE4">
        <w:rPr>
          <w:rFonts w:eastAsia="Times New Roman" w:cs="Arial"/>
          <w:i/>
          <w:szCs w:val="20"/>
          <w:lang w:eastAsia="cs-CZ"/>
        </w:rPr>
        <w:t>pracoval</w:t>
      </w:r>
      <w:r w:rsidRPr="007F2CE4">
        <w:rPr>
          <w:rFonts w:eastAsia="Times New Roman" w:cs="Arial"/>
          <w:i/>
          <w:szCs w:val="20"/>
          <w:lang w:eastAsia="cs-CZ"/>
        </w:rPr>
        <w:t>: Ústav územního rozvoje</w:t>
      </w:r>
      <w:r w:rsidR="00986C13" w:rsidRPr="007F2CE4">
        <w:rPr>
          <w:rFonts w:eastAsia="Times New Roman" w:cs="Arial"/>
          <w:i/>
          <w:szCs w:val="20"/>
          <w:lang w:eastAsia="cs-CZ"/>
        </w:rPr>
        <w:t>, 2016.</w:t>
      </w:r>
    </w:p>
    <w:p w14:paraId="45435FF2" w14:textId="55296D80" w:rsidR="0019000D" w:rsidRPr="007D1284" w:rsidRDefault="007F2CE4" w:rsidP="007D1284">
      <w:pPr>
        <w:pStyle w:val="nadpisek3"/>
        <w:spacing w:before="360" w:after="120"/>
        <w:rPr>
          <w:spacing w:val="-4"/>
          <w:sz w:val="20"/>
          <w:szCs w:val="20"/>
        </w:rPr>
      </w:pPr>
      <w:r>
        <w:rPr>
          <w:spacing w:val="-4"/>
          <w:sz w:val="20"/>
          <w:szCs w:val="20"/>
        </w:rPr>
        <w:t xml:space="preserve">Tab. 10.15 </w:t>
      </w:r>
      <w:r w:rsidR="0019000D" w:rsidRPr="007D1284">
        <w:rPr>
          <w:spacing w:val="-4"/>
          <w:sz w:val="20"/>
          <w:szCs w:val="20"/>
        </w:rPr>
        <w:t>Záměry výstavby, zlepšování splavnosti a modernizace vodních cest využívaných a využitelných</w:t>
      </w:r>
      <w:r w:rsidR="00E0426B" w:rsidRPr="00E0426B">
        <w:rPr>
          <w:spacing w:val="-4"/>
          <w:sz w:val="20"/>
          <w:szCs w:val="20"/>
        </w:rPr>
        <w:t xml:space="preserve"> </w:t>
      </w:r>
      <w:r w:rsidR="00E0426B" w:rsidRPr="0050362D">
        <w:rPr>
          <w:spacing w:val="-4"/>
          <w:sz w:val="20"/>
          <w:szCs w:val="20"/>
        </w:rPr>
        <w:t>vymezené v </w:t>
      </w:r>
      <w:r w:rsidR="00E0426B" w:rsidRPr="00C55F61">
        <w:rPr>
          <w:spacing w:val="-4"/>
          <w:sz w:val="20"/>
          <w:szCs w:val="20"/>
        </w:rPr>
        <w:t xml:space="preserve">Politice územního rozvoje ČR </w:t>
      </w:r>
      <w:r w:rsidR="00065E30" w:rsidRPr="005331E4">
        <w:rPr>
          <w:spacing w:val="-4"/>
          <w:sz w:val="20"/>
          <w:szCs w:val="20"/>
        </w:rPr>
        <w:t>v platném znění od 1. 9. 2021</w:t>
      </w:r>
    </w:p>
    <w:tbl>
      <w:tblPr>
        <w:tblStyle w:val="Mkatabulky"/>
        <w:tblW w:w="4930" w:type="pct"/>
        <w:tblInd w:w="108" w:type="dxa"/>
        <w:tblLook w:val="04A0" w:firstRow="1" w:lastRow="0" w:firstColumn="1" w:lastColumn="0" w:noHBand="0" w:noVBand="1"/>
      </w:tblPr>
      <w:tblGrid>
        <w:gridCol w:w="1663"/>
        <w:gridCol w:w="6934"/>
        <w:gridCol w:w="1386"/>
      </w:tblGrid>
      <w:tr w:rsidR="00D806DC" w:rsidRPr="00020BF8" w14:paraId="142EFEEA" w14:textId="77777777" w:rsidTr="00D806DC">
        <w:trPr>
          <w:trHeight w:val="397"/>
          <w:tblHeader/>
        </w:trPr>
        <w:tc>
          <w:tcPr>
            <w:tcW w:w="833" w:type="pct"/>
            <w:tcBorders>
              <w:top w:val="single" w:sz="4" w:space="0" w:color="000099"/>
              <w:left w:val="single" w:sz="4" w:space="0" w:color="000099"/>
              <w:bottom w:val="single" w:sz="4" w:space="0" w:color="000099"/>
              <w:right w:val="single" w:sz="4" w:space="0" w:color="FFFFFF" w:themeColor="background1"/>
            </w:tcBorders>
            <w:shd w:val="clear" w:color="auto" w:fill="000099"/>
            <w:vAlign w:val="center"/>
          </w:tcPr>
          <w:p w14:paraId="44C4A9D2" w14:textId="09A87CA9" w:rsidR="00E0426B" w:rsidRPr="00020BF8" w:rsidRDefault="00E0426B" w:rsidP="00D806DC">
            <w:pPr>
              <w:keepNext/>
              <w:keepLines/>
              <w:spacing w:after="0"/>
              <w:jc w:val="center"/>
              <w:outlineLvl w:val="0"/>
              <w:rPr>
                <w:rFonts w:eastAsiaTheme="majorEastAsia" w:cstheme="majorBidi"/>
                <w:b/>
                <w:bCs/>
                <w:spacing w:val="-4"/>
                <w:szCs w:val="20"/>
              </w:rPr>
            </w:pPr>
            <w:r w:rsidRPr="00020BF8">
              <w:rPr>
                <w:rFonts w:eastAsiaTheme="majorEastAsia" w:cstheme="majorBidi"/>
                <w:b/>
                <w:bCs/>
                <w:spacing w:val="-4"/>
                <w:szCs w:val="20"/>
              </w:rPr>
              <w:t>Označení záměru</w:t>
            </w:r>
            <w:r w:rsidR="00D806DC" w:rsidRPr="00020BF8">
              <w:rPr>
                <w:rFonts w:eastAsiaTheme="majorEastAsia" w:cstheme="majorBidi"/>
                <w:b/>
                <w:bCs/>
                <w:spacing w:val="-4"/>
                <w:szCs w:val="20"/>
              </w:rPr>
              <w:t xml:space="preserve"> </w:t>
            </w:r>
            <w:r w:rsidRPr="00020BF8">
              <w:rPr>
                <w:rFonts w:eastAsiaTheme="majorEastAsia" w:cstheme="majorBidi"/>
                <w:b/>
                <w:bCs/>
                <w:spacing w:val="-4"/>
                <w:szCs w:val="20"/>
              </w:rPr>
              <w:t xml:space="preserve">dle PÚR ČR ve znění Akt. č. </w:t>
            </w:r>
            <w:r w:rsidR="00D31A24">
              <w:rPr>
                <w:rFonts w:eastAsiaTheme="majorEastAsia" w:cstheme="majorBidi"/>
                <w:b/>
                <w:bCs/>
                <w:spacing w:val="-4"/>
                <w:szCs w:val="20"/>
              </w:rPr>
              <w:t>4</w:t>
            </w:r>
          </w:p>
        </w:tc>
        <w:tc>
          <w:tcPr>
            <w:tcW w:w="3472" w:type="pct"/>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tcPr>
          <w:p w14:paraId="47B3AE23" w14:textId="77777777" w:rsidR="00E0426B" w:rsidRPr="00020BF8" w:rsidRDefault="00E0426B" w:rsidP="006E11B2">
            <w:pPr>
              <w:keepNext/>
              <w:keepLines/>
              <w:spacing w:after="0"/>
              <w:jc w:val="center"/>
              <w:outlineLvl w:val="0"/>
              <w:rPr>
                <w:rFonts w:eastAsiaTheme="majorEastAsia" w:cstheme="majorBidi"/>
                <w:b/>
                <w:bCs/>
                <w:spacing w:val="-4"/>
                <w:szCs w:val="20"/>
              </w:rPr>
            </w:pPr>
            <w:r w:rsidRPr="00020BF8">
              <w:rPr>
                <w:rFonts w:eastAsiaTheme="majorEastAsia" w:cstheme="majorBidi"/>
                <w:b/>
                <w:bCs/>
                <w:spacing w:val="-4"/>
                <w:szCs w:val="20"/>
              </w:rPr>
              <w:t>Vymezení záměru</w:t>
            </w:r>
          </w:p>
        </w:tc>
        <w:tc>
          <w:tcPr>
            <w:tcW w:w="694" w:type="pct"/>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tcPr>
          <w:p w14:paraId="532C4E2E" w14:textId="77777777" w:rsidR="00E0426B" w:rsidRPr="00020BF8" w:rsidRDefault="00E0426B" w:rsidP="00A56260">
            <w:pPr>
              <w:keepNext/>
              <w:keepLines/>
              <w:spacing w:after="0"/>
              <w:jc w:val="center"/>
              <w:outlineLvl w:val="0"/>
              <w:rPr>
                <w:rFonts w:eastAsiaTheme="majorEastAsia" w:cstheme="majorBidi"/>
                <w:b/>
                <w:bCs/>
                <w:spacing w:val="-4"/>
                <w:szCs w:val="20"/>
              </w:rPr>
            </w:pPr>
            <w:r w:rsidRPr="00020BF8">
              <w:rPr>
                <w:rFonts w:eastAsiaTheme="majorEastAsia" w:cstheme="majorBidi"/>
                <w:b/>
                <w:bCs/>
                <w:spacing w:val="-4"/>
                <w:szCs w:val="20"/>
              </w:rPr>
              <w:t>Součást</w:t>
            </w:r>
          </w:p>
          <w:p w14:paraId="65C00FE7" w14:textId="77777777" w:rsidR="00E0426B" w:rsidRPr="00020BF8" w:rsidRDefault="00E0426B" w:rsidP="00A56260">
            <w:pPr>
              <w:keepNext/>
              <w:keepLines/>
              <w:spacing w:after="0"/>
              <w:jc w:val="center"/>
              <w:outlineLvl w:val="0"/>
              <w:rPr>
                <w:rFonts w:eastAsiaTheme="majorEastAsia" w:cstheme="majorBidi"/>
                <w:b/>
                <w:bCs/>
                <w:spacing w:val="-4"/>
                <w:szCs w:val="20"/>
              </w:rPr>
            </w:pPr>
            <w:r w:rsidRPr="00020BF8">
              <w:rPr>
                <w:rFonts w:eastAsiaTheme="majorEastAsia" w:cstheme="majorBidi"/>
                <w:b/>
                <w:bCs/>
                <w:spacing w:val="-4"/>
                <w:szCs w:val="20"/>
              </w:rPr>
              <w:t>TEN-T / AGN</w:t>
            </w:r>
          </w:p>
        </w:tc>
      </w:tr>
      <w:tr w:rsidR="00D806DC" w:rsidRPr="00E26E7B" w14:paraId="5B585357" w14:textId="77777777" w:rsidTr="00D806DC">
        <w:trPr>
          <w:trHeight w:val="283"/>
        </w:trPr>
        <w:tc>
          <w:tcPr>
            <w:tcW w:w="833" w:type="pct"/>
            <w:vAlign w:val="center"/>
          </w:tcPr>
          <w:p w14:paraId="69F6235C" w14:textId="1CA23D37" w:rsidR="00E0426B" w:rsidRPr="00EA56F1" w:rsidRDefault="007C46D0" w:rsidP="006E11B2">
            <w:pPr>
              <w:spacing w:after="0"/>
              <w:jc w:val="center"/>
              <w:rPr>
                <w:sz w:val="18"/>
                <w:szCs w:val="18"/>
              </w:rPr>
            </w:pPr>
            <w:r>
              <w:rPr>
                <w:sz w:val="18"/>
                <w:szCs w:val="18"/>
              </w:rPr>
              <w:t xml:space="preserve">Čl. (123) </w:t>
            </w:r>
            <w:r w:rsidR="00E0426B">
              <w:rPr>
                <w:sz w:val="18"/>
                <w:szCs w:val="18"/>
              </w:rPr>
              <w:t>VD1</w:t>
            </w:r>
          </w:p>
        </w:tc>
        <w:tc>
          <w:tcPr>
            <w:tcW w:w="3472" w:type="pct"/>
            <w:tcMar>
              <w:left w:w="28" w:type="dxa"/>
              <w:right w:w="28" w:type="dxa"/>
            </w:tcMar>
            <w:vAlign w:val="center"/>
          </w:tcPr>
          <w:p w14:paraId="22B75DC9" w14:textId="77777777" w:rsidR="00E0426B" w:rsidRPr="00EA56F1" w:rsidRDefault="00E0426B" w:rsidP="00D806DC">
            <w:pPr>
              <w:spacing w:after="0"/>
              <w:ind w:left="35"/>
              <w:jc w:val="left"/>
              <w:rPr>
                <w:sz w:val="18"/>
                <w:szCs w:val="18"/>
              </w:rPr>
            </w:pPr>
            <w:r>
              <w:rPr>
                <w:sz w:val="18"/>
                <w:szCs w:val="18"/>
              </w:rPr>
              <w:t>Labe: Pardubice–hranice SRN</w:t>
            </w:r>
          </w:p>
        </w:tc>
        <w:tc>
          <w:tcPr>
            <w:tcW w:w="694" w:type="pct"/>
            <w:vAlign w:val="center"/>
          </w:tcPr>
          <w:p w14:paraId="6F95A7EE" w14:textId="77777777" w:rsidR="00E0426B" w:rsidRPr="00EA56F1" w:rsidRDefault="00E0426B" w:rsidP="00FA2EA6">
            <w:pPr>
              <w:spacing w:after="0"/>
              <w:jc w:val="center"/>
              <w:rPr>
                <w:sz w:val="18"/>
                <w:szCs w:val="18"/>
              </w:rPr>
            </w:pPr>
            <w:r w:rsidRPr="00E0426B">
              <w:rPr>
                <w:sz w:val="18"/>
                <w:szCs w:val="18"/>
              </w:rPr>
              <w:t>TEN-T / AGN</w:t>
            </w:r>
          </w:p>
        </w:tc>
      </w:tr>
      <w:tr w:rsidR="00D806DC" w:rsidRPr="00E26E7B" w14:paraId="6AAF900C" w14:textId="77777777" w:rsidTr="00D806DC">
        <w:trPr>
          <w:trHeight w:val="283"/>
        </w:trPr>
        <w:tc>
          <w:tcPr>
            <w:tcW w:w="833" w:type="pct"/>
            <w:vAlign w:val="center"/>
          </w:tcPr>
          <w:p w14:paraId="66821070" w14:textId="1F1AB164" w:rsidR="00E0426B" w:rsidRPr="00EA56F1" w:rsidRDefault="007C46D0" w:rsidP="006E11B2">
            <w:pPr>
              <w:spacing w:after="0"/>
              <w:jc w:val="center"/>
              <w:rPr>
                <w:sz w:val="18"/>
                <w:szCs w:val="18"/>
              </w:rPr>
            </w:pPr>
            <w:r>
              <w:rPr>
                <w:sz w:val="18"/>
                <w:szCs w:val="18"/>
              </w:rPr>
              <w:t xml:space="preserve">Čl. (124) </w:t>
            </w:r>
            <w:r w:rsidR="00E0426B">
              <w:rPr>
                <w:sz w:val="18"/>
                <w:szCs w:val="18"/>
              </w:rPr>
              <w:t>VD2</w:t>
            </w:r>
          </w:p>
        </w:tc>
        <w:tc>
          <w:tcPr>
            <w:tcW w:w="3472" w:type="pct"/>
            <w:tcMar>
              <w:left w:w="28" w:type="dxa"/>
              <w:right w:w="28" w:type="dxa"/>
            </w:tcMar>
            <w:vAlign w:val="center"/>
          </w:tcPr>
          <w:p w14:paraId="26BD7EBE" w14:textId="77777777" w:rsidR="00E0426B" w:rsidRPr="00EA56F1" w:rsidRDefault="00E0426B" w:rsidP="00D806DC">
            <w:pPr>
              <w:spacing w:after="0"/>
              <w:ind w:left="35"/>
              <w:jc w:val="left"/>
              <w:rPr>
                <w:sz w:val="18"/>
                <w:szCs w:val="18"/>
              </w:rPr>
            </w:pPr>
            <w:r>
              <w:rPr>
                <w:sz w:val="18"/>
                <w:szCs w:val="18"/>
              </w:rPr>
              <w:t>Vodní cesta využívaná na Vltavě v úseku Mělník (soutok s </w:t>
            </w:r>
            <w:proofErr w:type="gramStart"/>
            <w:r>
              <w:rPr>
                <w:sz w:val="18"/>
                <w:szCs w:val="18"/>
              </w:rPr>
              <w:t>Labem)–</w:t>
            </w:r>
            <w:proofErr w:type="gramEnd"/>
            <w:r>
              <w:rPr>
                <w:sz w:val="18"/>
                <w:szCs w:val="18"/>
              </w:rPr>
              <w:t>Praha–Třebenice</w:t>
            </w:r>
          </w:p>
        </w:tc>
        <w:tc>
          <w:tcPr>
            <w:tcW w:w="694" w:type="pct"/>
            <w:vAlign w:val="center"/>
          </w:tcPr>
          <w:p w14:paraId="4EB401A2" w14:textId="77777777" w:rsidR="00E0426B" w:rsidRPr="00EA56F1" w:rsidRDefault="00E0426B" w:rsidP="00A56260">
            <w:pPr>
              <w:spacing w:after="0"/>
              <w:jc w:val="center"/>
              <w:rPr>
                <w:sz w:val="18"/>
                <w:szCs w:val="18"/>
              </w:rPr>
            </w:pPr>
            <w:r w:rsidRPr="00E0426B">
              <w:rPr>
                <w:sz w:val="18"/>
                <w:szCs w:val="18"/>
              </w:rPr>
              <w:t>TEN-T / AGN</w:t>
            </w:r>
          </w:p>
        </w:tc>
      </w:tr>
      <w:tr w:rsidR="00AA0E88" w:rsidRPr="00E26E7B" w14:paraId="57A054AB" w14:textId="77777777" w:rsidTr="00D806DC">
        <w:trPr>
          <w:trHeight w:val="283"/>
        </w:trPr>
        <w:tc>
          <w:tcPr>
            <w:tcW w:w="833" w:type="pct"/>
            <w:vAlign w:val="center"/>
          </w:tcPr>
          <w:p w14:paraId="29B73A6D" w14:textId="17562D73" w:rsidR="00AA0E88" w:rsidRDefault="00065E30" w:rsidP="006E11B2">
            <w:pPr>
              <w:spacing w:after="0"/>
              <w:jc w:val="center"/>
              <w:rPr>
                <w:sz w:val="18"/>
                <w:szCs w:val="18"/>
              </w:rPr>
            </w:pPr>
            <w:r>
              <w:rPr>
                <w:sz w:val="18"/>
                <w:szCs w:val="18"/>
              </w:rPr>
              <w:t>Čl. (</w:t>
            </w:r>
            <w:proofErr w:type="gramStart"/>
            <w:r>
              <w:rPr>
                <w:sz w:val="18"/>
                <w:szCs w:val="18"/>
              </w:rPr>
              <w:t>124a</w:t>
            </w:r>
            <w:proofErr w:type="gramEnd"/>
            <w:r>
              <w:rPr>
                <w:sz w:val="18"/>
                <w:szCs w:val="18"/>
              </w:rPr>
              <w:t>) VD3</w:t>
            </w:r>
          </w:p>
        </w:tc>
        <w:tc>
          <w:tcPr>
            <w:tcW w:w="3472" w:type="pct"/>
            <w:tcMar>
              <w:left w:w="28" w:type="dxa"/>
              <w:right w:w="28" w:type="dxa"/>
            </w:tcMar>
            <w:vAlign w:val="center"/>
          </w:tcPr>
          <w:p w14:paraId="7549257C" w14:textId="6D2A2213" w:rsidR="00AA0E88" w:rsidRDefault="00065E30" w:rsidP="00D806DC">
            <w:pPr>
              <w:spacing w:after="0"/>
              <w:ind w:left="35"/>
              <w:jc w:val="left"/>
              <w:rPr>
                <w:sz w:val="18"/>
                <w:szCs w:val="18"/>
              </w:rPr>
            </w:pPr>
            <w:r>
              <w:rPr>
                <w:szCs w:val="20"/>
              </w:rPr>
              <w:t>Vodní cesta využívaná na Vltavě v úseku Třebenice–České Budějovice</w:t>
            </w:r>
          </w:p>
        </w:tc>
        <w:tc>
          <w:tcPr>
            <w:tcW w:w="694" w:type="pct"/>
            <w:vAlign w:val="center"/>
          </w:tcPr>
          <w:p w14:paraId="1230079A" w14:textId="77777777" w:rsidR="00AA0E88" w:rsidRPr="00E0426B" w:rsidRDefault="00AA0E88" w:rsidP="00A56260">
            <w:pPr>
              <w:spacing w:after="0"/>
              <w:jc w:val="center"/>
              <w:rPr>
                <w:sz w:val="18"/>
                <w:szCs w:val="18"/>
              </w:rPr>
            </w:pPr>
          </w:p>
        </w:tc>
      </w:tr>
    </w:tbl>
    <w:p w14:paraId="6C360149" w14:textId="0E4EC1BD" w:rsidR="0019000D" w:rsidRPr="00C337DD" w:rsidRDefault="00704896" w:rsidP="00AA0E88">
      <w:pPr>
        <w:pStyle w:val="Odstavecseseznamem"/>
        <w:spacing w:before="58" w:after="58"/>
        <w:rPr>
          <w:i/>
        </w:rPr>
      </w:pPr>
      <w:r w:rsidRPr="0053777F">
        <w:rPr>
          <w:i/>
        </w:rPr>
        <w:t>Zpracoval: Ústav územního rozvoje, 20</w:t>
      </w:r>
      <w:r w:rsidR="007C46D0">
        <w:rPr>
          <w:i/>
        </w:rPr>
        <w:t>21</w:t>
      </w:r>
      <w:r w:rsidR="008F719C">
        <w:rPr>
          <w:i/>
        </w:rPr>
        <w:t xml:space="preserve">. </w:t>
      </w:r>
      <w:r w:rsidRPr="0053777F">
        <w:rPr>
          <w:i/>
        </w:rPr>
        <w:t xml:space="preserve">Ministerstvo pro místní rozvoj, </w:t>
      </w:r>
      <w:r w:rsidR="008F719C" w:rsidRPr="0053777F">
        <w:rPr>
          <w:i/>
        </w:rPr>
        <w:t xml:space="preserve">Politika územního rozvoje, ve znění </w:t>
      </w:r>
      <w:r w:rsidR="007C46D0">
        <w:rPr>
          <w:i/>
        </w:rPr>
        <w:t>závazném od 1.9.2021</w:t>
      </w:r>
      <w:r w:rsidRPr="0053777F">
        <w:rPr>
          <w:i/>
        </w:rPr>
        <w:t>, [</w:t>
      </w:r>
      <w:r w:rsidR="00DF126D">
        <w:rPr>
          <w:i/>
        </w:rPr>
        <w:t>online</w:t>
      </w:r>
      <w:r w:rsidRPr="00C337DD">
        <w:rPr>
          <w:i/>
        </w:rPr>
        <w:t xml:space="preserve">]. Dostupné z URL: </w:t>
      </w:r>
      <w:r w:rsidR="00C337DD" w:rsidRPr="00C337DD">
        <w:rPr>
          <w:i/>
        </w:rPr>
        <w:t>https://www.mmr.cz/getmedia/408dfd7d-ae56-44a2-a73b-2dea219355d5/Uplne_zneni_PUR_CR_zavazne_od_20210901.pdf.aspx?ext=.pdf</w:t>
      </w:r>
    </w:p>
    <w:p w14:paraId="7058A88A" w14:textId="4999115B" w:rsidR="004219C1" w:rsidRPr="00CE4C8E" w:rsidRDefault="00C47D45" w:rsidP="005C4343">
      <w:pPr>
        <w:pStyle w:val="napisek4"/>
        <w:numPr>
          <w:ilvl w:val="0"/>
          <w:numId w:val="0"/>
        </w:numPr>
        <w:spacing w:before="240"/>
        <w:rPr>
          <w:rFonts w:eastAsia="Times New Roman"/>
          <w:color w:val="000099"/>
          <w:lang w:eastAsia="cs-CZ"/>
        </w:rPr>
      </w:pPr>
      <w:r>
        <w:rPr>
          <w:rFonts w:eastAsia="Times New Roman"/>
          <w:color w:val="000099"/>
          <w:lang w:eastAsia="cs-CZ"/>
        </w:rPr>
        <w:t>Sledované přístavy</w:t>
      </w:r>
      <w:r w:rsidR="004219C1">
        <w:rPr>
          <w:rFonts w:eastAsia="Times New Roman"/>
          <w:color w:val="000099"/>
          <w:lang w:eastAsia="cs-CZ"/>
        </w:rPr>
        <w:t xml:space="preserve"> na vodních cestách</w:t>
      </w:r>
    </w:p>
    <w:p w14:paraId="1446AE52" w14:textId="77777777" w:rsidR="00CE4C8E" w:rsidRPr="004C5C28" w:rsidRDefault="004219C1" w:rsidP="00CE4C8E">
      <w:r w:rsidRPr="004C5C28">
        <w:t xml:space="preserve">Na vodních cestách </w:t>
      </w:r>
      <w:proofErr w:type="gramStart"/>
      <w:r w:rsidR="00A95C8A">
        <w:t>leží</w:t>
      </w:r>
      <w:proofErr w:type="gramEnd"/>
      <w:r w:rsidRPr="004C5C28">
        <w:t xml:space="preserve"> stávající veřejné přístavy</w:t>
      </w:r>
      <w:r w:rsidR="006E0BE0" w:rsidRPr="004C5C28">
        <w:t xml:space="preserve"> </w:t>
      </w:r>
      <w:r w:rsidR="009E03C2" w:rsidRPr="004C5C28">
        <w:t>celostátn</w:t>
      </w:r>
      <w:r w:rsidR="009E03C2">
        <w:t>ího významu</w:t>
      </w:r>
      <w:r w:rsidR="009E03C2" w:rsidRPr="004C5C28">
        <w:t xml:space="preserve"> </w:t>
      </w:r>
      <w:r w:rsidR="006E0BE0" w:rsidRPr="004C5C28">
        <w:t xml:space="preserve">definované legislativou, z nichž některé mají též mezinárodní význam podle nařízení (EU) </w:t>
      </w:r>
      <w:r w:rsidR="009E03C2">
        <w:t>či</w:t>
      </w:r>
      <w:r w:rsidR="006E0BE0" w:rsidRPr="004C5C28">
        <w:t xml:space="preserve"> dohody AGN</w:t>
      </w:r>
      <w:r w:rsidRPr="004C5C28">
        <w:t>.</w:t>
      </w:r>
      <w:r w:rsidR="006E0BE0" w:rsidRPr="004C5C28">
        <w:t xml:space="preserve"> Stávající přístavy, </w:t>
      </w:r>
      <w:proofErr w:type="gramStart"/>
      <w:r w:rsidR="006E0BE0" w:rsidRPr="004C5C28">
        <w:t>zvýš</w:t>
      </w:r>
      <w:r w:rsidR="009E03C2">
        <w:t>í</w:t>
      </w:r>
      <w:proofErr w:type="gramEnd"/>
      <w:r w:rsidR="009E03C2">
        <w:t>-li se</w:t>
      </w:r>
      <w:r w:rsidR="006E0BE0" w:rsidRPr="004C5C28">
        <w:t xml:space="preserve"> objemy vodní dopravy, bud</w:t>
      </w:r>
      <w:r w:rsidR="00A95C8A">
        <w:t>e</w:t>
      </w:r>
      <w:r w:rsidR="006E0BE0" w:rsidRPr="004C5C28">
        <w:t xml:space="preserve"> </w:t>
      </w:r>
      <w:r w:rsidR="009E03C2">
        <w:t>třeba</w:t>
      </w:r>
      <w:r w:rsidR="006E0BE0" w:rsidRPr="004C5C28">
        <w:t xml:space="preserve"> moderniz</w:t>
      </w:r>
      <w:r w:rsidR="009E03C2">
        <w:t>ovat</w:t>
      </w:r>
      <w:r w:rsidR="00E71D0B">
        <w:t xml:space="preserve">, </w:t>
      </w:r>
      <w:r w:rsidR="00A95C8A">
        <w:t>mj</w:t>
      </w:r>
      <w:r w:rsidR="00E71D0B">
        <w:t>. s</w:t>
      </w:r>
      <w:r w:rsidR="00A95C8A">
        <w:t xml:space="preserve"> </w:t>
      </w:r>
      <w:r w:rsidR="00E71D0B">
        <w:t>ohledem na</w:t>
      </w:r>
      <w:r w:rsidR="006E0BE0" w:rsidRPr="004C5C28">
        <w:t xml:space="preserve"> napojení na ostatní módy doprav</w:t>
      </w:r>
      <w:r w:rsidR="00E71D0B">
        <w:t>y</w:t>
      </w:r>
      <w:r w:rsidR="006E0BE0" w:rsidRPr="004C5C28">
        <w:t xml:space="preserve">. </w:t>
      </w:r>
      <w:r w:rsidR="00E71D0B">
        <w:t>D</w:t>
      </w:r>
      <w:r w:rsidR="00E71D0B" w:rsidRPr="004C5C28">
        <w:t>o roku 2030</w:t>
      </w:r>
      <w:r w:rsidR="00E71D0B">
        <w:t xml:space="preserve"> se </w:t>
      </w:r>
      <w:r w:rsidR="00E71D0B">
        <w:lastRenderedPageBreak/>
        <w:t>p</w:t>
      </w:r>
      <w:r w:rsidR="00536D55">
        <w:t xml:space="preserve">ředpokládá vybudování </w:t>
      </w:r>
      <w:r w:rsidR="00536D55" w:rsidRPr="00536D55">
        <w:t xml:space="preserve">nového </w:t>
      </w:r>
      <w:r w:rsidR="006E0BE0" w:rsidRPr="00536D55">
        <w:t>přístav</w:t>
      </w:r>
      <w:r w:rsidR="00536D55" w:rsidRPr="00536D55">
        <w:t>u</w:t>
      </w:r>
      <w:r w:rsidR="006E0BE0" w:rsidRPr="00536D55">
        <w:t xml:space="preserve"> </w:t>
      </w:r>
      <w:r w:rsidR="00E71D0B" w:rsidRPr="004C5C28">
        <w:t>TEN-T</w:t>
      </w:r>
      <w:r w:rsidR="00E71D0B" w:rsidRPr="00536D55">
        <w:t xml:space="preserve"> </w:t>
      </w:r>
      <w:r w:rsidR="006E0BE0" w:rsidRPr="00536D55">
        <w:t>v</w:t>
      </w:r>
      <w:r w:rsidR="006E0BE0" w:rsidRPr="004C5C28">
        <w:t> Pardubicích</w:t>
      </w:r>
      <w:r w:rsidR="006E0BE0" w:rsidRPr="00116E46">
        <w:t xml:space="preserve">, </w:t>
      </w:r>
      <w:r w:rsidR="00A95C8A">
        <w:t xml:space="preserve">které </w:t>
      </w:r>
      <w:r w:rsidR="00536D55" w:rsidRPr="00116E46">
        <w:t xml:space="preserve">je </w:t>
      </w:r>
      <w:r w:rsidR="006E0BE0" w:rsidRPr="00116E46">
        <w:t>však závis</w:t>
      </w:r>
      <w:r w:rsidR="00116E46" w:rsidRPr="00116E46">
        <w:t>lé</w:t>
      </w:r>
      <w:r w:rsidR="006E0BE0" w:rsidRPr="00116E46">
        <w:t xml:space="preserve"> na p</w:t>
      </w:r>
      <w:r w:rsidR="006E0BE0" w:rsidRPr="004C5C28">
        <w:t xml:space="preserve">rodloužení splavnosti </w:t>
      </w:r>
      <w:r w:rsidR="00E71D0B">
        <w:t xml:space="preserve">Labe </w:t>
      </w:r>
      <w:r w:rsidR="006E0BE0" w:rsidRPr="004C5C28">
        <w:t>a vybudování plavebního stupně Přelouč II</w:t>
      </w:r>
      <w:r w:rsidR="00116E46">
        <w:t xml:space="preserve">. </w:t>
      </w:r>
    </w:p>
    <w:p w14:paraId="769A40C0" w14:textId="6F0C665B" w:rsidR="004219C1" w:rsidRPr="003E1E69" w:rsidRDefault="004219C1" w:rsidP="00EE1716">
      <w:pPr>
        <w:pStyle w:val="nadpisek3"/>
        <w:spacing w:before="240" w:after="120"/>
        <w:rPr>
          <w:b w:val="0"/>
          <w:spacing w:val="-4"/>
          <w:w w:val="90"/>
          <w:sz w:val="20"/>
          <w:szCs w:val="20"/>
        </w:rPr>
      </w:pPr>
      <w:r w:rsidRPr="007D1284">
        <w:rPr>
          <w:spacing w:val="-4"/>
          <w:sz w:val="20"/>
          <w:szCs w:val="20"/>
        </w:rPr>
        <w:t xml:space="preserve">Tab. </w:t>
      </w:r>
      <w:r w:rsidR="007F2CE4">
        <w:rPr>
          <w:spacing w:val="-4"/>
          <w:sz w:val="20"/>
          <w:szCs w:val="20"/>
        </w:rPr>
        <w:t>10.17</w:t>
      </w:r>
      <w:r w:rsidR="00EE1716">
        <w:rPr>
          <w:spacing w:val="-4"/>
          <w:sz w:val="20"/>
          <w:szCs w:val="20"/>
        </w:rPr>
        <w:t>:</w:t>
      </w:r>
      <w:r w:rsidRPr="007D1284">
        <w:rPr>
          <w:spacing w:val="-4"/>
          <w:sz w:val="20"/>
          <w:szCs w:val="20"/>
        </w:rPr>
        <w:t xml:space="preserve"> Seznam veřejných </w:t>
      </w:r>
      <w:r w:rsidRPr="003E1E69">
        <w:rPr>
          <w:spacing w:val="-4"/>
          <w:sz w:val="20"/>
          <w:szCs w:val="20"/>
        </w:rPr>
        <w:t xml:space="preserve">přístavů </w:t>
      </w:r>
      <w:r w:rsidR="000707AA" w:rsidRPr="007F2CE4">
        <w:rPr>
          <w:b w:val="0"/>
          <w:w w:val="90"/>
          <w:sz w:val="20"/>
          <w:szCs w:val="20"/>
        </w:rPr>
        <w:t>(d</w:t>
      </w:r>
      <w:r w:rsidRPr="007F2CE4">
        <w:rPr>
          <w:b w:val="0"/>
          <w:w w:val="90"/>
          <w:sz w:val="20"/>
          <w:szCs w:val="20"/>
        </w:rPr>
        <w:t>le §</w:t>
      </w:r>
      <w:r w:rsidR="00536D55" w:rsidRPr="007F2CE4">
        <w:rPr>
          <w:b w:val="0"/>
          <w:w w:val="90"/>
          <w:sz w:val="20"/>
          <w:szCs w:val="20"/>
        </w:rPr>
        <w:t xml:space="preserve"> </w:t>
      </w:r>
      <w:r w:rsidRPr="007F2CE4">
        <w:rPr>
          <w:b w:val="0"/>
          <w:w w:val="90"/>
          <w:sz w:val="20"/>
          <w:szCs w:val="20"/>
        </w:rPr>
        <w:t xml:space="preserve">6c </w:t>
      </w:r>
      <w:r w:rsidR="000707AA" w:rsidRPr="007F2CE4">
        <w:rPr>
          <w:b w:val="0"/>
          <w:w w:val="90"/>
          <w:sz w:val="20"/>
          <w:szCs w:val="20"/>
        </w:rPr>
        <w:t>z</w:t>
      </w:r>
      <w:r w:rsidRPr="007F2CE4">
        <w:rPr>
          <w:b w:val="0"/>
          <w:w w:val="90"/>
          <w:sz w:val="20"/>
          <w:szCs w:val="20"/>
        </w:rPr>
        <w:t>ákona č. 114/1995 Sb., o vnitrozemské plavbě, ve znění pozd</w:t>
      </w:r>
      <w:r w:rsidR="0017701E" w:rsidRPr="007F2CE4">
        <w:rPr>
          <w:b w:val="0"/>
          <w:w w:val="90"/>
          <w:sz w:val="20"/>
          <w:szCs w:val="20"/>
        </w:rPr>
        <w:t xml:space="preserve">ějších </w:t>
      </w:r>
      <w:r w:rsidR="003E1E69" w:rsidRPr="007F2CE4">
        <w:rPr>
          <w:b w:val="0"/>
          <w:w w:val="90"/>
          <w:sz w:val="20"/>
          <w:szCs w:val="20"/>
        </w:rPr>
        <w:t>p</w:t>
      </w:r>
      <w:r w:rsidRPr="007F2CE4">
        <w:rPr>
          <w:b w:val="0"/>
          <w:w w:val="90"/>
          <w:sz w:val="20"/>
          <w:szCs w:val="20"/>
        </w:rPr>
        <w:t>ředp</w:t>
      </w:r>
      <w:r w:rsidR="0017701E" w:rsidRPr="007F2CE4">
        <w:rPr>
          <w:b w:val="0"/>
          <w:w w:val="90"/>
          <w:sz w:val="20"/>
          <w:szCs w:val="20"/>
        </w:rPr>
        <w:t>isů</w:t>
      </w:r>
      <w:r w:rsidR="007F2CE4" w:rsidRPr="007F2CE4">
        <w:rPr>
          <w:b w:val="0"/>
          <w:w w:val="90"/>
          <w:sz w:val="20"/>
          <w:szCs w:val="20"/>
        </w:rPr>
        <w:t>)</w:t>
      </w:r>
    </w:p>
    <w:tbl>
      <w:tblPr>
        <w:tblStyle w:val="Mkatabulky"/>
        <w:tblW w:w="0" w:type="auto"/>
        <w:tblLook w:val="04A0" w:firstRow="1" w:lastRow="0" w:firstColumn="1" w:lastColumn="0" w:noHBand="0" w:noVBand="1"/>
      </w:tblPr>
      <w:tblGrid>
        <w:gridCol w:w="1980"/>
        <w:gridCol w:w="1701"/>
        <w:gridCol w:w="3120"/>
        <w:gridCol w:w="991"/>
        <w:gridCol w:w="1068"/>
        <w:gridCol w:w="1265"/>
      </w:tblGrid>
      <w:tr w:rsidR="005F5681" w:rsidRPr="00EE1716" w14:paraId="74B6146C" w14:textId="4E8ABEF0" w:rsidTr="009932FD">
        <w:trPr>
          <w:tblHeader/>
        </w:trPr>
        <w:tc>
          <w:tcPr>
            <w:tcW w:w="1980" w:type="dxa"/>
            <w:tcBorders>
              <w:top w:val="single" w:sz="4" w:space="0" w:color="000099"/>
              <w:left w:val="single" w:sz="4" w:space="0" w:color="000099"/>
              <w:bottom w:val="single" w:sz="4" w:space="0" w:color="FFFFFF" w:themeColor="background1"/>
              <w:right w:val="single" w:sz="4" w:space="0" w:color="FFFFFF" w:themeColor="background1"/>
            </w:tcBorders>
            <w:shd w:val="clear" w:color="auto" w:fill="000099"/>
            <w:vAlign w:val="center"/>
          </w:tcPr>
          <w:p w14:paraId="16B2F219" w14:textId="77777777" w:rsidR="005F5681" w:rsidRPr="00EE1716" w:rsidRDefault="005F5681" w:rsidP="001C25F0">
            <w:pPr>
              <w:spacing w:after="0"/>
              <w:jc w:val="center"/>
              <w:rPr>
                <w:rFonts w:cs="Arial"/>
                <w:b/>
                <w:sz w:val="18"/>
                <w:szCs w:val="18"/>
              </w:rPr>
            </w:pPr>
            <w:r w:rsidRPr="00EE1716">
              <w:rPr>
                <w:rFonts w:cs="Arial"/>
                <w:b/>
                <w:sz w:val="18"/>
                <w:szCs w:val="18"/>
              </w:rPr>
              <w:t>Název veřejného přístavu</w:t>
            </w:r>
          </w:p>
        </w:tc>
        <w:tc>
          <w:tcPr>
            <w:tcW w:w="1701" w:type="dxa"/>
            <w:tcBorders>
              <w:top w:val="single" w:sz="4" w:space="0" w:color="000099"/>
              <w:left w:val="single" w:sz="4" w:space="0" w:color="FFFFFF" w:themeColor="background1"/>
              <w:right w:val="single" w:sz="4" w:space="0" w:color="FFFFFF" w:themeColor="background1"/>
            </w:tcBorders>
            <w:shd w:val="clear" w:color="auto" w:fill="000099"/>
            <w:vAlign w:val="center"/>
          </w:tcPr>
          <w:p w14:paraId="69FE75BB" w14:textId="77777777" w:rsidR="005F5681" w:rsidRPr="00EE1716" w:rsidRDefault="005F5681" w:rsidP="001C25F0">
            <w:pPr>
              <w:spacing w:after="0"/>
              <w:jc w:val="center"/>
              <w:rPr>
                <w:rFonts w:cs="Arial"/>
                <w:b/>
                <w:sz w:val="18"/>
                <w:szCs w:val="18"/>
              </w:rPr>
            </w:pPr>
            <w:r w:rsidRPr="00EE1716">
              <w:rPr>
                <w:rFonts w:cs="Arial"/>
                <w:b/>
                <w:sz w:val="18"/>
                <w:szCs w:val="18"/>
              </w:rPr>
              <w:t>Vodní tok</w:t>
            </w:r>
          </w:p>
        </w:tc>
        <w:tc>
          <w:tcPr>
            <w:tcW w:w="3120" w:type="dxa"/>
            <w:tcBorders>
              <w:top w:val="single" w:sz="4" w:space="0" w:color="000099"/>
              <w:left w:val="single" w:sz="4" w:space="0" w:color="FFFFFF" w:themeColor="background1"/>
              <w:right w:val="single" w:sz="4" w:space="0" w:color="FFFFFF" w:themeColor="background1"/>
            </w:tcBorders>
            <w:shd w:val="clear" w:color="auto" w:fill="000099"/>
            <w:vAlign w:val="center"/>
          </w:tcPr>
          <w:p w14:paraId="61F7802A" w14:textId="77777777" w:rsidR="005F5681" w:rsidRPr="00EE1716" w:rsidRDefault="005F5681" w:rsidP="001C25F0">
            <w:pPr>
              <w:spacing w:after="0"/>
              <w:jc w:val="center"/>
              <w:rPr>
                <w:rFonts w:cs="Arial"/>
                <w:b/>
                <w:sz w:val="18"/>
                <w:szCs w:val="18"/>
              </w:rPr>
            </w:pPr>
            <w:r w:rsidRPr="00EE1716">
              <w:rPr>
                <w:rFonts w:cs="Arial"/>
                <w:b/>
                <w:sz w:val="18"/>
                <w:szCs w:val="18"/>
              </w:rPr>
              <w:t>Říční km</w:t>
            </w:r>
          </w:p>
        </w:tc>
        <w:tc>
          <w:tcPr>
            <w:tcW w:w="991" w:type="dxa"/>
            <w:tcBorders>
              <w:top w:val="single" w:sz="4" w:space="0" w:color="000099"/>
              <w:left w:val="single" w:sz="4" w:space="0" w:color="FFFFFF" w:themeColor="background1"/>
              <w:right w:val="single" w:sz="4" w:space="0" w:color="FFFFFF" w:themeColor="background1"/>
            </w:tcBorders>
            <w:shd w:val="clear" w:color="auto" w:fill="000099"/>
            <w:vAlign w:val="center"/>
          </w:tcPr>
          <w:p w14:paraId="6EFCC769" w14:textId="77777777" w:rsidR="005F5681" w:rsidRPr="00EE1716" w:rsidRDefault="005F5681" w:rsidP="001C25F0">
            <w:pPr>
              <w:spacing w:after="0"/>
              <w:jc w:val="center"/>
              <w:rPr>
                <w:rFonts w:cs="Arial"/>
                <w:b/>
                <w:sz w:val="18"/>
                <w:szCs w:val="18"/>
              </w:rPr>
            </w:pPr>
            <w:r w:rsidRPr="00EE1716">
              <w:rPr>
                <w:rFonts w:cs="Arial"/>
                <w:b/>
                <w:sz w:val="18"/>
                <w:szCs w:val="18"/>
              </w:rPr>
              <w:t>Břeh</w:t>
            </w:r>
          </w:p>
        </w:tc>
        <w:tc>
          <w:tcPr>
            <w:tcW w:w="1068" w:type="dxa"/>
            <w:tcBorders>
              <w:top w:val="single" w:sz="4" w:space="0" w:color="000099"/>
              <w:left w:val="single" w:sz="4" w:space="0" w:color="FFFFFF" w:themeColor="background1"/>
              <w:right w:val="single" w:sz="4" w:space="0" w:color="FFFFFF" w:themeColor="background1"/>
            </w:tcBorders>
            <w:shd w:val="clear" w:color="auto" w:fill="000099"/>
            <w:vAlign w:val="center"/>
          </w:tcPr>
          <w:p w14:paraId="727B0685" w14:textId="77777777" w:rsidR="005F5681" w:rsidRPr="00EE1716" w:rsidRDefault="005F5681" w:rsidP="001C25F0">
            <w:pPr>
              <w:spacing w:after="0"/>
              <w:jc w:val="center"/>
              <w:rPr>
                <w:rFonts w:cs="Arial"/>
                <w:b/>
                <w:sz w:val="18"/>
                <w:szCs w:val="18"/>
              </w:rPr>
            </w:pPr>
            <w:r w:rsidRPr="00EE1716">
              <w:rPr>
                <w:rFonts w:cs="Arial"/>
                <w:b/>
                <w:sz w:val="18"/>
                <w:szCs w:val="18"/>
              </w:rPr>
              <w:t>Ochranná funkce</w:t>
            </w:r>
          </w:p>
        </w:tc>
        <w:tc>
          <w:tcPr>
            <w:tcW w:w="0" w:type="auto"/>
            <w:tcBorders>
              <w:top w:val="single" w:sz="4" w:space="0" w:color="000099"/>
              <w:left w:val="single" w:sz="4" w:space="0" w:color="FFFFFF" w:themeColor="background1"/>
              <w:right w:val="single" w:sz="4" w:space="0" w:color="FFFFFF" w:themeColor="background1"/>
            </w:tcBorders>
            <w:shd w:val="clear" w:color="auto" w:fill="000099"/>
          </w:tcPr>
          <w:p w14:paraId="3BCBD35B" w14:textId="6D6BDAF8" w:rsidR="005F5681" w:rsidRPr="00EE1716" w:rsidRDefault="005F5681" w:rsidP="001C25F0">
            <w:pPr>
              <w:spacing w:after="0"/>
              <w:jc w:val="center"/>
              <w:rPr>
                <w:rFonts w:cs="Arial"/>
                <w:b/>
                <w:sz w:val="18"/>
                <w:szCs w:val="18"/>
              </w:rPr>
            </w:pPr>
            <w:r w:rsidRPr="00EE1716">
              <w:rPr>
                <w:rFonts w:cs="Arial"/>
                <w:b/>
                <w:sz w:val="18"/>
                <w:szCs w:val="18"/>
              </w:rPr>
              <w:t>Datum zápisu</w:t>
            </w:r>
          </w:p>
        </w:tc>
      </w:tr>
      <w:tr w:rsidR="005F5681" w:rsidRPr="00EE1716" w14:paraId="3826EAD4" w14:textId="15781F8E" w:rsidTr="009932FD">
        <w:tc>
          <w:tcPr>
            <w:tcW w:w="1980" w:type="dxa"/>
            <w:tcBorders>
              <w:top w:val="single" w:sz="4" w:space="0" w:color="000099"/>
            </w:tcBorders>
            <w:vAlign w:val="center"/>
          </w:tcPr>
          <w:p w14:paraId="083A7A09" w14:textId="77777777" w:rsidR="005F5681" w:rsidRPr="00EE1716" w:rsidRDefault="005F5681" w:rsidP="001C25F0">
            <w:pPr>
              <w:spacing w:after="0"/>
              <w:jc w:val="left"/>
              <w:rPr>
                <w:rFonts w:cs="Arial"/>
                <w:b/>
                <w:sz w:val="18"/>
                <w:szCs w:val="18"/>
              </w:rPr>
            </w:pPr>
            <w:r w:rsidRPr="00EE1716">
              <w:rPr>
                <w:rFonts w:cs="Arial"/>
                <w:b/>
                <w:sz w:val="18"/>
                <w:szCs w:val="18"/>
              </w:rPr>
              <w:t>Děčín-Loubí</w:t>
            </w:r>
          </w:p>
        </w:tc>
        <w:tc>
          <w:tcPr>
            <w:tcW w:w="1701" w:type="dxa"/>
            <w:tcBorders>
              <w:top w:val="single" w:sz="4" w:space="0" w:color="000099"/>
            </w:tcBorders>
            <w:vAlign w:val="center"/>
          </w:tcPr>
          <w:p w14:paraId="4668560E" w14:textId="77777777" w:rsidR="005F5681" w:rsidRPr="00065E30" w:rsidRDefault="005F5681" w:rsidP="001C25F0">
            <w:pPr>
              <w:spacing w:after="0"/>
              <w:jc w:val="left"/>
              <w:rPr>
                <w:rFonts w:cs="Arial"/>
                <w:sz w:val="18"/>
                <w:szCs w:val="18"/>
              </w:rPr>
            </w:pPr>
            <w:r w:rsidRPr="00065E30">
              <w:rPr>
                <w:rFonts w:cs="Arial"/>
                <w:sz w:val="18"/>
                <w:szCs w:val="18"/>
              </w:rPr>
              <w:t>Labe</w:t>
            </w:r>
          </w:p>
        </w:tc>
        <w:tc>
          <w:tcPr>
            <w:tcW w:w="3120" w:type="dxa"/>
            <w:tcBorders>
              <w:top w:val="single" w:sz="4" w:space="0" w:color="000099"/>
            </w:tcBorders>
            <w:vAlign w:val="center"/>
          </w:tcPr>
          <w:p w14:paraId="2BBA2610" w14:textId="77777777" w:rsidR="005F5681" w:rsidRPr="00065E30" w:rsidRDefault="005F5681" w:rsidP="001C25F0">
            <w:pPr>
              <w:spacing w:after="0"/>
              <w:jc w:val="center"/>
              <w:rPr>
                <w:rFonts w:cs="Arial"/>
                <w:sz w:val="18"/>
                <w:szCs w:val="18"/>
              </w:rPr>
            </w:pPr>
            <w:r w:rsidRPr="00065E30">
              <w:rPr>
                <w:rFonts w:cs="Arial"/>
                <w:sz w:val="18"/>
                <w:szCs w:val="18"/>
              </w:rPr>
              <w:t>737,80 - 740,50</w:t>
            </w:r>
          </w:p>
        </w:tc>
        <w:tc>
          <w:tcPr>
            <w:tcW w:w="991" w:type="dxa"/>
            <w:tcBorders>
              <w:top w:val="single" w:sz="4" w:space="0" w:color="000099"/>
            </w:tcBorders>
            <w:vAlign w:val="center"/>
          </w:tcPr>
          <w:p w14:paraId="1F52F886" w14:textId="77777777" w:rsidR="005F5681" w:rsidRPr="00B255A6" w:rsidRDefault="005F5681" w:rsidP="001C25F0">
            <w:pPr>
              <w:spacing w:after="0"/>
              <w:jc w:val="center"/>
              <w:rPr>
                <w:rFonts w:cs="Arial"/>
                <w:sz w:val="18"/>
                <w:szCs w:val="18"/>
              </w:rPr>
            </w:pPr>
            <w:r w:rsidRPr="00B255A6">
              <w:rPr>
                <w:rFonts w:cs="Arial"/>
                <w:sz w:val="18"/>
                <w:szCs w:val="18"/>
              </w:rPr>
              <w:t>pravý</w:t>
            </w:r>
          </w:p>
        </w:tc>
        <w:tc>
          <w:tcPr>
            <w:tcW w:w="1068" w:type="dxa"/>
            <w:tcBorders>
              <w:top w:val="single" w:sz="4" w:space="0" w:color="000099"/>
            </w:tcBorders>
            <w:vAlign w:val="center"/>
          </w:tcPr>
          <w:p w14:paraId="4D14F5CF" w14:textId="5C4E1EAC" w:rsidR="005F5681" w:rsidRPr="00B255A6" w:rsidRDefault="007A07DB" w:rsidP="001C25F0">
            <w:pPr>
              <w:spacing w:after="0"/>
              <w:jc w:val="center"/>
              <w:rPr>
                <w:rFonts w:cs="Arial"/>
                <w:sz w:val="18"/>
                <w:szCs w:val="18"/>
              </w:rPr>
            </w:pPr>
            <w:r w:rsidRPr="00B255A6">
              <w:rPr>
                <w:rFonts w:cs="Arial"/>
                <w:sz w:val="18"/>
                <w:szCs w:val="18"/>
              </w:rPr>
              <w:t>N</w:t>
            </w:r>
            <w:r w:rsidR="005F5681" w:rsidRPr="00B255A6">
              <w:rPr>
                <w:rFonts w:cs="Arial"/>
                <w:sz w:val="18"/>
                <w:szCs w:val="18"/>
              </w:rPr>
              <w:t>e</w:t>
            </w:r>
          </w:p>
        </w:tc>
        <w:tc>
          <w:tcPr>
            <w:tcW w:w="0" w:type="auto"/>
            <w:tcBorders>
              <w:top w:val="single" w:sz="4" w:space="0" w:color="000099"/>
            </w:tcBorders>
            <w:vAlign w:val="center"/>
          </w:tcPr>
          <w:p w14:paraId="3C5F47BA" w14:textId="0FBD22FD" w:rsidR="005F5681" w:rsidRPr="00B255A6" w:rsidRDefault="005F5681" w:rsidP="00B255A6">
            <w:pPr>
              <w:spacing w:after="0"/>
              <w:jc w:val="center"/>
              <w:rPr>
                <w:rFonts w:cs="Arial"/>
                <w:sz w:val="18"/>
                <w:szCs w:val="18"/>
              </w:rPr>
            </w:pPr>
            <w:r w:rsidRPr="00B255A6">
              <w:rPr>
                <w:rFonts w:cs="Arial"/>
                <w:sz w:val="18"/>
                <w:szCs w:val="18"/>
              </w:rPr>
              <w:t>3.6.</w:t>
            </w:r>
            <w:r w:rsidR="007074F1" w:rsidRPr="00B255A6">
              <w:rPr>
                <w:rFonts w:cs="Arial"/>
                <w:sz w:val="18"/>
                <w:szCs w:val="18"/>
              </w:rPr>
              <w:t>2020</w:t>
            </w:r>
          </w:p>
        </w:tc>
      </w:tr>
      <w:tr w:rsidR="005F5681" w:rsidRPr="00EE1716" w14:paraId="583CEBAD" w14:textId="2E4F8CCD" w:rsidTr="009932FD">
        <w:tc>
          <w:tcPr>
            <w:tcW w:w="1980" w:type="dxa"/>
            <w:vAlign w:val="center"/>
          </w:tcPr>
          <w:p w14:paraId="480B9EAE" w14:textId="77777777" w:rsidR="005F5681" w:rsidRPr="00EE1716" w:rsidRDefault="005F5681" w:rsidP="001C25F0">
            <w:pPr>
              <w:spacing w:after="0"/>
              <w:jc w:val="left"/>
              <w:rPr>
                <w:rFonts w:cs="Arial"/>
                <w:b/>
                <w:sz w:val="18"/>
                <w:szCs w:val="18"/>
              </w:rPr>
            </w:pPr>
            <w:r w:rsidRPr="00EE1716">
              <w:rPr>
                <w:rFonts w:cs="Arial"/>
                <w:b/>
                <w:sz w:val="18"/>
                <w:szCs w:val="18"/>
              </w:rPr>
              <w:t>Děčín-</w:t>
            </w:r>
            <w:proofErr w:type="spellStart"/>
            <w:r w:rsidRPr="00EE1716">
              <w:rPr>
                <w:rFonts w:cs="Arial"/>
                <w:b/>
                <w:sz w:val="18"/>
                <w:szCs w:val="18"/>
              </w:rPr>
              <w:t>Rozbělesy</w:t>
            </w:r>
            <w:proofErr w:type="spellEnd"/>
          </w:p>
        </w:tc>
        <w:tc>
          <w:tcPr>
            <w:tcW w:w="1701" w:type="dxa"/>
            <w:vAlign w:val="center"/>
          </w:tcPr>
          <w:p w14:paraId="00D366FC" w14:textId="77777777" w:rsidR="005F5681" w:rsidRPr="00065E30" w:rsidRDefault="005F5681" w:rsidP="001C25F0">
            <w:pPr>
              <w:spacing w:after="0"/>
              <w:jc w:val="left"/>
              <w:rPr>
                <w:rFonts w:cs="Arial"/>
                <w:sz w:val="18"/>
                <w:szCs w:val="18"/>
              </w:rPr>
            </w:pPr>
            <w:r w:rsidRPr="00065E30">
              <w:rPr>
                <w:rFonts w:cs="Arial"/>
                <w:sz w:val="18"/>
                <w:szCs w:val="18"/>
              </w:rPr>
              <w:t>Labe</w:t>
            </w:r>
          </w:p>
        </w:tc>
        <w:tc>
          <w:tcPr>
            <w:tcW w:w="3120" w:type="dxa"/>
            <w:vAlign w:val="center"/>
          </w:tcPr>
          <w:p w14:paraId="34E58451" w14:textId="7750F906" w:rsidR="005F5681" w:rsidRPr="00065E30" w:rsidRDefault="005F5681" w:rsidP="00446E7F">
            <w:pPr>
              <w:spacing w:after="0"/>
              <w:jc w:val="center"/>
              <w:rPr>
                <w:rFonts w:cs="Arial"/>
                <w:sz w:val="18"/>
                <w:szCs w:val="18"/>
              </w:rPr>
            </w:pPr>
            <w:r w:rsidRPr="00065E30">
              <w:rPr>
                <w:rFonts w:cs="Arial"/>
                <w:sz w:val="18"/>
                <w:szCs w:val="18"/>
              </w:rPr>
              <w:t xml:space="preserve">přístavní </w:t>
            </w:r>
            <w:r w:rsidR="008B32E0" w:rsidRPr="00065E30">
              <w:rPr>
                <w:rFonts w:cs="Arial"/>
                <w:sz w:val="18"/>
                <w:szCs w:val="18"/>
              </w:rPr>
              <w:t>bazén – vjezd</w:t>
            </w:r>
            <w:r w:rsidRPr="00065E30">
              <w:rPr>
                <w:rFonts w:cs="Arial"/>
                <w:sz w:val="18"/>
                <w:szCs w:val="18"/>
              </w:rPr>
              <w:t xml:space="preserve"> do</w:t>
            </w:r>
            <w:r w:rsidR="008B32E0">
              <w:rPr>
                <w:rFonts w:cs="Arial"/>
                <w:sz w:val="18"/>
                <w:szCs w:val="18"/>
              </w:rPr>
              <w:t xml:space="preserve"> </w:t>
            </w:r>
            <w:r w:rsidRPr="00065E30">
              <w:rPr>
                <w:rFonts w:cs="Arial"/>
                <w:sz w:val="18"/>
                <w:szCs w:val="18"/>
              </w:rPr>
              <w:t>bazénu</w:t>
            </w:r>
          </w:p>
          <w:p w14:paraId="492288FE" w14:textId="4234279A" w:rsidR="005F5681" w:rsidRPr="00065E30" w:rsidRDefault="005F5681" w:rsidP="001C25F0">
            <w:pPr>
              <w:spacing w:after="0"/>
              <w:jc w:val="center"/>
              <w:rPr>
                <w:rFonts w:cs="Arial"/>
                <w:sz w:val="18"/>
                <w:szCs w:val="18"/>
              </w:rPr>
            </w:pPr>
            <w:r w:rsidRPr="00065E30">
              <w:rPr>
                <w:rFonts w:cs="Arial"/>
                <w:sz w:val="18"/>
                <w:szCs w:val="18"/>
              </w:rPr>
              <w:t>v ř. km 741,91</w:t>
            </w:r>
          </w:p>
        </w:tc>
        <w:tc>
          <w:tcPr>
            <w:tcW w:w="991" w:type="dxa"/>
            <w:vAlign w:val="center"/>
          </w:tcPr>
          <w:p w14:paraId="4CEE61FF" w14:textId="77777777" w:rsidR="005F5681" w:rsidRPr="00B255A6" w:rsidRDefault="005F5681" w:rsidP="001C25F0">
            <w:pPr>
              <w:spacing w:after="0"/>
              <w:jc w:val="center"/>
              <w:rPr>
                <w:rFonts w:cs="Arial"/>
                <w:sz w:val="18"/>
                <w:szCs w:val="18"/>
              </w:rPr>
            </w:pPr>
            <w:r w:rsidRPr="00B255A6">
              <w:rPr>
                <w:rFonts w:cs="Arial"/>
                <w:sz w:val="18"/>
                <w:szCs w:val="18"/>
              </w:rPr>
              <w:t>levý</w:t>
            </w:r>
          </w:p>
        </w:tc>
        <w:tc>
          <w:tcPr>
            <w:tcW w:w="1068" w:type="dxa"/>
            <w:vAlign w:val="center"/>
          </w:tcPr>
          <w:p w14:paraId="70326440" w14:textId="3ED247FE" w:rsidR="005F5681" w:rsidRPr="00B255A6" w:rsidRDefault="007A07DB" w:rsidP="001C25F0">
            <w:pPr>
              <w:spacing w:after="0"/>
              <w:jc w:val="center"/>
              <w:rPr>
                <w:rFonts w:cs="Arial"/>
                <w:sz w:val="18"/>
                <w:szCs w:val="18"/>
              </w:rPr>
            </w:pPr>
            <w:r w:rsidRPr="009932FD">
              <w:rPr>
                <w:rFonts w:eastAsia="Times New Roman" w:cs="Arial"/>
                <w:sz w:val="18"/>
                <w:szCs w:val="18"/>
                <w:lang w:eastAsia="cs-CZ"/>
              </w:rPr>
              <w:t>A</w:t>
            </w:r>
            <w:r w:rsidR="005F5681" w:rsidRPr="009932FD">
              <w:rPr>
                <w:rFonts w:eastAsia="Times New Roman" w:cs="Arial"/>
                <w:sz w:val="18"/>
                <w:szCs w:val="18"/>
                <w:lang w:eastAsia="cs-CZ"/>
              </w:rPr>
              <w:t>no</w:t>
            </w:r>
          </w:p>
        </w:tc>
        <w:tc>
          <w:tcPr>
            <w:tcW w:w="0" w:type="auto"/>
            <w:vAlign w:val="center"/>
          </w:tcPr>
          <w:p w14:paraId="3CD97355" w14:textId="617B30E7" w:rsidR="005F5681" w:rsidRPr="009932FD" w:rsidRDefault="007074F1" w:rsidP="00B255A6">
            <w:pPr>
              <w:spacing w:after="0"/>
              <w:jc w:val="center"/>
              <w:rPr>
                <w:rFonts w:eastAsia="Times New Roman" w:cs="Arial"/>
                <w:sz w:val="18"/>
                <w:szCs w:val="18"/>
                <w:lang w:eastAsia="cs-CZ"/>
              </w:rPr>
            </w:pPr>
            <w:r w:rsidRPr="009932FD">
              <w:rPr>
                <w:rFonts w:eastAsia="Times New Roman" w:cs="Arial"/>
                <w:sz w:val="18"/>
                <w:szCs w:val="18"/>
                <w:lang w:eastAsia="cs-CZ"/>
              </w:rPr>
              <w:t>23.7.2016</w:t>
            </w:r>
          </w:p>
        </w:tc>
      </w:tr>
      <w:tr w:rsidR="005F5681" w:rsidRPr="00EE1716" w14:paraId="0E630CDA" w14:textId="7D2A5C11" w:rsidTr="009932FD">
        <w:tc>
          <w:tcPr>
            <w:tcW w:w="1980" w:type="dxa"/>
            <w:vAlign w:val="center"/>
          </w:tcPr>
          <w:p w14:paraId="342A3293" w14:textId="77777777" w:rsidR="005F5681" w:rsidRPr="00EE1716" w:rsidRDefault="005F5681" w:rsidP="001C25F0">
            <w:pPr>
              <w:spacing w:after="0"/>
              <w:jc w:val="left"/>
              <w:rPr>
                <w:rFonts w:cs="Arial"/>
                <w:b/>
                <w:sz w:val="18"/>
                <w:szCs w:val="18"/>
              </w:rPr>
            </w:pPr>
            <w:r w:rsidRPr="00EE1716">
              <w:rPr>
                <w:rFonts w:cs="Arial"/>
                <w:b/>
                <w:sz w:val="18"/>
                <w:szCs w:val="18"/>
              </w:rPr>
              <w:t>Ústí nad Labem-Krásné Březno</w:t>
            </w:r>
          </w:p>
        </w:tc>
        <w:tc>
          <w:tcPr>
            <w:tcW w:w="1701" w:type="dxa"/>
            <w:vAlign w:val="center"/>
          </w:tcPr>
          <w:p w14:paraId="51E30C5D" w14:textId="77777777" w:rsidR="005F5681" w:rsidRPr="00065E30" w:rsidRDefault="005F5681" w:rsidP="001C25F0">
            <w:pPr>
              <w:spacing w:after="0"/>
              <w:jc w:val="left"/>
              <w:rPr>
                <w:rFonts w:cs="Arial"/>
                <w:sz w:val="18"/>
                <w:szCs w:val="18"/>
              </w:rPr>
            </w:pPr>
            <w:r w:rsidRPr="00065E30">
              <w:rPr>
                <w:rFonts w:cs="Arial"/>
                <w:sz w:val="18"/>
                <w:szCs w:val="18"/>
              </w:rPr>
              <w:t>Labe</w:t>
            </w:r>
          </w:p>
        </w:tc>
        <w:tc>
          <w:tcPr>
            <w:tcW w:w="3120" w:type="dxa"/>
            <w:vAlign w:val="center"/>
          </w:tcPr>
          <w:p w14:paraId="45ED849A" w14:textId="5C71912B" w:rsidR="005F5681" w:rsidRPr="00065E30" w:rsidRDefault="005F5681" w:rsidP="00C445F6">
            <w:pPr>
              <w:spacing w:after="0"/>
              <w:jc w:val="center"/>
              <w:rPr>
                <w:rFonts w:cs="Arial"/>
                <w:sz w:val="18"/>
                <w:szCs w:val="18"/>
              </w:rPr>
            </w:pPr>
            <w:r w:rsidRPr="00065E30">
              <w:rPr>
                <w:rFonts w:cs="Arial"/>
                <w:sz w:val="18"/>
                <w:szCs w:val="18"/>
              </w:rPr>
              <w:t>Překladní plochy</w:t>
            </w:r>
          </w:p>
          <w:p w14:paraId="0E5E3942" w14:textId="277F6499" w:rsidR="005F5681" w:rsidRPr="00065E30" w:rsidRDefault="005F5681" w:rsidP="001C25F0">
            <w:pPr>
              <w:spacing w:after="0"/>
              <w:jc w:val="center"/>
              <w:rPr>
                <w:rFonts w:cs="Arial"/>
                <w:sz w:val="18"/>
                <w:szCs w:val="18"/>
              </w:rPr>
            </w:pPr>
            <w:r w:rsidRPr="00065E30">
              <w:rPr>
                <w:rFonts w:cs="Arial"/>
                <w:sz w:val="18"/>
                <w:szCs w:val="18"/>
              </w:rPr>
              <w:t>761,20 – 762,81</w:t>
            </w:r>
          </w:p>
        </w:tc>
        <w:tc>
          <w:tcPr>
            <w:tcW w:w="991" w:type="dxa"/>
            <w:vAlign w:val="center"/>
          </w:tcPr>
          <w:p w14:paraId="4FC75AEA" w14:textId="5047F430" w:rsidR="005F5681" w:rsidRPr="00B255A6" w:rsidRDefault="005F5681" w:rsidP="001C25F0">
            <w:pPr>
              <w:spacing w:after="0"/>
              <w:jc w:val="center"/>
              <w:rPr>
                <w:rFonts w:cs="Arial"/>
                <w:sz w:val="18"/>
                <w:szCs w:val="18"/>
              </w:rPr>
            </w:pPr>
            <w:r w:rsidRPr="00B255A6">
              <w:rPr>
                <w:rFonts w:cs="Arial"/>
                <w:sz w:val="18"/>
                <w:szCs w:val="18"/>
              </w:rPr>
              <w:t>levý</w:t>
            </w:r>
          </w:p>
        </w:tc>
        <w:tc>
          <w:tcPr>
            <w:tcW w:w="1068" w:type="dxa"/>
            <w:vAlign w:val="center"/>
          </w:tcPr>
          <w:p w14:paraId="2DF796DB" w14:textId="154131AD" w:rsidR="005F5681" w:rsidRPr="00B255A6" w:rsidRDefault="007A07DB" w:rsidP="001C25F0">
            <w:pPr>
              <w:spacing w:after="0"/>
              <w:jc w:val="center"/>
              <w:rPr>
                <w:rFonts w:cs="Arial"/>
                <w:sz w:val="18"/>
                <w:szCs w:val="18"/>
              </w:rPr>
            </w:pPr>
            <w:r w:rsidRPr="00B255A6">
              <w:rPr>
                <w:rFonts w:cs="Arial"/>
                <w:sz w:val="18"/>
                <w:szCs w:val="18"/>
              </w:rPr>
              <w:t>N</w:t>
            </w:r>
            <w:r w:rsidR="005F5681" w:rsidRPr="00B255A6">
              <w:rPr>
                <w:rFonts w:cs="Arial"/>
                <w:sz w:val="18"/>
                <w:szCs w:val="18"/>
              </w:rPr>
              <w:t>e</w:t>
            </w:r>
          </w:p>
        </w:tc>
        <w:tc>
          <w:tcPr>
            <w:tcW w:w="0" w:type="auto"/>
            <w:vAlign w:val="center"/>
          </w:tcPr>
          <w:p w14:paraId="5D1AF05C" w14:textId="72020C42" w:rsidR="005F5681" w:rsidRPr="00B255A6" w:rsidRDefault="007074F1" w:rsidP="00B255A6">
            <w:pPr>
              <w:spacing w:after="0"/>
              <w:jc w:val="center"/>
              <w:rPr>
                <w:rFonts w:cs="Arial"/>
                <w:sz w:val="18"/>
                <w:szCs w:val="18"/>
              </w:rPr>
            </w:pPr>
            <w:r w:rsidRPr="00B255A6">
              <w:rPr>
                <w:rFonts w:cs="Arial"/>
                <w:sz w:val="18"/>
                <w:szCs w:val="18"/>
              </w:rPr>
              <w:t>23.7.2016</w:t>
            </w:r>
          </w:p>
        </w:tc>
      </w:tr>
      <w:tr w:rsidR="005F5681" w:rsidRPr="00EE1716" w14:paraId="4140F85C" w14:textId="6D83E0BF" w:rsidTr="009932FD">
        <w:tc>
          <w:tcPr>
            <w:tcW w:w="1980" w:type="dxa"/>
            <w:vAlign w:val="center"/>
          </w:tcPr>
          <w:p w14:paraId="08F0D101" w14:textId="77777777" w:rsidR="005F5681" w:rsidRPr="00EE1716" w:rsidRDefault="005F5681" w:rsidP="001C25F0">
            <w:pPr>
              <w:tabs>
                <w:tab w:val="left" w:pos="288"/>
              </w:tabs>
              <w:spacing w:after="0"/>
              <w:jc w:val="left"/>
              <w:rPr>
                <w:rFonts w:cs="Arial"/>
                <w:b/>
                <w:sz w:val="18"/>
                <w:szCs w:val="18"/>
              </w:rPr>
            </w:pPr>
            <w:r w:rsidRPr="00EE1716">
              <w:rPr>
                <w:rFonts w:cs="Arial"/>
                <w:b/>
                <w:sz w:val="18"/>
                <w:szCs w:val="18"/>
              </w:rPr>
              <w:tab/>
              <w:t>Ústřední přístav</w:t>
            </w:r>
          </w:p>
        </w:tc>
        <w:tc>
          <w:tcPr>
            <w:tcW w:w="1701" w:type="dxa"/>
            <w:vAlign w:val="center"/>
          </w:tcPr>
          <w:p w14:paraId="198EC39F" w14:textId="77777777" w:rsidR="005F5681" w:rsidRPr="00065E30" w:rsidRDefault="005F5681" w:rsidP="001C25F0">
            <w:pPr>
              <w:spacing w:after="0"/>
              <w:jc w:val="left"/>
              <w:rPr>
                <w:rFonts w:cs="Arial"/>
                <w:sz w:val="18"/>
                <w:szCs w:val="18"/>
              </w:rPr>
            </w:pPr>
            <w:r w:rsidRPr="00065E30">
              <w:rPr>
                <w:rFonts w:cs="Arial"/>
                <w:sz w:val="18"/>
                <w:szCs w:val="18"/>
              </w:rPr>
              <w:t>Labe</w:t>
            </w:r>
          </w:p>
        </w:tc>
        <w:tc>
          <w:tcPr>
            <w:tcW w:w="3120" w:type="dxa"/>
            <w:vAlign w:val="center"/>
          </w:tcPr>
          <w:p w14:paraId="6848A4F7" w14:textId="786E4C3E" w:rsidR="005F5681" w:rsidRPr="00065E30" w:rsidRDefault="005F5681" w:rsidP="00C445F6">
            <w:pPr>
              <w:spacing w:after="0"/>
              <w:jc w:val="center"/>
              <w:rPr>
                <w:rFonts w:cs="Arial"/>
                <w:sz w:val="18"/>
                <w:szCs w:val="18"/>
              </w:rPr>
            </w:pPr>
            <w:r w:rsidRPr="00065E30">
              <w:rPr>
                <w:rFonts w:cs="Arial"/>
                <w:sz w:val="18"/>
                <w:szCs w:val="18"/>
              </w:rPr>
              <w:t xml:space="preserve">přístavní </w:t>
            </w:r>
            <w:r w:rsidR="008B32E0" w:rsidRPr="00065E30">
              <w:rPr>
                <w:rFonts w:cs="Arial"/>
                <w:sz w:val="18"/>
                <w:szCs w:val="18"/>
              </w:rPr>
              <w:t>bazén – vjezd</w:t>
            </w:r>
            <w:r w:rsidRPr="00065E30">
              <w:rPr>
                <w:rFonts w:cs="Arial"/>
                <w:sz w:val="18"/>
                <w:szCs w:val="18"/>
              </w:rPr>
              <w:t xml:space="preserve"> do bazénu</w:t>
            </w:r>
          </w:p>
          <w:p w14:paraId="14F35D57" w14:textId="4683047E" w:rsidR="005F5681" w:rsidRPr="00065E30" w:rsidRDefault="005F5681" w:rsidP="001C25F0">
            <w:pPr>
              <w:spacing w:after="0"/>
              <w:jc w:val="center"/>
              <w:rPr>
                <w:rFonts w:cs="Arial"/>
                <w:sz w:val="18"/>
                <w:szCs w:val="18"/>
              </w:rPr>
            </w:pPr>
            <w:r w:rsidRPr="00065E30">
              <w:rPr>
                <w:rFonts w:cs="Arial"/>
                <w:sz w:val="18"/>
                <w:szCs w:val="18"/>
              </w:rPr>
              <w:t>v ř. km 762,81</w:t>
            </w:r>
          </w:p>
        </w:tc>
        <w:tc>
          <w:tcPr>
            <w:tcW w:w="991" w:type="dxa"/>
            <w:vAlign w:val="center"/>
          </w:tcPr>
          <w:p w14:paraId="57509D62" w14:textId="1E05D007" w:rsidR="005F5681" w:rsidRPr="00B255A6" w:rsidRDefault="005F5681" w:rsidP="001C25F0">
            <w:pPr>
              <w:spacing w:after="0"/>
              <w:jc w:val="center"/>
              <w:rPr>
                <w:rFonts w:cs="Arial"/>
                <w:sz w:val="18"/>
                <w:szCs w:val="18"/>
              </w:rPr>
            </w:pPr>
            <w:r w:rsidRPr="00B255A6">
              <w:rPr>
                <w:rFonts w:cs="Arial"/>
                <w:sz w:val="18"/>
                <w:szCs w:val="18"/>
              </w:rPr>
              <w:t>levý</w:t>
            </w:r>
          </w:p>
        </w:tc>
        <w:tc>
          <w:tcPr>
            <w:tcW w:w="1068" w:type="dxa"/>
            <w:vAlign w:val="center"/>
          </w:tcPr>
          <w:p w14:paraId="4AB29D14" w14:textId="164EC308" w:rsidR="005F5681" w:rsidRPr="009932FD" w:rsidRDefault="007A07DB" w:rsidP="001C25F0">
            <w:pPr>
              <w:spacing w:after="0"/>
              <w:jc w:val="center"/>
              <w:rPr>
                <w:rFonts w:eastAsia="Times New Roman" w:cs="Arial"/>
                <w:sz w:val="18"/>
                <w:szCs w:val="18"/>
                <w:lang w:eastAsia="cs-CZ"/>
              </w:rPr>
            </w:pPr>
            <w:r w:rsidRPr="009932FD">
              <w:rPr>
                <w:rFonts w:eastAsia="Times New Roman" w:cs="Arial"/>
                <w:sz w:val="18"/>
                <w:szCs w:val="18"/>
                <w:lang w:eastAsia="cs-CZ"/>
              </w:rPr>
              <w:t>A</w:t>
            </w:r>
            <w:r w:rsidR="005F5681" w:rsidRPr="009932FD">
              <w:rPr>
                <w:rFonts w:eastAsia="Times New Roman" w:cs="Arial"/>
                <w:sz w:val="18"/>
                <w:szCs w:val="18"/>
                <w:lang w:eastAsia="cs-CZ"/>
              </w:rPr>
              <w:t>no</w:t>
            </w:r>
          </w:p>
        </w:tc>
        <w:tc>
          <w:tcPr>
            <w:tcW w:w="0" w:type="auto"/>
            <w:vAlign w:val="center"/>
          </w:tcPr>
          <w:p w14:paraId="7751EBBB" w14:textId="4D64ECFB" w:rsidR="005F5681" w:rsidRPr="009932FD" w:rsidRDefault="007074F1" w:rsidP="00B255A6">
            <w:pPr>
              <w:spacing w:after="0"/>
              <w:jc w:val="center"/>
              <w:rPr>
                <w:rFonts w:eastAsia="Times New Roman" w:cs="Arial"/>
                <w:sz w:val="18"/>
                <w:szCs w:val="18"/>
                <w:lang w:eastAsia="cs-CZ"/>
              </w:rPr>
            </w:pPr>
            <w:r w:rsidRPr="009932FD">
              <w:rPr>
                <w:rFonts w:eastAsia="Times New Roman" w:cs="Arial"/>
                <w:sz w:val="18"/>
                <w:szCs w:val="18"/>
                <w:lang w:eastAsia="cs-CZ"/>
              </w:rPr>
              <w:t>23.7.2016</w:t>
            </w:r>
          </w:p>
        </w:tc>
      </w:tr>
      <w:tr w:rsidR="005F5681" w:rsidRPr="00EE1716" w14:paraId="10919B2A" w14:textId="1CCD57F3" w:rsidTr="009932FD">
        <w:tc>
          <w:tcPr>
            <w:tcW w:w="1980" w:type="dxa"/>
            <w:vAlign w:val="center"/>
          </w:tcPr>
          <w:p w14:paraId="7484B111" w14:textId="77777777" w:rsidR="005F5681" w:rsidRPr="00EE1716" w:rsidRDefault="005F5681" w:rsidP="001C25F0">
            <w:pPr>
              <w:tabs>
                <w:tab w:val="left" w:pos="288"/>
              </w:tabs>
              <w:spacing w:after="0"/>
              <w:jc w:val="left"/>
              <w:rPr>
                <w:rFonts w:cs="Arial"/>
                <w:b/>
                <w:sz w:val="18"/>
                <w:szCs w:val="18"/>
              </w:rPr>
            </w:pPr>
            <w:r w:rsidRPr="00EE1716">
              <w:rPr>
                <w:rFonts w:cs="Arial"/>
                <w:b/>
                <w:sz w:val="18"/>
                <w:szCs w:val="18"/>
              </w:rPr>
              <w:tab/>
              <w:t>Západní přístav</w:t>
            </w:r>
          </w:p>
        </w:tc>
        <w:tc>
          <w:tcPr>
            <w:tcW w:w="1701" w:type="dxa"/>
            <w:vAlign w:val="center"/>
          </w:tcPr>
          <w:p w14:paraId="2189DC9A" w14:textId="77777777" w:rsidR="005F5681" w:rsidRPr="00065E30" w:rsidRDefault="005F5681" w:rsidP="001C25F0">
            <w:pPr>
              <w:spacing w:after="0"/>
              <w:jc w:val="left"/>
              <w:rPr>
                <w:rFonts w:cs="Arial"/>
                <w:sz w:val="18"/>
                <w:szCs w:val="18"/>
              </w:rPr>
            </w:pPr>
            <w:r w:rsidRPr="00065E30">
              <w:rPr>
                <w:rFonts w:cs="Arial"/>
                <w:sz w:val="18"/>
                <w:szCs w:val="18"/>
              </w:rPr>
              <w:t>Labe</w:t>
            </w:r>
          </w:p>
        </w:tc>
        <w:tc>
          <w:tcPr>
            <w:tcW w:w="3120" w:type="dxa"/>
            <w:vAlign w:val="center"/>
          </w:tcPr>
          <w:p w14:paraId="7336696E" w14:textId="3A6FEA79" w:rsidR="005F5681" w:rsidRPr="00065E30" w:rsidRDefault="005F5681" w:rsidP="001C25F0">
            <w:pPr>
              <w:spacing w:after="0"/>
              <w:jc w:val="center"/>
              <w:rPr>
                <w:rFonts w:cs="Arial"/>
                <w:sz w:val="18"/>
                <w:szCs w:val="18"/>
              </w:rPr>
            </w:pPr>
            <w:r w:rsidRPr="00065E30">
              <w:rPr>
                <w:rFonts w:cs="Arial"/>
                <w:sz w:val="18"/>
                <w:szCs w:val="18"/>
              </w:rPr>
              <w:t xml:space="preserve">přístavní </w:t>
            </w:r>
            <w:r w:rsidR="008B32E0" w:rsidRPr="00065E30">
              <w:rPr>
                <w:rFonts w:cs="Arial"/>
                <w:sz w:val="18"/>
                <w:szCs w:val="18"/>
              </w:rPr>
              <w:t>bazén – vjezd</w:t>
            </w:r>
            <w:r w:rsidRPr="00065E30">
              <w:rPr>
                <w:rFonts w:cs="Arial"/>
                <w:sz w:val="18"/>
                <w:szCs w:val="18"/>
              </w:rPr>
              <w:t xml:space="preserve"> do bazénu</w:t>
            </w:r>
          </w:p>
          <w:p w14:paraId="40E0CA80" w14:textId="7435C5EB" w:rsidR="005F5681" w:rsidRPr="00065E30" w:rsidRDefault="005F5681" w:rsidP="001C25F0">
            <w:pPr>
              <w:spacing w:after="0"/>
              <w:jc w:val="center"/>
              <w:rPr>
                <w:rFonts w:cs="Arial"/>
                <w:sz w:val="18"/>
                <w:szCs w:val="18"/>
              </w:rPr>
            </w:pPr>
            <w:r w:rsidRPr="00065E30">
              <w:rPr>
                <w:rFonts w:cs="Arial"/>
                <w:sz w:val="18"/>
                <w:szCs w:val="18"/>
              </w:rPr>
              <w:t>v ř. km 763,87</w:t>
            </w:r>
          </w:p>
        </w:tc>
        <w:tc>
          <w:tcPr>
            <w:tcW w:w="991" w:type="dxa"/>
            <w:vAlign w:val="center"/>
          </w:tcPr>
          <w:p w14:paraId="0AC56014" w14:textId="0B79AD36" w:rsidR="005F5681" w:rsidRPr="00B255A6" w:rsidRDefault="005F5681" w:rsidP="001C25F0">
            <w:pPr>
              <w:spacing w:after="0"/>
              <w:jc w:val="center"/>
              <w:rPr>
                <w:rFonts w:cs="Arial"/>
                <w:sz w:val="18"/>
                <w:szCs w:val="18"/>
              </w:rPr>
            </w:pPr>
            <w:r w:rsidRPr="00B255A6">
              <w:rPr>
                <w:rFonts w:cs="Arial"/>
                <w:sz w:val="18"/>
                <w:szCs w:val="18"/>
              </w:rPr>
              <w:t>levý</w:t>
            </w:r>
          </w:p>
        </w:tc>
        <w:tc>
          <w:tcPr>
            <w:tcW w:w="1068" w:type="dxa"/>
            <w:vAlign w:val="center"/>
          </w:tcPr>
          <w:p w14:paraId="51038EFF" w14:textId="2761E709" w:rsidR="005F5681" w:rsidRPr="00B255A6" w:rsidRDefault="007A07DB" w:rsidP="001C25F0">
            <w:pPr>
              <w:spacing w:after="0"/>
              <w:jc w:val="center"/>
              <w:rPr>
                <w:rFonts w:cs="Arial"/>
                <w:sz w:val="18"/>
                <w:szCs w:val="18"/>
              </w:rPr>
            </w:pPr>
            <w:r w:rsidRPr="00B255A6">
              <w:rPr>
                <w:rFonts w:cs="Arial"/>
                <w:sz w:val="18"/>
                <w:szCs w:val="18"/>
              </w:rPr>
              <w:t>N</w:t>
            </w:r>
            <w:r w:rsidR="005F5681" w:rsidRPr="00B255A6">
              <w:rPr>
                <w:rFonts w:cs="Arial"/>
                <w:sz w:val="18"/>
                <w:szCs w:val="18"/>
              </w:rPr>
              <w:t>e</w:t>
            </w:r>
          </w:p>
        </w:tc>
        <w:tc>
          <w:tcPr>
            <w:tcW w:w="0" w:type="auto"/>
            <w:vAlign w:val="center"/>
          </w:tcPr>
          <w:p w14:paraId="0CB3D83A" w14:textId="2F3387FE" w:rsidR="005F5681" w:rsidRPr="00B255A6" w:rsidRDefault="007074F1" w:rsidP="00B255A6">
            <w:pPr>
              <w:spacing w:after="0"/>
              <w:jc w:val="center"/>
              <w:rPr>
                <w:rFonts w:cs="Arial"/>
                <w:sz w:val="18"/>
                <w:szCs w:val="18"/>
              </w:rPr>
            </w:pPr>
            <w:r w:rsidRPr="00B255A6">
              <w:rPr>
                <w:rFonts w:cs="Arial"/>
                <w:sz w:val="18"/>
                <w:szCs w:val="18"/>
              </w:rPr>
              <w:t>23.7.2016</w:t>
            </w:r>
          </w:p>
        </w:tc>
      </w:tr>
      <w:tr w:rsidR="005F5681" w:rsidRPr="00EE1716" w14:paraId="2BBD5C99" w14:textId="6A7ADF77" w:rsidTr="009932FD">
        <w:tc>
          <w:tcPr>
            <w:tcW w:w="1980" w:type="dxa"/>
            <w:vAlign w:val="center"/>
          </w:tcPr>
          <w:p w14:paraId="3CFA5B85" w14:textId="77777777" w:rsidR="005F5681" w:rsidRPr="00EE1716" w:rsidRDefault="005F5681" w:rsidP="001C25F0">
            <w:pPr>
              <w:spacing w:after="0"/>
              <w:jc w:val="left"/>
              <w:rPr>
                <w:rFonts w:cs="Arial"/>
                <w:b/>
                <w:sz w:val="18"/>
                <w:szCs w:val="18"/>
              </w:rPr>
            </w:pPr>
            <w:r w:rsidRPr="00EE1716">
              <w:rPr>
                <w:rFonts w:cs="Arial"/>
                <w:b/>
                <w:sz w:val="18"/>
                <w:szCs w:val="18"/>
              </w:rPr>
              <w:t>Ústí nad Labem-</w:t>
            </w:r>
            <w:proofErr w:type="spellStart"/>
            <w:r w:rsidRPr="00EE1716">
              <w:rPr>
                <w:rFonts w:cs="Arial"/>
                <w:b/>
                <w:sz w:val="18"/>
                <w:szCs w:val="18"/>
              </w:rPr>
              <w:t>Vaňov</w:t>
            </w:r>
            <w:proofErr w:type="spellEnd"/>
          </w:p>
        </w:tc>
        <w:tc>
          <w:tcPr>
            <w:tcW w:w="1701" w:type="dxa"/>
            <w:vAlign w:val="center"/>
          </w:tcPr>
          <w:p w14:paraId="6B95DF2C" w14:textId="77777777" w:rsidR="005F5681" w:rsidRPr="00065E30" w:rsidRDefault="005F5681" w:rsidP="001C25F0">
            <w:pPr>
              <w:spacing w:after="0"/>
              <w:jc w:val="left"/>
              <w:rPr>
                <w:rFonts w:cs="Arial"/>
                <w:sz w:val="18"/>
                <w:szCs w:val="18"/>
              </w:rPr>
            </w:pPr>
            <w:r w:rsidRPr="00065E30">
              <w:rPr>
                <w:rFonts w:cs="Arial"/>
                <w:sz w:val="18"/>
                <w:szCs w:val="18"/>
              </w:rPr>
              <w:t>Labe</w:t>
            </w:r>
          </w:p>
        </w:tc>
        <w:tc>
          <w:tcPr>
            <w:tcW w:w="3120" w:type="dxa"/>
            <w:vAlign w:val="center"/>
          </w:tcPr>
          <w:p w14:paraId="6F9F7D5D" w14:textId="77777777" w:rsidR="005F5681" w:rsidRPr="00065E30" w:rsidRDefault="005F5681" w:rsidP="001C25F0">
            <w:pPr>
              <w:spacing w:after="0"/>
              <w:jc w:val="center"/>
              <w:rPr>
                <w:rFonts w:cs="Arial"/>
                <w:sz w:val="18"/>
                <w:szCs w:val="18"/>
              </w:rPr>
            </w:pPr>
            <w:r w:rsidRPr="00065E30">
              <w:rPr>
                <w:rFonts w:cs="Arial"/>
                <w:sz w:val="18"/>
                <w:szCs w:val="18"/>
              </w:rPr>
              <w:t>767,87 - 769,00</w:t>
            </w:r>
          </w:p>
        </w:tc>
        <w:tc>
          <w:tcPr>
            <w:tcW w:w="991" w:type="dxa"/>
            <w:vAlign w:val="center"/>
          </w:tcPr>
          <w:p w14:paraId="549945A8" w14:textId="77777777" w:rsidR="005F5681" w:rsidRPr="00B255A6" w:rsidRDefault="005F5681" w:rsidP="001C25F0">
            <w:pPr>
              <w:spacing w:after="0"/>
              <w:jc w:val="center"/>
              <w:rPr>
                <w:rFonts w:cs="Arial"/>
                <w:sz w:val="18"/>
                <w:szCs w:val="18"/>
              </w:rPr>
            </w:pPr>
            <w:r w:rsidRPr="00B255A6">
              <w:rPr>
                <w:rFonts w:cs="Arial"/>
                <w:sz w:val="18"/>
                <w:szCs w:val="18"/>
              </w:rPr>
              <w:t>levý</w:t>
            </w:r>
          </w:p>
        </w:tc>
        <w:tc>
          <w:tcPr>
            <w:tcW w:w="1068" w:type="dxa"/>
            <w:vAlign w:val="center"/>
          </w:tcPr>
          <w:p w14:paraId="17121507" w14:textId="122A43EA" w:rsidR="005F5681" w:rsidRPr="00B255A6" w:rsidRDefault="007A07DB" w:rsidP="001C25F0">
            <w:pPr>
              <w:spacing w:after="0"/>
              <w:jc w:val="center"/>
              <w:rPr>
                <w:rFonts w:cs="Arial"/>
                <w:sz w:val="18"/>
                <w:szCs w:val="18"/>
              </w:rPr>
            </w:pPr>
            <w:r w:rsidRPr="00B255A6">
              <w:rPr>
                <w:rFonts w:cs="Arial"/>
                <w:sz w:val="18"/>
                <w:szCs w:val="18"/>
              </w:rPr>
              <w:t>N</w:t>
            </w:r>
            <w:r w:rsidR="005F5681" w:rsidRPr="00B255A6">
              <w:rPr>
                <w:rFonts w:cs="Arial"/>
                <w:sz w:val="18"/>
                <w:szCs w:val="18"/>
              </w:rPr>
              <w:t>e</w:t>
            </w:r>
          </w:p>
        </w:tc>
        <w:tc>
          <w:tcPr>
            <w:tcW w:w="0" w:type="auto"/>
            <w:vAlign w:val="center"/>
          </w:tcPr>
          <w:p w14:paraId="06DBD37E" w14:textId="0D0B8864" w:rsidR="005F5681" w:rsidRPr="00B255A6" w:rsidRDefault="00B50427" w:rsidP="00B255A6">
            <w:pPr>
              <w:spacing w:after="0"/>
              <w:jc w:val="center"/>
              <w:rPr>
                <w:rFonts w:cs="Arial"/>
                <w:sz w:val="18"/>
                <w:szCs w:val="18"/>
              </w:rPr>
            </w:pPr>
            <w:r w:rsidRPr="00B255A6">
              <w:rPr>
                <w:rFonts w:cs="Arial"/>
                <w:sz w:val="18"/>
                <w:szCs w:val="18"/>
              </w:rPr>
              <w:t>9.7.2016</w:t>
            </w:r>
          </w:p>
        </w:tc>
      </w:tr>
      <w:tr w:rsidR="005F5681" w:rsidRPr="00EE1716" w14:paraId="55F6489F" w14:textId="3A4D3488" w:rsidTr="009932FD">
        <w:tc>
          <w:tcPr>
            <w:tcW w:w="1980" w:type="dxa"/>
            <w:vAlign w:val="center"/>
          </w:tcPr>
          <w:p w14:paraId="1A96361F" w14:textId="77777777" w:rsidR="005F5681" w:rsidRPr="00EE1716" w:rsidRDefault="005F5681" w:rsidP="001C25F0">
            <w:pPr>
              <w:spacing w:after="0"/>
              <w:jc w:val="left"/>
              <w:rPr>
                <w:rFonts w:cs="Arial"/>
                <w:sz w:val="18"/>
                <w:szCs w:val="18"/>
              </w:rPr>
            </w:pPr>
            <w:r w:rsidRPr="00EE1716">
              <w:rPr>
                <w:rFonts w:cs="Arial"/>
                <w:sz w:val="18"/>
                <w:szCs w:val="18"/>
              </w:rPr>
              <w:t>Píšťany</w:t>
            </w:r>
          </w:p>
        </w:tc>
        <w:tc>
          <w:tcPr>
            <w:tcW w:w="1701" w:type="dxa"/>
            <w:vAlign w:val="center"/>
          </w:tcPr>
          <w:p w14:paraId="0FA70341" w14:textId="77777777" w:rsidR="005F5681" w:rsidRPr="00065E30" w:rsidRDefault="005F5681" w:rsidP="001C25F0">
            <w:pPr>
              <w:spacing w:after="0"/>
              <w:jc w:val="left"/>
              <w:rPr>
                <w:rFonts w:cs="Arial"/>
                <w:sz w:val="18"/>
                <w:szCs w:val="18"/>
              </w:rPr>
            </w:pPr>
            <w:r w:rsidRPr="00065E30">
              <w:rPr>
                <w:rFonts w:cs="Arial"/>
                <w:sz w:val="18"/>
                <w:szCs w:val="18"/>
              </w:rPr>
              <w:t>vodní plocha Velké Žernoseky</w:t>
            </w:r>
          </w:p>
        </w:tc>
        <w:tc>
          <w:tcPr>
            <w:tcW w:w="3120" w:type="dxa"/>
            <w:vAlign w:val="center"/>
          </w:tcPr>
          <w:p w14:paraId="2BCAFA6F" w14:textId="77777777" w:rsidR="005F5681" w:rsidRPr="00065E30" w:rsidRDefault="005F5681" w:rsidP="001C25F0">
            <w:pPr>
              <w:spacing w:after="0"/>
              <w:jc w:val="center"/>
              <w:rPr>
                <w:rFonts w:cs="Arial"/>
                <w:sz w:val="18"/>
                <w:szCs w:val="18"/>
              </w:rPr>
            </w:pPr>
            <w:r w:rsidRPr="00065E30">
              <w:rPr>
                <w:rFonts w:cs="Arial"/>
                <w:sz w:val="18"/>
                <w:szCs w:val="18"/>
              </w:rPr>
              <w:t>783,88</w:t>
            </w:r>
          </w:p>
          <w:p w14:paraId="34960DE5" w14:textId="77DFB6CD" w:rsidR="005F5681" w:rsidRPr="00065E30" w:rsidRDefault="005F5681" w:rsidP="001C25F0">
            <w:pPr>
              <w:spacing w:after="0"/>
              <w:jc w:val="center"/>
              <w:rPr>
                <w:rFonts w:cs="Arial"/>
                <w:sz w:val="18"/>
                <w:szCs w:val="18"/>
              </w:rPr>
            </w:pPr>
            <w:r w:rsidRPr="00065E30">
              <w:rPr>
                <w:rFonts w:cs="Arial"/>
                <w:sz w:val="18"/>
                <w:szCs w:val="18"/>
              </w:rPr>
              <w:t>přístavní bazén-</w:t>
            </w:r>
          </w:p>
          <w:p w14:paraId="15348CBD" w14:textId="2CD1C046" w:rsidR="005F5681" w:rsidRPr="00065E30" w:rsidRDefault="005F5681" w:rsidP="001B3698">
            <w:pPr>
              <w:spacing w:after="0"/>
              <w:jc w:val="center"/>
              <w:rPr>
                <w:rFonts w:cs="Arial"/>
                <w:sz w:val="18"/>
                <w:szCs w:val="18"/>
              </w:rPr>
            </w:pPr>
            <w:r w:rsidRPr="00065E30">
              <w:rPr>
                <w:rFonts w:cs="Arial"/>
                <w:sz w:val="18"/>
                <w:szCs w:val="18"/>
              </w:rPr>
              <w:t xml:space="preserve">vjezd na vodní plochu v ř. km Labe </w:t>
            </w:r>
          </w:p>
        </w:tc>
        <w:tc>
          <w:tcPr>
            <w:tcW w:w="991" w:type="dxa"/>
            <w:vAlign w:val="center"/>
          </w:tcPr>
          <w:p w14:paraId="1C07E403" w14:textId="77777777" w:rsidR="005F5681" w:rsidRPr="00B255A6" w:rsidRDefault="005F5681" w:rsidP="001C25F0">
            <w:pPr>
              <w:spacing w:after="0"/>
              <w:jc w:val="center"/>
              <w:rPr>
                <w:rFonts w:cs="Arial"/>
                <w:sz w:val="18"/>
                <w:szCs w:val="18"/>
              </w:rPr>
            </w:pPr>
            <w:r w:rsidRPr="00B255A6">
              <w:rPr>
                <w:rFonts w:cs="Arial"/>
                <w:sz w:val="18"/>
                <w:szCs w:val="18"/>
              </w:rPr>
              <w:t>pravý</w:t>
            </w:r>
          </w:p>
        </w:tc>
        <w:tc>
          <w:tcPr>
            <w:tcW w:w="1068" w:type="dxa"/>
            <w:vAlign w:val="center"/>
          </w:tcPr>
          <w:p w14:paraId="75C30727" w14:textId="077EE6FB" w:rsidR="005F5681" w:rsidRPr="00B255A6" w:rsidRDefault="007A07DB" w:rsidP="001C25F0">
            <w:pPr>
              <w:spacing w:after="0"/>
              <w:jc w:val="center"/>
              <w:rPr>
                <w:rFonts w:cs="Arial"/>
                <w:sz w:val="18"/>
                <w:szCs w:val="18"/>
              </w:rPr>
            </w:pPr>
            <w:r w:rsidRPr="009932FD">
              <w:rPr>
                <w:rFonts w:eastAsia="Times New Roman" w:cs="Arial"/>
                <w:sz w:val="18"/>
                <w:szCs w:val="18"/>
                <w:lang w:eastAsia="cs-CZ"/>
              </w:rPr>
              <w:t>A</w:t>
            </w:r>
            <w:r w:rsidR="005F5681" w:rsidRPr="009932FD">
              <w:rPr>
                <w:rFonts w:eastAsia="Times New Roman" w:cs="Arial"/>
                <w:sz w:val="18"/>
                <w:szCs w:val="18"/>
                <w:lang w:eastAsia="cs-CZ"/>
              </w:rPr>
              <w:t>no</w:t>
            </w:r>
          </w:p>
        </w:tc>
        <w:tc>
          <w:tcPr>
            <w:tcW w:w="0" w:type="auto"/>
            <w:vAlign w:val="center"/>
          </w:tcPr>
          <w:p w14:paraId="3EE5223E" w14:textId="6BF1FFCF" w:rsidR="005F5681" w:rsidRPr="009932FD" w:rsidRDefault="00B50427" w:rsidP="00B255A6">
            <w:pPr>
              <w:spacing w:after="0"/>
              <w:jc w:val="center"/>
              <w:rPr>
                <w:rFonts w:eastAsia="Times New Roman" w:cs="Arial"/>
                <w:sz w:val="18"/>
                <w:szCs w:val="18"/>
                <w:lang w:eastAsia="cs-CZ"/>
              </w:rPr>
            </w:pPr>
            <w:r w:rsidRPr="009932FD">
              <w:rPr>
                <w:rFonts w:eastAsia="Times New Roman" w:cs="Arial"/>
                <w:sz w:val="18"/>
                <w:szCs w:val="18"/>
                <w:lang w:eastAsia="cs-CZ"/>
              </w:rPr>
              <w:t>1.1.2015</w:t>
            </w:r>
          </w:p>
        </w:tc>
      </w:tr>
      <w:tr w:rsidR="005F5681" w:rsidRPr="00EE1716" w14:paraId="711DE515" w14:textId="775F8062" w:rsidTr="009932FD">
        <w:tc>
          <w:tcPr>
            <w:tcW w:w="1980" w:type="dxa"/>
            <w:vAlign w:val="center"/>
          </w:tcPr>
          <w:p w14:paraId="644CD380" w14:textId="77777777" w:rsidR="005F5681" w:rsidRPr="00EE1716" w:rsidRDefault="005F5681" w:rsidP="001C25F0">
            <w:pPr>
              <w:spacing w:after="0"/>
              <w:jc w:val="left"/>
              <w:rPr>
                <w:rFonts w:cs="Arial"/>
                <w:sz w:val="18"/>
                <w:szCs w:val="18"/>
              </w:rPr>
            </w:pPr>
            <w:r w:rsidRPr="00EE1716">
              <w:rPr>
                <w:rFonts w:cs="Arial"/>
                <w:sz w:val="18"/>
                <w:szCs w:val="18"/>
              </w:rPr>
              <w:t>Lovosice</w:t>
            </w:r>
          </w:p>
        </w:tc>
        <w:tc>
          <w:tcPr>
            <w:tcW w:w="1701" w:type="dxa"/>
            <w:vAlign w:val="center"/>
          </w:tcPr>
          <w:p w14:paraId="725ACA3C" w14:textId="77777777" w:rsidR="005F5681" w:rsidRPr="00065E30" w:rsidRDefault="005F5681" w:rsidP="001C25F0">
            <w:pPr>
              <w:spacing w:after="0"/>
              <w:jc w:val="left"/>
              <w:rPr>
                <w:rFonts w:cs="Arial"/>
                <w:sz w:val="18"/>
                <w:szCs w:val="18"/>
              </w:rPr>
            </w:pPr>
            <w:r w:rsidRPr="00065E30">
              <w:rPr>
                <w:rFonts w:cs="Arial"/>
                <w:sz w:val="18"/>
                <w:szCs w:val="18"/>
              </w:rPr>
              <w:t>Labe</w:t>
            </w:r>
          </w:p>
        </w:tc>
        <w:tc>
          <w:tcPr>
            <w:tcW w:w="3120" w:type="dxa"/>
            <w:vAlign w:val="center"/>
          </w:tcPr>
          <w:p w14:paraId="200D5FDA" w14:textId="75801673" w:rsidR="005F5681" w:rsidRPr="00065E30" w:rsidRDefault="005F5681" w:rsidP="001C25F0">
            <w:pPr>
              <w:spacing w:after="0"/>
              <w:jc w:val="center"/>
              <w:rPr>
                <w:rFonts w:cs="Arial"/>
                <w:sz w:val="18"/>
                <w:szCs w:val="18"/>
              </w:rPr>
            </w:pPr>
            <w:r w:rsidRPr="00065E30">
              <w:rPr>
                <w:rFonts w:cs="Arial"/>
                <w:sz w:val="18"/>
                <w:szCs w:val="18"/>
              </w:rPr>
              <w:t>786,80 - 787,08</w:t>
            </w:r>
          </w:p>
        </w:tc>
        <w:tc>
          <w:tcPr>
            <w:tcW w:w="991" w:type="dxa"/>
            <w:vAlign w:val="center"/>
          </w:tcPr>
          <w:p w14:paraId="3C22F202" w14:textId="77777777" w:rsidR="005F5681" w:rsidRPr="00B255A6" w:rsidRDefault="005F5681" w:rsidP="001C25F0">
            <w:pPr>
              <w:spacing w:after="0"/>
              <w:jc w:val="center"/>
              <w:rPr>
                <w:rFonts w:cs="Arial"/>
                <w:sz w:val="18"/>
                <w:szCs w:val="18"/>
              </w:rPr>
            </w:pPr>
            <w:r w:rsidRPr="00B255A6">
              <w:rPr>
                <w:rFonts w:cs="Arial"/>
                <w:sz w:val="18"/>
                <w:szCs w:val="18"/>
              </w:rPr>
              <w:t>levý</w:t>
            </w:r>
          </w:p>
        </w:tc>
        <w:tc>
          <w:tcPr>
            <w:tcW w:w="1068" w:type="dxa"/>
            <w:vAlign w:val="center"/>
          </w:tcPr>
          <w:p w14:paraId="23AAF8F7" w14:textId="1F425C24" w:rsidR="005F5681" w:rsidRPr="00B255A6" w:rsidRDefault="007A07DB" w:rsidP="001C25F0">
            <w:pPr>
              <w:spacing w:after="0"/>
              <w:jc w:val="center"/>
              <w:rPr>
                <w:rFonts w:cs="Arial"/>
                <w:sz w:val="18"/>
                <w:szCs w:val="18"/>
              </w:rPr>
            </w:pPr>
            <w:r w:rsidRPr="009932FD">
              <w:rPr>
                <w:rFonts w:eastAsia="Times New Roman" w:cs="Arial"/>
                <w:sz w:val="18"/>
                <w:szCs w:val="18"/>
                <w:lang w:eastAsia="cs-CZ"/>
              </w:rPr>
              <w:t>A</w:t>
            </w:r>
            <w:r w:rsidR="005F5681" w:rsidRPr="009932FD">
              <w:rPr>
                <w:rFonts w:eastAsia="Times New Roman" w:cs="Arial"/>
                <w:sz w:val="18"/>
                <w:szCs w:val="18"/>
                <w:lang w:eastAsia="cs-CZ"/>
              </w:rPr>
              <w:t>no</w:t>
            </w:r>
          </w:p>
        </w:tc>
        <w:tc>
          <w:tcPr>
            <w:tcW w:w="0" w:type="auto"/>
            <w:vAlign w:val="center"/>
          </w:tcPr>
          <w:p w14:paraId="25CD23F8" w14:textId="73C4A930" w:rsidR="005F5681" w:rsidRPr="009932FD" w:rsidRDefault="00B50427" w:rsidP="00B255A6">
            <w:pPr>
              <w:spacing w:after="0"/>
              <w:jc w:val="center"/>
              <w:rPr>
                <w:rFonts w:eastAsia="Times New Roman" w:cs="Arial"/>
                <w:sz w:val="18"/>
                <w:szCs w:val="18"/>
                <w:lang w:eastAsia="cs-CZ"/>
              </w:rPr>
            </w:pPr>
            <w:r w:rsidRPr="009932FD">
              <w:rPr>
                <w:rFonts w:eastAsia="Times New Roman" w:cs="Arial"/>
                <w:sz w:val="18"/>
                <w:szCs w:val="18"/>
                <w:lang w:eastAsia="cs-CZ"/>
              </w:rPr>
              <w:t>23.7.2016</w:t>
            </w:r>
          </w:p>
        </w:tc>
      </w:tr>
      <w:tr w:rsidR="005F5681" w:rsidRPr="00EE1716" w14:paraId="438D3043" w14:textId="49E99804" w:rsidTr="009932FD">
        <w:tc>
          <w:tcPr>
            <w:tcW w:w="1980" w:type="dxa"/>
            <w:vAlign w:val="center"/>
          </w:tcPr>
          <w:p w14:paraId="22EA502A" w14:textId="77777777" w:rsidR="005F5681" w:rsidRPr="00EE1716" w:rsidRDefault="005F5681" w:rsidP="001C25F0">
            <w:pPr>
              <w:spacing w:after="0"/>
              <w:jc w:val="left"/>
              <w:rPr>
                <w:rFonts w:cs="Arial"/>
                <w:sz w:val="18"/>
                <w:szCs w:val="18"/>
              </w:rPr>
            </w:pPr>
            <w:r w:rsidRPr="00EE1716">
              <w:rPr>
                <w:rFonts w:cs="Arial"/>
                <w:sz w:val="18"/>
                <w:szCs w:val="18"/>
              </w:rPr>
              <w:t>Lovosice-Prosmyky</w:t>
            </w:r>
          </w:p>
        </w:tc>
        <w:tc>
          <w:tcPr>
            <w:tcW w:w="1701" w:type="dxa"/>
            <w:vAlign w:val="center"/>
          </w:tcPr>
          <w:p w14:paraId="121226B7" w14:textId="77777777" w:rsidR="005F5681" w:rsidRPr="00065E30" w:rsidRDefault="005F5681" w:rsidP="001C25F0">
            <w:pPr>
              <w:spacing w:after="0"/>
              <w:jc w:val="left"/>
              <w:rPr>
                <w:rFonts w:cs="Arial"/>
                <w:sz w:val="18"/>
                <w:szCs w:val="18"/>
              </w:rPr>
            </w:pPr>
            <w:r w:rsidRPr="00065E30">
              <w:rPr>
                <w:rFonts w:cs="Arial"/>
                <w:sz w:val="18"/>
                <w:szCs w:val="18"/>
              </w:rPr>
              <w:t>Labe</w:t>
            </w:r>
          </w:p>
        </w:tc>
        <w:tc>
          <w:tcPr>
            <w:tcW w:w="3120" w:type="dxa"/>
            <w:vAlign w:val="center"/>
          </w:tcPr>
          <w:p w14:paraId="5D63EA95" w14:textId="77777777" w:rsidR="005F5681" w:rsidRPr="00065E30" w:rsidRDefault="005F5681" w:rsidP="001C25F0">
            <w:pPr>
              <w:spacing w:after="0"/>
              <w:jc w:val="center"/>
              <w:rPr>
                <w:rFonts w:cs="Arial"/>
                <w:sz w:val="18"/>
                <w:szCs w:val="18"/>
              </w:rPr>
            </w:pPr>
            <w:r w:rsidRPr="00065E30">
              <w:rPr>
                <w:rFonts w:cs="Arial"/>
                <w:sz w:val="18"/>
                <w:szCs w:val="18"/>
              </w:rPr>
              <w:t>788,46 - 789,15</w:t>
            </w:r>
          </w:p>
        </w:tc>
        <w:tc>
          <w:tcPr>
            <w:tcW w:w="991" w:type="dxa"/>
            <w:vAlign w:val="center"/>
          </w:tcPr>
          <w:p w14:paraId="5D2B477E" w14:textId="77777777" w:rsidR="005F5681" w:rsidRPr="00B255A6" w:rsidRDefault="005F5681" w:rsidP="001C25F0">
            <w:pPr>
              <w:spacing w:after="0"/>
              <w:jc w:val="center"/>
              <w:rPr>
                <w:rFonts w:cs="Arial"/>
                <w:sz w:val="18"/>
                <w:szCs w:val="18"/>
              </w:rPr>
            </w:pPr>
            <w:r w:rsidRPr="00B255A6">
              <w:rPr>
                <w:rFonts w:cs="Arial"/>
                <w:sz w:val="18"/>
                <w:szCs w:val="18"/>
              </w:rPr>
              <w:t>levý</w:t>
            </w:r>
          </w:p>
        </w:tc>
        <w:tc>
          <w:tcPr>
            <w:tcW w:w="1068" w:type="dxa"/>
            <w:vAlign w:val="center"/>
          </w:tcPr>
          <w:p w14:paraId="6062A628" w14:textId="4E424223" w:rsidR="005F5681" w:rsidRPr="00B255A6" w:rsidRDefault="007A07DB" w:rsidP="001C25F0">
            <w:pPr>
              <w:spacing w:after="0"/>
              <w:jc w:val="center"/>
              <w:rPr>
                <w:rFonts w:cs="Arial"/>
                <w:sz w:val="18"/>
                <w:szCs w:val="18"/>
              </w:rPr>
            </w:pPr>
            <w:r w:rsidRPr="00B255A6">
              <w:rPr>
                <w:rFonts w:cs="Arial"/>
                <w:sz w:val="18"/>
                <w:szCs w:val="18"/>
              </w:rPr>
              <w:t>N</w:t>
            </w:r>
            <w:r w:rsidR="005F5681" w:rsidRPr="00B255A6">
              <w:rPr>
                <w:rFonts w:cs="Arial"/>
                <w:sz w:val="18"/>
                <w:szCs w:val="18"/>
              </w:rPr>
              <w:t>e</w:t>
            </w:r>
          </w:p>
        </w:tc>
        <w:tc>
          <w:tcPr>
            <w:tcW w:w="0" w:type="auto"/>
            <w:vAlign w:val="center"/>
          </w:tcPr>
          <w:p w14:paraId="2179B0C4" w14:textId="20270573" w:rsidR="005F5681" w:rsidRPr="00B255A6" w:rsidRDefault="00B50427" w:rsidP="00B255A6">
            <w:pPr>
              <w:spacing w:after="0"/>
              <w:jc w:val="center"/>
              <w:rPr>
                <w:rFonts w:cs="Arial"/>
                <w:sz w:val="18"/>
                <w:szCs w:val="18"/>
              </w:rPr>
            </w:pPr>
            <w:r w:rsidRPr="00B255A6">
              <w:rPr>
                <w:rFonts w:cs="Arial"/>
                <w:sz w:val="18"/>
                <w:szCs w:val="18"/>
              </w:rPr>
              <w:t>30.7.2016</w:t>
            </w:r>
          </w:p>
        </w:tc>
      </w:tr>
      <w:tr w:rsidR="005F5681" w:rsidRPr="00EE1716" w14:paraId="0DD70BEA" w14:textId="547F047A" w:rsidTr="009932FD">
        <w:tc>
          <w:tcPr>
            <w:tcW w:w="1980" w:type="dxa"/>
            <w:vAlign w:val="center"/>
          </w:tcPr>
          <w:p w14:paraId="1A814B1D" w14:textId="77777777" w:rsidR="005F5681" w:rsidRPr="00EE1716" w:rsidRDefault="005F5681" w:rsidP="001C25F0">
            <w:pPr>
              <w:spacing w:after="0"/>
              <w:jc w:val="left"/>
              <w:rPr>
                <w:rFonts w:cs="Arial"/>
                <w:b/>
                <w:sz w:val="18"/>
                <w:szCs w:val="18"/>
              </w:rPr>
            </w:pPr>
            <w:r w:rsidRPr="00EE1716">
              <w:rPr>
                <w:rFonts w:cs="Arial"/>
                <w:b/>
                <w:sz w:val="18"/>
                <w:szCs w:val="18"/>
              </w:rPr>
              <w:t>Mělník</w:t>
            </w:r>
          </w:p>
        </w:tc>
        <w:tc>
          <w:tcPr>
            <w:tcW w:w="1701" w:type="dxa"/>
            <w:vAlign w:val="center"/>
          </w:tcPr>
          <w:p w14:paraId="6D2B6A07" w14:textId="77777777" w:rsidR="005F5681" w:rsidRPr="00065E30" w:rsidRDefault="005F5681" w:rsidP="001C25F0">
            <w:pPr>
              <w:spacing w:after="0"/>
              <w:jc w:val="left"/>
              <w:rPr>
                <w:rFonts w:cs="Arial"/>
                <w:sz w:val="18"/>
                <w:szCs w:val="18"/>
              </w:rPr>
            </w:pPr>
            <w:r w:rsidRPr="00065E30">
              <w:rPr>
                <w:rFonts w:cs="Arial"/>
                <w:sz w:val="18"/>
                <w:szCs w:val="18"/>
              </w:rPr>
              <w:t>Labe</w:t>
            </w:r>
          </w:p>
        </w:tc>
        <w:tc>
          <w:tcPr>
            <w:tcW w:w="3120" w:type="dxa"/>
            <w:vAlign w:val="center"/>
          </w:tcPr>
          <w:p w14:paraId="34523159" w14:textId="77777777" w:rsidR="005F5681" w:rsidRPr="00065E30" w:rsidRDefault="005F5681" w:rsidP="001C25F0">
            <w:pPr>
              <w:spacing w:after="0"/>
              <w:jc w:val="center"/>
              <w:rPr>
                <w:rFonts w:cs="Arial"/>
                <w:sz w:val="18"/>
                <w:szCs w:val="18"/>
              </w:rPr>
            </w:pPr>
            <w:r w:rsidRPr="00065E30">
              <w:rPr>
                <w:rFonts w:cs="Arial"/>
                <w:sz w:val="18"/>
                <w:szCs w:val="18"/>
              </w:rPr>
              <w:t>834,36 - 836,66</w:t>
            </w:r>
          </w:p>
          <w:p w14:paraId="358F8E39" w14:textId="014423F1" w:rsidR="005F5681" w:rsidRPr="00065E30" w:rsidRDefault="005F5681" w:rsidP="001C25F0">
            <w:pPr>
              <w:spacing w:after="0"/>
              <w:jc w:val="center"/>
              <w:rPr>
                <w:rFonts w:cs="Arial"/>
                <w:sz w:val="18"/>
                <w:szCs w:val="18"/>
              </w:rPr>
            </w:pPr>
            <w:r w:rsidRPr="00065E30">
              <w:rPr>
                <w:rFonts w:cs="Arial"/>
                <w:sz w:val="18"/>
                <w:szCs w:val="18"/>
              </w:rPr>
              <w:t>přístavní bazény</w:t>
            </w:r>
          </w:p>
        </w:tc>
        <w:tc>
          <w:tcPr>
            <w:tcW w:w="991" w:type="dxa"/>
            <w:vAlign w:val="center"/>
          </w:tcPr>
          <w:p w14:paraId="5F4FE7F6" w14:textId="77777777" w:rsidR="005F5681" w:rsidRPr="00B255A6" w:rsidRDefault="005F5681" w:rsidP="001C25F0">
            <w:pPr>
              <w:spacing w:after="0"/>
              <w:jc w:val="center"/>
              <w:rPr>
                <w:rFonts w:cs="Arial"/>
                <w:sz w:val="18"/>
                <w:szCs w:val="18"/>
              </w:rPr>
            </w:pPr>
            <w:r w:rsidRPr="00B255A6">
              <w:rPr>
                <w:rFonts w:cs="Arial"/>
                <w:sz w:val="18"/>
                <w:szCs w:val="18"/>
              </w:rPr>
              <w:t>pravý</w:t>
            </w:r>
          </w:p>
        </w:tc>
        <w:tc>
          <w:tcPr>
            <w:tcW w:w="1068" w:type="dxa"/>
            <w:vAlign w:val="center"/>
          </w:tcPr>
          <w:p w14:paraId="1782BE9B" w14:textId="7282F8D9" w:rsidR="005F5681" w:rsidRPr="00B255A6" w:rsidRDefault="00B255A6" w:rsidP="001C25F0">
            <w:pPr>
              <w:spacing w:after="0"/>
              <w:jc w:val="center"/>
              <w:rPr>
                <w:rFonts w:cs="Arial"/>
                <w:sz w:val="18"/>
                <w:szCs w:val="18"/>
              </w:rPr>
            </w:pPr>
            <w:r>
              <w:rPr>
                <w:rFonts w:eastAsia="Times New Roman" w:cs="Arial"/>
                <w:sz w:val="18"/>
                <w:szCs w:val="18"/>
                <w:lang w:eastAsia="cs-CZ"/>
              </w:rPr>
              <w:t>A</w:t>
            </w:r>
            <w:r w:rsidR="005F5681" w:rsidRPr="009932FD">
              <w:rPr>
                <w:rFonts w:eastAsia="Times New Roman" w:cs="Arial"/>
                <w:sz w:val="18"/>
                <w:szCs w:val="18"/>
                <w:lang w:eastAsia="cs-CZ"/>
              </w:rPr>
              <w:t>no</w:t>
            </w:r>
          </w:p>
        </w:tc>
        <w:tc>
          <w:tcPr>
            <w:tcW w:w="0" w:type="auto"/>
            <w:vAlign w:val="center"/>
          </w:tcPr>
          <w:p w14:paraId="27DB9BC8" w14:textId="2666C96C" w:rsidR="005F5681" w:rsidRPr="009932FD" w:rsidRDefault="00B50427" w:rsidP="00B255A6">
            <w:pPr>
              <w:spacing w:after="0"/>
              <w:jc w:val="center"/>
              <w:rPr>
                <w:rFonts w:eastAsia="Times New Roman" w:cs="Arial"/>
                <w:sz w:val="18"/>
                <w:szCs w:val="18"/>
                <w:lang w:eastAsia="cs-CZ"/>
              </w:rPr>
            </w:pPr>
            <w:r w:rsidRPr="009932FD">
              <w:rPr>
                <w:rFonts w:eastAsia="Times New Roman" w:cs="Arial"/>
                <w:sz w:val="18"/>
                <w:szCs w:val="18"/>
                <w:lang w:eastAsia="cs-CZ"/>
              </w:rPr>
              <w:t>1.1.2015</w:t>
            </w:r>
          </w:p>
        </w:tc>
      </w:tr>
      <w:tr w:rsidR="005F5681" w:rsidRPr="00EE1716" w14:paraId="4F6AD89C" w14:textId="2EF40ADE" w:rsidTr="009932FD">
        <w:tc>
          <w:tcPr>
            <w:tcW w:w="1980" w:type="dxa"/>
            <w:vAlign w:val="center"/>
          </w:tcPr>
          <w:p w14:paraId="0DF0CE0D" w14:textId="77777777" w:rsidR="005F5681" w:rsidRPr="00EE1716" w:rsidRDefault="005F5681" w:rsidP="001C25F0">
            <w:pPr>
              <w:spacing w:after="0"/>
              <w:jc w:val="left"/>
              <w:rPr>
                <w:rFonts w:cs="Arial"/>
                <w:sz w:val="18"/>
                <w:szCs w:val="18"/>
              </w:rPr>
            </w:pPr>
            <w:r w:rsidRPr="00EE1716">
              <w:rPr>
                <w:rFonts w:cs="Arial"/>
                <w:sz w:val="18"/>
                <w:szCs w:val="18"/>
              </w:rPr>
              <w:t>Kolín</w:t>
            </w:r>
          </w:p>
        </w:tc>
        <w:tc>
          <w:tcPr>
            <w:tcW w:w="1701" w:type="dxa"/>
            <w:vAlign w:val="center"/>
          </w:tcPr>
          <w:p w14:paraId="6A1D8B7B" w14:textId="77777777" w:rsidR="005F5681" w:rsidRPr="00065E30" w:rsidRDefault="005F5681" w:rsidP="001C25F0">
            <w:pPr>
              <w:spacing w:after="0"/>
              <w:jc w:val="left"/>
              <w:rPr>
                <w:rFonts w:cs="Arial"/>
                <w:sz w:val="18"/>
                <w:szCs w:val="18"/>
              </w:rPr>
            </w:pPr>
            <w:r w:rsidRPr="00065E30">
              <w:rPr>
                <w:rFonts w:cs="Arial"/>
                <w:sz w:val="18"/>
                <w:szCs w:val="18"/>
              </w:rPr>
              <w:t>Labe</w:t>
            </w:r>
          </w:p>
        </w:tc>
        <w:tc>
          <w:tcPr>
            <w:tcW w:w="3120" w:type="dxa"/>
            <w:vAlign w:val="center"/>
          </w:tcPr>
          <w:p w14:paraId="0A7CE7D2" w14:textId="77777777" w:rsidR="005F5681" w:rsidRPr="00065E30" w:rsidRDefault="005F5681" w:rsidP="001C25F0">
            <w:pPr>
              <w:spacing w:after="0"/>
              <w:jc w:val="center"/>
              <w:rPr>
                <w:rFonts w:cs="Arial"/>
                <w:sz w:val="18"/>
                <w:szCs w:val="18"/>
              </w:rPr>
            </w:pPr>
            <w:r w:rsidRPr="00065E30">
              <w:rPr>
                <w:rFonts w:cs="Arial"/>
                <w:sz w:val="18"/>
                <w:szCs w:val="18"/>
              </w:rPr>
              <w:t>920,90 - 922,01</w:t>
            </w:r>
          </w:p>
        </w:tc>
        <w:tc>
          <w:tcPr>
            <w:tcW w:w="991" w:type="dxa"/>
            <w:vAlign w:val="center"/>
          </w:tcPr>
          <w:p w14:paraId="74D6199C" w14:textId="77777777" w:rsidR="005F5681" w:rsidRPr="00B255A6" w:rsidRDefault="005F5681" w:rsidP="001C25F0">
            <w:pPr>
              <w:spacing w:after="0"/>
              <w:jc w:val="center"/>
              <w:rPr>
                <w:rFonts w:cs="Arial"/>
                <w:sz w:val="18"/>
                <w:szCs w:val="18"/>
              </w:rPr>
            </w:pPr>
            <w:r w:rsidRPr="00B255A6">
              <w:rPr>
                <w:rFonts w:cs="Arial"/>
                <w:sz w:val="18"/>
                <w:szCs w:val="18"/>
              </w:rPr>
              <w:t>levý</w:t>
            </w:r>
          </w:p>
        </w:tc>
        <w:tc>
          <w:tcPr>
            <w:tcW w:w="1068" w:type="dxa"/>
            <w:vAlign w:val="center"/>
          </w:tcPr>
          <w:p w14:paraId="54A169F6" w14:textId="25919552" w:rsidR="005F5681" w:rsidRPr="00B255A6" w:rsidRDefault="00B255A6" w:rsidP="001C25F0">
            <w:pPr>
              <w:spacing w:after="0"/>
              <w:jc w:val="center"/>
              <w:rPr>
                <w:rFonts w:cs="Arial"/>
                <w:sz w:val="18"/>
                <w:szCs w:val="18"/>
              </w:rPr>
            </w:pPr>
            <w:r>
              <w:rPr>
                <w:rFonts w:cs="Arial"/>
                <w:sz w:val="18"/>
                <w:szCs w:val="18"/>
              </w:rPr>
              <w:t>N</w:t>
            </w:r>
            <w:r w:rsidR="005F5681" w:rsidRPr="00B255A6">
              <w:rPr>
                <w:rFonts w:cs="Arial"/>
                <w:sz w:val="18"/>
                <w:szCs w:val="18"/>
              </w:rPr>
              <w:t>e</w:t>
            </w:r>
          </w:p>
        </w:tc>
        <w:tc>
          <w:tcPr>
            <w:tcW w:w="0" w:type="auto"/>
            <w:vAlign w:val="center"/>
          </w:tcPr>
          <w:p w14:paraId="6351BDDD" w14:textId="6EB14331" w:rsidR="005F5681" w:rsidRPr="00B255A6" w:rsidRDefault="00B50427" w:rsidP="00B255A6">
            <w:pPr>
              <w:spacing w:after="0"/>
              <w:jc w:val="center"/>
              <w:rPr>
                <w:rFonts w:cs="Arial"/>
                <w:sz w:val="18"/>
                <w:szCs w:val="18"/>
              </w:rPr>
            </w:pPr>
            <w:r w:rsidRPr="00B255A6">
              <w:rPr>
                <w:rFonts w:cs="Arial"/>
                <w:sz w:val="18"/>
                <w:szCs w:val="18"/>
              </w:rPr>
              <w:t>1.1.2015</w:t>
            </w:r>
          </w:p>
        </w:tc>
      </w:tr>
      <w:tr w:rsidR="005F5681" w:rsidRPr="00EE1716" w14:paraId="4FD29202" w14:textId="51EDB19C" w:rsidTr="009932FD">
        <w:tc>
          <w:tcPr>
            <w:tcW w:w="1980" w:type="dxa"/>
            <w:vAlign w:val="center"/>
          </w:tcPr>
          <w:p w14:paraId="5104B522" w14:textId="77777777" w:rsidR="005F5681" w:rsidRPr="00EE1716" w:rsidRDefault="005F5681" w:rsidP="001C25F0">
            <w:pPr>
              <w:spacing w:after="0"/>
              <w:jc w:val="left"/>
              <w:rPr>
                <w:rFonts w:cs="Arial"/>
                <w:b/>
                <w:sz w:val="18"/>
                <w:szCs w:val="18"/>
              </w:rPr>
            </w:pPr>
            <w:r w:rsidRPr="00EE1716">
              <w:rPr>
                <w:rFonts w:cs="Arial"/>
                <w:b/>
                <w:sz w:val="18"/>
                <w:szCs w:val="18"/>
              </w:rPr>
              <w:t>Praha-Holešovice</w:t>
            </w:r>
          </w:p>
        </w:tc>
        <w:tc>
          <w:tcPr>
            <w:tcW w:w="1701" w:type="dxa"/>
            <w:vAlign w:val="center"/>
          </w:tcPr>
          <w:p w14:paraId="3CA5B8BC" w14:textId="77777777" w:rsidR="005F5681" w:rsidRPr="00065E30" w:rsidRDefault="005F5681" w:rsidP="001C25F0">
            <w:pPr>
              <w:spacing w:after="0"/>
              <w:jc w:val="left"/>
              <w:rPr>
                <w:rFonts w:cs="Arial"/>
                <w:sz w:val="18"/>
                <w:szCs w:val="18"/>
              </w:rPr>
            </w:pPr>
            <w:r w:rsidRPr="00065E30">
              <w:rPr>
                <w:rFonts w:cs="Arial"/>
                <w:sz w:val="18"/>
                <w:szCs w:val="18"/>
              </w:rPr>
              <w:t>Vltava</w:t>
            </w:r>
          </w:p>
        </w:tc>
        <w:tc>
          <w:tcPr>
            <w:tcW w:w="3120" w:type="dxa"/>
            <w:vAlign w:val="center"/>
          </w:tcPr>
          <w:p w14:paraId="3E0DB682" w14:textId="77777777" w:rsidR="005F5681" w:rsidRPr="00065E30" w:rsidRDefault="005F5681" w:rsidP="001C25F0">
            <w:pPr>
              <w:spacing w:after="0"/>
              <w:jc w:val="center"/>
              <w:rPr>
                <w:rFonts w:cs="Arial"/>
                <w:sz w:val="18"/>
                <w:szCs w:val="18"/>
              </w:rPr>
            </w:pPr>
            <w:r w:rsidRPr="00065E30">
              <w:rPr>
                <w:rFonts w:cs="Arial"/>
                <w:sz w:val="18"/>
                <w:szCs w:val="18"/>
              </w:rPr>
              <w:t>46,64 - 49,31</w:t>
            </w:r>
          </w:p>
          <w:p w14:paraId="3CACE6E7" w14:textId="4E3D6843" w:rsidR="005F5681" w:rsidRPr="00065E30" w:rsidRDefault="005F5681" w:rsidP="001C25F0">
            <w:pPr>
              <w:spacing w:after="0"/>
              <w:jc w:val="center"/>
              <w:rPr>
                <w:rFonts w:cs="Arial"/>
                <w:sz w:val="18"/>
                <w:szCs w:val="18"/>
              </w:rPr>
            </w:pPr>
            <w:r w:rsidRPr="00065E30">
              <w:rPr>
                <w:rFonts w:cs="Arial"/>
                <w:sz w:val="18"/>
                <w:szCs w:val="18"/>
              </w:rPr>
              <w:t>přístavní bazén</w:t>
            </w:r>
          </w:p>
        </w:tc>
        <w:tc>
          <w:tcPr>
            <w:tcW w:w="991" w:type="dxa"/>
            <w:vAlign w:val="center"/>
          </w:tcPr>
          <w:p w14:paraId="50230741" w14:textId="77777777" w:rsidR="005F5681" w:rsidRPr="00B255A6" w:rsidRDefault="005F5681" w:rsidP="001C25F0">
            <w:pPr>
              <w:spacing w:after="0"/>
              <w:jc w:val="center"/>
              <w:rPr>
                <w:rFonts w:cs="Arial"/>
                <w:sz w:val="18"/>
                <w:szCs w:val="18"/>
              </w:rPr>
            </w:pPr>
            <w:r w:rsidRPr="00B255A6">
              <w:rPr>
                <w:rFonts w:cs="Arial"/>
                <w:sz w:val="18"/>
                <w:szCs w:val="18"/>
              </w:rPr>
              <w:t>levý</w:t>
            </w:r>
          </w:p>
        </w:tc>
        <w:tc>
          <w:tcPr>
            <w:tcW w:w="1068" w:type="dxa"/>
            <w:vAlign w:val="center"/>
          </w:tcPr>
          <w:p w14:paraId="6ADA328F" w14:textId="5D1A2143" w:rsidR="005F5681" w:rsidRPr="00B255A6" w:rsidRDefault="00B255A6" w:rsidP="001C25F0">
            <w:pPr>
              <w:spacing w:after="0"/>
              <w:jc w:val="center"/>
              <w:rPr>
                <w:rFonts w:cs="Arial"/>
                <w:sz w:val="18"/>
                <w:szCs w:val="18"/>
              </w:rPr>
            </w:pPr>
            <w:r>
              <w:rPr>
                <w:rFonts w:eastAsia="Times New Roman" w:cs="Arial"/>
                <w:sz w:val="18"/>
                <w:szCs w:val="18"/>
                <w:lang w:eastAsia="cs-CZ"/>
              </w:rPr>
              <w:t>A</w:t>
            </w:r>
            <w:r w:rsidR="005F5681" w:rsidRPr="009932FD">
              <w:rPr>
                <w:rFonts w:eastAsia="Times New Roman" w:cs="Arial"/>
                <w:sz w:val="18"/>
                <w:szCs w:val="18"/>
                <w:lang w:eastAsia="cs-CZ"/>
              </w:rPr>
              <w:t>no</w:t>
            </w:r>
          </w:p>
        </w:tc>
        <w:tc>
          <w:tcPr>
            <w:tcW w:w="0" w:type="auto"/>
            <w:vAlign w:val="center"/>
          </w:tcPr>
          <w:p w14:paraId="26C37DD9" w14:textId="13ED5F06" w:rsidR="005F5681" w:rsidRPr="009932FD" w:rsidRDefault="00B50427" w:rsidP="00B255A6">
            <w:pPr>
              <w:spacing w:after="0"/>
              <w:jc w:val="center"/>
              <w:rPr>
                <w:rFonts w:eastAsia="Times New Roman" w:cs="Arial"/>
                <w:sz w:val="18"/>
                <w:szCs w:val="18"/>
                <w:lang w:eastAsia="cs-CZ"/>
              </w:rPr>
            </w:pPr>
            <w:r w:rsidRPr="009932FD">
              <w:rPr>
                <w:rFonts w:eastAsia="Times New Roman" w:cs="Arial"/>
                <w:sz w:val="18"/>
                <w:szCs w:val="18"/>
                <w:lang w:eastAsia="cs-CZ"/>
              </w:rPr>
              <w:t>1.1.2015</w:t>
            </w:r>
          </w:p>
        </w:tc>
      </w:tr>
      <w:tr w:rsidR="005F5681" w:rsidRPr="00EE1716" w14:paraId="7D4DB42F" w14:textId="34BFAEF2" w:rsidTr="009932FD">
        <w:tc>
          <w:tcPr>
            <w:tcW w:w="1980" w:type="dxa"/>
            <w:vAlign w:val="center"/>
          </w:tcPr>
          <w:p w14:paraId="5C382C85" w14:textId="77777777" w:rsidR="005F5681" w:rsidRPr="00EE1716" w:rsidRDefault="005F5681" w:rsidP="001C25F0">
            <w:pPr>
              <w:spacing w:after="0"/>
              <w:jc w:val="left"/>
              <w:rPr>
                <w:rFonts w:cs="Arial"/>
                <w:sz w:val="18"/>
                <w:szCs w:val="18"/>
              </w:rPr>
            </w:pPr>
            <w:r w:rsidRPr="00EE1716">
              <w:rPr>
                <w:rFonts w:cs="Arial"/>
                <w:sz w:val="18"/>
                <w:szCs w:val="18"/>
              </w:rPr>
              <w:t>Praha-Libeň</w:t>
            </w:r>
          </w:p>
        </w:tc>
        <w:tc>
          <w:tcPr>
            <w:tcW w:w="1701" w:type="dxa"/>
            <w:vAlign w:val="center"/>
          </w:tcPr>
          <w:p w14:paraId="7210C354" w14:textId="77777777" w:rsidR="005F5681" w:rsidRPr="00065E30" w:rsidRDefault="005F5681" w:rsidP="001C25F0">
            <w:pPr>
              <w:spacing w:after="0"/>
              <w:jc w:val="left"/>
              <w:rPr>
                <w:rFonts w:cs="Arial"/>
                <w:sz w:val="18"/>
                <w:szCs w:val="18"/>
              </w:rPr>
            </w:pPr>
            <w:r w:rsidRPr="00065E30">
              <w:rPr>
                <w:rFonts w:cs="Arial"/>
                <w:sz w:val="18"/>
                <w:szCs w:val="18"/>
              </w:rPr>
              <w:t>Vltava</w:t>
            </w:r>
          </w:p>
        </w:tc>
        <w:tc>
          <w:tcPr>
            <w:tcW w:w="3120" w:type="dxa"/>
            <w:vAlign w:val="center"/>
          </w:tcPr>
          <w:p w14:paraId="1E192DBE" w14:textId="77777777" w:rsidR="005F5681" w:rsidRPr="00065E30" w:rsidRDefault="005F5681" w:rsidP="001C25F0">
            <w:pPr>
              <w:spacing w:after="0"/>
              <w:jc w:val="center"/>
              <w:rPr>
                <w:rFonts w:cs="Arial"/>
                <w:sz w:val="18"/>
                <w:szCs w:val="18"/>
              </w:rPr>
            </w:pPr>
            <w:r w:rsidRPr="00065E30">
              <w:rPr>
                <w:rFonts w:cs="Arial"/>
                <w:sz w:val="18"/>
                <w:szCs w:val="18"/>
              </w:rPr>
              <w:t>47,54 - 48,74</w:t>
            </w:r>
          </w:p>
          <w:p w14:paraId="082265A1" w14:textId="58400813" w:rsidR="005F5681" w:rsidRPr="00065E30" w:rsidRDefault="005F5681" w:rsidP="001C25F0">
            <w:pPr>
              <w:spacing w:after="0"/>
              <w:jc w:val="center"/>
              <w:rPr>
                <w:rFonts w:cs="Arial"/>
                <w:sz w:val="18"/>
                <w:szCs w:val="18"/>
              </w:rPr>
            </w:pPr>
            <w:r w:rsidRPr="00065E30">
              <w:rPr>
                <w:rFonts w:cs="Arial"/>
                <w:sz w:val="18"/>
                <w:szCs w:val="18"/>
              </w:rPr>
              <w:t>přístavní bazény</w:t>
            </w:r>
          </w:p>
        </w:tc>
        <w:tc>
          <w:tcPr>
            <w:tcW w:w="991" w:type="dxa"/>
            <w:vAlign w:val="center"/>
          </w:tcPr>
          <w:p w14:paraId="2AA18B8F" w14:textId="77777777" w:rsidR="005F5681" w:rsidRPr="00B255A6" w:rsidRDefault="005F5681" w:rsidP="001C25F0">
            <w:pPr>
              <w:spacing w:after="0"/>
              <w:jc w:val="center"/>
              <w:rPr>
                <w:rFonts w:cs="Arial"/>
                <w:sz w:val="18"/>
                <w:szCs w:val="18"/>
              </w:rPr>
            </w:pPr>
            <w:r w:rsidRPr="00B255A6">
              <w:rPr>
                <w:rFonts w:cs="Arial"/>
                <w:sz w:val="18"/>
                <w:szCs w:val="18"/>
              </w:rPr>
              <w:t>pravý</w:t>
            </w:r>
          </w:p>
        </w:tc>
        <w:tc>
          <w:tcPr>
            <w:tcW w:w="1068" w:type="dxa"/>
            <w:vAlign w:val="center"/>
          </w:tcPr>
          <w:p w14:paraId="1273BE06" w14:textId="4E7AE334" w:rsidR="005F5681" w:rsidRPr="00B255A6" w:rsidRDefault="00B255A6" w:rsidP="001C25F0">
            <w:pPr>
              <w:spacing w:after="0"/>
              <w:jc w:val="center"/>
              <w:rPr>
                <w:rFonts w:cs="Arial"/>
                <w:sz w:val="18"/>
                <w:szCs w:val="18"/>
              </w:rPr>
            </w:pPr>
            <w:r>
              <w:rPr>
                <w:rFonts w:eastAsia="Times New Roman" w:cs="Arial"/>
                <w:sz w:val="18"/>
                <w:szCs w:val="18"/>
                <w:lang w:eastAsia="cs-CZ"/>
              </w:rPr>
              <w:t>A</w:t>
            </w:r>
            <w:r w:rsidR="005F5681" w:rsidRPr="009932FD">
              <w:rPr>
                <w:rFonts w:eastAsia="Times New Roman" w:cs="Arial"/>
                <w:sz w:val="18"/>
                <w:szCs w:val="18"/>
                <w:lang w:eastAsia="cs-CZ"/>
              </w:rPr>
              <w:t>no</w:t>
            </w:r>
          </w:p>
        </w:tc>
        <w:tc>
          <w:tcPr>
            <w:tcW w:w="0" w:type="auto"/>
            <w:vAlign w:val="center"/>
          </w:tcPr>
          <w:p w14:paraId="38A74DD6" w14:textId="042CD726" w:rsidR="005F5681" w:rsidRPr="009932FD" w:rsidRDefault="008A6E0A" w:rsidP="00B255A6">
            <w:pPr>
              <w:spacing w:after="0"/>
              <w:jc w:val="center"/>
              <w:rPr>
                <w:rFonts w:eastAsia="Times New Roman" w:cs="Arial"/>
                <w:sz w:val="18"/>
                <w:szCs w:val="18"/>
                <w:lang w:eastAsia="cs-CZ"/>
              </w:rPr>
            </w:pPr>
            <w:r w:rsidRPr="009932FD">
              <w:rPr>
                <w:rFonts w:eastAsia="Times New Roman" w:cs="Arial"/>
                <w:sz w:val="18"/>
                <w:szCs w:val="18"/>
                <w:lang w:eastAsia="cs-CZ"/>
              </w:rPr>
              <w:t>1.1.2015</w:t>
            </w:r>
          </w:p>
        </w:tc>
      </w:tr>
      <w:tr w:rsidR="005F5681" w:rsidRPr="00EE1716" w14:paraId="652D7DA0" w14:textId="0561CF01" w:rsidTr="009932FD">
        <w:tc>
          <w:tcPr>
            <w:tcW w:w="1980" w:type="dxa"/>
            <w:vAlign w:val="center"/>
          </w:tcPr>
          <w:p w14:paraId="29065E45" w14:textId="77777777" w:rsidR="005F5681" w:rsidRPr="00EE1716" w:rsidRDefault="005F5681" w:rsidP="001C25F0">
            <w:pPr>
              <w:spacing w:after="0"/>
              <w:jc w:val="left"/>
              <w:rPr>
                <w:rFonts w:cs="Arial"/>
                <w:b/>
                <w:sz w:val="18"/>
                <w:szCs w:val="18"/>
              </w:rPr>
            </w:pPr>
            <w:r w:rsidRPr="00EE1716">
              <w:rPr>
                <w:rFonts w:cs="Arial"/>
                <w:b/>
                <w:sz w:val="18"/>
                <w:szCs w:val="18"/>
              </w:rPr>
              <w:t>Praha-Smíchov</w:t>
            </w:r>
          </w:p>
        </w:tc>
        <w:tc>
          <w:tcPr>
            <w:tcW w:w="1701" w:type="dxa"/>
            <w:vAlign w:val="center"/>
          </w:tcPr>
          <w:p w14:paraId="745B45D2" w14:textId="77777777" w:rsidR="005F5681" w:rsidRPr="00065E30" w:rsidRDefault="005F5681" w:rsidP="001C25F0">
            <w:pPr>
              <w:spacing w:after="0"/>
              <w:jc w:val="left"/>
              <w:rPr>
                <w:rFonts w:cs="Arial"/>
                <w:sz w:val="18"/>
                <w:szCs w:val="18"/>
              </w:rPr>
            </w:pPr>
            <w:r w:rsidRPr="00065E30">
              <w:rPr>
                <w:rFonts w:cs="Arial"/>
                <w:sz w:val="18"/>
                <w:szCs w:val="18"/>
              </w:rPr>
              <w:t>Vltava</w:t>
            </w:r>
          </w:p>
        </w:tc>
        <w:tc>
          <w:tcPr>
            <w:tcW w:w="3120" w:type="dxa"/>
            <w:vAlign w:val="center"/>
          </w:tcPr>
          <w:p w14:paraId="25BD1879" w14:textId="77777777" w:rsidR="005F5681" w:rsidRPr="00065E30" w:rsidRDefault="005F5681" w:rsidP="001C25F0">
            <w:pPr>
              <w:spacing w:after="0"/>
              <w:jc w:val="center"/>
              <w:rPr>
                <w:rFonts w:cs="Arial"/>
                <w:sz w:val="18"/>
                <w:szCs w:val="18"/>
              </w:rPr>
            </w:pPr>
            <w:r w:rsidRPr="00065E30">
              <w:rPr>
                <w:rFonts w:cs="Arial"/>
                <w:sz w:val="18"/>
                <w:szCs w:val="18"/>
              </w:rPr>
              <w:t>55,54 - 57,24</w:t>
            </w:r>
          </w:p>
          <w:p w14:paraId="6C927170" w14:textId="5B6F7694" w:rsidR="005F5681" w:rsidRPr="00065E30" w:rsidRDefault="005F5681" w:rsidP="001C25F0">
            <w:pPr>
              <w:spacing w:after="0"/>
              <w:jc w:val="center"/>
              <w:rPr>
                <w:rFonts w:cs="Arial"/>
                <w:sz w:val="18"/>
                <w:szCs w:val="18"/>
              </w:rPr>
            </w:pPr>
            <w:r w:rsidRPr="00065E30">
              <w:rPr>
                <w:rFonts w:cs="Arial"/>
                <w:sz w:val="18"/>
                <w:szCs w:val="18"/>
              </w:rPr>
              <w:t>přístavní bazén</w:t>
            </w:r>
          </w:p>
        </w:tc>
        <w:tc>
          <w:tcPr>
            <w:tcW w:w="991" w:type="dxa"/>
            <w:vAlign w:val="center"/>
          </w:tcPr>
          <w:p w14:paraId="4916C21C" w14:textId="77777777" w:rsidR="005F5681" w:rsidRPr="00B255A6" w:rsidRDefault="005F5681" w:rsidP="001C25F0">
            <w:pPr>
              <w:spacing w:after="0"/>
              <w:jc w:val="center"/>
              <w:rPr>
                <w:rFonts w:cs="Arial"/>
                <w:sz w:val="18"/>
                <w:szCs w:val="18"/>
              </w:rPr>
            </w:pPr>
            <w:r w:rsidRPr="00B255A6">
              <w:rPr>
                <w:rFonts w:cs="Arial"/>
                <w:sz w:val="18"/>
                <w:szCs w:val="18"/>
              </w:rPr>
              <w:t>levý</w:t>
            </w:r>
          </w:p>
        </w:tc>
        <w:tc>
          <w:tcPr>
            <w:tcW w:w="1068" w:type="dxa"/>
            <w:vAlign w:val="center"/>
          </w:tcPr>
          <w:p w14:paraId="09217FB8" w14:textId="5B6B0FE4" w:rsidR="005F5681" w:rsidRPr="00B255A6" w:rsidRDefault="00B255A6" w:rsidP="001C25F0">
            <w:pPr>
              <w:spacing w:after="0"/>
              <w:jc w:val="center"/>
              <w:rPr>
                <w:rFonts w:cs="Arial"/>
                <w:sz w:val="18"/>
                <w:szCs w:val="18"/>
              </w:rPr>
            </w:pPr>
            <w:r>
              <w:rPr>
                <w:rFonts w:eastAsia="Times New Roman" w:cs="Arial"/>
                <w:sz w:val="18"/>
                <w:szCs w:val="18"/>
                <w:lang w:eastAsia="cs-CZ"/>
              </w:rPr>
              <w:t>A</w:t>
            </w:r>
            <w:r w:rsidR="005F5681" w:rsidRPr="009932FD">
              <w:rPr>
                <w:rFonts w:eastAsia="Times New Roman" w:cs="Arial"/>
                <w:sz w:val="18"/>
                <w:szCs w:val="18"/>
                <w:lang w:eastAsia="cs-CZ"/>
              </w:rPr>
              <w:t>no</w:t>
            </w:r>
          </w:p>
        </w:tc>
        <w:tc>
          <w:tcPr>
            <w:tcW w:w="0" w:type="auto"/>
            <w:vAlign w:val="center"/>
          </w:tcPr>
          <w:p w14:paraId="144F1F0D" w14:textId="10E4FB4C" w:rsidR="005F5681" w:rsidRPr="009932FD" w:rsidRDefault="008A6E0A" w:rsidP="00B255A6">
            <w:pPr>
              <w:spacing w:after="0"/>
              <w:jc w:val="center"/>
              <w:rPr>
                <w:rFonts w:eastAsia="Times New Roman" w:cs="Arial"/>
                <w:sz w:val="18"/>
                <w:szCs w:val="18"/>
                <w:lang w:eastAsia="cs-CZ"/>
              </w:rPr>
            </w:pPr>
            <w:r w:rsidRPr="009932FD">
              <w:rPr>
                <w:rFonts w:eastAsia="Times New Roman" w:cs="Arial"/>
                <w:sz w:val="18"/>
                <w:szCs w:val="18"/>
                <w:lang w:eastAsia="cs-CZ"/>
              </w:rPr>
              <w:t>1.1.2015</w:t>
            </w:r>
          </w:p>
        </w:tc>
      </w:tr>
      <w:tr w:rsidR="005F5681" w:rsidRPr="00EE1716" w14:paraId="4D6C1ADA" w14:textId="3A66E65A" w:rsidTr="009932FD">
        <w:tc>
          <w:tcPr>
            <w:tcW w:w="1980" w:type="dxa"/>
            <w:vAlign w:val="center"/>
          </w:tcPr>
          <w:p w14:paraId="1D393D6B" w14:textId="4AFEBC05" w:rsidR="005F5681" w:rsidRPr="00EE1716" w:rsidRDefault="005F5681" w:rsidP="001C25F0">
            <w:pPr>
              <w:spacing w:after="0"/>
              <w:jc w:val="left"/>
              <w:rPr>
                <w:rFonts w:cs="Arial"/>
                <w:sz w:val="18"/>
                <w:szCs w:val="18"/>
              </w:rPr>
            </w:pPr>
            <w:r w:rsidRPr="00EE1716">
              <w:rPr>
                <w:rFonts w:cs="Arial"/>
                <w:sz w:val="18"/>
                <w:szCs w:val="18"/>
              </w:rPr>
              <w:t xml:space="preserve">Hluboká nad Vltavou </w:t>
            </w:r>
          </w:p>
        </w:tc>
        <w:tc>
          <w:tcPr>
            <w:tcW w:w="1701" w:type="dxa"/>
            <w:vAlign w:val="center"/>
          </w:tcPr>
          <w:p w14:paraId="37F5E0A1" w14:textId="77777777" w:rsidR="005F5681" w:rsidRPr="00065E30" w:rsidRDefault="005F5681" w:rsidP="001C25F0">
            <w:pPr>
              <w:spacing w:after="0"/>
              <w:jc w:val="left"/>
              <w:rPr>
                <w:rFonts w:cs="Arial"/>
                <w:sz w:val="18"/>
                <w:szCs w:val="18"/>
              </w:rPr>
            </w:pPr>
            <w:r w:rsidRPr="00065E30">
              <w:rPr>
                <w:rFonts w:cs="Arial"/>
                <w:sz w:val="18"/>
                <w:szCs w:val="18"/>
              </w:rPr>
              <w:t>Vltava</w:t>
            </w:r>
          </w:p>
        </w:tc>
        <w:tc>
          <w:tcPr>
            <w:tcW w:w="3120" w:type="dxa"/>
            <w:vAlign w:val="center"/>
          </w:tcPr>
          <w:p w14:paraId="630D02FB" w14:textId="77777777" w:rsidR="005F5681" w:rsidRPr="00065E30" w:rsidRDefault="005F5681" w:rsidP="001C25F0">
            <w:pPr>
              <w:spacing w:after="0"/>
              <w:jc w:val="center"/>
              <w:rPr>
                <w:rFonts w:cs="Arial"/>
                <w:sz w:val="18"/>
                <w:szCs w:val="18"/>
              </w:rPr>
            </w:pPr>
            <w:r w:rsidRPr="00065E30">
              <w:rPr>
                <w:rFonts w:cs="Arial"/>
                <w:sz w:val="18"/>
                <w:szCs w:val="18"/>
              </w:rPr>
              <w:t>229,12</w:t>
            </w:r>
          </w:p>
          <w:p w14:paraId="6EB74126" w14:textId="36C9625F" w:rsidR="005F5681" w:rsidRPr="00065E30" w:rsidRDefault="005F5681" w:rsidP="001C25F0">
            <w:pPr>
              <w:spacing w:after="0"/>
              <w:jc w:val="center"/>
              <w:rPr>
                <w:rFonts w:cs="Arial"/>
                <w:sz w:val="18"/>
                <w:szCs w:val="18"/>
              </w:rPr>
            </w:pPr>
            <w:r w:rsidRPr="00065E30">
              <w:rPr>
                <w:rFonts w:cs="Arial"/>
                <w:sz w:val="18"/>
                <w:szCs w:val="18"/>
              </w:rPr>
              <w:t>přístavní bazén</w:t>
            </w:r>
          </w:p>
        </w:tc>
        <w:tc>
          <w:tcPr>
            <w:tcW w:w="991" w:type="dxa"/>
            <w:vAlign w:val="center"/>
          </w:tcPr>
          <w:p w14:paraId="074B45A5" w14:textId="77777777" w:rsidR="005F5681" w:rsidRPr="00B255A6" w:rsidRDefault="005F5681" w:rsidP="001C25F0">
            <w:pPr>
              <w:spacing w:after="0"/>
              <w:jc w:val="center"/>
              <w:rPr>
                <w:rFonts w:cs="Arial"/>
                <w:sz w:val="18"/>
                <w:szCs w:val="18"/>
              </w:rPr>
            </w:pPr>
            <w:r w:rsidRPr="00B255A6">
              <w:rPr>
                <w:rFonts w:cs="Arial"/>
                <w:sz w:val="18"/>
                <w:szCs w:val="18"/>
              </w:rPr>
              <w:t>levý</w:t>
            </w:r>
          </w:p>
        </w:tc>
        <w:tc>
          <w:tcPr>
            <w:tcW w:w="1068" w:type="dxa"/>
            <w:vAlign w:val="center"/>
          </w:tcPr>
          <w:p w14:paraId="6DBB81B6" w14:textId="354D7B0A" w:rsidR="005F5681" w:rsidRPr="00B255A6" w:rsidRDefault="00B255A6" w:rsidP="001C25F0">
            <w:pPr>
              <w:spacing w:after="0"/>
              <w:jc w:val="center"/>
              <w:rPr>
                <w:rFonts w:cs="Arial"/>
                <w:sz w:val="18"/>
                <w:szCs w:val="18"/>
              </w:rPr>
            </w:pPr>
            <w:r>
              <w:rPr>
                <w:rFonts w:eastAsia="Times New Roman" w:cs="Arial"/>
                <w:sz w:val="18"/>
                <w:szCs w:val="18"/>
                <w:lang w:eastAsia="cs-CZ"/>
              </w:rPr>
              <w:t>A</w:t>
            </w:r>
            <w:r w:rsidR="005F5681" w:rsidRPr="009932FD">
              <w:rPr>
                <w:rFonts w:eastAsia="Times New Roman" w:cs="Arial"/>
                <w:sz w:val="18"/>
                <w:szCs w:val="18"/>
                <w:lang w:eastAsia="cs-CZ"/>
              </w:rPr>
              <w:t>no</w:t>
            </w:r>
          </w:p>
        </w:tc>
        <w:tc>
          <w:tcPr>
            <w:tcW w:w="0" w:type="auto"/>
            <w:vAlign w:val="center"/>
          </w:tcPr>
          <w:p w14:paraId="189FE01E" w14:textId="7A96B3A4" w:rsidR="005F5681" w:rsidRPr="009932FD" w:rsidRDefault="008A6E0A" w:rsidP="00B255A6">
            <w:pPr>
              <w:spacing w:after="0"/>
              <w:jc w:val="center"/>
              <w:rPr>
                <w:rFonts w:eastAsia="Times New Roman" w:cs="Arial"/>
                <w:sz w:val="18"/>
                <w:szCs w:val="18"/>
                <w:lang w:eastAsia="cs-CZ"/>
              </w:rPr>
            </w:pPr>
            <w:r w:rsidRPr="009932FD">
              <w:rPr>
                <w:rFonts w:eastAsia="Times New Roman" w:cs="Arial"/>
                <w:sz w:val="18"/>
                <w:szCs w:val="18"/>
                <w:lang w:eastAsia="cs-CZ"/>
              </w:rPr>
              <w:t>19.5.2016</w:t>
            </w:r>
          </w:p>
        </w:tc>
      </w:tr>
      <w:tr w:rsidR="005F5681" w:rsidRPr="00EE1716" w14:paraId="0652CF9E" w14:textId="48659512" w:rsidTr="009932FD">
        <w:tc>
          <w:tcPr>
            <w:tcW w:w="1980" w:type="dxa"/>
            <w:vAlign w:val="center"/>
          </w:tcPr>
          <w:p w14:paraId="474F0139" w14:textId="77777777" w:rsidR="005F5681" w:rsidRPr="00EE1716" w:rsidRDefault="005F5681" w:rsidP="001C25F0">
            <w:pPr>
              <w:spacing w:after="0"/>
              <w:jc w:val="left"/>
              <w:rPr>
                <w:rFonts w:cs="Arial"/>
                <w:sz w:val="18"/>
                <w:szCs w:val="18"/>
              </w:rPr>
            </w:pPr>
            <w:r w:rsidRPr="00EE1716">
              <w:rPr>
                <w:rFonts w:cs="Arial"/>
                <w:sz w:val="18"/>
                <w:szCs w:val="18"/>
              </w:rPr>
              <w:t>Praha-Radotín</w:t>
            </w:r>
          </w:p>
        </w:tc>
        <w:tc>
          <w:tcPr>
            <w:tcW w:w="1701" w:type="dxa"/>
            <w:vAlign w:val="center"/>
          </w:tcPr>
          <w:p w14:paraId="3CEED45B" w14:textId="76D21774" w:rsidR="005F5681" w:rsidRPr="00065E30" w:rsidRDefault="005F5681" w:rsidP="001C25F0">
            <w:pPr>
              <w:spacing w:after="0"/>
              <w:jc w:val="left"/>
              <w:rPr>
                <w:rFonts w:cs="Arial"/>
                <w:sz w:val="18"/>
                <w:szCs w:val="18"/>
              </w:rPr>
            </w:pPr>
            <w:r w:rsidRPr="00065E30">
              <w:rPr>
                <w:rFonts w:cs="Arial"/>
                <w:sz w:val="18"/>
                <w:szCs w:val="18"/>
              </w:rPr>
              <w:t xml:space="preserve">Berounka </w:t>
            </w:r>
          </w:p>
        </w:tc>
        <w:tc>
          <w:tcPr>
            <w:tcW w:w="3120" w:type="dxa"/>
            <w:vAlign w:val="center"/>
          </w:tcPr>
          <w:p w14:paraId="31556912" w14:textId="7586A57A" w:rsidR="005F5681" w:rsidRPr="00065E30" w:rsidRDefault="005F5681" w:rsidP="001C25F0">
            <w:pPr>
              <w:spacing w:after="0"/>
              <w:jc w:val="center"/>
              <w:rPr>
                <w:rFonts w:cs="Arial"/>
                <w:sz w:val="18"/>
                <w:szCs w:val="18"/>
              </w:rPr>
            </w:pPr>
            <w:r w:rsidRPr="00065E30">
              <w:rPr>
                <w:rFonts w:cs="Arial"/>
                <w:sz w:val="18"/>
                <w:szCs w:val="18"/>
              </w:rPr>
              <w:t>0,65 - 1,20</w:t>
            </w:r>
          </w:p>
        </w:tc>
        <w:tc>
          <w:tcPr>
            <w:tcW w:w="991" w:type="dxa"/>
            <w:vAlign w:val="center"/>
          </w:tcPr>
          <w:p w14:paraId="34ACB25A" w14:textId="77777777" w:rsidR="005F5681" w:rsidRPr="00B255A6" w:rsidRDefault="005F5681" w:rsidP="001C25F0">
            <w:pPr>
              <w:spacing w:after="0"/>
              <w:jc w:val="center"/>
              <w:rPr>
                <w:rFonts w:cs="Arial"/>
                <w:sz w:val="18"/>
                <w:szCs w:val="18"/>
              </w:rPr>
            </w:pPr>
            <w:r w:rsidRPr="00B255A6">
              <w:rPr>
                <w:rFonts w:cs="Arial"/>
                <w:sz w:val="18"/>
                <w:szCs w:val="18"/>
              </w:rPr>
              <w:t>levý</w:t>
            </w:r>
          </w:p>
        </w:tc>
        <w:tc>
          <w:tcPr>
            <w:tcW w:w="1068" w:type="dxa"/>
            <w:vAlign w:val="center"/>
          </w:tcPr>
          <w:p w14:paraId="6043063A" w14:textId="787606F8" w:rsidR="005F5681" w:rsidRPr="00B255A6" w:rsidRDefault="00B255A6" w:rsidP="001C25F0">
            <w:pPr>
              <w:spacing w:after="0"/>
              <w:jc w:val="center"/>
              <w:rPr>
                <w:rFonts w:cs="Arial"/>
                <w:sz w:val="18"/>
                <w:szCs w:val="18"/>
              </w:rPr>
            </w:pPr>
            <w:r>
              <w:rPr>
                <w:rFonts w:cs="Arial"/>
                <w:sz w:val="18"/>
                <w:szCs w:val="18"/>
              </w:rPr>
              <w:t>N</w:t>
            </w:r>
            <w:r w:rsidR="005F5681" w:rsidRPr="00B255A6">
              <w:rPr>
                <w:rFonts w:cs="Arial"/>
                <w:sz w:val="18"/>
                <w:szCs w:val="18"/>
              </w:rPr>
              <w:t>e</w:t>
            </w:r>
          </w:p>
        </w:tc>
        <w:tc>
          <w:tcPr>
            <w:tcW w:w="0" w:type="auto"/>
            <w:vAlign w:val="center"/>
          </w:tcPr>
          <w:p w14:paraId="7C14B9E3" w14:textId="1ACCF909" w:rsidR="005F5681" w:rsidRPr="00B255A6" w:rsidRDefault="00FD7096" w:rsidP="00B255A6">
            <w:pPr>
              <w:spacing w:after="0"/>
              <w:jc w:val="center"/>
              <w:rPr>
                <w:rFonts w:cs="Arial"/>
                <w:sz w:val="18"/>
                <w:szCs w:val="18"/>
              </w:rPr>
            </w:pPr>
            <w:r w:rsidRPr="00B255A6">
              <w:rPr>
                <w:rFonts w:cs="Arial"/>
                <w:sz w:val="18"/>
                <w:szCs w:val="18"/>
              </w:rPr>
              <w:t>1.1.2015</w:t>
            </w:r>
          </w:p>
        </w:tc>
      </w:tr>
      <w:tr w:rsidR="005F5681" w:rsidRPr="00EE1716" w14:paraId="6AC0D5CC" w14:textId="422C3E50" w:rsidTr="009932FD">
        <w:tc>
          <w:tcPr>
            <w:tcW w:w="1980" w:type="dxa"/>
            <w:vAlign w:val="center"/>
          </w:tcPr>
          <w:p w14:paraId="31F38D22" w14:textId="77777777" w:rsidR="005F5681" w:rsidRPr="00EE1716" w:rsidRDefault="005F5681" w:rsidP="001C25F0">
            <w:pPr>
              <w:spacing w:after="0"/>
              <w:jc w:val="left"/>
              <w:rPr>
                <w:rFonts w:cs="Arial"/>
                <w:sz w:val="18"/>
                <w:szCs w:val="18"/>
              </w:rPr>
            </w:pPr>
            <w:r w:rsidRPr="00EE1716">
              <w:rPr>
                <w:rFonts w:cs="Arial"/>
                <w:sz w:val="18"/>
                <w:szCs w:val="18"/>
              </w:rPr>
              <w:t>Petrov</w:t>
            </w:r>
          </w:p>
        </w:tc>
        <w:tc>
          <w:tcPr>
            <w:tcW w:w="1701" w:type="dxa"/>
            <w:vAlign w:val="center"/>
          </w:tcPr>
          <w:p w14:paraId="677A15AF" w14:textId="77777777" w:rsidR="005F5681" w:rsidRPr="00065E30" w:rsidRDefault="005F5681" w:rsidP="001C25F0">
            <w:pPr>
              <w:spacing w:after="0"/>
              <w:jc w:val="left"/>
              <w:rPr>
                <w:rFonts w:cs="Arial"/>
                <w:sz w:val="18"/>
                <w:szCs w:val="18"/>
              </w:rPr>
            </w:pPr>
            <w:r w:rsidRPr="00065E30">
              <w:rPr>
                <w:rFonts w:cs="Arial"/>
                <w:sz w:val="18"/>
                <w:szCs w:val="18"/>
              </w:rPr>
              <w:t>Baťův kanál</w:t>
            </w:r>
          </w:p>
        </w:tc>
        <w:tc>
          <w:tcPr>
            <w:tcW w:w="3120" w:type="dxa"/>
            <w:vAlign w:val="center"/>
          </w:tcPr>
          <w:p w14:paraId="519ECD97" w14:textId="77777777" w:rsidR="005F5681" w:rsidRPr="00065E30" w:rsidRDefault="005F5681" w:rsidP="001C25F0">
            <w:pPr>
              <w:spacing w:after="0"/>
              <w:jc w:val="center"/>
              <w:rPr>
                <w:rFonts w:cs="Arial"/>
                <w:sz w:val="18"/>
                <w:szCs w:val="18"/>
              </w:rPr>
            </w:pPr>
            <w:r w:rsidRPr="00065E30">
              <w:rPr>
                <w:rFonts w:cs="Arial"/>
                <w:sz w:val="18"/>
                <w:szCs w:val="18"/>
              </w:rPr>
              <w:t>6,01</w:t>
            </w:r>
          </w:p>
        </w:tc>
        <w:tc>
          <w:tcPr>
            <w:tcW w:w="991" w:type="dxa"/>
            <w:vAlign w:val="center"/>
          </w:tcPr>
          <w:p w14:paraId="5441ECBA" w14:textId="77777777" w:rsidR="005F5681" w:rsidRPr="00B255A6" w:rsidRDefault="005F5681" w:rsidP="001C25F0">
            <w:pPr>
              <w:spacing w:after="0"/>
              <w:jc w:val="center"/>
              <w:rPr>
                <w:rFonts w:cs="Arial"/>
                <w:sz w:val="18"/>
                <w:szCs w:val="18"/>
              </w:rPr>
            </w:pPr>
            <w:r w:rsidRPr="00B255A6">
              <w:rPr>
                <w:rFonts w:cs="Arial"/>
                <w:sz w:val="18"/>
                <w:szCs w:val="18"/>
              </w:rPr>
              <w:t>levý</w:t>
            </w:r>
          </w:p>
        </w:tc>
        <w:tc>
          <w:tcPr>
            <w:tcW w:w="1068" w:type="dxa"/>
            <w:vAlign w:val="center"/>
          </w:tcPr>
          <w:p w14:paraId="0023715E" w14:textId="62F65E37" w:rsidR="005F5681" w:rsidRPr="00B255A6" w:rsidRDefault="00B255A6" w:rsidP="001C25F0">
            <w:pPr>
              <w:spacing w:after="0"/>
              <w:jc w:val="center"/>
              <w:rPr>
                <w:rFonts w:cs="Arial"/>
                <w:sz w:val="18"/>
                <w:szCs w:val="18"/>
              </w:rPr>
            </w:pPr>
            <w:r>
              <w:rPr>
                <w:rFonts w:cs="Arial"/>
                <w:sz w:val="18"/>
                <w:szCs w:val="18"/>
              </w:rPr>
              <w:t>A</w:t>
            </w:r>
            <w:r w:rsidR="005F5681" w:rsidRPr="00B255A6">
              <w:rPr>
                <w:rFonts w:cs="Arial"/>
                <w:sz w:val="18"/>
                <w:szCs w:val="18"/>
              </w:rPr>
              <w:t>no</w:t>
            </w:r>
          </w:p>
        </w:tc>
        <w:tc>
          <w:tcPr>
            <w:tcW w:w="0" w:type="auto"/>
            <w:vAlign w:val="center"/>
          </w:tcPr>
          <w:p w14:paraId="365F5EDA" w14:textId="54737EF0" w:rsidR="005F5681" w:rsidRPr="00B255A6" w:rsidRDefault="00FD7096" w:rsidP="00B255A6">
            <w:pPr>
              <w:spacing w:after="0"/>
              <w:jc w:val="center"/>
              <w:rPr>
                <w:rFonts w:cs="Arial"/>
                <w:sz w:val="18"/>
                <w:szCs w:val="18"/>
              </w:rPr>
            </w:pPr>
            <w:r w:rsidRPr="00B255A6">
              <w:rPr>
                <w:rFonts w:cs="Arial"/>
                <w:sz w:val="18"/>
                <w:szCs w:val="18"/>
              </w:rPr>
              <w:t>15.11.2015</w:t>
            </w:r>
          </w:p>
        </w:tc>
      </w:tr>
      <w:tr w:rsidR="005F5681" w:rsidRPr="00EE1716" w14:paraId="71D5BC08" w14:textId="03C6983B" w:rsidTr="009932FD">
        <w:tc>
          <w:tcPr>
            <w:tcW w:w="1980" w:type="dxa"/>
            <w:vAlign w:val="center"/>
          </w:tcPr>
          <w:p w14:paraId="136EDBCB" w14:textId="3B6E2E70" w:rsidR="005F5681" w:rsidRPr="00EE1716" w:rsidRDefault="005F5681" w:rsidP="001C25F0">
            <w:pPr>
              <w:spacing w:after="0"/>
              <w:jc w:val="left"/>
              <w:rPr>
                <w:rFonts w:cs="Arial"/>
                <w:sz w:val="18"/>
                <w:szCs w:val="18"/>
              </w:rPr>
            </w:pPr>
            <w:r w:rsidRPr="00EE1716">
              <w:rPr>
                <w:rFonts w:cs="Arial"/>
                <w:sz w:val="18"/>
                <w:szCs w:val="18"/>
              </w:rPr>
              <w:t xml:space="preserve">Veselí nad Moravou </w:t>
            </w:r>
          </w:p>
        </w:tc>
        <w:tc>
          <w:tcPr>
            <w:tcW w:w="1701" w:type="dxa"/>
            <w:vAlign w:val="center"/>
          </w:tcPr>
          <w:p w14:paraId="1EF2BD36" w14:textId="1DA619F6" w:rsidR="005F5681" w:rsidRPr="00065E30" w:rsidRDefault="005F5681" w:rsidP="001C25F0">
            <w:pPr>
              <w:spacing w:after="0"/>
              <w:jc w:val="left"/>
              <w:rPr>
                <w:rFonts w:cs="Arial"/>
                <w:sz w:val="18"/>
                <w:szCs w:val="18"/>
              </w:rPr>
            </w:pPr>
            <w:r w:rsidRPr="00065E30">
              <w:rPr>
                <w:rFonts w:cs="Arial"/>
                <w:sz w:val="18"/>
                <w:szCs w:val="18"/>
              </w:rPr>
              <w:t>Baťův kanál</w:t>
            </w:r>
          </w:p>
        </w:tc>
        <w:tc>
          <w:tcPr>
            <w:tcW w:w="3120" w:type="dxa"/>
            <w:vAlign w:val="center"/>
          </w:tcPr>
          <w:p w14:paraId="61517883" w14:textId="4BEF9199" w:rsidR="005F5681" w:rsidRPr="00065E30" w:rsidRDefault="005F5681" w:rsidP="001C25F0">
            <w:pPr>
              <w:spacing w:after="0"/>
              <w:jc w:val="center"/>
              <w:rPr>
                <w:rFonts w:cs="Arial"/>
                <w:sz w:val="18"/>
                <w:szCs w:val="18"/>
              </w:rPr>
            </w:pPr>
            <w:r w:rsidRPr="00065E30">
              <w:rPr>
                <w:rFonts w:cs="Arial"/>
                <w:sz w:val="18"/>
                <w:szCs w:val="18"/>
              </w:rPr>
              <w:t>17,60</w:t>
            </w:r>
          </w:p>
        </w:tc>
        <w:tc>
          <w:tcPr>
            <w:tcW w:w="991" w:type="dxa"/>
            <w:vAlign w:val="center"/>
          </w:tcPr>
          <w:p w14:paraId="0D8926C4" w14:textId="1E018D3F" w:rsidR="005F5681" w:rsidRPr="00B255A6" w:rsidRDefault="005F5681" w:rsidP="001C25F0">
            <w:pPr>
              <w:spacing w:after="0"/>
              <w:jc w:val="center"/>
              <w:rPr>
                <w:rFonts w:cs="Arial"/>
                <w:sz w:val="18"/>
                <w:szCs w:val="18"/>
              </w:rPr>
            </w:pPr>
            <w:r w:rsidRPr="00B255A6">
              <w:rPr>
                <w:rFonts w:cs="Arial"/>
                <w:sz w:val="18"/>
                <w:szCs w:val="18"/>
              </w:rPr>
              <w:t>levý</w:t>
            </w:r>
          </w:p>
        </w:tc>
        <w:tc>
          <w:tcPr>
            <w:tcW w:w="1068" w:type="dxa"/>
            <w:vAlign w:val="center"/>
          </w:tcPr>
          <w:p w14:paraId="61A0D344" w14:textId="20894337" w:rsidR="005F5681" w:rsidRPr="00B255A6" w:rsidRDefault="00B255A6" w:rsidP="001C25F0">
            <w:pPr>
              <w:spacing w:after="0"/>
              <w:jc w:val="center"/>
              <w:rPr>
                <w:rFonts w:cs="Arial"/>
                <w:sz w:val="18"/>
                <w:szCs w:val="18"/>
              </w:rPr>
            </w:pPr>
            <w:r>
              <w:rPr>
                <w:rFonts w:cs="Arial"/>
                <w:sz w:val="18"/>
                <w:szCs w:val="18"/>
              </w:rPr>
              <w:t>A</w:t>
            </w:r>
            <w:r w:rsidR="005F5681" w:rsidRPr="00B255A6">
              <w:rPr>
                <w:rFonts w:cs="Arial"/>
                <w:sz w:val="18"/>
                <w:szCs w:val="18"/>
              </w:rPr>
              <w:t>no</w:t>
            </w:r>
          </w:p>
        </w:tc>
        <w:tc>
          <w:tcPr>
            <w:tcW w:w="0" w:type="auto"/>
            <w:vAlign w:val="center"/>
          </w:tcPr>
          <w:p w14:paraId="74CACA66" w14:textId="70F1870F" w:rsidR="005F5681" w:rsidRPr="00B255A6" w:rsidRDefault="00FD7096" w:rsidP="00B255A6">
            <w:pPr>
              <w:spacing w:after="0"/>
              <w:jc w:val="center"/>
              <w:rPr>
                <w:rFonts w:cs="Arial"/>
                <w:sz w:val="18"/>
                <w:szCs w:val="18"/>
              </w:rPr>
            </w:pPr>
            <w:r w:rsidRPr="00B255A6">
              <w:rPr>
                <w:rFonts w:cs="Arial"/>
                <w:sz w:val="18"/>
                <w:szCs w:val="18"/>
              </w:rPr>
              <w:t>25.8.2021</w:t>
            </w:r>
          </w:p>
        </w:tc>
      </w:tr>
    </w:tbl>
    <w:p w14:paraId="561121B1" w14:textId="0EE7DC2C" w:rsidR="0017701E" w:rsidRPr="007F2CE4" w:rsidRDefault="001C25F0" w:rsidP="003E1E69">
      <w:pPr>
        <w:spacing w:before="120" w:after="60"/>
        <w:jc w:val="left"/>
        <w:rPr>
          <w:i/>
        </w:rPr>
      </w:pPr>
      <w:r w:rsidRPr="007F2CE4">
        <w:rPr>
          <w:i/>
        </w:rPr>
        <w:t>Zdroj: Labsko-vltavský dopravní informační systém (LAVDIS), stav k </w:t>
      </w:r>
      <w:r w:rsidR="0017701E" w:rsidRPr="007F2CE4">
        <w:rPr>
          <w:i/>
        </w:rPr>
        <w:t>27</w:t>
      </w:r>
      <w:r w:rsidRPr="007F2CE4">
        <w:rPr>
          <w:i/>
        </w:rPr>
        <w:t xml:space="preserve">. </w:t>
      </w:r>
      <w:r w:rsidR="0017701E" w:rsidRPr="007F2CE4">
        <w:rPr>
          <w:i/>
        </w:rPr>
        <w:t>8</w:t>
      </w:r>
      <w:r w:rsidRPr="007F2CE4">
        <w:rPr>
          <w:i/>
        </w:rPr>
        <w:t>. 20</w:t>
      </w:r>
      <w:r w:rsidR="0017701E" w:rsidRPr="007F2CE4">
        <w:rPr>
          <w:i/>
        </w:rPr>
        <w:t>21</w:t>
      </w:r>
      <w:r w:rsidRPr="007F2CE4">
        <w:rPr>
          <w:i/>
        </w:rPr>
        <w:t xml:space="preserve">, [online]. Praha: [cit. </w:t>
      </w:r>
      <w:r w:rsidR="0017701E" w:rsidRPr="007F2CE4">
        <w:rPr>
          <w:i/>
        </w:rPr>
        <w:t>12</w:t>
      </w:r>
      <w:r w:rsidRPr="007F2CE4">
        <w:rPr>
          <w:i/>
        </w:rPr>
        <w:t>.</w:t>
      </w:r>
      <w:r w:rsidR="0017701E" w:rsidRPr="007F2CE4">
        <w:rPr>
          <w:i/>
        </w:rPr>
        <w:t>10</w:t>
      </w:r>
      <w:r w:rsidRPr="007F2CE4">
        <w:rPr>
          <w:i/>
        </w:rPr>
        <w:t>. 20</w:t>
      </w:r>
      <w:r w:rsidR="0017701E" w:rsidRPr="007F2CE4">
        <w:rPr>
          <w:i/>
        </w:rPr>
        <w:t>21</w:t>
      </w:r>
      <w:r w:rsidRPr="007F2CE4">
        <w:rPr>
          <w:i/>
        </w:rPr>
        <w:t>]. Dostupné z URL: &lt;http://www.lavdis.cz/</w:t>
      </w:r>
      <w:proofErr w:type="spellStart"/>
      <w:r w:rsidRPr="007F2CE4">
        <w:rPr>
          <w:i/>
        </w:rPr>
        <w:t>vodni</w:t>
      </w:r>
      <w:proofErr w:type="spellEnd"/>
      <w:r w:rsidRPr="007F2CE4">
        <w:rPr>
          <w:i/>
        </w:rPr>
        <w:t>-cesty/</w:t>
      </w:r>
      <w:proofErr w:type="spellStart"/>
      <w:r w:rsidRPr="007F2CE4">
        <w:rPr>
          <w:i/>
        </w:rPr>
        <w:t>verejne-pristavy</w:t>
      </w:r>
      <w:proofErr w:type="spellEnd"/>
      <w:r w:rsidRPr="007F2CE4">
        <w:rPr>
          <w:i/>
        </w:rPr>
        <w:t xml:space="preserve">&gt;. </w:t>
      </w:r>
    </w:p>
    <w:p w14:paraId="02D6EB3A" w14:textId="7F05EEFA" w:rsidR="003E1E69" w:rsidRPr="007F2CE4" w:rsidRDefault="001C25F0" w:rsidP="003E1E69">
      <w:pPr>
        <w:spacing w:before="120" w:after="60"/>
        <w:jc w:val="left"/>
        <w:rPr>
          <w:i/>
        </w:rPr>
      </w:pPr>
      <w:r w:rsidRPr="007F2CE4">
        <w:rPr>
          <w:i/>
        </w:rPr>
        <w:t>Upraveno: Ústav územního rozvoje, 20</w:t>
      </w:r>
      <w:r w:rsidR="0017701E" w:rsidRPr="007F2CE4">
        <w:rPr>
          <w:i/>
        </w:rPr>
        <w:t>21</w:t>
      </w:r>
      <w:r w:rsidRPr="007F2CE4">
        <w:rPr>
          <w:i/>
        </w:rPr>
        <w:t>.</w:t>
      </w:r>
    </w:p>
    <w:p w14:paraId="4C0AB7FA" w14:textId="171E9168" w:rsidR="00105B60" w:rsidRDefault="00F90E81" w:rsidP="00B57140">
      <w:pPr>
        <w:spacing w:before="120" w:after="60"/>
        <w:jc w:val="left"/>
        <w:rPr>
          <w:i/>
        </w:rPr>
      </w:pPr>
      <w:r w:rsidRPr="00D228B4">
        <w:rPr>
          <w:i/>
        </w:rPr>
        <w:t>Pozn</w:t>
      </w:r>
      <w:r>
        <w:rPr>
          <w:i/>
        </w:rPr>
        <w:t>ámka: Tučně přístavy, které byly již součástí mezinárodní dohody AGN (dle dohody AGN je nultý km na českém území na soutoku Labe a Vltavy, stávající kilometráž v tabulce je uvažována od ústí do Severního moře).</w:t>
      </w:r>
    </w:p>
    <w:p w14:paraId="35865D45" w14:textId="4AE3376A" w:rsidR="00D5354B" w:rsidRPr="00B57140" w:rsidRDefault="00D5354B" w:rsidP="005C4343">
      <w:pPr>
        <w:pStyle w:val="napisek4"/>
        <w:numPr>
          <w:ilvl w:val="0"/>
          <w:numId w:val="0"/>
        </w:numPr>
        <w:spacing w:before="240"/>
        <w:rPr>
          <w:rFonts w:eastAsia="Times New Roman"/>
          <w:color w:val="000099"/>
          <w:lang w:eastAsia="cs-CZ"/>
        </w:rPr>
      </w:pPr>
      <w:r w:rsidRPr="00B57140">
        <w:rPr>
          <w:rFonts w:eastAsia="Times New Roman"/>
          <w:color w:val="000099"/>
          <w:lang w:eastAsia="cs-CZ"/>
        </w:rPr>
        <w:t>Průplavní spojení Dunaj–Odra–Labe (D-O-L)</w:t>
      </w:r>
    </w:p>
    <w:p w14:paraId="35795590" w14:textId="1C4BD5B4" w:rsidR="00F25AFD" w:rsidRPr="00EE1716" w:rsidRDefault="00D5354B" w:rsidP="007F2CE4">
      <w:pPr>
        <w:pStyle w:val="Normlnweb"/>
        <w:shd w:val="clear" w:color="auto" w:fill="FFFFFF"/>
        <w:spacing w:before="0" w:beforeAutospacing="0" w:after="120" w:afterAutospacing="0"/>
        <w:jc w:val="both"/>
        <w:rPr>
          <w:rFonts w:ascii="Arial" w:eastAsia="Calibri" w:hAnsi="Arial" w:cs="Arial"/>
          <w:sz w:val="20"/>
          <w:szCs w:val="20"/>
          <w:lang w:eastAsia="en-US"/>
        </w:rPr>
      </w:pPr>
      <w:r w:rsidRPr="00EE1716">
        <w:rPr>
          <w:rFonts w:ascii="Arial" w:eastAsia="Calibri" w:hAnsi="Arial" w:cs="Arial"/>
          <w:sz w:val="20"/>
          <w:szCs w:val="20"/>
          <w:lang w:eastAsia="en-US"/>
        </w:rPr>
        <w:t>Možné propojení tří moří (Černého, Baltského a Severního) prostřednictvím průplavního spojení Dunaj-Odra-Labe. Území bude na základě </w:t>
      </w:r>
      <w:hyperlink r:id="rId35" w:history="1">
        <w:r w:rsidRPr="00EE1716">
          <w:rPr>
            <w:rFonts w:ascii="Arial" w:eastAsia="Calibri" w:hAnsi="Arial" w:cs="Arial"/>
            <w:sz w:val="20"/>
            <w:szCs w:val="20"/>
            <w:lang w:eastAsia="en-US"/>
          </w:rPr>
          <w:t>Usnesení vlády č. 368/2010</w:t>
        </w:r>
      </w:hyperlink>
      <w:r w:rsidRPr="00EE1716">
        <w:rPr>
          <w:rFonts w:ascii="Arial" w:eastAsia="Calibri" w:hAnsi="Arial" w:cs="Arial"/>
          <w:sz w:val="20"/>
          <w:szCs w:val="20"/>
          <w:lang w:eastAsia="en-US"/>
        </w:rPr>
        <w:t> Ministerstva pro místní rozvoj, které se týká způsobu další územní ochrany koridoru, a to do doby dalšího rozhodnutí Vlády ČR v této věci nadále chráněno formou územní rezervy v územně plánovacích dokumentacích Vymezení územní rezervy pro D-O-L j</w:t>
      </w:r>
      <w:r w:rsidR="00F25AFD" w:rsidRPr="00EE1716">
        <w:rPr>
          <w:rFonts w:ascii="Arial" w:eastAsia="Calibri" w:hAnsi="Arial" w:cs="Arial"/>
          <w:sz w:val="20"/>
          <w:szCs w:val="20"/>
          <w:lang w:eastAsia="en-US"/>
        </w:rPr>
        <w:t xml:space="preserve">e zakotveno v Politice územního rozvoje ČR ve znění závazném od 1.9.2021 v kapitole 7. čl.(198) </w:t>
      </w:r>
      <w:r w:rsidR="002E3364" w:rsidRPr="00EE1716">
        <w:rPr>
          <w:rFonts w:ascii="Arial" w:eastAsia="Calibri" w:hAnsi="Arial" w:cs="Arial"/>
          <w:sz w:val="20"/>
          <w:szCs w:val="20"/>
          <w:lang w:eastAsia="en-US"/>
        </w:rPr>
        <w:t>(</w:t>
      </w:r>
      <w:r w:rsidR="00F25AFD" w:rsidRPr="00EE1716">
        <w:rPr>
          <w:rFonts w:ascii="Arial" w:eastAsia="Calibri" w:hAnsi="Arial" w:cs="Arial"/>
          <w:sz w:val="20"/>
          <w:szCs w:val="20"/>
          <w:lang w:eastAsia="en-US"/>
        </w:rPr>
        <w:t xml:space="preserve">Vymezí územní rezervu pro průplavní spojení </w:t>
      </w:r>
      <w:r w:rsidR="002E3364" w:rsidRPr="00EE1716">
        <w:rPr>
          <w:rFonts w:ascii="Arial" w:eastAsia="Calibri" w:hAnsi="Arial" w:cs="Arial"/>
          <w:sz w:val="20"/>
          <w:szCs w:val="20"/>
          <w:lang w:eastAsia="en-US"/>
        </w:rPr>
        <w:t>Dunaj – Odra – Labe (D-O-L) a do doby rozhodnutí vlády o dalším postupu zajistí územní ochranu).</w:t>
      </w:r>
      <w:r w:rsidR="00F25AFD" w:rsidRPr="00EE1716">
        <w:rPr>
          <w:rFonts w:ascii="Arial" w:eastAsia="Calibri" w:hAnsi="Arial" w:cs="Arial"/>
          <w:sz w:val="20"/>
          <w:szCs w:val="20"/>
          <w:lang w:eastAsia="en-US"/>
        </w:rPr>
        <w:t xml:space="preserve"> </w:t>
      </w:r>
    </w:p>
    <w:p w14:paraId="7C1596CB" w14:textId="0AD43A7A" w:rsidR="00D5354B" w:rsidRPr="00B808D5" w:rsidRDefault="00D5354B" w:rsidP="007F2CE4">
      <w:pPr>
        <w:pStyle w:val="Normlnweb"/>
        <w:shd w:val="clear" w:color="auto" w:fill="FFFFFF"/>
        <w:spacing w:before="0" w:beforeAutospacing="0" w:after="120" w:afterAutospacing="0"/>
        <w:jc w:val="both"/>
        <w:rPr>
          <w:rFonts w:ascii="Arial" w:eastAsia="Calibri" w:hAnsi="Arial"/>
          <w:sz w:val="20"/>
          <w:szCs w:val="22"/>
          <w:lang w:eastAsia="en-US"/>
        </w:rPr>
      </w:pPr>
      <w:r w:rsidRPr="00EE1716">
        <w:rPr>
          <w:rFonts w:ascii="Arial" w:eastAsia="Calibri" w:hAnsi="Arial" w:cs="Arial"/>
          <w:sz w:val="20"/>
          <w:szCs w:val="20"/>
          <w:lang w:eastAsia="en-US"/>
        </w:rPr>
        <w:t xml:space="preserve"> Vymezení plochy územní</w:t>
      </w:r>
      <w:r w:rsidRPr="00B808D5">
        <w:rPr>
          <w:rFonts w:ascii="Arial" w:eastAsia="Calibri" w:hAnsi="Arial"/>
          <w:sz w:val="20"/>
          <w:szCs w:val="22"/>
          <w:lang w:eastAsia="en-US"/>
        </w:rPr>
        <w:t xml:space="preserve"> rezervy zajišťuje ochranu území pro prověření možností jeho budoucího využití. Toto opatření neumožňuje povolit záměr, který má být prověřován. Plocha územní rezervy nemění stávající stav území, ale naopak ho chrání před změnami zásadního charakteru (§ 36 odst. 1 stavebního zákona). Ochrana dosavadního stavu území nemůže vyvolat negativní vliv na životní prostředí ani na území evropsky významných lokalit a ptačích oblastí.</w:t>
      </w:r>
    </w:p>
    <w:p w14:paraId="6346D32B" w14:textId="0BC8F242" w:rsidR="00D5354B" w:rsidRPr="00D5354B" w:rsidRDefault="00D5354B" w:rsidP="007F2CE4">
      <w:r w:rsidRPr="00D5354B">
        <w:t xml:space="preserve">Na základě Usnesení vlády České republiky ze dne 19. ledna 2011 č. 49, k prověření potřebnosti průplavního spojení D-O-L, byla zpracována studie proveditelnosti, která měla za cíl zhodnotit přínosy uvedeného koridoru. Studie </w:t>
      </w:r>
      <w:r w:rsidR="002F41E6">
        <w:t xml:space="preserve">schválená </w:t>
      </w:r>
      <w:r w:rsidR="002F41E6" w:rsidRPr="002F41E6">
        <w:t>Usnesením vlády České republiky ze dne 5. října 2020 č. 968 ke studii proveditelnosti vodního koridoru Dunaj – Odra – Labe</w:t>
      </w:r>
      <w:r w:rsidR="002F41E6">
        <w:t xml:space="preserve"> včetně přílohy</w:t>
      </w:r>
      <w:r w:rsidR="002F41E6" w:rsidRPr="002F41E6">
        <w:t xml:space="preserve">, </w:t>
      </w:r>
      <w:r w:rsidRPr="00D5354B">
        <w:t>je podkladem pro rozhodování vlády ČR ve věci další přípravy koridoru. Součástí studie proveditelnosti je posouzení jednotlivých větví průplavního koridoru i samostatně či v kombinaci pouze dvou větví</w:t>
      </w:r>
      <w:r>
        <w:t>.</w:t>
      </w:r>
    </w:p>
    <w:p w14:paraId="34C1F7FF" w14:textId="6F64BCDF" w:rsidR="009F53E5" w:rsidRPr="00B808D5" w:rsidRDefault="00D5354B" w:rsidP="007F2CE4">
      <w:pPr>
        <w:pStyle w:val="Normlnweb"/>
        <w:shd w:val="clear" w:color="auto" w:fill="FFFFFF"/>
        <w:spacing w:before="0" w:beforeAutospacing="0" w:after="120" w:afterAutospacing="0"/>
        <w:jc w:val="both"/>
        <w:rPr>
          <w:rFonts w:ascii="Arial" w:eastAsia="Calibri" w:hAnsi="Arial"/>
          <w:sz w:val="20"/>
          <w:szCs w:val="22"/>
          <w:lang w:eastAsia="en-US"/>
        </w:rPr>
      </w:pPr>
      <w:r w:rsidRPr="00D5354B">
        <w:rPr>
          <w:rFonts w:ascii="Arial" w:eastAsia="Calibri" w:hAnsi="Arial"/>
          <w:sz w:val="20"/>
          <w:szCs w:val="22"/>
          <w:lang w:eastAsia="en-US"/>
        </w:rPr>
        <w:t xml:space="preserve"> </w:t>
      </w:r>
      <w:r w:rsidRPr="00B808D5">
        <w:rPr>
          <w:rFonts w:ascii="Arial" w:eastAsia="Calibri" w:hAnsi="Arial"/>
          <w:sz w:val="20"/>
          <w:szCs w:val="22"/>
          <w:lang w:eastAsia="en-US"/>
        </w:rPr>
        <w:t xml:space="preserve">V říjnu 2020 vzala vláda na vědomí výsledky zpracované studie proveditelnosti k projektu vodního koridoru Dunaj-Odra-Labe a zadala připravit vyhodnocení vlivu projektu na životní prostředí. Předpokládá se pokračování vyjednávání o přechodových bodech s Polskem a Slovenskem. Studie proveditelnosti koridoru D-O-L navrhuje zaměřit se zejména na Dunajsko-oderskou větev, z ekonomického hlediska se jeví jako nejvýhodnější. </w:t>
      </w:r>
      <w:r w:rsidRPr="00B808D5">
        <w:rPr>
          <w:rFonts w:ascii="Arial" w:eastAsia="Calibri" w:hAnsi="Arial"/>
          <w:sz w:val="20"/>
          <w:szCs w:val="22"/>
        </w:rPr>
        <w:t xml:space="preserve">Vláda schválila přípravu splavnění Odry z Ostravy do polského </w:t>
      </w:r>
      <w:proofErr w:type="spellStart"/>
      <w:r w:rsidRPr="00B808D5">
        <w:rPr>
          <w:rFonts w:ascii="Arial" w:eastAsia="Calibri" w:hAnsi="Arial"/>
          <w:sz w:val="20"/>
          <w:szCs w:val="22"/>
        </w:rPr>
        <w:t>Koźle</w:t>
      </w:r>
      <w:proofErr w:type="spellEnd"/>
      <w:r w:rsidRPr="00B808D5">
        <w:rPr>
          <w:rFonts w:ascii="Arial" w:eastAsia="Calibri" w:hAnsi="Arial"/>
          <w:sz w:val="20"/>
          <w:szCs w:val="22"/>
        </w:rPr>
        <w:t>, které by mohlo být podle schváleného harmonogramu dokončeno do roku 2031.</w:t>
      </w:r>
      <w:r w:rsidRPr="00B808D5">
        <w:rPr>
          <w:rFonts w:ascii="Arial" w:eastAsia="Calibri" w:hAnsi="Arial"/>
          <w:sz w:val="20"/>
          <w:szCs w:val="22"/>
          <w:lang w:eastAsia="en-US"/>
        </w:rPr>
        <w:t xml:space="preserve"> Byla </w:t>
      </w:r>
      <w:r>
        <w:rPr>
          <w:rFonts w:ascii="Arial" w:eastAsia="Calibri" w:hAnsi="Arial"/>
          <w:sz w:val="20"/>
          <w:szCs w:val="22"/>
          <w:lang w:eastAsia="en-US"/>
        </w:rPr>
        <w:t xml:space="preserve">tím </w:t>
      </w:r>
      <w:r w:rsidRPr="00B808D5">
        <w:rPr>
          <w:rFonts w:ascii="Arial" w:eastAsia="Calibri" w:hAnsi="Arial"/>
          <w:sz w:val="20"/>
          <w:szCs w:val="22"/>
          <w:lang w:eastAsia="en-US"/>
        </w:rPr>
        <w:t>zohledněna priorita státu v oblasti dopravy a restrukturalizace Moravskoslezského kraje.</w:t>
      </w:r>
      <w:r w:rsidR="005F5644">
        <w:rPr>
          <w:rFonts w:ascii="Arial" w:eastAsia="Calibri" w:hAnsi="Arial"/>
          <w:sz w:val="20"/>
          <w:szCs w:val="22"/>
          <w:lang w:eastAsia="en-US"/>
        </w:rPr>
        <w:t xml:space="preserve"> </w:t>
      </w:r>
      <w:r w:rsidR="005F4B55" w:rsidRPr="005F4B55">
        <w:rPr>
          <w:rFonts w:ascii="Arial" w:eastAsia="Calibri" w:hAnsi="Arial"/>
          <w:sz w:val="20"/>
          <w:szCs w:val="22"/>
          <w:lang w:eastAsia="en-US"/>
        </w:rPr>
        <w:t>Usnesení vlády k PÚR, ve znění aktualizace č.</w:t>
      </w:r>
      <w:r w:rsidR="006C40EE">
        <w:rPr>
          <w:rFonts w:ascii="Arial" w:eastAsia="Calibri" w:hAnsi="Arial"/>
          <w:sz w:val="20"/>
          <w:szCs w:val="22"/>
          <w:lang w:eastAsia="en-US"/>
        </w:rPr>
        <w:t> </w:t>
      </w:r>
      <w:r w:rsidR="005F4B55" w:rsidRPr="005F4B55">
        <w:rPr>
          <w:rFonts w:ascii="Arial" w:eastAsia="Calibri" w:hAnsi="Arial"/>
          <w:sz w:val="20"/>
          <w:szCs w:val="22"/>
          <w:lang w:eastAsia="en-US"/>
        </w:rPr>
        <w:t>4 (platné od 1.</w:t>
      </w:r>
      <w:r w:rsidR="006C40EE">
        <w:rPr>
          <w:rFonts w:ascii="Arial" w:eastAsia="Calibri" w:hAnsi="Arial"/>
          <w:sz w:val="20"/>
          <w:szCs w:val="22"/>
          <w:lang w:eastAsia="en-US"/>
        </w:rPr>
        <w:t> </w:t>
      </w:r>
      <w:r w:rsidR="005F4B55" w:rsidRPr="005F4B55">
        <w:rPr>
          <w:rFonts w:ascii="Arial" w:eastAsia="Calibri" w:hAnsi="Arial"/>
          <w:sz w:val="20"/>
          <w:szCs w:val="22"/>
          <w:lang w:eastAsia="en-US"/>
        </w:rPr>
        <w:t>9.</w:t>
      </w:r>
      <w:r w:rsidR="006C40EE">
        <w:rPr>
          <w:rFonts w:ascii="Arial" w:eastAsia="Calibri" w:hAnsi="Arial"/>
          <w:sz w:val="20"/>
          <w:szCs w:val="22"/>
          <w:lang w:eastAsia="en-US"/>
        </w:rPr>
        <w:t> </w:t>
      </w:r>
      <w:r w:rsidR="005F4B55" w:rsidRPr="005F4B55">
        <w:rPr>
          <w:rFonts w:ascii="Arial" w:eastAsia="Calibri" w:hAnsi="Arial"/>
          <w:sz w:val="20"/>
          <w:szCs w:val="22"/>
          <w:lang w:eastAsia="en-US"/>
        </w:rPr>
        <w:t>2021) schválené Usnesením vlády ze dne 12. července 2021 č.</w:t>
      </w:r>
      <w:r w:rsidR="002C3826">
        <w:rPr>
          <w:rFonts w:ascii="Arial" w:eastAsia="Calibri" w:hAnsi="Arial"/>
          <w:sz w:val="20"/>
          <w:szCs w:val="22"/>
          <w:lang w:eastAsia="en-US"/>
        </w:rPr>
        <w:t> </w:t>
      </w:r>
      <w:r w:rsidR="005F4B55" w:rsidRPr="005F4B55">
        <w:rPr>
          <w:rFonts w:ascii="Arial" w:eastAsia="Calibri" w:hAnsi="Arial"/>
          <w:sz w:val="20"/>
          <w:szCs w:val="22"/>
          <w:lang w:eastAsia="en-US"/>
        </w:rPr>
        <w:t>618 Návrh Aktualizace č.</w:t>
      </w:r>
      <w:r w:rsidR="006C40EE">
        <w:rPr>
          <w:rFonts w:ascii="Arial" w:eastAsia="Calibri" w:hAnsi="Arial"/>
          <w:sz w:val="20"/>
          <w:szCs w:val="22"/>
          <w:lang w:eastAsia="en-US"/>
        </w:rPr>
        <w:t> </w:t>
      </w:r>
      <w:r w:rsidR="005F4B55" w:rsidRPr="005F4B55">
        <w:rPr>
          <w:rFonts w:ascii="Arial" w:eastAsia="Calibri" w:hAnsi="Arial"/>
          <w:sz w:val="20"/>
          <w:szCs w:val="22"/>
          <w:lang w:eastAsia="en-US"/>
        </w:rPr>
        <w:t>4 Politiky územního rozvoje České republiky, se v bodě „III. ukládá 2. místopředsedovi vlády, ministru průmyslu a obchodu a ministru dopravy zpracovat a vládě do 30. září 2021 předložit návrh na zpracování aktualizace Politiky územního rozvoje České republiky z</w:t>
      </w:r>
      <w:r w:rsidR="002C3826">
        <w:rPr>
          <w:rFonts w:ascii="Arial" w:eastAsia="Calibri" w:hAnsi="Arial"/>
          <w:sz w:val="20"/>
          <w:szCs w:val="22"/>
          <w:lang w:eastAsia="en-US"/>
        </w:rPr>
        <w:t> </w:t>
      </w:r>
      <w:r w:rsidR="005F4B55" w:rsidRPr="005F4B55">
        <w:rPr>
          <w:rFonts w:ascii="Arial" w:eastAsia="Calibri" w:hAnsi="Arial"/>
          <w:sz w:val="20"/>
          <w:szCs w:val="22"/>
          <w:lang w:eastAsia="en-US"/>
        </w:rPr>
        <w:t>důvodu naléhavého veřejného zájmu za účelem přípravy výstavby Oderské větve vodního koridoru Dunaj - Odra – Labe v úseku Ostrava-Svinov-státní hranice ČR/Polsko (</w:t>
      </w:r>
      <w:proofErr w:type="spellStart"/>
      <w:r w:rsidR="005F4B55" w:rsidRPr="005F4B55">
        <w:rPr>
          <w:rFonts w:ascii="Arial" w:eastAsia="Calibri" w:hAnsi="Arial"/>
          <w:sz w:val="20"/>
          <w:szCs w:val="22"/>
          <w:lang w:eastAsia="en-US"/>
        </w:rPr>
        <w:t>Koźle</w:t>
      </w:r>
      <w:proofErr w:type="spellEnd"/>
      <w:r w:rsidR="005F4B55" w:rsidRPr="005F4B55">
        <w:rPr>
          <w:rFonts w:ascii="Arial" w:eastAsia="Calibri" w:hAnsi="Arial"/>
          <w:sz w:val="20"/>
          <w:szCs w:val="22"/>
          <w:lang w:eastAsia="en-US"/>
        </w:rPr>
        <w:t>)“.</w:t>
      </w:r>
    </w:p>
    <w:p w14:paraId="7AECC4C6" w14:textId="76A956E1" w:rsidR="00D5354B" w:rsidRDefault="00D5354B" w:rsidP="007F2CE4">
      <w:pPr>
        <w:pStyle w:val="Normlnweb"/>
        <w:shd w:val="clear" w:color="auto" w:fill="FFFFFF"/>
        <w:spacing w:before="0" w:beforeAutospacing="0" w:after="120" w:afterAutospacing="0"/>
        <w:jc w:val="both"/>
        <w:rPr>
          <w:rFonts w:ascii="Arial" w:eastAsia="Calibri" w:hAnsi="Arial"/>
          <w:sz w:val="20"/>
          <w:szCs w:val="22"/>
          <w:lang w:eastAsia="en-US"/>
        </w:rPr>
      </w:pPr>
      <w:r w:rsidRPr="00B808D5">
        <w:rPr>
          <w:rFonts w:ascii="Arial" w:eastAsia="Calibri" w:hAnsi="Arial"/>
          <w:sz w:val="20"/>
          <w:szCs w:val="22"/>
          <w:lang w:eastAsia="en-US"/>
        </w:rPr>
        <w:t>Od splavnění Odry s</w:t>
      </w:r>
      <w:r w:rsidR="005F4B55">
        <w:rPr>
          <w:rFonts w:ascii="Arial" w:eastAsia="Calibri" w:hAnsi="Arial"/>
          <w:sz w:val="20"/>
          <w:szCs w:val="22"/>
          <w:lang w:eastAsia="en-US"/>
        </w:rPr>
        <w:t>e</w:t>
      </w:r>
      <w:r w:rsidRPr="00B808D5">
        <w:rPr>
          <w:rFonts w:ascii="Arial" w:eastAsia="Calibri" w:hAnsi="Arial"/>
          <w:sz w:val="20"/>
          <w:szCs w:val="22"/>
          <w:lang w:eastAsia="en-US"/>
        </w:rPr>
        <w:t xml:space="preserve"> </w:t>
      </w:r>
      <w:r w:rsidR="005F4B55">
        <w:rPr>
          <w:rFonts w:ascii="Arial" w:eastAsia="Calibri" w:hAnsi="Arial"/>
          <w:sz w:val="20"/>
          <w:szCs w:val="22"/>
          <w:lang w:eastAsia="en-US"/>
        </w:rPr>
        <w:t>očekává</w:t>
      </w:r>
      <w:r w:rsidRPr="00B808D5">
        <w:rPr>
          <w:rFonts w:ascii="Arial" w:eastAsia="Calibri" w:hAnsi="Arial"/>
          <w:sz w:val="20"/>
          <w:szCs w:val="22"/>
          <w:lang w:eastAsia="en-US"/>
        </w:rPr>
        <w:t xml:space="preserve"> konkurenceschopnou a k životnímu prostředí šetrn</w:t>
      </w:r>
      <w:r w:rsidR="005F4B55">
        <w:rPr>
          <w:rFonts w:ascii="Arial" w:eastAsia="Calibri" w:hAnsi="Arial"/>
          <w:sz w:val="20"/>
          <w:szCs w:val="22"/>
          <w:lang w:eastAsia="en-US"/>
        </w:rPr>
        <w:t>á</w:t>
      </w:r>
      <w:r w:rsidRPr="00B808D5">
        <w:rPr>
          <w:rFonts w:ascii="Arial" w:eastAsia="Calibri" w:hAnsi="Arial"/>
          <w:sz w:val="20"/>
          <w:szCs w:val="22"/>
          <w:lang w:eastAsia="en-US"/>
        </w:rPr>
        <w:t xml:space="preserve"> doprav</w:t>
      </w:r>
      <w:r w:rsidR="005F4B55">
        <w:rPr>
          <w:rFonts w:ascii="Arial" w:eastAsia="Calibri" w:hAnsi="Arial"/>
          <w:sz w:val="20"/>
          <w:szCs w:val="22"/>
          <w:lang w:eastAsia="en-US"/>
        </w:rPr>
        <w:t>a</w:t>
      </w:r>
      <w:r w:rsidRPr="00B808D5">
        <w:rPr>
          <w:rFonts w:ascii="Arial" w:eastAsia="Calibri" w:hAnsi="Arial"/>
          <w:sz w:val="20"/>
          <w:szCs w:val="22"/>
          <w:lang w:eastAsia="en-US"/>
        </w:rPr>
        <w:t>. Průmysl a logistika v</w:t>
      </w:r>
      <w:r w:rsidR="002C3826">
        <w:rPr>
          <w:rFonts w:ascii="Arial" w:eastAsia="Calibri" w:hAnsi="Arial"/>
          <w:sz w:val="20"/>
          <w:szCs w:val="22"/>
          <w:lang w:eastAsia="en-US"/>
        </w:rPr>
        <w:t> </w:t>
      </w:r>
      <w:r w:rsidRPr="00B808D5">
        <w:rPr>
          <w:rFonts w:ascii="Arial" w:eastAsia="Calibri" w:hAnsi="Arial"/>
          <w:sz w:val="20"/>
          <w:szCs w:val="22"/>
          <w:lang w:eastAsia="en-US"/>
        </w:rPr>
        <w:t xml:space="preserve">pětimilionové Slezské aglomeraci </w:t>
      </w:r>
      <w:r w:rsidR="005F4B55">
        <w:rPr>
          <w:rFonts w:ascii="Arial" w:eastAsia="Calibri" w:hAnsi="Arial"/>
          <w:sz w:val="20"/>
          <w:szCs w:val="22"/>
          <w:lang w:eastAsia="en-US"/>
        </w:rPr>
        <w:t>očekávají s</w:t>
      </w:r>
      <w:r w:rsidRPr="00B808D5">
        <w:rPr>
          <w:rFonts w:ascii="Arial" w:eastAsia="Calibri" w:hAnsi="Arial"/>
          <w:sz w:val="20"/>
          <w:szCs w:val="22"/>
          <w:lang w:eastAsia="en-US"/>
        </w:rPr>
        <w:t>nazší přístup na evropské a světové trhy. Počítá se i s rekreační plavbou a turistickým využitím</w:t>
      </w:r>
      <w:r>
        <w:rPr>
          <w:rFonts w:ascii="Arial" w:eastAsia="Calibri" w:hAnsi="Arial"/>
          <w:sz w:val="20"/>
          <w:szCs w:val="22"/>
          <w:lang w:eastAsia="en-US"/>
        </w:rPr>
        <w:t>.</w:t>
      </w:r>
    </w:p>
    <w:p w14:paraId="3D287F59" w14:textId="59770034" w:rsidR="005F4B55" w:rsidRDefault="005F4B55" w:rsidP="007F2CE4">
      <w:pPr>
        <w:pStyle w:val="Normlnweb"/>
        <w:shd w:val="clear" w:color="auto" w:fill="FFFFFF"/>
        <w:spacing w:before="0" w:beforeAutospacing="0" w:after="120" w:afterAutospacing="0"/>
        <w:jc w:val="both"/>
        <w:rPr>
          <w:rFonts w:ascii="Arial" w:eastAsia="Calibri" w:hAnsi="Arial"/>
          <w:sz w:val="20"/>
          <w:szCs w:val="22"/>
          <w:lang w:eastAsia="en-US"/>
        </w:rPr>
      </w:pPr>
      <w:r>
        <w:rPr>
          <w:rFonts w:ascii="Arial" w:eastAsia="Calibri" w:hAnsi="Arial"/>
          <w:sz w:val="20"/>
          <w:szCs w:val="22"/>
          <w:lang w:eastAsia="en-US"/>
        </w:rPr>
        <w:t xml:space="preserve">Situace se však </w:t>
      </w:r>
      <w:r w:rsidR="00CF1857">
        <w:rPr>
          <w:rFonts w:ascii="Arial" w:eastAsia="Calibri" w:hAnsi="Arial"/>
          <w:sz w:val="20"/>
          <w:szCs w:val="22"/>
          <w:lang w:eastAsia="en-US"/>
        </w:rPr>
        <w:t xml:space="preserve">se zásadně změnila </w:t>
      </w:r>
      <w:r>
        <w:rPr>
          <w:rFonts w:ascii="Arial" w:eastAsia="Calibri" w:hAnsi="Arial"/>
          <w:sz w:val="20"/>
          <w:szCs w:val="22"/>
          <w:lang w:eastAsia="en-US"/>
        </w:rPr>
        <w:t xml:space="preserve">po nástupu nové </w:t>
      </w:r>
      <w:r w:rsidR="005F5644">
        <w:rPr>
          <w:rFonts w:ascii="Arial" w:eastAsia="Calibri" w:hAnsi="Arial"/>
          <w:sz w:val="20"/>
          <w:szCs w:val="22"/>
          <w:lang w:eastAsia="en-US"/>
        </w:rPr>
        <w:t>vlády,</w:t>
      </w:r>
      <w:r>
        <w:rPr>
          <w:rFonts w:ascii="Arial" w:eastAsia="Calibri" w:hAnsi="Arial"/>
          <w:sz w:val="20"/>
          <w:szCs w:val="22"/>
          <w:lang w:eastAsia="en-US"/>
        </w:rPr>
        <w:t xml:space="preserve"> neboť podle </w:t>
      </w:r>
      <w:r w:rsidRPr="005F4B55">
        <w:rPr>
          <w:rFonts w:ascii="Arial" w:eastAsia="Calibri" w:hAnsi="Arial"/>
          <w:sz w:val="20"/>
          <w:szCs w:val="22"/>
          <w:lang w:eastAsia="en-US"/>
        </w:rPr>
        <w:t xml:space="preserve">programového prohlášení nastupující vlády </w:t>
      </w:r>
      <w:r w:rsidR="00CF1857">
        <w:rPr>
          <w:rFonts w:ascii="Arial" w:eastAsia="Calibri" w:hAnsi="Arial"/>
          <w:sz w:val="20"/>
          <w:szCs w:val="22"/>
          <w:lang w:eastAsia="en-US"/>
        </w:rPr>
        <w:t xml:space="preserve">mají </w:t>
      </w:r>
      <w:r>
        <w:rPr>
          <w:rFonts w:ascii="Arial" w:eastAsia="Calibri" w:hAnsi="Arial"/>
          <w:sz w:val="20"/>
          <w:szCs w:val="22"/>
          <w:lang w:eastAsia="en-US"/>
        </w:rPr>
        <w:t xml:space="preserve">být práce na </w:t>
      </w:r>
      <w:r w:rsidRPr="005F4B55">
        <w:rPr>
          <w:rFonts w:ascii="Arial" w:eastAsia="Calibri" w:hAnsi="Arial"/>
          <w:sz w:val="20"/>
          <w:szCs w:val="22"/>
          <w:lang w:eastAsia="en-US"/>
        </w:rPr>
        <w:t>kanálu Dunaj – Odra – Labe</w:t>
      </w:r>
      <w:r>
        <w:rPr>
          <w:rFonts w:ascii="Arial" w:eastAsia="Calibri" w:hAnsi="Arial"/>
          <w:sz w:val="20"/>
          <w:szCs w:val="22"/>
          <w:lang w:eastAsia="en-US"/>
        </w:rPr>
        <w:t xml:space="preserve"> zastaveny </w:t>
      </w:r>
      <w:r w:rsidRPr="005F4B55">
        <w:rPr>
          <w:rFonts w:ascii="Arial" w:eastAsia="Calibri" w:hAnsi="Arial"/>
          <w:sz w:val="20"/>
          <w:szCs w:val="22"/>
          <w:lang w:eastAsia="en-US"/>
        </w:rPr>
        <w:t>a územní rezervy v dotčených obcích</w:t>
      </w:r>
      <w:r>
        <w:rPr>
          <w:rFonts w:ascii="Arial" w:eastAsia="Calibri" w:hAnsi="Arial"/>
          <w:sz w:val="20"/>
          <w:szCs w:val="22"/>
          <w:lang w:eastAsia="en-US"/>
        </w:rPr>
        <w:t xml:space="preserve"> zrušeny.</w:t>
      </w:r>
    </w:p>
    <w:p w14:paraId="7CE37914" w14:textId="2F12A8C1" w:rsidR="007F2CE4" w:rsidRPr="007D1284" w:rsidRDefault="007F2CE4" w:rsidP="007F2CE4">
      <w:pPr>
        <w:pStyle w:val="nadpisek3"/>
        <w:spacing w:before="240" w:after="120"/>
        <w:rPr>
          <w:spacing w:val="-4"/>
          <w:sz w:val="20"/>
          <w:szCs w:val="20"/>
        </w:rPr>
      </w:pPr>
      <w:r>
        <w:rPr>
          <w:spacing w:val="-4"/>
          <w:sz w:val="20"/>
          <w:szCs w:val="20"/>
        </w:rPr>
        <w:t xml:space="preserve">Tab. </w:t>
      </w:r>
      <w:r w:rsidR="0046169B">
        <w:rPr>
          <w:spacing w:val="-4"/>
          <w:sz w:val="20"/>
          <w:szCs w:val="20"/>
        </w:rPr>
        <w:t>10.18</w:t>
      </w:r>
      <w:r>
        <w:rPr>
          <w:spacing w:val="-4"/>
          <w:sz w:val="20"/>
          <w:szCs w:val="20"/>
        </w:rPr>
        <w:t xml:space="preserve">: </w:t>
      </w:r>
      <w:r w:rsidRPr="007D1284">
        <w:rPr>
          <w:spacing w:val="-4"/>
          <w:sz w:val="20"/>
          <w:szCs w:val="20"/>
        </w:rPr>
        <w:t>Záměr</w:t>
      </w:r>
      <w:r>
        <w:rPr>
          <w:spacing w:val="-4"/>
          <w:sz w:val="20"/>
          <w:szCs w:val="20"/>
        </w:rPr>
        <w:t>y</w:t>
      </w:r>
      <w:r w:rsidRPr="007D1284">
        <w:rPr>
          <w:spacing w:val="-4"/>
          <w:sz w:val="20"/>
          <w:szCs w:val="20"/>
        </w:rPr>
        <w:t xml:space="preserve"> hájení území pro výstavbu průplavního spojení D-O-L </w:t>
      </w:r>
      <w:r>
        <w:rPr>
          <w:spacing w:val="-4"/>
          <w:sz w:val="20"/>
          <w:szCs w:val="20"/>
        </w:rPr>
        <w:t xml:space="preserve">podpořené </w:t>
      </w:r>
      <w:r w:rsidRPr="0050362D">
        <w:rPr>
          <w:spacing w:val="-4"/>
          <w:sz w:val="20"/>
          <w:szCs w:val="20"/>
        </w:rPr>
        <w:t>v </w:t>
      </w:r>
      <w:r w:rsidRPr="00C55F61">
        <w:rPr>
          <w:spacing w:val="-4"/>
          <w:sz w:val="20"/>
          <w:szCs w:val="20"/>
        </w:rPr>
        <w:t xml:space="preserve">Politice územního rozvoje ČR </w:t>
      </w:r>
      <w:r w:rsidRPr="00020BF8">
        <w:rPr>
          <w:spacing w:val="-4"/>
          <w:sz w:val="20"/>
          <w:szCs w:val="20"/>
        </w:rPr>
        <w:t>ve znění závazném od 1.9.2021</w:t>
      </w:r>
      <w:r>
        <w:rPr>
          <w:spacing w:val="-4"/>
          <w:sz w:val="20"/>
          <w:szCs w:val="20"/>
        </w:rPr>
        <w:t xml:space="preserve"> </w:t>
      </w:r>
      <w:r w:rsidRPr="007D1284">
        <w:rPr>
          <w:spacing w:val="-4"/>
          <w:sz w:val="20"/>
          <w:szCs w:val="20"/>
        </w:rPr>
        <w:t>v kapitole 7</w:t>
      </w:r>
      <w:r>
        <w:rPr>
          <w:spacing w:val="-4"/>
          <w:sz w:val="20"/>
          <w:szCs w:val="20"/>
        </w:rPr>
        <w:t>.</w:t>
      </w:r>
    </w:p>
    <w:tbl>
      <w:tblPr>
        <w:tblStyle w:val="Mkatabulky"/>
        <w:tblW w:w="4930" w:type="pct"/>
        <w:tblInd w:w="108" w:type="dxa"/>
        <w:tblLook w:val="04A0" w:firstRow="1" w:lastRow="0" w:firstColumn="1" w:lastColumn="0" w:noHBand="0" w:noVBand="1"/>
      </w:tblPr>
      <w:tblGrid>
        <w:gridCol w:w="1663"/>
        <w:gridCol w:w="7074"/>
        <w:gridCol w:w="1246"/>
      </w:tblGrid>
      <w:tr w:rsidR="007F2CE4" w:rsidRPr="00E26E7B" w14:paraId="438748D7" w14:textId="77777777" w:rsidTr="00F51B8A">
        <w:trPr>
          <w:trHeight w:val="397"/>
          <w:tblHeader/>
        </w:trPr>
        <w:tc>
          <w:tcPr>
            <w:tcW w:w="833" w:type="pct"/>
            <w:tcBorders>
              <w:top w:val="single" w:sz="4" w:space="0" w:color="000099"/>
              <w:left w:val="single" w:sz="4" w:space="0" w:color="000099"/>
              <w:bottom w:val="single" w:sz="4" w:space="0" w:color="000099"/>
              <w:right w:val="single" w:sz="4" w:space="0" w:color="FFFFFF" w:themeColor="background1"/>
            </w:tcBorders>
            <w:shd w:val="clear" w:color="auto" w:fill="000099"/>
            <w:vAlign w:val="center"/>
          </w:tcPr>
          <w:p w14:paraId="3DA90241" w14:textId="77777777" w:rsidR="007F2CE4" w:rsidRPr="00E26E7B" w:rsidRDefault="007F2CE4" w:rsidP="00F51B8A">
            <w:pPr>
              <w:keepNext/>
              <w:keepLines/>
              <w:spacing w:after="0"/>
              <w:jc w:val="center"/>
              <w:outlineLvl w:val="0"/>
              <w:rPr>
                <w:rFonts w:eastAsiaTheme="majorEastAsia" w:cstheme="majorBidi"/>
                <w:b/>
                <w:bCs/>
                <w:sz w:val="18"/>
                <w:szCs w:val="18"/>
              </w:rPr>
            </w:pPr>
            <w:r w:rsidRPr="00E26E7B">
              <w:rPr>
                <w:rFonts w:eastAsiaTheme="majorEastAsia" w:cstheme="majorBidi"/>
                <w:b/>
                <w:bCs/>
                <w:sz w:val="18"/>
                <w:szCs w:val="18"/>
              </w:rPr>
              <w:t xml:space="preserve">Označení </w:t>
            </w:r>
            <w:r>
              <w:rPr>
                <w:rFonts w:eastAsiaTheme="majorEastAsia" w:cstheme="majorBidi"/>
                <w:b/>
                <w:bCs/>
                <w:sz w:val="18"/>
                <w:szCs w:val="18"/>
              </w:rPr>
              <w:t>článku PÚR ČR ve znění Akt. č. 4</w:t>
            </w:r>
          </w:p>
        </w:tc>
        <w:tc>
          <w:tcPr>
            <w:tcW w:w="3543" w:type="pct"/>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tcPr>
          <w:p w14:paraId="17C8598C" w14:textId="77777777" w:rsidR="007F2CE4" w:rsidRPr="00E26E7B" w:rsidRDefault="007F2CE4" w:rsidP="00F51B8A">
            <w:pPr>
              <w:keepNext/>
              <w:keepLines/>
              <w:spacing w:after="0"/>
              <w:jc w:val="center"/>
              <w:outlineLvl w:val="0"/>
              <w:rPr>
                <w:rFonts w:eastAsiaTheme="majorEastAsia" w:cstheme="majorBidi"/>
                <w:b/>
                <w:bCs/>
                <w:sz w:val="18"/>
                <w:szCs w:val="18"/>
              </w:rPr>
            </w:pPr>
            <w:r w:rsidRPr="00E26E7B">
              <w:rPr>
                <w:rFonts w:eastAsiaTheme="majorEastAsia" w:cstheme="majorBidi"/>
                <w:b/>
                <w:bCs/>
                <w:sz w:val="18"/>
                <w:szCs w:val="18"/>
              </w:rPr>
              <w:t>Vymezení záměru</w:t>
            </w:r>
          </w:p>
        </w:tc>
        <w:tc>
          <w:tcPr>
            <w:tcW w:w="624" w:type="pct"/>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tcPr>
          <w:p w14:paraId="7C2012D8" w14:textId="77777777" w:rsidR="007F2CE4" w:rsidRDefault="007F2CE4" w:rsidP="00F51B8A">
            <w:pPr>
              <w:keepNext/>
              <w:keepLines/>
              <w:spacing w:after="0"/>
              <w:jc w:val="center"/>
              <w:outlineLvl w:val="0"/>
              <w:rPr>
                <w:rFonts w:eastAsiaTheme="majorEastAsia" w:cstheme="majorBidi"/>
                <w:b/>
                <w:bCs/>
                <w:sz w:val="18"/>
                <w:szCs w:val="18"/>
              </w:rPr>
            </w:pPr>
            <w:r>
              <w:rPr>
                <w:rFonts w:eastAsiaTheme="majorEastAsia" w:cstheme="majorBidi"/>
                <w:b/>
                <w:bCs/>
                <w:sz w:val="18"/>
                <w:szCs w:val="18"/>
              </w:rPr>
              <w:t>Součást</w:t>
            </w:r>
          </w:p>
          <w:p w14:paraId="757FD124" w14:textId="77777777" w:rsidR="007F2CE4" w:rsidRPr="00E26E7B" w:rsidRDefault="007F2CE4" w:rsidP="00F51B8A">
            <w:pPr>
              <w:keepNext/>
              <w:keepLines/>
              <w:spacing w:after="0"/>
              <w:jc w:val="center"/>
              <w:outlineLvl w:val="0"/>
              <w:rPr>
                <w:rFonts w:eastAsiaTheme="majorEastAsia" w:cstheme="majorBidi"/>
                <w:b/>
                <w:bCs/>
                <w:sz w:val="18"/>
                <w:szCs w:val="18"/>
              </w:rPr>
            </w:pPr>
            <w:r>
              <w:rPr>
                <w:rFonts w:eastAsiaTheme="majorEastAsia" w:cstheme="majorBidi"/>
                <w:b/>
                <w:bCs/>
                <w:sz w:val="18"/>
                <w:szCs w:val="18"/>
              </w:rPr>
              <w:t>TEN-T / AGN</w:t>
            </w:r>
          </w:p>
        </w:tc>
      </w:tr>
      <w:tr w:rsidR="007F2CE4" w:rsidRPr="00E26E7B" w14:paraId="210BC331" w14:textId="77777777" w:rsidTr="00F51B8A">
        <w:trPr>
          <w:trHeight w:val="283"/>
        </w:trPr>
        <w:tc>
          <w:tcPr>
            <w:tcW w:w="833" w:type="pct"/>
            <w:vAlign w:val="center"/>
          </w:tcPr>
          <w:p w14:paraId="38023633" w14:textId="77777777" w:rsidR="007F2CE4" w:rsidRPr="00EA56F1" w:rsidRDefault="007F2CE4" w:rsidP="00F51B8A">
            <w:pPr>
              <w:spacing w:after="0"/>
              <w:jc w:val="center"/>
              <w:rPr>
                <w:sz w:val="18"/>
                <w:szCs w:val="18"/>
              </w:rPr>
            </w:pPr>
            <w:r>
              <w:rPr>
                <w:sz w:val="18"/>
                <w:szCs w:val="18"/>
              </w:rPr>
              <w:t>(180), (198)</w:t>
            </w:r>
          </w:p>
        </w:tc>
        <w:tc>
          <w:tcPr>
            <w:tcW w:w="3543" w:type="pct"/>
            <w:tcMar>
              <w:left w:w="28" w:type="dxa"/>
              <w:right w:w="28" w:type="dxa"/>
            </w:tcMar>
            <w:vAlign w:val="center"/>
          </w:tcPr>
          <w:p w14:paraId="47E6110D" w14:textId="77777777" w:rsidR="007F2CE4" w:rsidRPr="00EA56F1" w:rsidRDefault="007F2CE4" w:rsidP="00F51B8A">
            <w:pPr>
              <w:spacing w:after="0"/>
              <w:ind w:left="35"/>
              <w:jc w:val="left"/>
              <w:rPr>
                <w:sz w:val="18"/>
                <w:szCs w:val="18"/>
              </w:rPr>
            </w:pPr>
            <w:r>
              <w:rPr>
                <w:sz w:val="18"/>
                <w:szCs w:val="18"/>
              </w:rPr>
              <w:t>Prověřit účelnost a reálnost průplavního spojení Dunaj–Odra–Labe (D-O-L) s cílem posoudit v úplných evropských souvislostech problematiku jeho možné realizace (včetně environmentálních aspektů), přepravní účinnosti a investiční náročnosti jednotlivých větví.</w:t>
            </w:r>
          </w:p>
        </w:tc>
        <w:tc>
          <w:tcPr>
            <w:tcW w:w="624" w:type="pct"/>
            <w:vAlign w:val="center"/>
          </w:tcPr>
          <w:p w14:paraId="60290759" w14:textId="77777777" w:rsidR="007F2CE4" w:rsidRPr="00EA56F1" w:rsidRDefault="007F2CE4" w:rsidP="00F51B8A">
            <w:pPr>
              <w:spacing w:after="0"/>
              <w:jc w:val="center"/>
              <w:rPr>
                <w:sz w:val="18"/>
                <w:szCs w:val="18"/>
              </w:rPr>
            </w:pPr>
            <w:r w:rsidRPr="00E0426B">
              <w:rPr>
                <w:sz w:val="18"/>
                <w:szCs w:val="18"/>
              </w:rPr>
              <w:t>AGN</w:t>
            </w:r>
          </w:p>
        </w:tc>
      </w:tr>
    </w:tbl>
    <w:p w14:paraId="5B4BEAD1" w14:textId="77777777" w:rsidR="007F2CE4" w:rsidRPr="00D5354B" w:rsidRDefault="007F2CE4" w:rsidP="007F2CE4">
      <w:pPr>
        <w:pStyle w:val="Odstavecseseznamem"/>
        <w:spacing w:before="120"/>
        <w:rPr>
          <w:i/>
        </w:rPr>
      </w:pPr>
      <w:r w:rsidRPr="0053777F">
        <w:rPr>
          <w:i/>
        </w:rPr>
        <w:t>Zpracoval: Ústav územního rozvoje, 20</w:t>
      </w:r>
      <w:r>
        <w:rPr>
          <w:i/>
        </w:rPr>
        <w:t xml:space="preserve">21. </w:t>
      </w:r>
      <w:r w:rsidRPr="0053777F">
        <w:rPr>
          <w:i/>
        </w:rPr>
        <w:t xml:space="preserve">Ministerstvo pro místní rozvoj, Politika územního rozvoje, ve znění </w:t>
      </w:r>
      <w:r>
        <w:rPr>
          <w:i/>
        </w:rPr>
        <w:t>závazném od 1.9.2021</w:t>
      </w:r>
      <w:r w:rsidRPr="0053777F">
        <w:rPr>
          <w:i/>
        </w:rPr>
        <w:t>, [</w:t>
      </w:r>
      <w:r>
        <w:rPr>
          <w:i/>
        </w:rPr>
        <w:t>online</w:t>
      </w:r>
      <w:r w:rsidRPr="0053777F">
        <w:rPr>
          <w:i/>
        </w:rPr>
        <w:t xml:space="preserve">]. Dostupné z URL: </w:t>
      </w:r>
      <w:r w:rsidRPr="00C337DD">
        <w:rPr>
          <w:i/>
        </w:rPr>
        <w:t>https://www.mmr.cz/getmedia/408dfd7d-ae56-44a2-a73b-2dea219355d5/Uplne_zneni_PUR_CR_zavazne_od_20210901.pdf.aspx?ext=.pdf</w:t>
      </w:r>
      <w:r>
        <w:rPr>
          <w:i/>
        </w:rPr>
        <w:t xml:space="preserve">. </w:t>
      </w:r>
    </w:p>
    <w:p w14:paraId="385DADDB" w14:textId="77777777" w:rsidR="007F2CE4" w:rsidRPr="00B808D5" w:rsidRDefault="007F2CE4" w:rsidP="00D5354B">
      <w:pPr>
        <w:pStyle w:val="Normlnweb"/>
        <w:shd w:val="clear" w:color="auto" w:fill="FFFFFF"/>
        <w:spacing w:before="0" w:beforeAutospacing="0" w:after="0" w:afterAutospacing="0"/>
        <w:jc w:val="both"/>
        <w:rPr>
          <w:rFonts w:ascii="Arial" w:eastAsia="Calibri" w:hAnsi="Arial"/>
          <w:sz w:val="20"/>
          <w:szCs w:val="22"/>
          <w:lang w:eastAsia="en-US"/>
        </w:rPr>
      </w:pPr>
    </w:p>
    <w:p w14:paraId="5986A330" w14:textId="31FF28EF" w:rsidR="00D5354B" w:rsidRPr="00496E5E" w:rsidRDefault="00D5354B" w:rsidP="0046169B">
      <w:pPr>
        <w:pStyle w:val="nadpisek3"/>
        <w:spacing w:before="228" w:after="114"/>
        <w:rPr>
          <w:spacing w:val="-4"/>
          <w:sz w:val="20"/>
          <w:szCs w:val="20"/>
        </w:rPr>
      </w:pPr>
      <w:r w:rsidRPr="00557D15">
        <w:rPr>
          <w:spacing w:val="-4"/>
          <w:sz w:val="20"/>
          <w:szCs w:val="20"/>
        </w:rPr>
        <w:lastRenderedPageBreak/>
        <w:t xml:space="preserve">Obr. </w:t>
      </w:r>
      <w:r w:rsidR="0046169B">
        <w:rPr>
          <w:spacing w:val="-4"/>
          <w:sz w:val="20"/>
          <w:szCs w:val="20"/>
        </w:rPr>
        <w:t>10.</w:t>
      </w:r>
      <w:r w:rsidR="00B53037">
        <w:rPr>
          <w:spacing w:val="-4"/>
          <w:sz w:val="20"/>
          <w:szCs w:val="20"/>
        </w:rPr>
        <w:t>19</w:t>
      </w:r>
      <w:r w:rsidR="00EE1716">
        <w:rPr>
          <w:spacing w:val="-4"/>
          <w:sz w:val="20"/>
          <w:szCs w:val="20"/>
        </w:rPr>
        <w:t>:</w:t>
      </w:r>
      <w:r w:rsidRPr="00557D15">
        <w:rPr>
          <w:spacing w:val="-4"/>
          <w:sz w:val="20"/>
          <w:szCs w:val="20"/>
        </w:rPr>
        <w:t xml:space="preserve"> Vnitrozemské vodní cesty mezinárodní a celostátní, veřejné přístavy na vodních cestách</w:t>
      </w:r>
      <w:r>
        <w:rPr>
          <w:spacing w:val="-4"/>
          <w:sz w:val="20"/>
          <w:szCs w:val="20"/>
        </w:rPr>
        <w:t xml:space="preserve"> </w:t>
      </w:r>
    </w:p>
    <w:p w14:paraId="1D2F42A7" w14:textId="77777777" w:rsidR="00D5354B" w:rsidRPr="0021133D" w:rsidRDefault="00D5354B" w:rsidP="00D5354B">
      <w:pPr>
        <w:pStyle w:val="Odstavecseseznamem"/>
        <w:spacing w:before="120"/>
        <w:jc w:val="center"/>
        <w:rPr>
          <w:i/>
        </w:rPr>
      </w:pPr>
      <w:r w:rsidRPr="0021133D">
        <w:rPr>
          <w:i/>
          <w:noProof/>
          <w:lang w:eastAsia="cs-CZ"/>
        </w:rPr>
        <w:drawing>
          <wp:inline distT="0" distB="0" distL="0" distR="0" wp14:anchorId="0FA980F9" wp14:editId="74C57A90">
            <wp:extent cx="6480000" cy="4485392"/>
            <wp:effectExtent l="0" t="0" r="0"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dniCestyPristavyCR022017.png"/>
                    <pic:cNvPicPr/>
                  </pic:nvPicPr>
                  <pic:blipFill rotWithShape="1">
                    <a:blip r:embed="rId36" cstate="print">
                      <a:extLst>
                        <a:ext uri="{28A0092B-C50C-407E-A947-70E740481C1C}">
                          <a14:useLocalDpi xmlns:a14="http://schemas.microsoft.com/office/drawing/2010/main" val="0"/>
                        </a:ext>
                      </a:extLst>
                    </a:blip>
                    <a:srcRect l="1486" t="2742" r="1486" b="1884"/>
                    <a:stretch/>
                  </pic:blipFill>
                  <pic:spPr bwMode="auto">
                    <a:xfrm>
                      <a:off x="0" y="0"/>
                      <a:ext cx="6480000" cy="4485392"/>
                    </a:xfrm>
                    <a:prstGeom prst="rect">
                      <a:avLst/>
                    </a:prstGeom>
                    <a:ln>
                      <a:noFill/>
                    </a:ln>
                    <a:extLst>
                      <a:ext uri="{53640926-AAD7-44D8-BBD7-CCE9431645EC}">
                        <a14:shadowObscured xmlns:a14="http://schemas.microsoft.com/office/drawing/2010/main"/>
                      </a:ext>
                    </a:extLst>
                  </pic:spPr>
                </pic:pic>
              </a:graphicData>
            </a:graphic>
          </wp:inline>
        </w:drawing>
      </w:r>
    </w:p>
    <w:p w14:paraId="391CCED2" w14:textId="77777777" w:rsidR="00D5354B" w:rsidRPr="0046169B" w:rsidRDefault="00D5354B" w:rsidP="0046169B">
      <w:pPr>
        <w:pStyle w:val="Odstavecseseznamem"/>
        <w:spacing w:after="114"/>
        <w:rPr>
          <w:rFonts w:eastAsia="Times New Roman" w:cs="Arial"/>
          <w:i/>
          <w:szCs w:val="20"/>
          <w:lang w:eastAsia="cs-CZ"/>
        </w:rPr>
      </w:pPr>
      <w:r w:rsidRPr="0046169B">
        <w:rPr>
          <w:rFonts w:eastAsia="Times New Roman" w:cs="Arial"/>
          <w:i/>
          <w:szCs w:val="20"/>
          <w:lang w:eastAsia="cs-CZ"/>
        </w:rPr>
        <w:t>Zpracoval: Ústav územního rozvoje, 2017.</w:t>
      </w:r>
    </w:p>
    <w:p w14:paraId="39E99AC6" w14:textId="5C36BD60" w:rsidR="00CE4C8E" w:rsidRPr="001C5237" w:rsidRDefault="00CE4C8E" w:rsidP="0046169B">
      <w:pPr>
        <w:pStyle w:val="nadpisek3"/>
        <w:spacing w:before="360"/>
        <w:rPr>
          <w:i/>
        </w:rPr>
      </w:pPr>
      <w:r>
        <w:rPr>
          <w:color w:val="000099"/>
        </w:rPr>
        <w:br w:type="column"/>
      </w:r>
      <w:r w:rsidR="00EE1716" w:rsidRPr="00EE1716">
        <w:rPr>
          <w:color w:val="000099"/>
        </w:rPr>
        <w:t xml:space="preserve">10. 6. </w:t>
      </w:r>
      <w:r w:rsidR="002E10A3">
        <w:rPr>
          <w:color w:val="000099"/>
        </w:rPr>
        <w:t>Hraniční přechody</w:t>
      </w:r>
    </w:p>
    <w:p w14:paraId="27FDAB55" w14:textId="43B95396" w:rsidR="00AF5845" w:rsidRDefault="00AF5845" w:rsidP="002A7059">
      <w:r>
        <w:rPr>
          <w:rFonts w:cs="Arial"/>
          <w:color w:val="000000"/>
          <w:szCs w:val="20"/>
          <w:shd w:val="clear" w:color="auto" w:fill="FFFFFF"/>
        </w:rPr>
        <w:t xml:space="preserve">Ministerstvo vnitra podle § 4 odst. 4 </w:t>
      </w:r>
      <w:bookmarkStart w:id="12" w:name="_Hlk85527596"/>
      <w:r>
        <w:rPr>
          <w:rFonts w:cs="Arial"/>
          <w:color w:val="000000"/>
          <w:szCs w:val="20"/>
          <w:shd w:val="clear" w:color="auto" w:fill="FFFFFF"/>
        </w:rPr>
        <w:t>zákona č.</w:t>
      </w:r>
      <w:r w:rsidR="002C3826">
        <w:rPr>
          <w:rFonts w:cs="Arial"/>
          <w:color w:val="000000"/>
          <w:szCs w:val="20"/>
          <w:shd w:val="clear" w:color="auto" w:fill="FFFFFF"/>
        </w:rPr>
        <w:t> </w:t>
      </w:r>
      <w:r>
        <w:rPr>
          <w:rFonts w:cs="Arial"/>
          <w:color w:val="000000"/>
          <w:szCs w:val="20"/>
          <w:shd w:val="clear" w:color="auto" w:fill="FFFFFF"/>
        </w:rPr>
        <w:t xml:space="preserve">191/2016 Sb., o ochraně státních hranic </w:t>
      </w:r>
      <w:bookmarkEnd w:id="12"/>
      <w:r>
        <w:rPr>
          <w:rFonts w:cs="Arial"/>
          <w:color w:val="000000"/>
          <w:szCs w:val="20"/>
          <w:shd w:val="clear" w:color="auto" w:fill="FFFFFF"/>
        </w:rPr>
        <w:t>České republiky a o změně souvisejících zákonů (zákon o ochraně státních hranic), vyhlašuje seznam hraničních přechodů</w:t>
      </w:r>
      <w:r w:rsidRPr="00AF5845">
        <w:t xml:space="preserve"> </w:t>
      </w:r>
      <w:r>
        <w:t xml:space="preserve">sdělení Ministerstva </w:t>
      </w:r>
      <w:r w:rsidRPr="004A42E6">
        <w:t>vnitra č.</w:t>
      </w:r>
      <w:r w:rsidR="002C3826">
        <w:t> </w:t>
      </w:r>
      <w:r w:rsidR="0046169B" w:rsidRPr="004A42E6">
        <w:t>395</w:t>
      </w:r>
      <w:r w:rsidRPr="004A42E6">
        <w:t>/20</w:t>
      </w:r>
      <w:r w:rsidR="0046169B" w:rsidRPr="004A42E6">
        <w:t>21</w:t>
      </w:r>
      <w:r w:rsidRPr="004A42E6">
        <w:t xml:space="preserve"> Sb</w:t>
      </w:r>
      <w:r w:rsidR="007D0876" w:rsidRPr="004A42E6">
        <w:t>.</w:t>
      </w:r>
      <w:r w:rsidR="007D0876" w:rsidRPr="007D0876">
        <w:t xml:space="preserve"> </w:t>
      </w:r>
      <w:r w:rsidR="007D0876">
        <w:t xml:space="preserve">Seznam přechodů, viz </w:t>
      </w:r>
      <w:bookmarkStart w:id="13" w:name="_Hlk85785936"/>
      <w:r w:rsidR="00686029">
        <w:fldChar w:fldCharType="begin"/>
      </w:r>
      <w:r w:rsidR="00686029">
        <w:instrText xml:space="preserve"> HYPERLINK "https://www.zakonyprolidi.cz/cs/2019-298" </w:instrText>
      </w:r>
      <w:r w:rsidR="00686029">
        <w:fldChar w:fldCharType="separate"/>
      </w:r>
      <w:r w:rsidR="007D0876" w:rsidRPr="00C900B3">
        <w:rPr>
          <w:rStyle w:val="Hypertextovodkaz"/>
        </w:rPr>
        <w:t>https://www.zakonyprolidi.cz/cs/2019-298</w:t>
      </w:r>
      <w:r w:rsidR="00686029">
        <w:rPr>
          <w:rStyle w:val="Hypertextovodkaz"/>
        </w:rPr>
        <w:fldChar w:fldCharType="end"/>
      </w:r>
      <w:r w:rsidR="007D0876">
        <w:t xml:space="preserve">. </w:t>
      </w:r>
      <w:bookmarkEnd w:id="13"/>
    </w:p>
    <w:p w14:paraId="6B5683C7" w14:textId="37C86800" w:rsidR="00AF5845" w:rsidRDefault="00AF5845" w:rsidP="002A7059">
      <w:pPr>
        <w:rPr>
          <w:rFonts w:cs="Arial"/>
          <w:color w:val="000000"/>
          <w:szCs w:val="20"/>
          <w:shd w:val="clear" w:color="auto" w:fill="FFFFFF"/>
        </w:rPr>
      </w:pPr>
      <w:r>
        <w:rPr>
          <w:rFonts w:cs="Arial"/>
          <w:color w:val="000000"/>
          <w:szCs w:val="20"/>
          <w:shd w:val="clear" w:color="auto" w:fill="FFFFFF"/>
        </w:rPr>
        <w:t>Hraničním přechodem je podle §</w:t>
      </w:r>
      <w:r w:rsidR="002C3826">
        <w:rPr>
          <w:rFonts w:cs="Arial"/>
          <w:color w:val="000000"/>
          <w:szCs w:val="20"/>
          <w:shd w:val="clear" w:color="auto" w:fill="FFFFFF"/>
        </w:rPr>
        <w:t> </w:t>
      </w:r>
      <w:r>
        <w:rPr>
          <w:rFonts w:cs="Arial"/>
          <w:color w:val="000000"/>
          <w:szCs w:val="20"/>
          <w:shd w:val="clear" w:color="auto" w:fill="FFFFFF"/>
        </w:rPr>
        <w:t xml:space="preserve">2 odst. 2 zákona o ochraně státních hranic rovněž prostor na mezinárodním letišti určený k překračování vnějších hranic. </w:t>
      </w:r>
    </w:p>
    <w:p w14:paraId="061326D1" w14:textId="20847DCD" w:rsidR="00AF5845" w:rsidRDefault="008265C2" w:rsidP="002A7059">
      <w:r>
        <w:t>V souladu s článkem 23 a následujícím nařízením EP a Rady (ES) č. 562/2006, kterým se stanoví Schengenský hraniční kodex, stanovuje</w:t>
      </w:r>
      <w:bookmarkStart w:id="14" w:name="_Hlk84924044"/>
      <w:r>
        <w:t xml:space="preserve">. </w:t>
      </w:r>
      <w:bookmarkEnd w:id="14"/>
      <w:r>
        <w:t>seznam hraničních přechodů.</w:t>
      </w:r>
      <w:r w:rsidRPr="00CD38D4">
        <w:t xml:space="preserve"> </w:t>
      </w:r>
      <w:r w:rsidR="002E10A3">
        <w:t xml:space="preserve">Při existenci Schengenského prostoru v rámci EU byly hraniční přechody jako místa kontroly osob a nákladu zrušeny. </w:t>
      </w:r>
    </w:p>
    <w:p w14:paraId="1C6B69C7" w14:textId="2FBF6BD3" w:rsidR="00CD38D4" w:rsidRDefault="00AF5845" w:rsidP="002A7059">
      <w:r>
        <w:rPr>
          <w:rFonts w:cs="Arial"/>
          <w:color w:val="000000"/>
          <w:szCs w:val="20"/>
          <w:shd w:val="clear" w:color="auto" w:fill="FFFFFF"/>
        </w:rPr>
        <w:t>V souladu s článkem 25 a následujícími nařízení Evropského parlamentu a Rady (EU) 2016/399, kterým se stanoví kodex Unie o pravidlech upravujících přeshraniční pohyb osob (Schengenský hraniční kodex), může členský stát, jenž je plně zapojen do schengenské spolupráce, dočasně znovu zavést ochranu svých vnitřních hranic. Za takové situace je možné (při splnění podmínek daných Schengenským hraničním kodexem) podle §</w:t>
      </w:r>
      <w:r w:rsidR="002C3826">
        <w:rPr>
          <w:rFonts w:cs="Arial"/>
          <w:color w:val="000000"/>
          <w:szCs w:val="20"/>
          <w:shd w:val="clear" w:color="auto" w:fill="FFFFFF"/>
        </w:rPr>
        <w:t> </w:t>
      </w:r>
      <w:r>
        <w:rPr>
          <w:rFonts w:cs="Arial"/>
          <w:color w:val="000000"/>
          <w:szCs w:val="20"/>
          <w:shd w:val="clear" w:color="auto" w:fill="FFFFFF"/>
        </w:rPr>
        <w:t>11 odst. 3 nebo §</w:t>
      </w:r>
      <w:r w:rsidR="002C3826">
        <w:t> </w:t>
      </w:r>
      <w:r>
        <w:rPr>
          <w:rFonts w:cs="Arial"/>
          <w:color w:val="000000"/>
          <w:szCs w:val="20"/>
          <w:shd w:val="clear" w:color="auto" w:fill="FFFFFF"/>
        </w:rPr>
        <w:t>12 odst. 3 zákona o ochraně státních hranic opatřením obecné povahy výjimečně stanovit, že vnitřní hranice lze překračovat pouze v místě a době v něm určených. Pro takový případ dočasného znovuzavedení ochrany vnitřních hranic je nezbytné mít přehled o všech místech pro překračování vnitřních hranic. </w:t>
      </w:r>
      <w:r>
        <w:t xml:space="preserve"> </w:t>
      </w:r>
    </w:p>
    <w:p w14:paraId="2D18F16A" w14:textId="6952F19B" w:rsidR="00DB33C2" w:rsidRPr="00EE1716" w:rsidRDefault="008265C2" w:rsidP="0046169B">
      <w:pPr>
        <w:pStyle w:val="napisek4"/>
        <w:numPr>
          <w:ilvl w:val="0"/>
          <w:numId w:val="0"/>
        </w:numPr>
        <w:spacing w:before="240"/>
        <w:rPr>
          <w:rFonts w:eastAsia="Times New Roman"/>
          <w:color w:val="000099"/>
          <w:lang w:eastAsia="cs-CZ"/>
        </w:rPr>
      </w:pPr>
      <w:r w:rsidRPr="00EE1716">
        <w:rPr>
          <w:rFonts w:eastAsia="Times New Roman"/>
          <w:color w:val="000099"/>
          <w:lang w:eastAsia="cs-CZ"/>
        </w:rPr>
        <w:t>S</w:t>
      </w:r>
      <w:r w:rsidR="00DB33C2" w:rsidRPr="00EE1716">
        <w:rPr>
          <w:rFonts w:eastAsia="Times New Roman"/>
          <w:color w:val="000099"/>
          <w:lang w:eastAsia="cs-CZ"/>
        </w:rPr>
        <w:t>ilniční hraniční přechody</w:t>
      </w:r>
    </w:p>
    <w:p w14:paraId="30F22E60" w14:textId="28593690" w:rsidR="007A2564" w:rsidRPr="00DB33C2" w:rsidRDefault="007A2564" w:rsidP="00DB33C2">
      <w:r w:rsidRPr="00DB33C2">
        <w:t xml:space="preserve">Silničních hraničních přechodů, které budou podle výše uvedeného sdělení Ministerstva vnitra obsazeny a hlídány, je na silnicích celkem 96. </w:t>
      </w:r>
    </w:p>
    <w:p w14:paraId="55E9DB8F" w14:textId="24D22447" w:rsidR="002E10A3" w:rsidRPr="00592B23" w:rsidRDefault="003305D0" w:rsidP="0046169B">
      <w:pPr>
        <w:pStyle w:val="nadpisek3"/>
        <w:spacing w:before="228" w:after="114"/>
        <w:rPr>
          <w:spacing w:val="-4"/>
          <w:sz w:val="20"/>
          <w:szCs w:val="20"/>
        </w:rPr>
      </w:pPr>
      <w:r>
        <w:rPr>
          <w:spacing w:val="-4"/>
          <w:sz w:val="20"/>
          <w:szCs w:val="20"/>
        </w:rPr>
        <w:t xml:space="preserve">Obr. </w:t>
      </w:r>
      <w:r w:rsidR="0046169B">
        <w:rPr>
          <w:spacing w:val="-4"/>
          <w:sz w:val="20"/>
          <w:szCs w:val="20"/>
        </w:rPr>
        <w:t>10.</w:t>
      </w:r>
      <w:r w:rsidR="00B53037">
        <w:rPr>
          <w:spacing w:val="-4"/>
          <w:sz w:val="20"/>
          <w:szCs w:val="20"/>
        </w:rPr>
        <w:t>20</w:t>
      </w:r>
      <w:r>
        <w:rPr>
          <w:spacing w:val="-4"/>
          <w:sz w:val="20"/>
          <w:szCs w:val="20"/>
        </w:rPr>
        <w:t xml:space="preserve">: </w:t>
      </w:r>
      <w:r w:rsidR="002E10A3" w:rsidRPr="002E10A3">
        <w:rPr>
          <w:spacing w:val="-4"/>
          <w:sz w:val="20"/>
          <w:szCs w:val="20"/>
        </w:rPr>
        <w:t>Vybrané silniční hraniční přechody a jejich členění podle významu</w:t>
      </w:r>
      <w:r w:rsidR="00C024E0">
        <w:rPr>
          <w:spacing w:val="-4"/>
          <w:sz w:val="20"/>
          <w:szCs w:val="20"/>
        </w:rPr>
        <w:t xml:space="preserve"> </w:t>
      </w:r>
    </w:p>
    <w:p w14:paraId="0798F01E" w14:textId="77777777" w:rsidR="002E10A3" w:rsidRDefault="00AC39DB" w:rsidP="003E1E69">
      <w:pPr>
        <w:jc w:val="center"/>
      </w:pPr>
      <w:r>
        <w:rPr>
          <w:noProof/>
          <w:lang w:eastAsia="cs-CZ"/>
        </w:rPr>
        <w:drawing>
          <wp:inline distT="0" distB="0" distL="0" distR="0" wp14:anchorId="533B0F8A" wp14:editId="1BD01619">
            <wp:extent cx="6336000" cy="4234011"/>
            <wp:effectExtent l="0" t="0" r="8255"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lnicniHranicniPrechody_uF.png"/>
                    <pic:cNvPicPr/>
                  </pic:nvPicPr>
                  <pic:blipFill rotWithShape="1">
                    <a:blip r:embed="rId37" cstate="print">
                      <a:extLst>
                        <a:ext uri="{28A0092B-C50C-407E-A947-70E740481C1C}">
                          <a14:useLocalDpi xmlns:a14="http://schemas.microsoft.com/office/drawing/2010/main" val="0"/>
                        </a:ext>
                      </a:extLst>
                    </a:blip>
                    <a:srcRect l="4015" t="4617" r="1839" b="6043"/>
                    <a:stretch/>
                  </pic:blipFill>
                  <pic:spPr bwMode="auto">
                    <a:xfrm>
                      <a:off x="0" y="0"/>
                      <a:ext cx="6336000" cy="4234011"/>
                    </a:xfrm>
                    <a:prstGeom prst="rect">
                      <a:avLst/>
                    </a:prstGeom>
                    <a:ln>
                      <a:noFill/>
                    </a:ln>
                    <a:extLst>
                      <a:ext uri="{53640926-AAD7-44D8-BBD7-CCE9431645EC}">
                        <a14:shadowObscured xmlns:a14="http://schemas.microsoft.com/office/drawing/2010/main"/>
                      </a:ext>
                    </a:extLst>
                  </pic:spPr>
                </pic:pic>
              </a:graphicData>
            </a:graphic>
          </wp:inline>
        </w:drawing>
      </w:r>
    </w:p>
    <w:p w14:paraId="11406958" w14:textId="77777777" w:rsidR="00162225" w:rsidRPr="0046169B" w:rsidRDefault="002E10A3" w:rsidP="0046169B">
      <w:pPr>
        <w:pStyle w:val="Odstavecseseznamem"/>
        <w:spacing w:after="114"/>
        <w:rPr>
          <w:rFonts w:eastAsia="Times New Roman" w:cs="Arial"/>
          <w:i/>
          <w:szCs w:val="20"/>
          <w:lang w:eastAsia="cs-CZ"/>
        </w:rPr>
      </w:pPr>
      <w:r w:rsidRPr="0046169B">
        <w:rPr>
          <w:rFonts w:eastAsia="Times New Roman" w:cs="Arial"/>
          <w:i/>
          <w:szCs w:val="20"/>
          <w:lang w:eastAsia="cs-CZ"/>
        </w:rPr>
        <w:t xml:space="preserve">Zpracoval: Ústav územního rozvoje, 2016. </w:t>
      </w:r>
      <w:r w:rsidR="0000062F" w:rsidRPr="0046169B">
        <w:rPr>
          <w:rFonts w:eastAsia="Times New Roman" w:cs="Arial"/>
          <w:i/>
          <w:szCs w:val="20"/>
          <w:lang w:eastAsia="cs-CZ"/>
        </w:rPr>
        <w:t>Podklad</w:t>
      </w:r>
      <w:r w:rsidRPr="0046169B">
        <w:rPr>
          <w:rFonts w:eastAsia="Times New Roman" w:cs="Arial"/>
          <w:i/>
          <w:szCs w:val="20"/>
          <w:lang w:eastAsia="cs-CZ"/>
        </w:rPr>
        <w:t>: Sdělení Ministerstva vnitra, ŘSD</w:t>
      </w:r>
      <w:r w:rsidR="00C45673" w:rsidRPr="0046169B">
        <w:rPr>
          <w:rFonts w:eastAsia="Times New Roman" w:cs="Arial"/>
          <w:i/>
          <w:szCs w:val="20"/>
          <w:lang w:eastAsia="cs-CZ"/>
        </w:rPr>
        <w:t>.</w:t>
      </w:r>
    </w:p>
    <w:p w14:paraId="6F162284" w14:textId="77777777" w:rsidR="00DB33C2" w:rsidRPr="00EE1716" w:rsidRDefault="00DB33C2" w:rsidP="005C4343">
      <w:pPr>
        <w:pStyle w:val="napisek4"/>
        <w:numPr>
          <w:ilvl w:val="0"/>
          <w:numId w:val="0"/>
        </w:numPr>
        <w:spacing w:before="240"/>
        <w:rPr>
          <w:rFonts w:eastAsia="Times New Roman"/>
          <w:color w:val="000099"/>
          <w:lang w:eastAsia="cs-CZ"/>
        </w:rPr>
      </w:pPr>
      <w:r w:rsidRPr="00EE1716">
        <w:rPr>
          <w:rFonts w:eastAsia="Times New Roman"/>
          <w:color w:val="000099"/>
          <w:lang w:eastAsia="cs-CZ"/>
        </w:rPr>
        <w:lastRenderedPageBreak/>
        <w:t>Železniční hraniční přechody</w:t>
      </w:r>
    </w:p>
    <w:p w14:paraId="3F372215" w14:textId="432C21A4" w:rsidR="002E10A3" w:rsidRPr="00DB33C2" w:rsidRDefault="002E10A3" w:rsidP="00DB33C2">
      <w:r w:rsidRPr="00DB33C2">
        <w:t xml:space="preserve">Železničních </w:t>
      </w:r>
      <w:r w:rsidR="00387A3D" w:rsidRPr="00DB33C2">
        <w:t xml:space="preserve">hraničních </w:t>
      </w:r>
      <w:r w:rsidRPr="00DB33C2">
        <w:t xml:space="preserve">přechodů, </w:t>
      </w:r>
      <w:r w:rsidR="00504DE6">
        <w:t xml:space="preserve">je podle </w:t>
      </w:r>
      <w:r w:rsidR="007A2564" w:rsidRPr="00DB33C2">
        <w:t xml:space="preserve">výše uvedeného sdělení </w:t>
      </w:r>
      <w:r w:rsidRPr="00DB33C2">
        <w:t xml:space="preserve">Ministerstva vnitra celkem </w:t>
      </w:r>
      <w:r w:rsidR="00504DE6">
        <w:t>4</w:t>
      </w:r>
      <w:r w:rsidRPr="00DB33C2">
        <w:t>2. Z toho 13 je z mezinárodního hlediska významných a čtyři jsou nezbytné pro fungování celostátních železničních tratí.</w:t>
      </w:r>
    </w:p>
    <w:p w14:paraId="792A7004" w14:textId="2CC68E43" w:rsidR="00306BD8" w:rsidRPr="003305D0" w:rsidRDefault="00EE1716" w:rsidP="0046169B">
      <w:pPr>
        <w:pStyle w:val="nadpisek3"/>
        <w:spacing w:before="228" w:after="114"/>
        <w:rPr>
          <w:spacing w:val="-4"/>
          <w:sz w:val="20"/>
          <w:szCs w:val="20"/>
        </w:rPr>
      </w:pPr>
      <w:r>
        <w:rPr>
          <w:spacing w:val="-4"/>
          <w:sz w:val="20"/>
          <w:szCs w:val="20"/>
        </w:rPr>
        <w:t xml:space="preserve">Obr. </w:t>
      </w:r>
      <w:r w:rsidR="002C06DB">
        <w:rPr>
          <w:spacing w:val="-4"/>
          <w:sz w:val="20"/>
          <w:szCs w:val="20"/>
        </w:rPr>
        <w:t>10.</w:t>
      </w:r>
      <w:r w:rsidR="00B53037">
        <w:rPr>
          <w:spacing w:val="-4"/>
          <w:sz w:val="20"/>
          <w:szCs w:val="20"/>
        </w:rPr>
        <w:t>21</w:t>
      </w:r>
      <w:r>
        <w:rPr>
          <w:spacing w:val="-4"/>
          <w:sz w:val="20"/>
          <w:szCs w:val="20"/>
        </w:rPr>
        <w:t xml:space="preserve">. </w:t>
      </w:r>
      <w:r w:rsidR="008E1F84" w:rsidRPr="0050362D">
        <w:rPr>
          <w:spacing w:val="-4"/>
          <w:sz w:val="20"/>
          <w:szCs w:val="20"/>
        </w:rPr>
        <w:t>Vybrané železniční hraniční přechody a jejich členění podle významu</w:t>
      </w:r>
      <w:r w:rsidR="00C024E0">
        <w:rPr>
          <w:spacing w:val="-4"/>
          <w:sz w:val="20"/>
          <w:szCs w:val="20"/>
        </w:rPr>
        <w:t xml:space="preserve"> </w:t>
      </w:r>
    </w:p>
    <w:p w14:paraId="01ED3C23" w14:textId="77777777" w:rsidR="002E10A3" w:rsidRDefault="00AC39DB" w:rsidP="003E1E69">
      <w:pPr>
        <w:jc w:val="center"/>
      </w:pPr>
      <w:r>
        <w:rPr>
          <w:noProof/>
          <w:lang w:eastAsia="cs-CZ"/>
        </w:rPr>
        <w:drawing>
          <wp:inline distT="0" distB="0" distL="0" distR="0" wp14:anchorId="18EC8551" wp14:editId="44C32BCC">
            <wp:extent cx="6480000" cy="4283561"/>
            <wp:effectExtent l="0" t="0" r="0" b="3175"/>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leznicniHranicniPrechody022017.png"/>
                    <pic:cNvPicPr/>
                  </pic:nvPicPr>
                  <pic:blipFill rotWithShape="1">
                    <a:blip r:embed="rId38" cstate="print">
                      <a:extLst>
                        <a:ext uri="{28A0092B-C50C-407E-A947-70E740481C1C}">
                          <a14:useLocalDpi xmlns:a14="http://schemas.microsoft.com/office/drawing/2010/main" val="0"/>
                        </a:ext>
                      </a:extLst>
                    </a:blip>
                    <a:srcRect l="1934" t="2582" r="1087" b="6382"/>
                    <a:stretch/>
                  </pic:blipFill>
                  <pic:spPr bwMode="auto">
                    <a:xfrm>
                      <a:off x="0" y="0"/>
                      <a:ext cx="6480000" cy="4283561"/>
                    </a:xfrm>
                    <a:prstGeom prst="rect">
                      <a:avLst/>
                    </a:prstGeom>
                    <a:ln>
                      <a:noFill/>
                    </a:ln>
                    <a:extLst>
                      <a:ext uri="{53640926-AAD7-44D8-BBD7-CCE9431645EC}">
                        <a14:shadowObscured xmlns:a14="http://schemas.microsoft.com/office/drawing/2010/main"/>
                      </a:ext>
                    </a:extLst>
                  </pic:spPr>
                </pic:pic>
              </a:graphicData>
            </a:graphic>
          </wp:inline>
        </w:drawing>
      </w:r>
    </w:p>
    <w:p w14:paraId="0528A9F7" w14:textId="77777777" w:rsidR="008E1F84" w:rsidRPr="0046169B" w:rsidRDefault="008E1F84" w:rsidP="0046169B">
      <w:pPr>
        <w:pStyle w:val="Odstavecseseznamem"/>
        <w:spacing w:after="114"/>
        <w:rPr>
          <w:rFonts w:eastAsia="Times New Roman" w:cs="Arial"/>
          <w:i/>
          <w:szCs w:val="20"/>
          <w:lang w:eastAsia="cs-CZ"/>
        </w:rPr>
      </w:pPr>
      <w:r w:rsidRPr="0046169B">
        <w:rPr>
          <w:rFonts w:eastAsia="Times New Roman" w:cs="Arial"/>
          <w:i/>
          <w:szCs w:val="20"/>
          <w:lang w:eastAsia="cs-CZ"/>
        </w:rPr>
        <w:t>Zpracoval: Ústav územního rozvoje, 201</w:t>
      </w:r>
      <w:r w:rsidR="0000062F" w:rsidRPr="0046169B">
        <w:rPr>
          <w:rFonts w:eastAsia="Times New Roman" w:cs="Arial"/>
          <w:i/>
          <w:szCs w:val="20"/>
          <w:lang w:eastAsia="cs-CZ"/>
        </w:rPr>
        <w:t>7</w:t>
      </w:r>
      <w:r w:rsidRPr="0046169B">
        <w:rPr>
          <w:rFonts w:eastAsia="Times New Roman" w:cs="Arial"/>
          <w:i/>
          <w:szCs w:val="20"/>
          <w:lang w:eastAsia="cs-CZ"/>
        </w:rPr>
        <w:t xml:space="preserve">. </w:t>
      </w:r>
      <w:r w:rsidR="0000062F" w:rsidRPr="0046169B">
        <w:rPr>
          <w:rFonts w:eastAsia="Times New Roman" w:cs="Arial"/>
          <w:i/>
          <w:szCs w:val="20"/>
          <w:lang w:eastAsia="cs-CZ"/>
        </w:rPr>
        <w:t>Podklad</w:t>
      </w:r>
      <w:r w:rsidRPr="0046169B">
        <w:rPr>
          <w:rFonts w:eastAsia="Times New Roman" w:cs="Arial"/>
          <w:i/>
          <w:szCs w:val="20"/>
          <w:lang w:eastAsia="cs-CZ"/>
        </w:rPr>
        <w:t xml:space="preserve">: Sdělení Ministerstva vnitra, </w:t>
      </w:r>
      <w:r w:rsidR="0000062F" w:rsidRPr="0046169B">
        <w:rPr>
          <w:rFonts w:eastAsia="Times New Roman" w:cs="Arial"/>
          <w:i/>
          <w:szCs w:val="20"/>
          <w:lang w:eastAsia="cs-CZ"/>
        </w:rPr>
        <w:t>C</w:t>
      </w:r>
      <w:r w:rsidRPr="0046169B">
        <w:rPr>
          <w:rFonts w:eastAsia="Times New Roman" w:cs="Arial"/>
          <w:i/>
          <w:szCs w:val="20"/>
          <w:lang w:eastAsia="cs-CZ"/>
        </w:rPr>
        <w:t>D</w:t>
      </w:r>
      <w:r w:rsidR="0000062F" w:rsidRPr="0046169B">
        <w:rPr>
          <w:rFonts w:eastAsia="Times New Roman" w:cs="Arial"/>
          <w:i/>
          <w:szCs w:val="20"/>
          <w:lang w:eastAsia="cs-CZ"/>
        </w:rPr>
        <w:t>V</w:t>
      </w:r>
      <w:r w:rsidR="007C1B0D" w:rsidRPr="0046169B">
        <w:rPr>
          <w:rFonts w:eastAsia="Times New Roman" w:cs="Arial"/>
          <w:i/>
          <w:szCs w:val="20"/>
          <w:lang w:eastAsia="cs-CZ"/>
        </w:rPr>
        <w:t>.</w:t>
      </w:r>
    </w:p>
    <w:p w14:paraId="040D1266" w14:textId="548670C8" w:rsidR="00DB33C2" w:rsidRPr="00DF740C" w:rsidRDefault="00DB33C2" w:rsidP="005C4343">
      <w:pPr>
        <w:pStyle w:val="napisek4"/>
        <w:numPr>
          <w:ilvl w:val="0"/>
          <w:numId w:val="0"/>
        </w:numPr>
        <w:spacing w:before="240"/>
        <w:rPr>
          <w:rFonts w:eastAsia="Times New Roman"/>
          <w:color w:val="000099"/>
          <w:lang w:eastAsia="cs-CZ"/>
        </w:rPr>
      </w:pPr>
      <w:r w:rsidRPr="00DF740C">
        <w:rPr>
          <w:rFonts w:eastAsia="Times New Roman"/>
          <w:color w:val="000099"/>
          <w:lang w:eastAsia="cs-CZ"/>
        </w:rPr>
        <w:t>Hraniční přechody na vnitrozemských vodních</w:t>
      </w:r>
      <w:r w:rsidR="00FB2495" w:rsidRPr="00DF740C">
        <w:rPr>
          <w:rFonts w:eastAsia="Times New Roman"/>
          <w:color w:val="000099"/>
          <w:lang w:eastAsia="cs-CZ"/>
        </w:rPr>
        <w:t xml:space="preserve"> cestách</w:t>
      </w:r>
    </w:p>
    <w:p w14:paraId="17F61FC1" w14:textId="77777777" w:rsidR="00FB2495" w:rsidRDefault="00387A3D" w:rsidP="002E10A3">
      <w:r w:rsidRPr="00DB33C2">
        <w:t xml:space="preserve">Hraniční přechody na vnitrozemských vodních cestách podle výše uvedeného sdělení Ministerstva vnitra </w:t>
      </w:r>
      <w:r w:rsidR="002E10A3" w:rsidRPr="00DB33C2">
        <w:t xml:space="preserve">v ČR </w:t>
      </w:r>
      <w:r w:rsidRPr="00DB33C2">
        <w:t xml:space="preserve">jsou </w:t>
      </w:r>
      <w:r w:rsidR="002E10A3" w:rsidRPr="00DB33C2">
        <w:t>pouze 4</w:t>
      </w:r>
      <w:r w:rsidR="003527F5">
        <w:t>. Z nich</w:t>
      </w:r>
      <w:r w:rsidR="00DB33C2">
        <w:t xml:space="preserve"> </w:t>
      </w:r>
      <w:r w:rsidR="003527F5">
        <w:t xml:space="preserve">pouze </w:t>
      </w:r>
      <w:r w:rsidR="00FB2495">
        <w:t xml:space="preserve">přístav </w:t>
      </w:r>
      <w:r w:rsidR="003527F5" w:rsidRPr="00DB33C2">
        <w:t>Hřensko-Schöna na řece Labi mezi ČR a Německem</w:t>
      </w:r>
      <w:r w:rsidR="003527F5">
        <w:t xml:space="preserve"> </w:t>
      </w:r>
      <w:r w:rsidR="00DB33C2">
        <w:t xml:space="preserve">lze </w:t>
      </w:r>
      <w:r w:rsidR="002E10A3" w:rsidRPr="00DB33C2">
        <w:t xml:space="preserve">zařadit do významných mezinárodních dohod TEN-T a AGN. </w:t>
      </w:r>
    </w:p>
    <w:p w14:paraId="048776DD" w14:textId="6CB7394D" w:rsidR="002E10A3" w:rsidRPr="00DB33C2" w:rsidRDefault="002E10A3" w:rsidP="002E10A3">
      <w:r w:rsidRPr="00DB33C2">
        <w:t>Zbývající tři přechody</w:t>
      </w:r>
      <w:r w:rsidR="003527F5">
        <w:t xml:space="preserve"> (</w:t>
      </w:r>
      <w:r w:rsidR="00273854">
        <w:rPr>
          <w:rFonts w:cs="Arial"/>
          <w:color w:val="000000"/>
          <w:szCs w:val="20"/>
          <w:shd w:val="clear" w:color="auto" w:fill="FFFFFF"/>
        </w:rPr>
        <w:t>Sudoměřice (Výklopník) - Skalica přístav</w:t>
      </w:r>
      <w:r w:rsidR="003527F5">
        <w:t xml:space="preserve">, </w:t>
      </w:r>
      <w:r w:rsidR="003527F5" w:rsidRPr="00DB33C2">
        <w:t>Rohatec přístaviště</w:t>
      </w:r>
      <w:r w:rsidR="00E7556D">
        <w:t xml:space="preserve"> </w:t>
      </w:r>
      <w:r w:rsidR="003527F5" w:rsidRPr="00DB33C2">
        <w:t>–</w:t>
      </w:r>
      <w:r w:rsidR="00E7556D">
        <w:t xml:space="preserve"> </w:t>
      </w:r>
      <w:r w:rsidR="003527F5" w:rsidRPr="00DB33C2">
        <w:t xml:space="preserve">Skalica </w:t>
      </w:r>
      <w:proofErr w:type="spellStart"/>
      <w:r w:rsidR="003527F5" w:rsidRPr="00DB33C2">
        <w:t>prístavisko</w:t>
      </w:r>
      <w:proofErr w:type="spellEnd"/>
      <w:r w:rsidR="00BC0759">
        <w:t xml:space="preserve"> </w:t>
      </w:r>
      <w:r w:rsidR="003527F5">
        <w:t>a</w:t>
      </w:r>
      <w:r w:rsidR="003527F5" w:rsidRPr="00DB33C2">
        <w:t xml:space="preserve"> Hodonín přístaviště</w:t>
      </w:r>
      <w:r w:rsidR="00E7556D">
        <w:t xml:space="preserve"> </w:t>
      </w:r>
      <w:r w:rsidR="003527F5" w:rsidRPr="00DB33C2">
        <w:t>–</w:t>
      </w:r>
      <w:r w:rsidR="00E7556D">
        <w:t xml:space="preserve"> </w:t>
      </w:r>
      <w:r w:rsidR="003527F5" w:rsidRPr="00DB33C2">
        <w:t xml:space="preserve">Skalica </w:t>
      </w:r>
      <w:proofErr w:type="spellStart"/>
      <w:r w:rsidR="003527F5" w:rsidRPr="00DB33C2">
        <w:t>prístavisko</w:t>
      </w:r>
      <w:proofErr w:type="spellEnd"/>
      <w:r w:rsidR="003527F5">
        <w:t>)</w:t>
      </w:r>
      <w:r w:rsidR="003527F5" w:rsidRPr="00DB33C2">
        <w:t xml:space="preserve"> </w:t>
      </w:r>
      <w:r w:rsidRPr="00DB33C2">
        <w:t xml:space="preserve">jsou na česko-slovenském pomezí na Baťově kanálu, který </w:t>
      </w:r>
      <w:proofErr w:type="gramStart"/>
      <w:r w:rsidRPr="00DB33C2">
        <w:t>slouží</w:t>
      </w:r>
      <w:proofErr w:type="gramEnd"/>
      <w:r w:rsidRPr="00DB33C2">
        <w:t xml:space="preserve"> pouze k rekreační plavbě </w:t>
      </w:r>
      <w:r w:rsidR="00387A3D" w:rsidRPr="00DB33C2">
        <w:t xml:space="preserve">a </w:t>
      </w:r>
      <w:r w:rsidRPr="00DB33C2">
        <w:t xml:space="preserve">není napojen na žádné splavné vodní toky mířící k mořím. </w:t>
      </w:r>
    </w:p>
    <w:p w14:paraId="5BE7C01F" w14:textId="77777777" w:rsidR="002E10A3" w:rsidRPr="00DF740C" w:rsidRDefault="002E10A3" w:rsidP="005C4343">
      <w:pPr>
        <w:pStyle w:val="napisek4"/>
        <w:numPr>
          <w:ilvl w:val="0"/>
          <w:numId w:val="0"/>
        </w:numPr>
        <w:spacing w:before="240"/>
        <w:rPr>
          <w:rFonts w:eastAsia="Times New Roman"/>
          <w:color w:val="000099"/>
          <w:lang w:eastAsia="cs-CZ"/>
        </w:rPr>
      </w:pPr>
      <w:r w:rsidRPr="00DF740C">
        <w:rPr>
          <w:rFonts w:eastAsia="Times New Roman"/>
          <w:color w:val="000099"/>
          <w:lang w:eastAsia="cs-CZ"/>
        </w:rPr>
        <w:t>Hraniční přechody na mezinárodních letištích</w:t>
      </w:r>
    </w:p>
    <w:p w14:paraId="457B572B" w14:textId="5D9837F2" w:rsidR="00691381" w:rsidRDefault="002E10A3" w:rsidP="00312CFF">
      <w:r>
        <w:t xml:space="preserve">Zákon č. 49/1997 Sb. definuje mezinárodní letiště jako celní letiště určená a vybavená k uskutečňování jak vnitrostátních a vnitřních letů, tak i letů, při nichž je překročena vnější hranice. </w:t>
      </w:r>
      <w:r w:rsidR="006946BE">
        <w:t>Sdělení Ministerstva vnitra č.</w:t>
      </w:r>
      <w:r w:rsidR="00C91D68">
        <w:t> </w:t>
      </w:r>
      <w:r w:rsidR="003827C7">
        <w:t>395</w:t>
      </w:r>
      <w:r w:rsidR="006946BE" w:rsidRPr="006946BE">
        <w:t>/20</w:t>
      </w:r>
      <w:r w:rsidR="003827C7">
        <w:t>21</w:t>
      </w:r>
      <w:r w:rsidR="006946BE">
        <w:t xml:space="preserve"> Sb. </w:t>
      </w:r>
      <w:r>
        <w:t>obsahuje celkem 2</w:t>
      </w:r>
      <w:r w:rsidR="006946BE">
        <w:t>1</w:t>
      </w:r>
      <w:r>
        <w:t xml:space="preserve"> letišť a rozlišuje přitom letiště podle okruhu uživatelů na civilní</w:t>
      </w:r>
      <w:r w:rsidR="006946BE">
        <w:t xml:space="preserve"> veřejná, civilní neveřejná a </w:t>
      </w:r>
      <w:r>
        <w:t>vojenská.</w:t>
      </w:r>
      <w:r w:rsidR="00DB33C2">
        <w:t xml:space="preserve"> </w:t>
      </w:r>
      <w:r w:rsidR="006946BE">
        <w:t>P</w:t>
      </w:r>
      <w:r w:rsidRPr="00EC490F">
        <w:t>ět letišť má významný</w:t>
      </w:r>
      <w:r>
        <w:t xml:space="preserve"> obrat cestujících a t</w:t>
      </w:r>
      <w:r w:rsidR="00EC490F">
        <w:t>ři</w:t>
      </w:r>
      <w:r w:rsidR="005D46BE">
        <w:t xml:space="preserve">, </w:t>
      </w:r>
      <w:r w:rsidR="005D46BE" w:rsidRPr="007D7B10">
        <w:t>které jsou</w:t>
      </w:r>
      <w:r w:rsidR="00EC490F" w:rsidRPr="007D7B10">
        <w:t xml:space="preserve"> </w:t>
      </w:r>
      <w:r w:rsidR="00EC490F">
        <w:t>v TEN-T mají výrazný obrat i </w:t>
      </w:r>
      <w:r>
        <w:t xml:space="preserve">přepravovaného nákladu. </w:t>
      </w:r>
    </w:p>
    <w:p w14:paraId="0428B113" w14:textId="77777777" w:rsidR="00592B23" w:rsidRDefault="00592B23" w:rsidP="00691381">
      <w:pPr>
        <w:rPr>
          <w:b/>
        </w:rPr>
      </w:pPr>
    </w:p>
    <w:p w14:paraId="1BB43136" w14:textId="0A3705C7" w:rsidR="006946BE" w:rsidRPr="00063E4C" w:rsidRDefault="00DF740C" w:rsidP="00063E4C">
      <w:bookmarkStart w:id="15" w:name="_Hlk85785818"/>
      <w:r>
        <w:rPr>
          <w:b/>
        </w:rPr>
        <w:t xml:space="preserve">Tab. </w:t>
      </w:r>
      <w:r w:rsidR="002C06DB">
        <w:rPr>
          <w:b/>
        </w:rPr>
        <w:t>10.19</w:t>
      </w:r>
      <w:r>
        <w:rPr>
          <w:b/>
        </w:rPr>
        <w:t xml:space="preserve">: </w:t>
      </w:r>
      <w:r w:rsidR="006946BE" w:rsidRPr="006946BE">
        <w:rPr>
          <w:b/>
        </w:rPr>
        <w:t>Seznam mezinárodních letišť</w:t>
      </w:r>
      <w:r w:rsidR="00686029">
        <w:rPr>
          <w:b/>
        </w:rPr>
        <w:t xml:space="preserve"> – hraniční přechody na letištích.</w:t>
      </w:r>
    </w:p>
    <w:tbl>
      <w:tblPr>
        <w:tblW w:w="9278" w:type="dxa"/>
        <w:tblBorders>
          <w:top w:val="single" w:sz="6" w:space="0" w:color="808080"/>
          <w:left w:val="single" w:sz="6" w:space="0" w:color="808080"/>
          <w:bottom w:val="single" w:sz="6" w:space="0" w:color="808080"/>
          <w:right w:val="single" w:sz="6" w:space="0" w:color="808080"/>
        </w:tblBorders>
        <w:tblCellMar>
          <w:left w:w="0" w:type="dxa"/>
          <w:right w:w="0" w:type="dxa"/>
        </w:tblCellMar>
        <w:tblLook w:val="04A0" w:firstRow="1" w:lastRow="0" w:firstColumn="1" w:lastColumn="0" w:noHBand="0" w:noVBand="1"/>
      </w:tblPr>
      <w:tblGrid>
        <w:gridCol w:w="1546"/>
        <w:gridCol w:w="7732"/>
      </w:tblGrid>
      <w:tr w:rsidR="00063E4C" w:rsidRPr="006946BE" w14:paraId="5FF97281" w14:textId="77777777" w:rsidTr="009932FD">
        <w:trPr>
          <w:trHeight w:val="224"/>
        </w:trPr>
        <w:tc>
          <w:tcPr>
            <w:tcW w:w="1546" w:type="dxa"/>
            <w:tcBorders>
              <w:top w:val="single" w:sz="6" w:space="0" w:color="808080"/>
              <w:left w:val="single" w:sz="6" w:space="0" w:color="808080"/>
              <w:bottom w:val="single" w:sz="6" w:space="0" w:color="808080"/>
              <w:right w:val="single" w:sz="6" w:space="0" w:color="808080"/>
            </w:tcBorders>
            <w:shd w:val="clear" w:color="auto" w:fill="000099"/>
            <w:tcMar>
              <w:top w:w="30" w:type="dxa"/>
              <w:left w:w="45" w:type="dxa"/>
              <w:bottom w:w="30" w:type="dxa"/>
              <w:right w:w="45" w:type="dxa"/>
            </w:tcMar>
            <w:vAlign w:val="center"/>
          </w:tcPr>
          <w:p w14:paraId="6A6B6FED" w14:textId="6865E865" w:rsidR="00063E4C" w:rsidRPr="009932FD" w:rsidRDefault="002C06DB" w:rsidP="009932FD">
            <w:pPr>
              <w:spacing w:after="0"/>
              <w:jc w:val="center"/>
              <w:rPr>
                <w:rFonts w:eastAsia="Times New Roman" w:cs="Arial"/>
                <w:b/>
                <w:bCs/>
                <w:szCs w:val="20"/>
                <w:lang w:eastAsia="cs-CZ"/>
              </w:rPr>
            </w:pPr>
            <w:proofErr w:type="spellStart"/>
            <w:r w:rsidRPr="009932FD">
              <w:rPr>
                <w:rFonts w:eastAsia="Times New Roman" w:cs="Arial"/>
                <w:b/>
                <w:bCs/>
                <w:szCs w:val="20"/>
                <w:lang w:eastAsia="cs-CZ"/>
              </w:rPr>
              <w:t>P.č</w:t>
            </w:r>
            <w:proofErr w:type="spellEnd"/>
            <w:r w:rsidRPr="009932FD">
              <w:rPr>
                <w:rFonts w:eastAsia="Times New Roman" w:cs="Arial"/>
                <w:b/>
                <w:bCs/>
                <w:szCs w:val="20"/>
                <w:lang w:eastAsia="cs-CZ"/>
              </w:rPr>
              <w:t>.</w:t>
            </w:r>
          </w:p>
        </w:tc>
        <w:tc>
          <w:tcPr>
            <w:tcW w:w="7732" w:type="dxa"/>
            <w:tcBorders>
              <w:top w:val="single" w:sz="6" w:space="0" w:color="808080"/>
              <w:left w:val="single" w:sz="6" w:space="0" w:color="808080"/>
              <w:bottom w:val="single" w:sz="6" w:space="0" w:color="808080"/>
              <w:right w:val="single" w:sz="6" w:space="0" w:color="808080"/>
            </w:tcBorders>
            <w:shd w:val="clear" w:color="auto" w:fill="000099"/>
            <w:tcMar>
              <w:top w:w="30" w:type="dxa"/>
              <w:left w:w="45" w:type="dxa"/>
              <w:bottom w:w="30" w:type="dxa"/>
              <w:right w:w="45" w:type="dxa"/>
            </w:tcMar>
            <w:vAlign w:val="center"/>
          </w:tcPr>
          <w:p w14:paraId="36B1D9B3" w14:textId="1BB8A3DC" w:rsidR="00063E4C" w:rsidRPr="00063E4C" w:rsidRDefault="00063E4C" w:rsidP="00063E4C">
            <w:pPr>
              <w:keepNext/>
              <w:keepLines/>
              <w:spacing w:after="0"/>
              <w:jc w:val="center"/>
              <w:outlineLvl w:val="0"/>
              <w:rPr>
                <w:rFonts w:eastAsia="Times New Roman" w:cs="Arial"/>
                <w:sz w:val="18"/>
                <w:szCs w:val="18"/>
                <w:lang w:eastAsia="cs-CZ"/>
              </w:rPr>
            </w:pPr>
            <w:r w:rsidRPr="009932FD">
              <w:rPr>
                <w:rFonts w:eastAsiaTheme="majorEastAsia" w:cstheme="majorBidi"/>
                <w:b/>
                <w:bCs/>
                <w:color w:val="F2F2F2" w:themeColor="background1" w:themeShade="F2"/>
                <w:szCs w:val="20"/>
              </w:rPr>
              <w:t>Civilní veřejná</w:t>
            </w:r>
          </w:p>
        </w:tc>
      </w:tr>
      <w:tr w:rsidR="006946BE" w:rsidRPr="006946BE" w14:paraId="27190253" w14:textId="77777777" w:rsidTr="009932FD">
        <w:trPr>
          <w:trHeight w:val="198"/>
        </w:trPr>
        <w:tc>
          <w:tcPr>
            <w:tcW w:w="1546"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6AD0B324" w14:textId="77777777" w:rsidR="006946BE" w:rsidRPr="00063E4C" w:rsidRDefault="006946BE" w:rsidP="006946BE">
            <w:pPr>
              <w:spacing w:after="0"/>
              <w:jc w:val="right"/>
              <w:rPr>
                <w:rFonts w:eastAsia="Times New Roman" w:cs="Arial"/>
                <w:sz w:val="18"/>
                <w:szCs w:val="18"/>
                <w:lang w:eastAsia="cs-CZ"/>
              </w:rPr>
            </w:pPr>
            <w:r w:rsidRPr="00063E4C">
              <w:rPr>
                <w:rFonts w:eastAsia="Times New Roman" w:cs="Arial"/>
                <w:sz w:val="18"/>
                <w:szCs w:val="18"/>
                <w:lang w:eastAsia="cs-CZ"/>
              </w:rPr>
              <w:t>1</w:t>
            </w:r>
          </w:p>
        </w:tc>
        <w:tc>
          <w:tcPr>
            <w:tcW w:w="7732"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637553B4" w14:textId="77777777" w:rsidR="006946BE" w:rsidRPr="00063E4C" w:rsidRDefault="006946BE" w:rsidP="006946BE">
            <w:pPr>
              <w:spacing w:after="0"/>
              <w:jc w:val="left"/>
              <w:rPr>
                <w:rFonts w:eastAsia="Times New Roman" w:cs="Arial"/>
                <w:sz w:val="18"/>
                <w:szCs w:val="18"/>
                <w:lang w:eastAsia="cs-CZ"/>
              </w:rPr>
            </w:pPr>
            <w:r w:rsidRPr="00063E4C">
              <w:rPr>
                <w:rFonts w:eastAsia="Times New Roman" w:cs="Arial"/>
                <w:sz w:val="18"/>
                <w:szCs w:val="18"/>
                <w:lang w:eastAsia="cs-CZ"/>
              </w:rPr>
              <w:t>Brno/Tuřany</w:t>
            </w:r>
          </w:p>
        </w:tc>
      </w:tr>
      <w:tr w:rsidR="006946BE" w:rsidRPr="006946BE" w14:paraId="03FB0CA8" w14:textId="77777777" w:rsidTr="009932FD">
        <w:trPr>
          <w:trHeight w:val="198"/>
        </w:trPr>
        <w:tc>
          <w:tcPr>
            <w:tcW w:w="1546"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057AED24" w14:textId="77777777" w:rsidR="006946BE" w:rsidRPr="00063E4C" w:rsidRDefault="006946BE" w:rsidP="006946BE">
            <w:pPr>
              <w:spacing w:after="0"/>
              <w:jc w:val="right"/>
              <w:rPr>
                <w:rFonts w:eastAsia="Times New Roman" w:cs="Arial"/>
                <w:sz w:val="18"/>
                <w:szCs w:val="18"/>
                <w:lang w:eastAsia="cs-CZ"/>
              </w:rPr>
            </w:pPr>
            <w:r w:rsidRPr="00063E4C">
              <w:rPr>
                <w:rFonts w:eastAsia="Times New Roman" w:cs="Arial"/>
                <w:sz w:val="18"/>
                <w:szCs w:val="18"/>
                <w:lang w:eastAsia="cs-CZ"/>
              </w:rPr>
              <w:t>2</w:t>
            </w:r>
          </w:p>
        </w:tc>
        <w:tc>
          <w:tcPr>
            <w:tcW w:w="7732"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57E84063" w14:textId="77777777" w:rsidR="006946BE" w:rsidRPr="00063E4C" w:rsidRDefault="006946BE" w:rsidP="006946BE">
            <w:pPr>
              <w:spacing w:after="0"/>
              <w:jc w:val="left"/>
              <w:rPr>
                <w:rFonts w:eastAsia="Times New Roman" w:cs="Arial"/>
                <w:sz w:val="18"/>
                <w:szCs w:val="18"/>
                <w:lang w:eastAsia="cs-CZ"/>
              </w:rPr>
            </w:pPr>
            <w:r w:rsidRPr="00063E4C">
              <w:rPr>
                <w:rFonts w:eastAsia="Times New Roman" w:cs="Arial"/>
                <w:sz w:val="18"/>
                <w:szCs w:val="18"/>
                <w:lang w:eastAsia="cs-CZ"/>
              </w:rPr>
              <w:t>Karlovy Vary</w:t>
            </w:r>
          </w:p>
        </w:tc>
      </w:tr>
      <w:tr w:rsidR="006946BE" w:rsidRPr="006946BE" w14:paraId="39FB78B0" w14:textId="77777777" w:rsidTr="009932FD">
        <w:trPr>
          <w:trHeight w:val="198"/>
        </w:trPr>
        <w:tc>
          <w:tcPr>
            <w:tcW w:w="1546"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512131B7" w14:textId="77777777" w:rsidR="006946BE" w:rsidRPr="00063E4C" w:rsidRDefault="006946BE" w:rsidP="006946BE">
            <w:pPr>
              <w:spacing w:after="0"/>
              <w:jc w:val="right"/>
              <w:rPr>
                <w:rFonts w:eastAsia="Times New Roman" w:cs="Arial"/>
                <w:sz w:val="18"/>
                <w:szCs w:val="18"/>
                <w:lang w:eastAsia="cs-CZ"/>
              </w:rPr>
            </w:pPr>
            <w:r w:rsidRPr="00063E4C">
              <w:rPr>
                <w:rFonts w:eastAsia="Times New Roman" w:cs="Arial"/>
                <w:sz w:val="18"/>
                <w:szCs w:val="18"/>
                <w:lang w:eastAsia="cs-CZ"/>
              </w:rPr>
              <w:t>3</w:t>
            </w:r>
          </w:p>
        </w:tc>
        <w:tc>
          <w:tcPr>
            <w:tcW w:w="7732"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017D2B87" w14:textId="77777777" w:rsidR="006946BE" w:rsidRPr="00063E4C" w:rsidRDefault="006946BE" w:rsidP="006946BE">
            <w:pPr>
              <w:spacing w:after="0"/>
              <w:jc w:val="left"/>
              <w:rPr>
                <w:rFonts w:eastAsia="Times New Roman" w:cs="Arial"/>
                <w:sz w:val="18"/>
                <w:szCs w:val="18"/>
                <w:lang w:eastAsia="cs-CZ"/>
              </w:rPr>
            </w:pPr>
            <w:r w:rsidRPr="00063E4C">
              <w:rPr>
                <w:rFonts w:eastAsia="Times New Roman" w:cs="Arial"/>
                <w:sz w:val="18"/>
                <w:szCs w:val="18"/>
                <w:lang w:eastAsia="cs-CZ"/>
              </w:rPr>
              <w:t>Mnichovo Hradiště</w:t>
            </w:r>
          </w:p>
        </w:tc>
      </w:tr>
      <w:tr w:rsidR="006946BE" w:rsidRPr="006946BE" w14:paraId="4C1E9B0B" w14:textId="77777777" w:rsidTr="009932FD">
        <w:trPr>
          <w:trHeight w:val="198"/>
        </w:trPr>
        <w:tc>
          <w:tcPr>
            <w:tcW w:w="1546"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7F51DCF0" w14:textId="77777777" w:rsidR="006946BE" w:rsidRPr="00063E4C" w:rsidRDefault="006946BE" w:rsidP="006946BE">
            <w:pPr>
              <w:spacing w:after="0"/>
              <w:jc w:val="right"/>
              <w:rPr>
                <w:rFonts w:eastAsia="Times New Roman" w:cs="Arial"/>
                <w:sz w:val="18"/>
                <w:szCs w:val="18"/>
                <w:lang w:eastAsia="cs-CZ"/>
              </w:rPr>
            </w:pPr>
            <w:r w:rsidRPr="00063E4C">
              <w:rPr>
                <w:rFonts w:eastAsia="Times New Roman" w:cs="Arial"/>
                <w:sz w:val="18"/>
                <w:szCs w:val="18"/>
                <w:lang w:eastAsia="cs-CZ"/>
              </w:rPr>
              <w:t>4</w:t>
            </w:r>
          </w:p>
        </w:tc>
        <w:tc>
          <w:tcPr>
            <w:tcW w:w="7732"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0295E92A" w14:textId="2AC6AC4B" w:rsidR="006946BE" w:rsidRPr="00063E4C" w:rsidRDefault="006946BE" w:rsidP="006946BE">
            <w:pPr>
              <w:spacing w:after="0"/>
              <w:jc w:val="left"/>
              <w:rPr>
                <w:rFonts w:eastAsia="Times New Roman" w:cs="Arial"/>
                <w:sz w:val="18"/>
                <w:szCs w:val="18"/>
                <w:lang w:eastAsia="cs-CZ"/>
              </w:rPr>
            </w:pPr>
            <w:r w:rsidRPr="00063E4C">
              <w:rPr>
                <w:rFonts w:eastAsia="Times New Roman" w:cs="Arial"/>
                <w:sz w:val="18"/>
                <w:szCs w:val="18"/>
                <w:lang w:eastAsia="cs-CZ"/>
              </w:rPr>
              <w:t>Ostrava/Mošnov</w:t>
            </w:r>
            <w:r w:rsidR="00A50198" w:rsidRPr="00063E4C">
              <w:rPr>
                <w:rFonts w:eastAsia="Times New Roman" w:cs="Arial"/>
                <w:sz w:val="18"/>
                <w:szCs w:val="18"/>
                <w:lang w:eastAsia="cs-CZ"/>
              </w:rPr>
              <w:t xml:space="preserve"> </w:t>
            </w:r>
            <w:r w:rsidR="00A50198" w:rsidRPr="00063E4C">
              <w:rPr>
                <w:rFonts w:cs="Arial"/>
                <w:sz w:val="18"/>
                <w:szCs w:val="18"/>
              </w:rPr>
              <w:t>– Letiště Leoše Janáčka</w:t>
            </w:r>
          </w:p>
        </w:tc>
      </w:tr>
      <w:tr w:rsidR="006946BE" w:rsidRPr="006946BE" w14:paraId="0B836F0D" w14:textId="77777777" w:rsidTr="009932FD">
        <w:trPr>
          <w:trHeight w:val="212"/>
        </w:trPr>
        <w:tc>
          <w:tcPr>
            <w:tcW w:w="1546"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4D2EC3F9" w14:textId="77777777" w:rsidR="006946BE" w:rsidRPr="00063E4C" w:rsidRDefault="006946BE" w:rsidP="006946BE">
            <w:pPr>
              <w:spacing w:after="0"/>
              <w:jc w:val="right"/>
              <w:rPr>
                <w:rFonts w:eastAsia="Times New Roman" w:cs="Arial"/>
                <w:sz w:val="18"/>
                <w:szCs w:val="18"/>
                <w:lang w:eastAsia="cs-CZ"/>
              </w:rPr>
            </w:pPr>
            <w:r w:rsidRPr="00063E4C">
              <w:rPr>
                <w:rFonts w:eastAsia="Times New Roman" w:cs="Arial"/>
                <w:sz w:val="18"/>
                <w:szCs w:val="18"/>
                <w:lang w:eastAsia="cs-CZ"/>
              </w:rPr>
              <w:t>5</w:t>
            </w:r>
          </w:p>
        </w:tc>
        <w:tc>
          <w:tcPr>
            <w:tcW w:w="7732"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1621032C" w14:textId="77777777" w:rsidR="006946BE" w:rsidRPr="00063E4C" w:rsidRDefault="006946BE" w:rsidP="006946BE">
            <w:pPr>
              <w:spacing w:after="0"/>
              <w:jc w:val="left"/>
              <w:rPr>
                <w:rFonts w:eastAsia="Times New Roman" w:cs="Arial"/>
                <w:sz w:val="18"/>
                <w:szCs w:val="18"/>
                <w:lang w:eastAsia="cs-CZ"/>
              </w:rPr>
            </w:pPr>
            <w:r w:rsidRPr="00063E4C">
              <w:rPr>
                <w:rFonts w:eastAsia="Times New Roman" w:cs="Arial"/>
                <w:sz w:val="18"/>
                <w:szCs w:val="18"/>
                <w:lang w:eastAsia="cs-CZ"/>
              </w:rPr>
              <w:t>Pardubice</w:t>
            </w:r>
          </w:p>
        </w:tc>
      </w:tr>
      <w:tr w:rsidR="006946BE" w:rsidRPr="006946BE" w14:paraId="0E00F9F9" w14:textId="77777777" w:rsidTr="009932FD">
        <w:trPr>
          <w:trHeight w:val="198"/>
        </w:trPr>
        <w:tc>
          <w:tcPr>
            <w:tcW w:w="1546"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4C4804D0" w14:textId="77777777" w:rsidR="006946BE" w:rsidRPr="00063E4C" w:rsidRDefault="006946BE" w:rsidP="006946BE">
            <w:pPr>
              <w:spacing w:after="0"/>
              <w:jc w:val="right"/>
              <w:rPr>
                <w:rFonts w:eastAsia="Times New Roman" w:cs="Arial"/>
                <w:sz w:val="18"/>
                <w:szCs w:val="18"/>
                <w:lang w:eastAsia="cs-CZ"/>
              </w:rPr>
            </w:pPr>
            <w:r w:rsidRPr="00063E4C">
              <w:rPr>
                <w:rFonts w:eastAsia="Times New Roman" w:cs="Arial"/>
                <w:sz w:val="18"/>
                <w:szCs w:val="18"/>
                <w:lang w:eastAsia="cs-CZ"/>
              </w:rPr>
              <w:t>6</w:t>
            </w:r>
          </w:p>
        </w:tc>
        <w:tc>
          <w:tcPr>
            <w:tcW w:w="7732"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01ED7728" w14:textId="72A1AE28" w:rsidR="006946BE" w:rsidRPr="00063E4C" w:rsidRDefault="006946BE" w:rsidP="006946BE">
            <w:pPr>
              <w:spacing w:after="0"/>
              <w:jc w:val="left"/>
              <w:rPr>
                <w:rFonts w:eastAsia="Times New Roman" w:cs="Arial"/>
                <w:sz w:val="18"/>
                <w:szCs w:val="18"/>
                <w:lang w:eastAsia="cs-CZ"/>
              </w:rPr>
            </w:pPr>
            <w:r w:rsidRPr="00063E4C">
              <w:rPr>
                <w:rFonts w:eastAsia="Times New Roman" w:cs="Arial"/>
                <w:sz w:val="18"/>
                <w:szCs w:val="18"/>
                <w:lang w:eastAsia="cs-CZ"/>
              </w:rPr>
              <w:t>Praha/Ruzyně</w:t>
            </w:r>
            <w:r w:rsidR="00A50198" w:rsidRPr="00063E4C">
              <w:rPr>
                <w:rFonts w:eastAsia="Times New Roman" w:cs="Arial"/>
                <w:sz w:val="18"/>
                <w:szCs w:val="18"/>
                <w:lang w:eastAsia="cs-CZ"/>
              </w:rPr>
              <w:t xml:space="preserve"> – Letiště Václava Havla</w:t>
            </w:r>
          </w:p>
        </w:tc>
      </w:tr>
    </w:tbl>
    <w:p w14:paraId="56828107" w14:textId="59134CF8" w:rsidR="006946BE" w:rsidRPr="006946BE" w:rsidRDefault="006946BE" w:rsidP="006946BE">
      <w:pPr>
        <w:shd w:val="clear" w:color="auto" w:fill="FFFFFF"/>
        <w:spacing w:after="0"/>
        <w:rPr>
          <w:rFonts w:eastAsia="Times New Roman" w:cs="Arial"/>
          <w:color w:val="000000"/>
          <w:szCs w:val="20"/>
          <w:lang w:eastAsia="cs-CZ"/>
        </w:rPr>
      </w:pPr>
    </w:p>
    <w:tbl>
      <w:tblPr>
        <w:tblW w:w="9306" w:type="dxa"/>
        <w:tblBorders>
          <w:top w:val="single" w:sz="6" w:space="0" w:color="808080"/>
          <w:left w:val="single" w:sz="6" w:space="0" w:color="808080"/>
          <w:bottom w:val="single" w:sz="6" w:space="0" w:color="808080"/>
          <w:right w:val="single" w:sz="6" w:space="0" w:color="808080"/>
        </w:tblBorders>
        <w:tblCellMar>
          <w:left w:w="0" w:type="dxa"/>
          <w:right w:w="0" w:type="dxa"/>
        </w:tblCellMar>
        <w:tblLook w:val="04A0" w:firstRow="1" w:lastRow="0" w:firstColumn="1" w:lastColumn="0" w:noHBand="0" w:noVBand="1"/>
      </w:tblPr>
      <w:tblGrid>
        <w:gridCol w:w="1551"/>
        <w:gridCol w:w="7755"/>
      </w:tblGrid>
      <w:tr w:rsidR="002C06DB" w:rsidRPr="006946BE" w14:paraId="46E388C6" w14:textId="77777777" w:rsidTr="009932FD">
        <w:trPr>
          <w:trHeight w:val="210"/>
        </w:trPr>
        <w:tc>
          <w:tcPr>
            <w:tcW w:w="1551" w:type="dxa"/>
            <w:tcBorders>
              <w:top w:val="single" w:sz="6" w:space="0" w:color="808080"/>
              <w:left w:val="single" w:sz="6" w:space="0" w:color="808080"/>
              <w:bottom w:val="single" w:sz="6" w:space="0" w:color="808080"/>
              <w:right w:val="single" w:sz="6" w:space="0" w:color="808080"/>
            </w:tcBorders>
            <w:shd w:val="clear" w:color="auto" w:fill="000099"/>
            <w:tcMar>
              <w:top w:w="30" w:type="dxa"/>
              <w:left w:w="45" w:type="dxa"/>
              <w:bottom w:w="30" w:type="dxa"/>
              <w:right w:w="45" w:type="dxa"/>
            </w:tcMar>
            <w:vAlign w:val="center"/>
          </w:tcPr>
          <w:p w14:paraId="26E18F4C" w14:textId="56D6848E" w:rsidR="002C06DB" w:rsidRPr="009932FD" w:rsidRDefault="002C06DB" w:rsidP="009932FD">
            <w:pPr>
              <w:spacing w:after="0"/>
              <w:jc w:val="center"/>
              <w:rPr>
                <w:rFonts w:eastAsia="Times New Roman" w:cs="Arial"/>
                <w:b/>
                <w:bCs/>
                <w:szCs w:val="20"/>
                <w:lang w:eastAsia="cs-CZ"/>
              </w:rPr>
            </w:pPr>
            <w:proofErr w:type="spellStart"/>
            <w:r w:rsidRPr="009932FD">
              <w:rPr>
                <w:rFonts w:eastAsia="Times New Roman" w:cs="Arial"/>
                <w:b/>
                <w:bCs/>
                <w:szCs w:val="20"/>
                <w:lang w:eastAsia="cs-CZ"/>
              </w:rPr>
              <w:t>P.č</w:t>
            </w:r>
            <w:proofErr w:type="spellEnd"/>
            <w:r w:rsidRPr="009932FD">
              <w:rPr>
                <w:rFonts w:eastAsia="Times New Roman" w:cs="Arial"/>
                <w:b/>
                <w:bCs/>
                <w:szCs w:val="20"/>
                <w:lang w:eastAsia="cs-CZ"/>
              </w:rPr>
              <w:t>.</w:t>
            </w:r>
          </w:p>
        </w:tc>
        <w:tc>
          <w:tcPr>
            <w:tcW w:w="7755" w:type="dxa"/>
            <w:tcBorders>
              <w:top w:val="single" w:sz="6" w:space="0" w:color="808080"/>
              <w:left w:val="single" w:sz="6" w:space="0" w:color="808080"/>
              <w:bottom w:val="single" w:sz="6" w:space="0" w:color="808080"/>
              <w:right w:val="single" w:sz="6" w:space="0" w:color="808080"/>
            </w:tcBorders>
            <w:shd w:val="clear" w:color="auto" w:fill="000099"/>
            <w:tcMar>
              <w:top w:w="30" w:type="dxa"/>
              <w:left w:w="45" w:type="dxa"/>
              <w:bottom w:w="30" w:type="dxa"/>
              <w:right w:w="45" w:type="dxa"/>
            </w:tcMar>
            <w:vAlign w:val="center"/>
          </w:tcPr>
          <w:p w14:paraId="36431759" w14:textId="547CB5D0" w:rsidR="002C06DB" w:rsidRPr="006946BE" w:rsidRDefault="002C06DB" w:rsidP="002C06DB">
            <w:pPr>
              <w:keepNext/>
              <w:keepLines/>
              <w:spacing w:after="0"/>
              <w:jc w:val="center"/>
              <w:outlineLvl w:val="0"/>
              <w:rPr>
                <w:rFonts w:eastAsia="Times New Roman" w:cs="Arial"/>
                <w:szCs w:val="20"/>
                <w:lang w:eastAsia="cs-CZ"/>
              </w:rPr>
            </w:pPr>
            <w:r w:rsidRPr="009932FD">
              <w:rPr>
                <w:rFonts w:eastAsiaTheme="majorEastAsia" w:cstheme="majorBidi"/>
                <w:b/>
                <w:bCs/>
                <w:color w:val="F2F2F2" w:themeColor="background1" w:themeShade="F2"/>
                <w:szCs w:val="20"/>
              </w:rPr>
              <w:t>Civilní neveřejná</w:t>
            </w:r>
          </w:p>
        </w:tc>
      </w:tr>
      <w:tr w:rsidR="006946BE" w:rsidRPr="006946BE" w14:paraId="78D42299" w14:textId="77777777" w:rsidTr="009932FD">
        <w:trPr>
          <w:trHeight w:val="210"/>
        </w:trPr>
        <w:tc>
          <w:tcPr>
            <w:tcW w:w="1551"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679CC388" w14:textId="77777777" w:rsidR="006946BE" w:rsidRPr="009932FD" w:rsidRDefault="006946BE" w:rsidP="006946BE">
            <w:pPr>
              <w:spacing w:after="0"/>
              <w:jc w:val="right"/>
              <w:rPr>
                <w:rFonts w:eastAsia="Times New Roman" w:cs="Arial"/>
                <w:sz w:val="18"/>
                <w:szCs w:val="18"/>
                <w:lang w:eastAsia="cs-CZ"/>
              </w:rPr>
            </w:pPr>
            <w:r w:rsidRPr="009932FD">
              <w:rPr>
                <w:rFonts w:eastAsia="Times New Roman" w:cs="Arial"/>
                <w:sz w:val="18"/>
                <w:szCs w:val="18"/>
                <w:lang w:eastAsia="cs-CZ"/>
              </w:rPr>
              <w:t>1</w:t>
            </w:r>
          </w:p>
        </w:tc>
        <w:tc>
          <w:tcPr>
            <w:tcW w:w="7755"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04061805" w14:textId="77777777" w:rsidR="006946BE" w:rsidRPr="009932FD" w:rsidRDefault="006946BE" w:rsidP="006946BE">
            <w:pPr>
              <w:spacing w:after="0"/>
              <w:jc w:val="left"/>
              <w:rPr>
                <w:rFonts w:eastAsia="Times New Roman" w:cs="Arial"/>
                <w:sz w:val="18"/>
                <w:szCs w:val="18"/>
                <w:lang w:eastAsia="cs-CZ"/>
              </w:rPr>
            </w:pPr>
            <w:r w:rsidRPr="009932FD">
              <w:rPr>
                <w:rFonts w:eastAsia="Times New Roman" w:cs="Arial"/>
                <w:sz w:val="18"/>
                <w:szCs w:val="18"/>
                <w:lang w:eastAsia="cs-CZ"/>
              </w:rPr>
              <w:t>Benešov</w:t>
            </w:r>
          </w:p>
        </w:tc>
      </w:tr>
      <w:tr w:rsidR="006946BE" w:rsidRPr="006946BE" w14:paraId="2867145D" w14:textId="77777777" w:rsidTr="009932FD">
        <w:trPr>
          <w:trHeight w:val="210"/>
        </w:trPr>
        <w:tc>
          <w:tcPr>
            <w:tcW w:w="1551"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7D403CEB" w14:textId="77777777" w:rsidR="006946BE" w:rsidRPr="009932FD" w:rsidRDefault="006946BE" w:rsidP="006946BE">
            <w:pPr>
              <w:spacing w:after="0"/>
              <w:jc w:val="right"/>
              <w:rPr>
                <w:rFonts w:eastAsia="Times New Roman" w:cs="Arial"/>
                <w:sz w:val="18"/>
                <w:szCs w:val="18"/>
                <w:lang w:eastAsia="cs-CZ"/>
              </w:rPr>
            </w:pPr>
            <w:r w:rsidRPr="009932FD">
              <w:rPr>
                <w:rFonts w:eastAsia="Times New Roman" w:cs="Arial"/>
                <w:sz w:val="18"/>
                <w:szCs w:val="18"/>
                <w:lang w:eastAsia="cs-CZ"/>
              </w:rPr>
              <w:t>2</w:t>
            </w:r>
          </w:p>
        </w:tc>
        <w:tc>
          <w:tcPr>
            <w:tcW w:w="7755"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246DEE98" w14:textId="77777777" w:rsidR="006946BE" w:rsidRPr="009932FD" w:rsidRDefault="006946BE" w:rsidP="006946BE">
            <w:pPr>
              <w:spacing w:after="0"/>
              <w:jc w:val="left"/>
              <w:rPr>
                <w:rFonts w:eastAsia="Times New Roman" w:cs="Arial"/>
                <w:sz w:val="18"/>
                <w:szCs w:val="18"/>
                <w:lang w:eastAsia="cs-CZ"/>
              </w:rPr>
            </w:pPr>
            <w:r w:rsidRPr="009932FD">
              <w:rPr>
                <w:rFonts w:eastAsia="Times New Roman" w:cs="Arial"/>
                <w:sz w:val="18"/>
                <w:szCs w:val="18"/>
                <w:lang w:eastAsia="cs-CZ"/>
              </w:rPr>
              <w:t>České Budějovice</w:t>
            </w:r>
          </w:p>
        </w:tc>
      </w:tr>
      <w:tr w:rsidR="006946BE" w:rsidRPr="006946BE" w14:paraId="68D61F97" w14:textId="77777777" w:rsidTr="009932FD">
        <w:trPr>
          <w:trHeight w:val="198"/>
        </w:trPr>
        <w:tc>
          <w:tcPr>
            <w:tcW w:w="1551"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1584F0C8" w14:textId="77777777" w:rsidR="006946BE" w:rsidRPr="009932FD" w:rsidRDefault="006946BE" w:rsidP="006946BE">
            <w:pPr>
              <w:spacing w:after="0"/>
              <w:jc w:val="right"/>
              <w:rPr>
                <w:rFonts w:eastAsia="Times New Roman" w:cs="Arial"/>
                <w:sz w:val="18"/>
                <w:szCs w:val="18"/>
                <w:lang w:eastAsia="cs-CZ"/>
              </w:rPr>
            </w:pPr>
            <w:r w:rsidRPr="009932FD">
              <w:rPr>
                <w:rFonts w:eastAsia="Times New Roman" w:cs="Arial"/>
                <w:sz w:val="18"/>
                <w:szCs w:val="18"/>
                <w:lang w:eastAsia="cs-CZ"/>
              </w:rPr>
              <w:t>3</w:t>
            </w:r>
          </w:p>
        </w:tc>
        <w:tc>
          <w:tcPr>
            <w:tcW w:w="7755"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2815D697" w14:textId="77777777" w:rsidR="006946BE" w:rsidRPr="009932FD" w:rsidRDefault="006946BE" w:rsidP="006946BE">
            <w:pPr>
              <w:spacing w:after="0"/>
              <w:jc w:val="left"/>
              <w:rPr>
                <w:rFonts w:eastAsia="Times New Roman" w:cs="Arial"/>
                <w:sz w:val="18"/>
                <w:szCs w:val="18"/>
                <w:lang w:eastAsia="cs-CZ"/>
              </w:rPr>
            </w:pPr>
            <w:r w:rsidRPr="009932FD">
              <w:rPr>
                <w:rFonts w:eastAsia="Times New Roman" w:cs="Arial"/>
                <w:sz w:val="18"/>
                <w:szCs w:val="18"/>
                <w:lang w:eastAsia="cs-CZ"/>
              </w:rPr>
              <w:t>Havlíčkův Brod</w:t>
            </w:r>
          </w:p>
        </w:tc>
      </w:tr>
      <w:tr w:rsidR="006946BE" w:rsidRPr="006946BE" w14:paraId="0080734E" w14:textId="77777777" w:rsidTr="009932FD">
        <w:trPr>
          <w:trHeight w:val="210"/>
        </w:trPr>
        <w:tc>
          <w:tcPr>
            <w:tcW w:w="1551"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7986E1A8" w14:textId="77777777" w:rsidR="006946BE" w:rsidRPr="009932FD" w:rsidRDefault="006946BE" w:rsidP="006946BE">
            <w:pPr>
              <w:spacing w:after="0"/>
              <w:jc w:val="right"/>
              <w:rPr>
                <w:rFonts w:eastAsia="Times New Roman" w:cs="Arial"/>
                <w:sz w:val="18"/>
                <w:szCs w:val="18"/>
                <w:lang w:eastAsia="cs-CZ"/>
              </w:rPr>
            </w:pPr>
            <w:r w:rsidRPr="009932FD">
              <w:rPr>
                <w:rFonts w:eastAsia="Times New Roman" w:cs="Arial"/>
                <w:sz w:val="18"/>
                <w:szCs w:val="18"/>
                <w:lang w:eastAsia="cs-CZ"/>
              </w:rPr>
              <w:t>4</w:t>
            </w:r>
          </w:p>
        </w:tc>
        <w:tc>
          <w:tcPr>
            <w:tcW w:w="7755"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468BE942" w14:textId="77777777" w:rsidR="006946BE" w:rsidRPr="009932FD" w:rsidRDefault="006946BE" w:rsidP="006946BE">
            <w:pPr>
              <w:spacing w:after="0"/>
              <w:jc w:val="left"/>
              <w:rPr>
                <w:rFonts w:eastAsia="Times New Roman" w:cs="Arial"/>
                <w:sz w:val="18"/>
                <w:szCs w:val="18"/>
                <w:lang w:eastAsia="cs-CZ"/>
              </w:rPr>
            </w:pPr>
            <w:r w:rsidRPr="009932FD">
              <w:rPr>
                <w:rFonts w:eastAsia="Times New Roman" w:cs="Arial"/>
                <w:sz w:val="18"/>
                <w:szCs w:val="18"/>
                <w:lang w:eastAsia="cs-CZ"/>
              </w:rPr>
              <w:t>Hradec Králové</w:t>
            </w:r>
          </w:p>
        </w:tc>
      </w:tr>
      <w:tr w:rsidR="006946BE" w:rsidRPr="006946BE" w14:paraId="39BA69C1" w14:textId="77777777" w:rsidTr="009932FD">
        <w:trPr>
          <w:trHeight w:val="210"/>
        </w:trPr>
        <w:tc>
          <w:tcPr>
            <w:tcW w:w="1551"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5AD42125" w14:textId="77777777" w:rsidR="006946BE" w:rsidRPr="009932FD" w:rsidRDefault="006946BE" w:rsidP="006946BE">
            <w:pPr>
              <w:spacing w:after="0"/>
              <w:jc w:val="right"/>
              <w:rPr>
                <w:rFonts w:eastAsia="Times New Roman" w:cs="Arial"/>
                <w:sz w:val="18"/>
                <w:szCs w:val="18"/>
                <w:lang w:eastAsia="cs-CZ"/>
              </w:rPr>
            </w:pPr>
            <w:r w:rsidRPr="009932FD">
              <w:rPr>
                <w:rFonts w:eastAsia="Times New Roman" w:cs="Arial"/>
                <w:sz w:val="18"/>
                <w:szCs w:val="18"/>
                <w:lang w:eastAsia="cs-CZ"/>
              </w:rPr>
              <w:t>5</w:t>
            </w:r>
          </w:p>
        </w:tc>
        <w:tc>
          <w:tcPr>
            <w:tcW w:w="7755"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17086FEC" w14:textId="77777777" w:rsidR="006946BE" w:rsidRPr="009932FD" w:rsidRDefault="006946BE" w:rsidP="006946BE">
            <w:pPr>
              <w:spacing w:after="0"/>
              <w:jc w:val="left"/>
              <w:rPr>
                <w:rFonts w:eastAsia="Times New Roman" w:cs="Arial"/>
                <w:sz w:val="18"/>
                <w:szCs w:val="18"/>
                <w:lang w:eastAsia="cs-CZ"/>
              </w:rPr>
            </w:pPr>
            <w:r w:rsidRPr="009932FD">
              <w:rPr>
                <w:rFonts w:eastAsia="Times New Roman" w:cs="Arial"/>
                <w:sz w:val="18"/>
                <w:szCs w:val="18"/>
                <w:lang w:eastAsia="cs-CZ"/>
              </w:rPr>
              <w:t>Chomutov</w:t>
            </w:r>
          </w:p>
        </w:tc>
      </w:tr>
      <w:tr w:rsidR="006946BE" w:rsidRPr="006946BE" w14:paraId="29AC8FA9" w14:textId="77777777" w:rsidTr="009932FD">
        <w:trPr>
          <w:trHeight w:val="210"/>
        </w:trPr>
        <w:tc>
          <w:tcPr>
            <w:tcW w:w="1551"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3F77F3B8" w14:textId="77777777" w:rsidR="006946BE" w:rsidRPr="009932FD" w:rsidRDefault="006946BE" w:rsidP="006946BE">
            <w:pPr>
              <w:spacing w:after="0"/>
              <w:jc w:val="right"/>
              <w:rPr>
                <w:rFonts w:eastAsia="Times New Roman" w:cs="Arial"/>
                <w:sz w:val="18"/>
                <w:szCs w:val="18"/>
                <w:lang w:eastAsia="cs-CZ"/>
              </w:rPr>
            </w:pPr>
            <w:r w:rsidRPr="009932FD">
              <w:rPr>
                <w:rFonts w:eastAsia="Times New Roman" w:cs="Arial"/>
                <w:sz w:val="18"/>
                <w:szCs w:val="18"/>
                <w:lang w:eastAsia="cs-CZ"/>
              </w:rPr>
              <w:t>6</w:t>
            </w:r>
          </w:p>
        </w:tc>
        <w:tc>
          <w:tcPr>
            <w:tcW w:w="7755"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77CDB52E" w14:textId="77777777" w:rsidR="006946BE" w:rsidRPr="009932FD" w:rsidRDefault="006946BE" w:rsidP="006946BE">
            <w:pPr>
              <w:spacing w:after="0"/>
              <w:jc w:val="left"/>
              <w:rPr>
                <w:rFonts w:eastAsia="Times New Roman" w:cs="Arial"/>
                <w:sz w:val="18"/>
                <w:szCs w:val="18"/>
                <w:lang w:eastAsia="cs-CZ"/>
              </w:rPr>
            </w:pPr>
            <w:r w:rsidRPr="009932FD">
              <w:rPr>
                <w:rFonts w:eastAsia="Times New Roman" w:cs="Arial"/>
                <w:sz w:val="18"/>
                <w:szCs w:val="18"/>
                <w:lang w:eastAsia="cs-CZ"/>
              </w:rPr>
              <w:t>Kunovice</w:t>
            </w:r>
          </w:p>
        </w:tc>
      </w:tr>
      <w:tr w:rsidR="006946BE" w:rsidRPr="006946BE" w14:paraId="490D10BB" w14:textId="77777777" w:rsidTr="009932FD">
        <w:trPr>
          <w:trHeight w:val="210"/>
        </w:trPr>
        <w:tc>
          <w:tcPr>
            <w:tcW w:w="1551"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5C101A3D" w14:textId="77777777" w:rsidR="006946BE" w:rsidRPr="009932FD" w:rsidRDefault="006946BE" w:rsidP="006946BE">
            <w:pPr>
              <w:spacing w:after="0"/>
              <w:jc w:val="right"/>
              <w:rPr>
                <w:rFonts w:eastAsia="Times New Roman" w:cs="Arial"/>
                <w:sz w:val="18"/>
                <w:szCs w:val="18"/>
                <w:lang w:eastAsia="cs-CZ"/>
              </w:rPr>
            </w:pPr>
            <w:r w:rsidRPr="009932FD">
              <w:rPr>
                <w:rFonts w:eastAsia="Times New Roman" w:cs="Arial"/>
                <w:sz w:val="18"/>
                <w:szCs w:val="18"/>
                <w:lang w:eastAsia="cs-CZ"/>
              </w:rPr>
              <w:t>7</w:t>
            </w:r>
          </w:p>
        </w:tc>
        <w:tc>
          <w:tcPr>
            <w:tcW w:w="7755"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70CB79D0" w14:textId="77777777" w:rsidR="006946BE" w:rsidRPr="009932FD" w:rsidRDefault="006946BE" w:rsidP="006946BE">
            <w:pPr>
              <w:spacing w:after="0"/>
              <w:jc w:val="left"/>
              <w:rPr>
                <w:rFonts w:eastAsia="Times New Roman" w:cs="Arial"/>
                <w:sz w:val="18"/>
                <w:szCs w:val="18"/>
                <w:lang w:eastAsia="cs-CZ"/>
              </w:rPr>
            </w:pPr>
            <w:r w:rsidRPr="009932FD">
              <w:rPr>
                <w:rFonts w:eastAsia="Times New Roman" w:cs="Arial"/>
                <w:sz w:val="18"/>
                <w:szCs w:val="18"/>
                <w:lang w:eastAsia="cs-CZ"/>
              </w:rPr>
              <w:t>Praha/Letňany</w:t>
            </w:r>
          </w:p>
        </w:tc>
      </w:tr>
      <w:tr w:rsidR="006946BE" w:rsidRPr="006946BE" w14:paraId="630F5DED" w14:textId="77777777" w:rsidTr="009932FD">
        <w:trPr>
          <w:trHeight w:val="210"/>
        </w:trPr>
        <w:tc>
          <w:tcPr>
            <w:tcW w:w="1551"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1547ACA1" w14:textId="77777777" w:rsidR="006946BE" w:rsidRPr="009932FD" w:rsidRDefault="006946BE" w:rsidP="006946BE">
            <w:pPr>
              <w:spacing w:after="0"/>
              <w:jc w:val="right"/>
              <w:rPr>
                <w:rFonts w:eastAsia="Times New Roman" w:cs="Arial"/>
                <w:sz w:val="18"/>
                <w:szCs w:val="18"/>
                <w:lang w:eastAsia="cs-CZ"/>
              </w:rPr>
            </w:pPr>
            <w:r w:rsidRPr="009932FD">
              <w:rPr>
                <w:rFonts w:eastAsia="Times New Roman" w:cs="Arial"/>
                <w:sz w:val="18"/>
                <w:szCs w:val="18"/>
                <w:lang w:eastAsia="cs-CZ"/>
              </w:rPr>
              <w:t>8</w:t>
            </w:r>
          </w:p>
        </w:tc>
        <w:tc>
          <w:tcPr>
            <w:tcW w:w="7755"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79B65608" w14:textId="77777777" w:rsidR="006946BE" w:rsidRPr="009932FD" w:rsidRDefault="006946BE" w:rsidP="006946BE">
            <w:pPr>
              <w:spacing w:after="0"/>
              <w:jc w:val="left"/>
              <w:rPr>
                <w:rFonts w:eastAsia="Times New Roman" w:cs="Arial"/>
                <w:sz w:val="18"/>
                <w:szCs w:val="18"/>
                <w:lang w:eastAsia="cs-CZ"/>
              </w:rPr>
            </w:pPr>
            <w:r w:rsidRPr="009932FD">
              <w:rPr>
                <w:rFonts w:eastAsia="Times New Roman" w:cs="Arial"/>
                <w:sz w:val="18"/>
                <w:szCs w:val="18"/>
                <w:lang w:eastAsia="cs-CZ"/>
              </w:rPr>
              <w:t>Liberec</w:t>
            </w:r>
          </w:p>
        </w:tc>
      </w:tr>
      <w:tr w:rsidR="006946BE" w:rsidRPr="006946BE" w14:paraId="01E28722" w14:textId="77777777" w:rsidTr="009932FD">
        <w:trPr>
          <w:trHeight w:val="210"/>
        </w:trPr>
        <w:tc>
          <w:tcPr>
            <w:tcW w:w="1551"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5F933206" w14:textId="77777777" w:rsidR="006946BE" w:rsidRPr="009932FD" w:rsidRDefault="006946BE" w:rsidP="006946BE">
            <w:pPr>
              <w:spacing w:after="0"/>
              <w:jc w:val="right"/>
              <w:rPr>
                <w:rFonts w:eastAsia="Times New Roman" w:cs="Arial"/>
                <w:sz w:val="18"/>
                <w:szCs w:val="18"/>
                <w:lang w:eastAsia="cs-CZ"/>
              </w:rPr>
            </w:pPr>
            <w:r w:rsidRPr="009932FD">
              <w:rPr>
                <w:rFonts w:eastAsia="Times New Roman" w:cs="Arial"/>
                <w:sz w:val="18"/>
                <w:szCs w:val="18"/>
                <w:lang w:eastAsia="cs-CZ"/>
              </w:rPr>
              <w:t>9</w:t>
            </w:r>
          </w:p>
        </w:tc>
        <w:tc>
          <w:tcPr>
            <w:tcW w:w="7755"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2CF303B8" w14:textId="77777777" w:rsidR="006946BE" w:rsidRPr="009932FD" w:rsidRDefault="006946BE" w:rsidP="006946BE">
            <w:pPr>
              <w:spacing w:after="0"/>
              <w:jc w:val="left"/>
              <w:rPr>
                <w:rFonts w:eastAsia="Times New Roman" w:cs="Arial"/>
                <w:sz w:val="18"/>
                <w:szCs w:val="18"/>
                <w:lang w:eastAsia="cs-CZ"/>
              </w:rPr>
            </w:pPr>
            <w:r w:rsidRPr="009932FD">
              <w:rPr>
                <w:rFonts w:eastAsia="Times New Roman" w:cs="Arial"/>
                <w:sz w:val="18"/>
                <w:szCs w:val="18"/>
                <w:lang w:eastAsia="cs-CZ"/>
              </w:rPr>
              <w:t>Plzeň/Líně</w:t>
            </w:r>
          </w:p>
        </w:tc>
      </w:tr>
      <w:tr w:rsidR="006946BE" w:rsidRPr="006946BE" w14:paraId="2B6E065A" w14:textId="77777777" w:rsidTr="009932FD">
        <w:trPr>
          <w:trHeight w:val="210"/>
        </w:trPr>
        <w:tc>
          <w:tcPr>
            <w:tcW w:w="1551"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6A66DC4B" w14:textId="77777777" w:rsidR="006946BE" w:rsidRPr="009932FD" w:rsidRDefault="006946BE" w:rsidP="006946BE">
            <w:pPr>
              <w:spacing w:after="0"/>
              <w:jc w:val="right"/>
              <w:rPr>
                <w:rFonts w:eastAsia="Times New Roman" w:cs="Arial"/>
                <w:sz w:val="18"/>
                <w:szCs w:val="18"/>
                <w:lang w:eastAsia="cs-CZ"/>
              </w:rPr>
            </w:pPr>
            <w:r w:rsidRPr="009932FD">
              <w:rPr>
                <w:rFonts w:eastAsia="Times New Roman" w:cs="Arial"/>
                <w:sz w:val="18"/>
                <w:szCs w:val="18"/>
                <w:lang w:eastAsia="cs-CZ"/>
              </w:rPr>
              <w:t>10</w:t>
            </w:r>
          </w:p>
        </w:tc>
        <w:tc>
          <w:tcPr>
            <w:tcW w:w="7755"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071E2B41" w14:textId="77777777" w:rsidR="006946BE" w:rsidRPr="009932FD" w:rsidRDefault="006946BE" w:rsidP="006946BE">
            <w:pPr>
              <w:spacing w:after="0"/>
              <w:jc w:val="left"/>
              <w:rPr>
                <w:rFonts w:eastAsia="Times New Roman" w:cs="Arial"/>
                <w:sz w:val="18"/>
                <w:szCs w:val="18"/>
                <w:lang w:eastAsia="cs-CZ"/>
              </w:rPr>
            </w:pPr>
            <w:r w:rsidRPr="009932FD">
              <w:rPr>
                <w:rFonts w:eastAsia="Times New Roman" w:cs="Arial"/>
                <w:sz w:val="18"/>
                <w:szCs w:val="18"/>
                <w:lang w:eastAsia="cs-CZ"/>
              </w:rPr>
              <w:t>Přerov</w:t>
            </w:r>
          </w:p>
        </w:tc>
      </w:tr>
      <w:tr w:rsidR="006946BE" w:rsidRPr="006946BE" w14:paraId="5619C9B0" w14:textId="77777777" w:rsidTr="009932FD">
        <w:trPr>
          <w:trHeight w:val="198"/>
        </w:trPr>
        <w:tc>
          <w:tcPr>
            <w:tcW w:w="1551"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36F664D7" w14:textId="77777777" w:rsidR="006946BE" w:rsidRPr="009932FD" w:rsidRDefault="006946BE" w:rsidP="006946BE">
            <w:pPr>
              <w:spacing w:after="0"/>
              <w:jc w:val="right"/>
              <w:rPr>
                <w:rFonts w:eastAsia="Times New Roman" w:cs="Arial"/>
                <w:sz w:val="18"/>
                <w:szCs w:val="18"/>
                <w:lang w:eastAsia="cs-CZ"/>
              </w:rPr>
            </w:pPr>
            <w:r w:rsidRPr="009932FD">
              <w:rPr>
                <w:rFonts w:eastAsia="Times New Roman" w:cs="Arial"/>
                <w:sz w:val="18"/>
                <w:szCs w:val="18"/>
                <w:lang w:eastAsia="cs-CZ"/>
              </w:rPr>
              <w:t>11</w:t>
            </w:r>
          </w:p>
        </w:tc>
        <w:tc>
          <w:tcPr>
            <w:tcW w:w="7755"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25876426" w14:textId="77777777" w:rsidR="006946BE" w:rsidRPr="009932FD" w:rsidRDefault="006946BE" w:rsidP="006946BE">
            <w:pPr>
              <w:spacing w:after="0"/>
              <w:jc w:val="left"/>
              <w:rPr>
                <w:rFonts w:eastAsia="Times New Roman" w:cs="Arial"/>
                <w:sz w:val="18"/>
                <w:szCs w:val="18"/>
                <w:lang w:eastAsia="cs-CZ"/>
              </w:rPr>
            </w:pPr>
            <w:r w:rsidRPr="009932FD">
              <w:rPr>
                <w:rFonts w:eastAsia="Times New Roman" w:cs="Arial"/>
                <w:sz w:val="18"/>
                <w:szCs w:val="18"/>
                <w:lang w:eastAsia="cs-CZ"/>
              </w:rPr>
              <w:t>Roudnice nad Labem</w:t>
            </w:r>
          </w:p>
        </w:tc>
      </w:tr>
      <w:tr w:rsidR="006946BE" w:rsidRPr="006946BE" w14:paraId="060EB66B" w14:textId="77777777" w:rsidTr="009932FD">
        <w:trPr>
          <w:trHeight w:val="210"/>
        </w:trPr>
        <w:tc>
          <w:tcPr>
            <w:tcW w:w="1551"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365B5482" w14:textId="77777777" w:rsidR="006946BE" w:rsidRPr="009932FD" w:rsidRDefault="006946BE" w:rsidP="006946BE">
            <w:pPr>
              <w:spacing w:after="0"/>
              <w:jc w:val="right"/>
              <w:rPr>
                <w:rFonts w:eastAsia="Times New Roman" w:cs="Arial"/>
                <w:sz w:val="18"/>
                <w:szCs w:val="18"/>
                <w:lang w:eastAsia="cs-CZ"/>
              </w:rPr>
            </w:pPr>
            <w:r w:rsidRPr="009932FD">
              <w:rPr>
                <w:rFonts w:eastAsia="Times New Roman" w:cs="Arial"/>
                <w:sz w:val="18"/>
                <w:szCs w:val="18"/>
                <w:lang w:eastAsia="cs-CZ"/>
              </w:rPr>
              <w:t>12</w:t>
            </w:r>
          </w:p>
        </w:tc>
        <w:tc>
          <w:tcPr>
            <w:tcW w:w="7755"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68C5C475" w14:textId="77777777" w:rsidR="006946BE" w:rsidRPr="009932FD" w:rsidRDefault="006946BE" w:rsidP="006946BE">
            <w:pPr>
              <w:spacing w:after="0"/>
              <w:jc w:val="left"/>
              <w:rPr>
                <w:rFonts w:eastAsia="Times New Roman" w:cs="Arial"/>
                <w:sz w:val="18"/>
                <w:szCs w:val="18"/>
                <w:lang w:eastAsia="cs-CZ"/>
              </w:rPr>
            </w:pPr>
            <w:r w:rsidRPr="009932FD">
              <w:rPr>
                <w:rFonts w:eastAsia="Times New Roman" w:cs="Arial"/>
                <w:sz w:val="18"/>
                <w:szCs w:val="18"/>
                <w:lang w:eastAsia="cs-CZ"/>
              </w:rPr>
              <w:t>Vodochody</w:t>
            </w:r>
          </w:p>
        </w:tc>
      </w:tr>
      <w:tr w:rsidR="006946BE" w:rsidRPr="006946BE" w14:paraId="6809022D" w14:textId="77777777" w:rsidTr="009932FD">
        <w:trPr>
          <w:trHeight w:val="210"/>
        </w:trPr>
        <w:tc>
          <w:tcPr>
            <w:tcW w:w="1551"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7D78C849" w14:textId="77777777" w:rsidR="006946BE" w:rsidRPr="009932FD" w:rsidRDefault="006946BE" w:rsidP="006946BE">
            <w:pPr>
              <w:spacing w:after="0"/>
              <w:jc w:val="right"/>
              <w:rPr>
                <w:rFonts w:eastAsia="Times New Roman" w:cs="Arial"/>
                <w:sz w:val="18"/>
                <w:szCs w:val="18"/>
                <w:lang w:eastAsia="cs-CZ"/>
              </w:rPr>
            </w:pPr>
            <w:r w:rsidRPr="009932FD">
              <w:rPr>
                <w:rFonts w:eastAsia="Times New Roman" w:cs="Arial"/>
                <w:sz w:val="18"/>
                <w:szCs w:val="18"/>
                <w:lang w:eastAsia="cs-CZ"/>
              </w:rPr>
              <w:t>13</w:t>
            </w:r>
          </w:p>
        </w:tc>
        <w:tc>
          <w:tcPr>
            <w:tcW w:w="7755"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1DA8992D" w14:textId="77777777" w:rsidR="006946BE" w:rsidRPr="009932FD" w:rsidRDefault="006946BE" w:rsidP="006946BE">
            <w:pPr>
              <w:spacing w:after="0"/>
              <w:jc w:val="left"/>
              <w:rPr>
                <w:rFonts w:eastAsia="Times New Roman" w:cs="Arial"/>
                <w:sz w:val="18"/>
                <w:szCs w:val="18"/>
                <w:lang w:eastAsia="cs-CZ"/>
              </w:rPr>
            </w:pPr>
            <w:r w:rsidRPr="009932FD">
              <w:rPr>
                <w:rFonts w:eastAsia="Times New Roman" w:cs="Arial"/>
                <w:sz w:val="18"/>
                <w:szCs w:val="18"/>
                <w:lang w:eastAsia="cs-CZ"/>
              </w:rPr>
              <w:t>Vysoké Mýto</w:t>
            </w:r>
          </w:p>
        </w:tc>
      </w:tr>
    </w:tbl>
    <w:p w14:paraId="3CA56658" w14:textId="550A46A8" w:rsidR="006946BE" w:rsidRPr="006946BE" w:rsidRDefault="006946BE" w:rsidP="006946BE">
      <w:pPr>
        <w:shd w:val="clear" w:color="auto" w:fill="FFFFFF"/>
        <w:spacing w:after="0"/>
        <w:rPr>
          <w:rFonts w:eastAsia="Times New Roman" w:cs="Arial"/>
          <w:b/>
          <w:bCs/>
          <w:color w:val="000000"/>
          <w:szCs w:val="20"/>
          <w:lang w:eastAsia="cs-CZ"/>
        </w:rPr>
      </w:pPr>
    </w:p>
    <w:tbl>
      <w:tblPr>
        <w:tblW w:w="9306" w:type="dxa"/>
        <w:tblBorders>
          <w:top w:val="single" w:sz="6" w:space="0" w:color="808080"/>
          <w:left w:val="single" w:sz="6" w:space="0" w:color="808080"/>
          <w:bottom w:val="single" w:sz="6" w:space="0" w:color="808080"/>
          <w:right w:val="single" w:sz="6" w:space="0" w:color="808080"/>
        </w:tblBorders>
        <w:tblCellMar>
          <w:left w:w="0" w:type="dxa"/>
          <w:right w:w="0" w:type="dxa"/>
        </w:tblCellMar>
        <w:tblLook w:val="04A0" w:firstRow="1" w:lastRow="0" w:firstColumn="1" w:lastColumn="0" w:noHBand="0" w:noVBand="1"/>
      </w:tblPr>
      <w:tblGrid>
        <w:gridCol w:w="1551"/>
        <w:gridCol w:w="7755"/>
      </w:tblGrid>
      <w:tr w:rsidR="00063E4C" w:rsidRPr="006946BE" w14:paraId="19E54A8F" w14:textId="77777777" w:rsidTr="009932FD">
        <w:trPr>
          <w:trHeight w:val="208"/>
        </w:trPr>
        <w:tc>
          <w:tcPr>
            <w:tcW w:w="1551" w:type="dxa"/>
            <w:tcBorders>
              <w:top w:val="single" w:sz="6" w:space="0" w:color="808080"/>
              <w:left w:val="single" w:sz="6" w:space="0" w:color="808080"/>
              <w:bottom w:val="single" w:sz="6" w:space="0" w:color="808080"/>
              <w:right w:val="single" w:sz="6" w:space="0" w:color="808080"/>
            </w:tcBorders>
            <w:shd w:val="clear" w:color="auto" w:fill="000099"/>
            <w:tcMar>
              <w:top w:w="30" w:type="dxa"/>
              <w:left w:w="45" w:type="dxa"/>
              <w:bottom w:w="30" w:type="dxa"/>
              <w:right w:w="45" w:type="dxa"/>
            </w:tcMar>
            <w:vAlign w:val="center"/>
          </w:tcPr>
          <w:p w14:paraId="1245D9F3" w14:textId="11FFE020" w:rsidR="00063E4C" w:rsidRPr="009932FD" w:rsidRDefault="002C06DB" w:rsidP="009932FD">
            <w:pPr>
              <w:spacing w:after="0"/>
              <w:jc w:val="center"/>
              <w:rPr>
                <w:rFonts w:eastAsia="Times New Roman" w:cs="Arial"/>
                <w:b/>
                <w:bCs/>
                <w:szCs w:val="20"/>
                <w:lang w:eastAsia="cs-CZ"/>
              </w:rPr>
            </w:pPr>
            <w:proofErr w:type="spellStart"/>
            <w:r w:rsidRPr="009932FD">
              <w:rPr>
                <w:rFonts w:eastAsia="Times New Roman" w:cs="Arial"/>
                <w:b/>
                <w:bCs/>
                <w:szCs w:val="20"/>
                <w:lang w:eastAsia="cs-CZ"/>
              </w:rPr>
              <w:t>P.č</w:t>
            </w:r>
            <w:proofErr w:type="spellEnd"/>
            <w:r w:rsidRPr="009932FD">
              <w:rPr>
                <w:rFonts w:eastAsia="Times New Roman" w:cs="Arial"/>
                <w:b/>
                <w:bCs/>
                <w:szCs w:val="20"/>
                <w:lang w:eastAsia="cs-CZ"/>
              </w:rPr>
              <w:t>.</w:t>
            </w:r>
          </w:p>
        </w:tc>
        <w:tc>
          <w:tcPr>
            <w:tcW w:w="7755" w:type="dxa"/>
            <w:tcBorders>
              <w:top w:val="single" w:sz="6" w:space="0" w:color="808080"/>
              <w:left w:val="single" w:sz="6" w:space="0" w:color="808080"/>
              <w:bottom w:val="single" w:sz="6" w:space="0" w:color="808080"/>
              <w:right w:val="single" w:sz="6" w:space="0" w:color="808080"/>
            </w:tcBorders>
            <w:shd w:val="clear" w:color="auto" w:fill="000099"/>
            <w:tcMar>
              <w:top w:w="30" w:type="dxa"/>
              <w:left w:w="45" w:type="dxa"/>
              <w:bottom w:w="30" w:type="dxa"/>
              <w:right w:w="45" w:type="dxa"/>
            </w:tcMar>
            <w:vAlign w:val="center"/>
          </w:tcPr>
          <w:p w14:paraId="1CC703B0" w14:textId="28824EDC" w:rsidR="00063E4C" w:rsidRPr="006946BE" w:rsidRDefault="00063E4C" w:rsidP="00063E4C">
            <w:pPr>
              <w:keepNext/>
              <w:keepLines/>
              <w:spacing w:after="0"/>
              <w:jc w:val="center"/>
              <w:outlineLvl w:val="0"/>
              <w:rPr>
                <w:rFonts w:eastAsia="Times New Roman" w:cs="Arial"/>
                <w:szCs w:val="20"/>
                <w:lang w:eastAsia="cs-CZ"/>
              </w:rPr>
            </w:pPr>
            <w:r w:rsidRPr="009932FD">
              <w:rPr>
                <w:rFonts w:eastAsiaTheme="majorEastAsia" w:cstheme="majorBidi"/>
                <w:b/>
                <w:bCs/>
                <w:color w:val="F2F2F2" w:themeColor="background1" w:themeShade="F2"/>
                <w:szCs w:val="20"/>
              </w:rPr>
              <w:t>Vojenská</w:t>
            </w:r>
          </w:p>
        </w:tc>
      </w:tr>
      <w:tr w:rsidR="006946BE" w:rsidRPr="006946BE" w14:paraId="225D9D15" w14:textId="77777777" w:rsidTr="009932FD">
        <w:trPr>
          <w:trHeight w:val="208"/>
        </w:trPr>
        <w:tc>
          <w:tcPr>
            <w:tcW w:w="1551"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30540A52" w14:textId="77777777" w:rsidR="006946BE" w:rsidRPr="009932FD" w:rsidRDefault="006946BE" w:rsidP="006946BE">
            <w:pPr>
              <w:spacing w:after="0"/>
              <w:jc w:val="right"/>
              <w:rPr>
                <w:rFonts w:eastAsia="Times New Roman" w:cs="Arial"/>
                <w:sz w:val="18"/>
                <w:szCs w:val="18"/>
                <w:lang w:eastAsia="cs-CZ"/>
              </w:rPr>
            </w:pPr>
            <w:r w:rsidRPr="009932FD">
              <w:rPr>
                <w:rFonts w:eastAsia="Times New Roman" w:cs="Arial"/>
                <w:sz w:val="18"/>
                <w:szCs w:val="18"/>
                <w:lang w:eastAsia="cs-CZ"/>
              </w:rPr>
              <w:t>1</w:t>
            </w:r>
          </w:p>
        </w:tc>
        <w:tc>
          <w:tcPr>
            <w:tcW w:w="7755"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231CC927" w14:textId="77777777" w:rsidR="006946BE" w:rsidRPr="009932FD" w:rsidRDefault="006946BE" w:rsidP="006946BE">
            <w:pPr>
              <w:spacing w:after="0"/>
              <w:jc w:val="left"/>
              <w:rPr>
                <w:rFonts w:eastAsia="Times New Roman" w:cs="Arial"/>
                <w:sz w:val="18"/>
                <w:szCs w:val="18"/>
                <w:lang w:eastAsia="cs-CZ"/>
              </w:rPr>
            </w:pPr>
            <w:r w:rsidRPr="009932FD">
              <w:rPr>
                <w:rFonts w:eastAsia="Times New Roman" w:cs="Arial"/>
                <w:sz w:val="18"/>
                <w:szCs w:val="18"/>
                <w:lang w:eastAsia="cs-CZ"/>
              </w:rPr>
              <w:t>Čáslav</w:t>
            </w:r>
          </w:p>
        </w:tc>
      </w:tr>
      <w:tr w:rsidR="006946BE" w:rsidRPr="006946BE" w14:paraId="327CF88F" w14:textId="77777777" w:rsidTr="009932FD">
        <w:trPr>
          <w:trHeight w:val="208"/>
        </w:trPr>
        <w:tc>
          <w:tcPr>
            <w:tcW w:w="1551"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7C600624" w14:textId="77777777" w:rsidR="006946BE" w:rsidRPr="009932FD" w:rsidRDefault="006946BE" w:rsidP="006946BE">
            <w:pPr>
              <w:spacing w:after="0"/>
              <w:jc w:val="right"/>
              <w:rPr>
                <w:rFonts w:eastAsia="Times New Roman" w:cs="Arial"/>
                <w:sz w:val="18"/>
                <w:szCs w:val="18"/>
                <w:lang w:eastAsia="cs-CZ"/>
              </w:rPr>
            </w:pPr>
            <w:r w:rsidRPr="009932FD">
              <w:rPr>
                <w:rFonts w:eastAsia="Times New Roman" w:cs="Arial"/>
                <w:sz w:val="18"/>
                <w:szCs w:val="18"/>
                <w:lang w:eastAsia="cs-CZ"/>
              </w:rPr>
              <w:t>2</w:t>
            </w:r>
          </w:p>
        </w:tc>
        <w:tc>
          <w:tcPr>
            <w:tcW w:w="7755"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0AD89947" w14:textId="77777777" w:rsidR="006946BE" w:rsidRPr="009932FD" w:rsidRDefault="006946BE" w:rsidP="006946BE">
            <w:pPr>
              <w:spacing w:after="0"/>
              <w:jc w:val="left"/>
              <w:rPr>
                <w:rFonts w:eastAsia="Times New Roman" w:cs="Arial"/>
                <w:sz w:val="18"/>
                <w:szCs w:val="18"/>
                <w:lang w:eastAsia="cs-CZ"/>
              </w:rPr>
            </w:pPr>
            <w:r w:rsidRPr="009932FD">
              <w:rPr>
                <w:rFonts w:eastAsia="Times New Roman" w:cs="Arial"/>
                <w:sz w:val="18"/>
                <w:szCs w:val="18"/>
                <w:lang w:eastAsia="cs-CZ"/>
              </w:rPr>
              <w:t>Kbely</w:t>
            </w:r>
          </w:p>
        </w:tc>
      </w:tr>
      <w:tr w:rsidR="006946BE" w:rsidRPr="006946BE" w14:paraId="00F62248" w14:textId="77777777" w:rsidTr="009932FD">
        <w:trPr>
          <w:trHeight w:val="208"/>
        </w:trPr>
        <w:tc>
          <w:tcPr>
            <w:tcW w:w="1551"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7F584F86" w14:textId="77777777" w:rsidR="006946BE" w:rsidRPr="009932FD" w:rsidRDefault="006946BE" w:rsidP="006946BE">
            <w:pPr>
              <w:spacing w:after="0"/>
              <w:jc w:val="right"/>
              <w:rPr>
                <w:rFonts w:eastAsia="Times New Roman" w:cs="Arial"/>
                <w:sz w:val="18"/>
                <w:szCs w:val="18"/>
                <w:lang w:eastAsia="cs-CZ"/>
              </w:rPr>
            </w:pPr>
            <w:r w:rsidRPr="009932FD">
              <w:rPr>
                <w:rFonts w:eastAsia="Times New Roman" w:cs="Arial"/>
                <w:sz w:val="18"/>
                <w:szCs w:val="18"/>
                <w:lang w:eastAsia="cs-CZ"/>
              </w:rPr>
              <w:t>3</w:t>
            </w:r>
          </w:p>
        </w:tc>
        <w:tc>
          <w:tcPr>
            <w:tcW w:w="7755" w:type="dxa"/>
            <w:tcBorders>
              <w:top w:val="single" w:sz="6" w:space="0" w:color="808080"/>
              <w:left w:val="single" w:sz="6" w:space="0" w:color="808080"/>
              <w:bottom w:val="single" w:sz="6" w:space="0" w:color="808080"/>
              <w:right w:val="single" w:sz="6" w:space="0" w:color="808080"/>
            </w:tcBorders>
            <w:tcMar>
              <w:top w:w="30" w:type="dxa"/>
              <w:left w:w="45" w:type="dxa"/>
              <w:bottom w:w="30" w:type="dxa"/>
              <w:right w:w="45" w:type="dxa"/>
            </w:tcMar>
            <w:vAlign w:val="center"/>
            <w:hideMark/>
          </w:tcPr>
          <w:p w14:paraId="79EFD61D" w14:textId="77777777" w:rsidR="006946BE" w:rsidRPr="009932FD" w:rsidRDefault="006946BE" w:rsidP="006946BE">
            <w:pPr>
              <w:spacing w:after="0"/>
              <w:jc w:val="left"/>
              <w:rPr>
                <w:rFonts w:eastAsia="Times New Roman" w:cs="Arial"/>
                <w:sz w:val="18"/>
                <w:szCs w:val="18"/>
                <w:lang w:eastAsia="cs-CZ"/>
              </w:rPr>
            </w:pPr>
            <w:r w:rsidRPr="009932FD">
              <w:rPr>
                <w:rFonts w:eastAsia="Times New Roman" w:cs="Arial"/>
                <w:sz w:val="18"/>
                <w:szCs w:val="18"/>
                <w:lang w:eastAsia="cs-CZ"/>
              </w:rPr>
              <w:t>Náměšť</w:t>
            </w:r>
          </w:p>
        </w:tc>
      </w:tr>
    </w:tbl>
    <w:p w14:paraId="28439B3F" w14:textId="77777777" w:rsidR="006946BE" w:rsidRDefault="006946BE" w:rsidP="002E10A3"/>
    <w:bookmarkEnd w:id="15"/>
    <w:p w14:paraId="6A4FC734" w14:textId="584C6B58" w:rsidR="00306BD8" w:rsidRPr="00C024E0" w:rsidRDefault="00312CFF" w:rsidP="002C06DB">
      <w:pPr>
        <w:pStyle w:val="nadpisek3"/>
        <w:spacing w:before="228" w:after="114"/>
        <w:rPr>
          <w:spacing w:val="-4"/>
          <w:sz w:val="20"/>
          <w:szCs w:val="20"/>
        </w:rPr>
      </w:pPr>
      <w:r>
        <w:rPr>
          <w:spacing w:val="-4"/>
          <w:sz w:val="20"/>
          <w:szCs w:val="20"/>
        </w:rPr>
        <w:lastRenderedPageBreak/>
        <w:t xml:space="preserve">Obr. </w:t>
      </w:r>
      <w:r w:rsidR="002C06DB">
        <w:rPr>
          <w:spacing w:val="-4"/>
          <w:sz w:val="20"/>
          <w:szCs w:val="20"/>
        </w:rPr>
        <w:t>10.</w:t>
      </w:r>
      <w:r w:rsidR="00B53037">
        <w:rPr>
          <w:spacing w:val="-4"/>
          <w:sz w:val="20"/>
          <w:szCs w:val="20"/>
        </w:rPr>
        <w:t>22</w:t>
      </w:r>
      <w:r>
        <w:rPr>
          <w:spacing w:val="-4"/>
          <w:sz w:val="20"/>
          <w:szCs w:val="20"/>
        </w:rPr>
        <w:t xml:space="preserve">: </w:t>
      </w:r>
      <w:r w:rsidR="00306BD8">
        <w:rPr>
          <w:spacing w:val="-4"/>
          <w:sz w:val="20"/>
          <w:szCs w:val="20"/>
        </w:rPr>
        <w:t>L</w:t>
      </w:r>
      <w:r w:rsidR="0000062F" w:rsidRPr="0050362D">
        <w:rPr>
          <w:spacing w:val="-4"/>
          <w:sz w:val="20"/>
          <w:szCs w:val="20"/>
        </w:rPr>
        <w:t>etiště s mezinárodním provozem jako hraniční přechody a jejich členění podle významu</w:t>
      </w:r>
      <w:r w:rsidR="00C024E0">
        <w:rPr>
          <w:spacing w:val="-4"/>
          <w:sz w:val="20"/>
          <w:szCs w:val="20"/>
        </w:rPr>
        <w:t xml:space="preserve"> </w:t>
      </w:r>
    </w:p>
    <w:p w14:paraId="64F4D8BC" w14:textId="77777777" w:rsidR="0000062F" w:rsidRPr="008E1F84" w:rsidRDefault="002C4E5F" w:rsidP="0000062F">
      <w:pPr>
        <w:rPr>
          <w:b/>
          <w:color w:val="FF0000"/>
        </w:rPr>
      </w:pPr>
      <w:r>
        <w:rPr>
          <w:b/>
          <w:noProof/>
          <w:color w:val="FF0000"/>
          <w:lang w:eastAsia="cs-CZ"/>
        </w:rPr>
        <w:drawing>
          <wp:inline distT="0" distB="0" distL="0" distR="0" wp14:anchorId="0E7413DE" wp14:editId="162AEE90">
            <wp:extent cx="6408000" cy="4512471"/>
            <wp:effectExtent l="0" t="0" r="0" b="254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tisteHranicniPrechodyCR022017.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408000" cy="4512471"/>
                    </a:xfrm>
                    <a:prstGeom prst="rect">
                      <a:avLst/>
                    </a:prstGeom>
                  </pic:spPr>
                </pic:pic>
              </a:graphicData>
            </a:graphic>
          </wp:inline>
        </w:drawing>
      </w:r>
    </w:p>
    <w:p w14:paraId="202B9165" w14:textId="0293793D" w:rsidR="0000062F" w:rsidRPr="002C06DB" w:rsidRDefault="0000062F" w:rsidP="002C06DB">
      <w:pPr>
        <w:pStyle w:val="Odstavecseseznamem"/>
        <w:spacing w:after="114"/>
        <w:rPr>
          <w:rFonts w:eastAsia="Times New Roman" w:cs="Arial"/>
          <w:i/>
          <w:szCs w:val="20"/>
          <w:lang w:eastAsia="cs-CZ"/>
        </w:rPr>
      </w:pPr>
      <w:r w:rsidRPr="002C06DB">
        <w:rPr>
          <w:rFonts w:eastAsia="Times New Roman" w:cs="Arial"/>
          <w:i/>
          <w:szCs w:val="20"/>
          <w:lang w:eastAsia="cs-CZ"/>
        </w:rPr>
        <w:t xml:space="preserve">Zpracoval: Ústav územního rozvoje, 2017. Podklad: Sdělení Ministerstva vnitra, CDV a Koncepce letecké dopravy </w:t>
      </w:r>
      <w:r w:rsidRPr="00BA4917">
        <w:rPr>
          <w:i/>
        </w:rPr>
        <w:t>Ministerstva dopravy</w:t>
      </w:r>
      <w:r w:rsidR="008F565D">
        <w:rPr>
          <w:i/>
        </w:rPr>
        <w:t>.</w:t>
      </w:r>
    </w:p>
    <w:p w14:paraId="3222D4C5" w14:textId="37634F63" w:rsidR="00FF38E1" w:rsidRPr="002C06DB" w:rsidRDefault="00AF5845" w:rsidP="00AF5845">
      <w:pPr>
        <w:rPr>
          <w:i/>
          <w:iCs/>
        </w:rPr>
      </w:pPr>
      <w:r w:rsidRPr="002C06DB">
        <w:rPr>
          <w:i/>
          <w:iCs/>
        </w:rPr>
        <w:t xml:space="preserve">Poznámka: seznam všech hraničních přechodů, leteckých, silničních, železničních i říčních je v příloze. </w:t>
      </w:r>
    </w:p>
    <w:p w14:paraId="67FA8115" w14:textId="77777777" w:rsidR="00EE1716" w:rsidRDefault="00EE1716" w:rsidP="002C06DB">
      <w:pPr>
        <w:pStyle w:val="nadpisek3"/>
        <w:spacing w:before="360"/>
        <w:rPr>
          <w:color w:val="000099"/>
        </w:rPr>
      </w:pPr>
      <w:r>
        <w:rPr>
          <w:color w:val="000099"/>
        </w:rPr>
        <w:t>10. 7. Cyklotrasy</w:t>
      </w:r>
    </w:p>
    <w:p w14:paraId="1036EBFB" w14:textId="41D71833" w:rsidR="00EE1716" w:rsidRDefault="00A64B7D" w:rsidP="00EE1716">
      <w:proofErr w:type="spellStart"/>
      <w:r>
        <w:t>Cyklodopravu</w:t>
      </w:r>
      <w:proofErr w:type="spellEnd"/>
      <w:r>
        <w:t xml:space="preserve"> se rozumí bezmotorová doprava včetně využití všech nových druhů vozítek pohybujících se alespoň s aktivním přispěním člověka, naopak do </w:t>
      </w:r>
      <w:proofErr w:type="spellStart"/>
      <w:r>
        <w:t>cyklodopravy</w:t>
      </w:r>
      <w:proofErr w:type="spellEnd"/>
      <w:r>
        <w:t xml:space="preserve"> nelze počítat vozítka, která se pohybují bez aktivního přispění člověka, </w:t>
      </w:r>
      <w:r w:rsidR="00EE1716" w:rsidRPr="00A63AEB">
        <w:t>Cyklistická doprava</w:t>
      </w:r>
      <w:r w:rsidR="00EE1716" w:rsidRPr="00116E46">
        <w:t xml:space="preserve"> a s ní související infrastruktura se v Č</w:t>
      </w:r>
      <w:r w:rsidR="00EE1716">
        <w:t>R</w:t>
      </w:r>
      <w:r w:rsidR="00EE1716" w:rsidRPr="00116E46">
        <w:t xml:space="preserve"> rozvíj</w:t>
      </w:r>
      <w:r w:rsidR="00EE1716">
        <w:t>í zejména</w:t>
      </w:r>
      <w:r w:rsidR="00EE1716" w:rsidRPr="00116E46">
        <w:t xml:space="preserve"> v posledních letech.</w:t>
      </w:r>
      <w:r w:rsidR="00EE1716">
        <w:t xml:space="preserve"> </w:t>
      </w:r>
      <w:bookmarkStart w:id="16" w:name="_Hlk85697582"/>
      <w:r w:rsidR="00E67A77">
        <w:t>Ú</w:t>
      </w:r>
      <w:r w:rsidR="00EE1716" w:rsidRPr="00CD7B94">
        <w:t xml:space="preserve">zemní plánování na celostátní úrovni </w:t>
      </w:r>
      <w:r w:rsidR="00E67A77">
        <w:t>se této problematice nevěnuje</w:t>
      </w:r>
      <w:r w:rsidR="00EE1716" w:rsidRPr="00CD7B94">
        <w:t xml:space="preserve">, </w:t>
      </w:r>
      <w:r w:rsidR="00EE1716" w:rsidRPr="00A63AEB">
        <w:t xml:space="preserve">ale stává se významnou díky projektu </w:t>
      </w:r>
      <w:bookmarkStart w:id="17" w:name="_Hlk85457899"/>
      <w:proofErr w:type="spellStart"/>
      <w:r w:rsidR="00EE1716" w:rsidRPr="00A63AEB">
        <w:t>EuroVelo</w:t>
      </w:r>
      <w:bookmarkEnd w:id="17"/>
      <w:proofErr w:type="spellEnd"/>
      <w:r w:rsidR="00EE1716" w:rsidRPr="00A63AEB">
        <w:t xml:space="preserve">, který </w:t>
      </w:r>
      <w:proofErr w:type="gramStart"/>
      <w:r w:rsidR="00EE1716" w:rsidRPr="00A63AEB">
        <w:t>řeší</w:t>
      </w:r>
      <w:proofErr w:type="gramEnd"/>
      <w:r w:rsidR="00EE1716" w:rsidRPr="00A63AEB">
        <w:t xml:space="preserve"> cyklostezky na celoevropské úrovni a jeho koridory by měly splňovat požadovaný </w:t>
      </w:r>
      <w:r w:rsidR="00E67A77">
        <w:t xml:space="preserve">stanovený </w:t>
      </w:r>
      <w:r w:rsidR="00EE1716" w:rsidRPr="00A63AEB">
        <w:t xml:space="preserve">standard. </w:t>
      </w:r>
      <w:r w:rsidR="00EE1716" w:rsidRPr="00CD7B94">
        <w:t>Především mezinárodní koridory a příp</w:t>
      </w:r>
      <w:r w:rsidR="00EE1716">
        <w:t>.</w:t>
      </w:r>
      <w:r w:rsidR="00EE1716" w:rsidRPr="00CD7B94">
        <w:t xml:space="preserve"> hlavní síť cyklostezek ČR by měly p</w:t>
      </w:r>
      <w:r w:rsidR="00EE1716">
        <w:t>ostupně splňovat vyšší standard</w:t>
      </w:r>
      <w:r w:rsidR="00EE1716" w:rsidRPr="00CD7B94">
        <w:t>.</w:t>
      </w:r>
      <w:r w:rsidR="00EE1716">
        <w:t xml:space="preserve"> </w:t>
      </w:r>
      <w:bookmarkEnd w:id="16"/>
      <w:r w:rsidR="00EE1716" w:rsidRPr="00CD7B94">
        <w:t>Českou republikou procházejí evropské cyklotrasy EV4</w:t>
      </w:r>
      <w:r w:rsidR="00EE1716">
        <w:t xml:space="preserve"> </w:t>
      </w:r>
      <w:r w:rsidR="00EE1716" w:rsidRPr="00CD7B94">
        <w:t>směrem</w:t>
      </w:r>
      <w:r w:rsidR="00EE1716">
        <w:t xml:space="preserve"> </w:t>
      </w:r>
      <w:r w:rsidR="00EE1716" w:rsidRPr="00CD7B94">
        <w:t>východ</w:t>
      </w:r>
      <w:r w:rsidR="00EE1716">
        <w:t>-</w:t>
      </w:r>
      <w:r w:rsidR="00EE1716" w:rsidRPr="00CD7B94">
        <w:t>západ</w:t>
      </w:r>
      <w:r w:rsidR="00EE1716">
        <w:t xml:space="preserve"> a</w:t>
      </w:r>
      <w:r w:rsidR="00EE1716" w:rsidRPr="00CD7B94">
        <w:t xml:space="preserve"> EV7, EV9 a </w:t>
      </w:r>
      <w:r w:rsidR="00EE1716">
        <w:t>v roce 2011 přibyly</w:t>
      </w:r>
      <w:r w:rsidR="00EE1716" w:rsidRPr="00A63AEB">
        <w:t xml:space="preserve"> trasa EV13 železná opona (ČR) </w:t>
      </w:r>
      <w:r w:rsidR="00EE1716" w:rsidRPr="00CD7B94">
        <w:t>směrem</w:t>
      </w:r>
      <w:r w:rsidR="00EE1716">
        <w:t xml:space="preserve"> </w:t>
      </w:r>
      <w:r w:rsidR="00EE1716" w:rsidRPr="00CD7B94">
        <w:t>sever</w:t>
      </w:r>
      <w:r w:rsidR="00EE1716">
        <w:t>-</w:t>
      </w:r>
      <w:r w:rsidR="00EE1716" w:rsidRPr="00CD7B94">
        <w:t>ji</w:t>
      </w:r>
      <w:r w:rsidR="00EE1716">
        <w:t>h.</w:t>
      </w:r>
      <w:r w:rsidR="00EE1716" w:rsidRPr="00CD7B94">
        <w:t xml:space="preserve"> </w:t>
      </w:r>
    </w:p>
    <w:p w14:paraId="17490E4F" w14:textId="2A12029A" w:rsidR="00977EFB" w:rsidRPr="00605090" w:rsidRDefault="00977EFB" w:rsidP="00977EFB">
      <w:pPr>
        <w:spacing w:after="0"/>
        <w:rPr>
          <w:rFonts w:cs="Arial"/>
          <w:szCs w:val="20"/>
        </w:rPr>
      </w:pPr>
      <w:r w:rsidRPr="00A64B7D">
        <w:rPr>
          <w:rFonts w:cs="Arial"/>
          <w:szCs w:val="20"/>
        </w:rPr>
        <w:t xml:space="preserve">V minulosti se budovaly </w:t>
      </w:r>
      <w:r>
        <w:rPr>
          <w:rFonts w:cs="Arial"/>
          <w:szCs w:val="20"/>
        </w:rPr>
        <w:t>cyklostezky</w:t>
      </w:r>
      <w:r w:rsidRPr="00A64B7D">
        <w:rPr>
          <w:rFonts w:cs="Arial"/>
          <w:szCs w:val="20"/>
        </w:rPr>
        <w:t xml:space="preserve"> zejména </w:t>
      </w:r>
      <w:r>
        <w:rPr>
          <w:rFonts w:cs="Arial"/>
          <w:szCs w:val="20"/>
        </w:rPr>
        <w:t>v lokalitách.</w:t>
      </w:r>
      <w:r w:rsidRPr="00A64B7D">
        <w:rPr>
          <w:rFonts w:cs="Arial"/>
          <w:szCs w:val="20"/>
        </w:rPr>
        <w:t xml:space="preserve"> kde byly investičně méně náročné, </w:t>
      </w:r>
      <w:r>
        <w:rPr>
          <w:rFonts w:cs="Arial"/>
          <w:szCs w:val="20"/>
        </w:rPr>
        <w:t xml:space="preserve">čímž </w:t>
      </w:r>
      <w:r w:rsidRPr="00A64B7D">
        <w:rPr>
          <w:rFonts w:cs="Arial"/>
          <w:szCs w:val="20"/>
        </w:rPr>
        <w:t xml:space="preserve">často vznikly izolované a vzájemně nepropojené úseky. </w:t>
      </w:r>
      <w:r>
        <w:rPr>
          <w:rFonts w:cs="Arial"/>
          <w:szCs w:val="20"/>
        </w:rPr>
        <w:t xml:space="preserve">Rovněž </w:t>
      </w:r>
      <w:r w:rsidRPr="00A64B7D">
        <w:rPr>
          <w:rFonts w:cs="Arial"/>
          <w:szCs w:val="20"/>
        </w:rPr>
        <w:t>z důvodů značné</w:t>
      </w:r>
      <w:r>
        <w:rPr>
          <w:rFonts w:cs="Arial"/>
          <w:szCs w:val="20"/>
        </w:rPr>
        <w:t xml:space="preserve"> </w:t>
      </w:r>
      <w:r w:rsidRPr="00A64B7D">
        <w:rPr>
          <w:rFonts w:cs="Arial"/>
          <w:szCs w:val="20"/>
        </w:rPr>
        <w:t>roztříštěnosti obecní struktury v</w:t>
      </w:r>
      <w:r>
        <w:rPr>
          <w:rFonts w:cs="Arial"/>
          <w:szCs w:val="20"/>
        </w:rPr>
        <w:t> </w:t>
      </w:r>
      <w:r w:rsidRPr="00A64B7D">
        <w:rPr>
          <w:rFonts w:cs="Arial"/>
          <w:szCs w:val="20"/>
        </w:rPr>
        <w:t>ČR</w:t>
      </w:r>
      <w:r>
        <w:rPr>
          <w:rFonts w:cs="Arial"/>
          <w:szCs w:val="20"/>
        </w:rPr>
        <w:t xml:space="preserve"> je budování cyklostezek v extravilánu poměrně náročné</w:t>
      </w:r>
      <w:r w:rsidRPr="00A64B7D">
        <w:rPr>
          <w:rFonts w:cs="Arial"/>
          <w:szCs w:val="20"/>
        </w:rPr>
        <w:t xml:space="preserve">. </w:t>
      </w:r>
      <w:r>
        <w:rPr>
          <w:rFonts w:cs="Arial"/>
          <w:szCs w:val="20"/>
        </w:rPr>
        <w:t>Cestou k řešení by v tomto případě bylo přeřadit</w:t>
      </w:r>
      <w:r w:rsidRPr="00A64B7D">
        <w:rPr>
          <w:rFonts w:cs="Arial"/>
          <w:szCs w:val="20"/>
        </w:rPr>
        <w:t xml:space="preserve"> místní komunikac</w:t>
      </w:r>
      <w:r>
        <w:rPr>
          <w:rFonts w:cs="Arial"/>
          <w:szCs w:val="20"/>
        </w:rPr>
        <w:t>e</w:t>
      </w:r>
      <w:r w:rsidRPr="00A64B7D">
        <w:rPr>
          <w:rFonts w:cs="Arial"/>
          <w:szCs w:val="20"/>
        </w:rPr>
        <w:t xml:space="preserve"> do</w:t>
      </w:r>
      <w:r w:rsidR="002C3826">
        <w:rPr>
          <w:rFonts w:cs="Arial"/>
          <w:szCs w:val="20"/>
        </w:rPr>
        <w:t> </w:t>
      </w:r>
      <w:r>
        <w:rPr>
          <w:rFonts w:cs="Arial"/>
          <w:szCs w:val="20"/>
        </w:rPr>
        <w:t xml:space="preserve">jednotné nové </w:t>
      </w:r>
      <w:r w:rsidRPr="00A64B7D">
        <w:rPr>
          <w:rFonts w:cs="Arial"/>
          <w:szCs w:val="20"/>
        </w:rPr>
        <w:t xml:space="preserve">kategorie, která by svým charakterem odpovídala z hlediska správy, údržby </w:t>
      </w:r>
      <w:r w:rsidR="002C06DB">
        <w:rPr>
          <w:rFonts w:cs="Arial"/>
          <w:szCs w:val="20"/>
        </w:rPr>
        <w:br/>
      </w:r>
      <w:r w:rsidRPr="00A64B7D">
        <w:rPr>
          <w:rFonts w:cs="Arial"/>
          <w:szCs w:val="20"/>
        </w:rPr>
        <w:t>a</w:t>
      </w:r>
      <w:r w:rsidR="002C06DB">
        <w:rPr>
          <w:rFonts w:cs="Arial"/>
          <w:szCs w:val="20"/>
        </w:rPr>
        <w:t xml:space="preserve"> </w:t>
      </w:r>
      <w:r w:rsidRPr="00A64B7D">
        <w:rPr>
          <w:rFonts w:cs="Arial"/>
          <w:szCs w:val="20"/>
        </w:rPr>
        <w:t xml:space="preserve">rozvoje kategorii silnic III. </w:t>
      </w:r>
      <w:r w:rsidR="002C06DB">
        <w:rPr>
          <w:rFonts w:cs="Arial"/>
          <w:szCs w:val="20"/>
        </w:rPr>
        <w:t>t</w:t>
      </w:r>
      <w:r w:rsidRPr="00A64B7D">
        <w:rPr>
          <w:rFonts w:cs="Arial"/>
          <w:szCs w:val="20"/>
        </w:rPr>
        <w:t>řídy</w:t>
      </w:r>
      <w:r>
        <w:rPr>
          <w:rFonts w:cs="Arial"/>
          <w:szCs w:val="20"/>
        </w:rPr>
        <w:t>.</w:t>
      </w:r>
    </w:p>
    <w:p w14:paraId="2607BE7F" w14:textId="4579F8F3" w:rsidR="00EE1716" w:rsidRPr="00312CFF" w:rsidRDefault="005C4343" w:rsidP="005C4343">
      <w:pPr>
        <w:spacing w:before="240" w:after="240"/>
        <w:rPr>
          <w:rFonts w:eastAsia="Times New Roman" w:cstheme="majorBidi"/>
          <w:b/>
          <w:bCs/>
          <w:color w:val="000099"/>
          <w:sz w:val="22"/>
          <w:szCs w:val="28"/>
          <w:lang w:eastAsia="cs-CZ"/>
        </w:rPr>
      </w:pPr>
      <w:r>
        <w:rPr>
          <w:rFonts w:eastAsia="Times New Roman" w:cstheme="majorBidi"/>
          <w:b/>
          <w:bCs/>
          <w:color w:val="000099"/>
          <w:sz w:val="22"/>
          <w:szCs w:val="28"/>
          <w:lang w:eastAsia="cs-CZ"/>
        </w:rPr>
        <w:br w:type="column"/>
      </w:r>
      <w:r w:rsidR="00EE1716" w:rsidRPr="00312CFF">
        <w:rPr>
          <w:rFonts w:eastAsia="Times New Roman" w:cstheme="majorBidi"/>
          <w:b/>
          <w:bCs/>
          <w:color w:val="000099"/>
          <w:sz w:val="22"/>
          <w:szCs w:val="28"/>
          <w:lang w:eastAsia="cs-CZ"/>
        </w:rPr>
        <w:t>Evropská síť cyklotras</w:t>
      </w:r>
    </w:p>
    <w:p w14:paraId="1223DE77" w14:textId="77777777" w:rsidR="00EE1716" w:rsidRDefault="00EE1716" w:rsidP="00EE1716">
      <w:pPr>
        <w:rPr>
          <w:rFonts w:eastAsiaTheme="majorEastAsia" w:cstheme="majorBidi"/>
          <w:bCs/>
          <w:szCs w:val="20"/>
        </w:rPr>
      </w:pPr>
      <w:proofErr w:type="spellStart"/>
      <w:r w:rsidRPr="00CD7B94">
        <w:rPr>
          <w:rFonts w:eastAsiaTheme="majorEastAsia" w:cstheme="majorBidi"/>
          <w:bCs/>
          <w:szCs w:val="20"/>
        </w:rPr>
        <w:t>EuroVelo</w:t>
      </w:r>
      <w:proofErr w:type="spellEnd"/>
      <w:r w:rsidRPr="00CD7B94">
        <w:rPr>
          <w:rFonts w:eastAsiaTheme="majorEastAsia" w:cstheme="majorBidi"/>
          <w:bCs/>
          <w:szCs w:val="20"/>
        </w:rPr>
        <w:t xml:space="preserve">, evropská síť cyklotras, je projektem Evropské cyklistické federace (ECF). </w:t>
      </w:r>
      <w:r>
        <w:rPr>
          <w:rFonts w:eastAsiaTheme="majorEastAsia" w:cstheme="majorBidi"/>
          <w:bCs/>
          <w:szCs w:val="20"/>
        </w:rPr>
        <w:t>R</w:t>
      </w:r>
      <w:r w:rsidRPr="00CD7B94">
        <w:rPr>
          <w:rFonts w:eastAsiaTheme="majorEastAsia" w:cstheme="majorBidi"/>
          <w:bCs/>
          <w:szCs w:val="20"/>
        </w:rPr>
        <w:t>ozvíjí 15 transevropských cyklotras s celkovou délkou přes 80 000 km. Pravidla pro vedení trasy jsou</w:t>
      </w:r>
      <w:r>
        <w:rPr>
          <w:rFonts w:eastAsiaTheme="majorEastAsia" w:cstheme="majorBidi"/>
          <w:bCs/>
          <w:szCs w:val="20"/>
        </w:rPr>
        <w:t>:</w:t>
      </w:r>
      <w:r w:rsidRPr="00CD7B94">
        <w:rPr>
          <w:rFonts w:eastAsiaTheme="majorEastAsia" w:cstheme="majorBidi"/>
          <w:bCs/>
          <w:szCs w:val="20"/>
        </w:rPr>
        <w:t xml:space="preserve"> přímost a </w:t>
      </w:r>
      <w:r>
        <w:rPr>
          <w:rFonts w:eastAsiaTheme="majorEastAsia" w:cstheme="majorBidi"/>
          <w:bCs/>
          <w:szCs w:val="20"/>
        </w:rPr>
        <w:t>propojení hlavních měst států a </w:t>
      </w:r>
      <w:r w:rsidRPr="00CD7B94">
        <w:rPr>
          <w:rFonts w:eastAsiaTheme="majorEastAsia" w:cstheme="majorBidi"/>
          <w:bCs/>
          <w:szCs w:val="20"/>
        </w:rPr>
        <w:t xml:space="preserve">regionů, atraktivita, bezpečnost </w:t>
      </w:r>
      <w:r>
        <w:rPr>
          <w:rFonts w:eastAsiaTheme="majorEastAsia" w:cstheme="majorBidi"/>
          <w:bCs/>
          <w:szCs w:val="20"/>
        </w:rPr>
        <w:t>(vedení</w:t>
      </w:r>
      <w:r w:rsidRPr="00CD7B94">
        <w:rPr>
          <w:rFonts w:eastAsiaTheme="majorEastAsia" w:cstheme="majorBidi"/>
          <w:bCs/>
          <w:szCs w:val="20"/>
        </w:rPr>
        <w:t xml:space="preserve"> mimo frekventované silnice</w:t>
      </w:r>
      <w:r>
        <w:rPr>
          <w:rFonts w:eastAsiaTheme="majorEastAsia" w:cstheme="majorBidi"/>
          <w:bCs/>
          <w:szCs w:val="20"/>
        </w:rPr>
        <w:t>)</w:t>
      </w:r>
      <w:r w:rsidRPr="00CD7B94">
        <w:rPr>
          <w:rFonts w:eastAsiaTheme="majorEastAsia" w:cstheme="majorBidi"/>
          <w:bCs/>
          <w:szCs w:val="20"/>
        </w:rPr>
        <w:t>, komfort (bez velkého převýšení s celoročně sjízdným povrchem), jednoduché značení, služby, napojení na veřejnou dopravu</w:t>
      </w:r>
      <w:r>
        <w:rPr>
          <w:rFonts w:eastAsiaTheme="majorEastAsia" w:cstheme="majorBidi"/>
          <w:bCs/>
          <w:szCs w:val="20"/>
        </w:rPr>
        <w:t xml:space="preserve"> a</w:t>
      </w:r>
      <w:r w:rsidRPr="00CD7B94">
        <w:rPr>
          <w:rFonts w:eastAsiaTheme="majorEastAsia" w:cstheme="majorBidi"/>
          <w:bCs/>
          <w:szCs w:val="20"/>
        </w:rPr>
        <w:t xml:space="preserve"> propagace.</w:t>
      </w:r>
      <w:r>
        <w:rPr>
          <w:rFonts w:eastAsiaTheme="majorEastAsia" w:cstheme="majorBidi"/>
          <w:bCs/>
          <w:szCs w:val="20"/>
        </w:rPr>
        <w:t xml:space="preserve"> </w:t>
      </w:r>
      <w:r w:rsidRPr="004C5C28">
        <w:rPr>
          <w:rFonts w:eastAsiaTheme="majorEastAsia" w:cstheme="majorBidi"/>
          <w:bCs/>
          <w:szCs w:val="20"/>
        </w:rPr>
        <w:t xml:space="preserve">Systém je otevřený, k přijetí dalších tras musí být </w:t>
      </w:r>
      <w:r>
        <w:rPr>
          <w:rFonts w:eastAsiaTheme="majorEastAsia" w:cstheme="majorBidi"/>
          <w:bCs/>
          <w:szCs w:val="20"/>
        </w:rPr>
        <w:t xml:space="preserve">však </w:t>
      </w:r>
      <w:r w:rsidRPr="004C5C28">
        <w:rPr>
          <w:rFonts w:eastAsiaTheme="majorEastAsia" w:cstheme="majorBidi"/>
          <w:bCs/>
          <w:szCs w:val="20"/>
        </w:rPr>
        <w:t xml:space="preserve">dodržena </w:t>
      </w:r>
      <w:r>
        <w:rPr>
          <w:rFonts w:eastAsiaTheme="majorEastAsia" w:cstheme="majorBidi"/>
          <w:bCs/>
          <w:szCs w:val="20"/>
        </w:rPr>
        <w:t>daná</w:t>
      </w:r>
      <w:r w:rsidRPr="004C5C28">
        <w:rPr>
          <w:rFonts w:eastAsiaTheme="majorEastAsia" w:cstheme="majorBidi"/>
          <w:bCs/>
          <w:szCs w:val="20"/>
        </w:rPr>
        <w:t xml:space="preserve"> procedura. </w:t>
      </w:r>
    </w:p>
    <w:p w14:paraId="051A23EC" w14:textId="1ADEBFE8" w:rsidR="00EE1716" w:rsidRPr="009A2FAB" w:rsidRDefault="00EE1716" w:rsidP="002C3826">
      <w:r w:rsidRPr="00F51A77">
        <w:t>ECF zodpovídá za propagaci projektu v Evropě a ve světě prostřednictvím webu (www.eurovelo.org pro</w:t>
      </w:r>
      <w:r w:rsidR="002C3826">
        <w:t> </w:t>
      </w:r>
      <w:r w:rsidRPr="00F51A77">
        <w:t xml:space="preserve">administrativu a www.eurovelo.com pro uživatele). </w:t>
      </w:r>
      <w:proofErr w:type="spellStart"/>
      <w:r w:rsidRPr="00F51A77">
        <w:t>EuroVelo</w:t>
      </w:r>
      <w:proofErr w:type="spellEnd"/>
      <w:r w:rsidRPr="00F51A77">
        <w:t xml:space="preserve"> jsou vedeny po existujících či plánovaných dálkových cyklotrasách, které splňují stanovené podmínky. Podstatnou část této sítě </w:t>
      </w:r>
      <w:proofErr w:type="gramStart"/>
      <w:r w:rsidRPr="00F51A77">
        <w:t>tvoří</w:t>
      </w:r>
      <w:proofErr w:type="gramEnd"/>
      <w:r w:rsidRPr="00F51A77">
        <w:t xml:space="preserve"> již stávající národní, regionální či místní cyklotrasy. Existuje také jednotná forma značení logem </w:t>
      </w:r>
      <w:proofErr w:type="spellStart"/>
      <w:r w:rsidRPr="00F51A77">
        <w:t>EuroVelo</w:t>
      </w:r>
      <w:proofErr w:type="spellEnd"/>
      <w:r w:rsidRPr="00F51A77">
        <w:t xml:space="preserve">, která je daná v Manuálu značení tras </w:t>
      </w:r>
      <w:proofErr w:type="spellStart"/>
      <w:r w:rsidRPr="00F51A77">
        <w:t>EuroVelo</w:t>
      </w:r>
      <w:proofErr w:type="spellEnd"/>
      <w:r w:rsidRPr="00F51A77">
        <w:t xml:space="preserve"> (ke stažení na www.eurovelo.cz). Trasy </w:t>
      </w:r>
      <w:proofErr w:type="spellStart"/>
      <w:r w:rsidRPr="00F51A77">
        <w:t>EuroVelo</w:t>
      </w:r>
      <w:proofErr w:type="spellEnd"/>
      <w:r w:rsidRPr="00F51A77">
        <w:t xml:space="preserve"> jsou jednotně označeny číslem a logem na modrém podkladu v kruhu 12 žlutých hvězdiček (symbol Rady Evropy), názvem trasy (v angličtině či v národním jazyce) a názvem sítě tras (</w:t>
      </w:r>
      <w:proofErr w:type="spellStart"/>
      <w:r w:rsidRPr="00F51A77">
        <w:t>EuroVelo</w:t>
      </w:r>
      <w:proofErr w:type="spellEnd"/>
      <w:r w:rsidRPr="00F51A77">
        <w:t>). Toto značení je integrováno do jednotlivých národních systémů značení v</w:t>
      </w:r>
      <w:r w:rsidR="002C3826">
        <w:t> </w:t>
      </w:r>
      <w:r w:rsidRPr="00F51A77">
        <w:t xml:space="preserve">Evropě.   </w:t>
      </w:r>
    </w:p>
    <w:p w14:paraId="56E0BA0C" w14:textId="6E74DD4D" w:rsidR="00EE1716" w:rsidRPr="00F51A77" w:rsidRDefault="00EE1716" w:rsidP="00EE1716">
      <w:pPr>
        <w:shd w:val="clear" w:color="auto" w:fill="FFFFFF"/>
        <w:spacing w:after="240"/>
        <w:rPr>
          <w:rFonts w:eastAsiaTheme="majorEastAsia" w:cstheme="majorBidi"/>
          <w:bCs/>
          <w:szCs w:val="20"/>
        </w:rPr>
      </w:pPr>
      <w:proofErr w:type="spellStart"/>
      <w:r w:rsidRPr="00F51A77">
        <w:rPr>
          <w:rFonts w:eastAsiaTheme="majorEastAsia" w:cstheme="majorBidi"/>
          <w:bCs/>
          <w:szCs w:val="20"/>
        </w:rPr>
        <w:t>EuroVelo</w:t>
      </w:r>
      <w:proofErr w:type="spellEnd"/>
      <w:r w:rsidRPr="00F51A77">
        <w:rPr>
          <w:rFonts w:eastAsiaTheme="majorEastAsia" w:cstheme="majorBidi"/>
          <w:bCs/>
          <w:szCs w:val="20"/>
        </w:rPr>
        <w:t xml:space="preserve"> v ČR: implementaci evropských tras na národní úrovni mají na starosti jednotlivá koordinační centra </w:t>
      </w:r>
      <w:proofErr w:type="spellStart"/>
      <w:r w:rsidRPr="00F51A77">
        <w:rPr>
          <w:rFonts w:eastAsiaTheme="majorEastAsia" w:cstheme="majorBidi"/>
          <w:bCs/>
          <w:szCs w:val="20"/>
        </w:rPr>
        <w:t>EuroVelo</w:t>
      </w:r>
      <w:proofErr w:type="spellEnd"/>
      <w:r w:rsidRPr="00F51A77">
        <w:rPr>
          <w:rFonts w:eastAsiaTheme="majorEastAsia" w:cstheme="majorBidi"/>
          <w:bCs/>
          <w:szCs w:val="20"/>
        </w:rPr>
        <w:t xml:space="preserve"> v jednotlivých zemích, značení tras v terénu je v kompetenci krajů a obcí. Koordinací tras </w:t>
      </w:r>
      <w:proofErr w:type="spellStart"/>
      <w:r w:rsidRPr="00F51A77">
        <w:rPr>
          <w:rFonts w:eastAsiaTheme="majorEastAsia" w:cstheme="majorBidi"/>
          <w:bCs/>
          <w:szCs w:val="20"/>
        </w:rPr>
        <w:t>EuroVelo</w:t>
      </w:r>
      <w:proofErr w:type="spellEnd"/>
      <w:r w:rsidRPr="00F51A77">
        <w:rPr>
          <w:rFonts w:eastAsiaTheme="majorEastAsia" w:cstheme="majorBidi"/>
          <w:bCs/>
          <w:szCs w:val="20"/>
        </w:rPr>
        <w:t xml:space="preserve"> v</w:t>
      </w:r>
      <w:r w:rsidR="002C3826">
        <w:rPr>
          <w:rFonts w:eastAsiaTheme="majorEastAsia" w:cstheme="majorBidi"/>
          <w:bCs/>
          <w:szCs w:val="20"/>
        </w:rPr>
        <w:t> </w:t>
      </w:r>
      <w:r w:rsidRPr="00F51A77">
        <w:rPr>
          <w:rFonts w:eastAsiaTheme="majorEastAsia" w:cstheme="majorBidi"/>
          <w:bCs/>
          <w:szCs w:val="20"/>
        </w:rPr>
        <w:t>České republice byly pověřeny Nadace Partnerství (člen ECF) a Centrum dopravního výzkumu.</w:t>
      </w:r>
    </w:p>
    <w:p w14:paraId="42261E55" w14:textId="145AD1C1" w:rsidR="00EE1716" w:rsidRDefault="00EE1716" w:rsidP="00EE1716">
      <w:pPr>
        <w:shd w:val="clear" w:color="auto" w:fill="FFFFFF"/>
        <w:spacing w:before="150" w:after="0"/>
        <w:outlineLvl w:val="1"/>
        <w:rPr>
          <w:rFonts w:eastAsia="Times New Roman" w:cs="Arial"/>
          <w:b/>
          <w:bCs/>
          <w:color w:val="214352"/>
          <w:szCs w:val="20"/>
          <w:lang w:eastAsia="cs-CZ"/>
        </w:rPr>
      </w:pPr>
      <w:r>
        <w:t xml:space="preserve">Dálkové cyklotrasy nejsou v Politice územního rozvoje konkrétně vymezeny, avšak politika jasně stanovuje, </w:t>
      </w:r>
      <w:bookmarkStart w:id="18" w:name="_Hlk85614497"/>
      <w:r>
        <w:t xml:space="preserve">že je třeba vytvářet podmínky pro budování a užívání cyklistických tras a pro environmentálně šetrné formy dopravy, tedy např. pro cyklistiku. </w:t>
      </w:r>
      <w:bookmarkEnd w:id="18"/>
      <w:r>
        <w:t>V rámci hierarchického vztahu Politiky a Zásad územního rozvoje na úrovni krajů, jsou tedy ZÚR vázány obsahem PÚR, a mají vytvářet konkrétní podmínky pro výstavbu cyklotras na území krajů, a měly by</w:t>
      </w:r>
      <w:r w:rsidR="002C3826">
        <w:t> </w:t>
      </w:r>
      <w:r>
        <w:t>konkrétně vymezovat dálkové cyklistické trasy.</w:t>
      </w:r>
    </w:p>
    <w:p w14:paraId="4B667C0B" w14:textId="1F65B849" w:rsidR="00EE1716" w:rsidRDefault="00EE1716" w:rsidP="00EE1716">
      <w:pPr>
        <w:shd w:val="clear" w:color="auto" w:fill="FFFFFF"/>
        <w:spacing w:before="150" w:after="0"/>
        <w:outlineLvl w:val="1"/>
      </w:pPr>
      <w:r>
        <w:t>V PÚR je cyklistická doprava řešena jen v části upravující republikové priority</w:t>
      </w:r>
      <w:r w:rsidR="002C3826">
        <w:t>,</w:t>
      </w:r>
      <w:r>
        <w:t xml:space="preserve"> a to v článku č.</w:t>
      </w:r>
      <w:r w:rsidR="002C3826">
        <w:t> </w:t>
      </w:r>
      <w:r>
        <w:t>24, který zmiňuje potřebu vytvářet „podmínky pro environmentálně šetrné formy dopravy (např. …, cyklistickou) či v článku č.</w:t>
      </w:r>
      <w:r w:rsidR="002C3826">
        <w:t> </w:t>
      </w:r>
      <w:r>
        <w:t xml:space="preserve">29, který upravuje návaznost hromadné dopravy a vytváření podmínek pro budování sítě pěších a cyklistických stezek. </w:t>
      </w:r>
    </w:p>
    <w:p w14:paraId="35B191AE" w14:textId="1C5B8FC7" w:rsidR="00EE1716" w:rsidRDefault="00EE1716" w:rsidP="00EE1716">
      <w:pPr>
        <w:shd w:val="clear" w:color="auto" w:fill="FFFFFF"/>
        <w:spacing w:before="150" w:after="0"/>
        <w:outlineLvl w:val="1"/>
      </w:pPr>
      <w:r>
        <w:t>Konkrétní zmínku o dálkových cyklotrasách lze v PÚR nalézt pouze v kapitole Specifické oblast</w:t>
      </w:r>
      <w:r w:rsidR="00904776">
        <w:t>i</w:t>
      </w:r>
      <w:r>
        <w:t>. Politika v</w:t>
      </w:r>
      <w:r w:rsidR="002C3826">
        <w:t> </w:t>
      </w:r>
      <w:r>
        <w:t xml:space="preserve">konkrétních případech stanovila úkoly v rámci územně plánovací činnosti kraje a obcí – propojení koncepčního systému dálkových tras se sousedícím státem. </w:t>
      </w:r>
    </w:p>
    <w:p w14:paraId="782E9853" w14:textId="77777777" w:rsidR="00EE1716" w:rsidRDefault="00EE1716" w:rsidP="00EE1716">
      <w:pPr>
        <w:shd w:val="clear" w:color="auto" w:fill="FFFFFF"/>
        <w:spacing w:before="150" w:after="0"/>
        <w:outlineLvl w:val="1"/>
      </w:pPr>
      <w:r>
        <w:t xml:space="preserve">Plochy a koridory dopravní infrastruktury republikového významu upravují multimodální koridory, tedy soustředění dvou či více druhů dopravy včetně dělby dopravní práce a koridory silniční, vodní a železniční dopravy. V současné době zde však není začleněna cyklistická doprava, a tedy ani dálkové a národní cyklotrasy. PUR </w:t>
      </w:r>
      <w:proofErr w:type="gramStart"/>
      <w:r>
        <w:t>řeší</w:t>
      </w:r>
      <w:proofErr w:type="gramEnd"/>
      <w:r>
        <w:t xml:space="preserve"> multimodální koridory v souvislosti s Transevropskou dopravní sítí TEN-T. Součástí TEN-T je však rovněž cyklistický projekt dálkových tras </w:t>
      </w:r>
      <w:proofErr w:type="spellStart"/>
      <w:r>
        <w:t>EuroVelo</w:t>
      </w:r>
      <w:proofErr w:type="spellEnd"/>
      <w:r>
        <w:t xml:space="preserve">. </w:t>
      </w:r>
    </w:p>
    <w:p w14:paraId="2E96995F" w14:textId="5B125E39" w:rsidR="00EE1716" w:rsidRDefault="00EE1716" w:rsidP="00EE1716">
      <w:pPr>
        <w:shd w:val="clear" w:color="auto" w:fill="FFFFFF"/>
        <w:spacing w:before="150" w:after="0"/>
        <w:outlineLvl w:val="1"/>
      </w:pPr>
      <w:r>
        <w:t>Cyklostezka, v doslovném znění „stezka pro cyklisty“ (včetně „stezky pro chodce a cyklisty“) je zakotvena v zákoně o</w:t>
      </w:r>
      <w:r w:rsidR="002C3826">
        <w:t> </w:t>
      </w:r>
      <w:r>
        <w:t>provozu na pozemních komunikacích. Stezka pro cyklisty a stezka pro chodce a cyklisty se objevuje i v zákoně o</w:t>
      </w:r>
      <w:r w:rsidR="002C3826">
        <w:t> </w:t>
      </w:r>
      <w:r>
        <w:t xml:space="preserve">pozemních komunikacích. </w:t>
      </w:r>
    </w:p>
    <w:p w14:paraId="628696AB" w14:textId="6AB5952F" w:rsidR="00EE1716" w:rsidRDefault="00EE1716" w:rsidP="00EE1716">
      <w:pPr>
        <w:shd w:val="clear" w:color="auto" w:fill="FFFFFF"/>
        <w:spacing w:before="150" w:after="0"/>
        <w:outlineLvl w:val="1"/>
      </w:pPr>
      <w:r>
        <w:t>V Technických podmínkách Ministerstva dopravy je tento pojem konkretizován o technické podmínky pro projektanty a další profese související se zadáním, schvalováním či realizací pozemních komunikací. Technické podmínky Ministerstva dopravy TP 179 - Navrhování komunikací pro cyklisty, ze dne 1.</w:t>
      </w:r>
      <w:r w:rsidR="002C3826">
        <w:t> </w:t>
      </w:r>
      <w:r>
        <w:t>června 2017 říkají že Cyklistická trasa (cyklotrasa) je liniové vedení cyklistického provozu územím ve vybrané vhodné stopě, sloužící cyklistické dopravě, rekreaci, turistice nebo více funkcím najednou ve smyslu značení v terénu.</w:t>
      </w:r>
    </w:p>
    <w:p w14:paraId="604F110F" w14:textId="55AECD20" w:rsidR="00EE1716" w:rsidRPr="00D46BA3" w:rsidRDefault="00EE1716" w:rsidP="00EE1716">
      <w:pPr>
        <w:shd w:val="clear" w:color="auto" w:fill="FFFFFF"/>
        <w:spacing w:before="150" w:after="0"/>
        <w:outlineLvl w:val="1"/>
      </w:pPr>
      <w:r>
        <w:t>Cyklotrasy se rozdělují na místní, regionální a dálkové. V rámci terminologie je třeba rozlišovat cyklostezku jako obecné označení komunikace pro cyklisty jež by byla v rámci odborné terminologie označována jako cyklotrasa a</w:t>
      </w:r>
      <w:r w:rsidR="002C3826">
        <w:t> </w:t>
      </w:r>
      <w:r>
        <w:t>cyklostezku ve významu samostatné stavby určené pro cyklistiku. Často dochází k zaměňování těchto pojmů.</w:t>
      </w:r>
    </w:p>
    <w:p w14:paraId="544E5EB7" w14:textId="77777777" w:rsidR="00EE1716" w:rsidRPr="00D46BA3" w:rsidRDefault="00EE1716" w:rsidP="00EE1716">
      <w:pPr>
        <w:shd w:val="clear" w:color="auto" w:fill="FFFFFF"/>
        <w:spacing w:before="120"/>
        <w:jc w:val="left"/>
      </w:pPr>
      <w:bookmarkStart w:id="19" w:name="_Hlk85530176"/>
      <w:r w:rsidRPr="00D46BA3">
        <w:t xml:space="preserve">Zelené koridory </w:t>
      </w:r>
      <w:proofErr w:type="spellStart"/>
      <w:r w:rsidRPr="00D46BA3">
        <w:rPr>
          <w:b/>
          <w:bCs/>
        </w:rPr>
        <w:t>Greenways</w:t>
      </w:r>
      <w:proofErr w:type="spellEnd"/>
      <w:r w:rsidRPr="00D46BA3">
        <w:t xml:space="preserve"> </w:t>
      </w:r>
      <w:proofErr w:type="gramStart"/>
      <w:r w:rsidRPr="00D46BA3">
        <w:t>slouží</w:t>
      </w:r>
      <w:proofErr w:type="gramEnd"/>
      <w:r w:rsidRPr="00D46BA3">
        <w:t xml:space="preserve"> k rekreaci, sportu a nemotorové dopravě. Jejich trasy jsou vyznačeny v rámci klasicky značených cyklotras. Může se jednat o dálkovou trasu, například </w:t>
      </w:r>
      <w:proofErr w:type="spellStart"/>
      <w:r w:rsidR="00CE1079">
        <w:fldChar w:fldCharType="begin"/>
      </w:r>
      <w:r w:rsidR="00CE1079">
        <w:instrText xml:space="preserve"> HYPERLINK "https://cs.wikipedia.org/wiki/Greenways_Praha%E2%80%93V%C3%ADde%C5%88" \o "Greenways Praha–Vídeň" </w:instrText>
      </w:r>
      <w:r w:rsidR="00CE1079">
        <w:fldChar w:fldCharType="separate"/>
      </w:r>
      <w:r w:rsidRPr="00D46BA3">
        <w:t>Greenways</w:t>
      </w:r>
      <w:proofErr w:type="spellEnd"/>
      <w:r w:rsidRPr="00D46BA3">
        <w:t xml:space="preserve"> Praha–Vídeň</w:t>
      </w:r>
      <w:r w:rsidR="00CE1079">
        <w:fldChar w:fldCharType="end"/>
      </w:r>
      <w:r w:rsidRPr="00D46BA3">
        <w:t>, nebo lokální, jako je pražská </w:t>
      </w:r>
      <w:proofErr w:type="spellStart"/>
      <w:r w:rsidR="00CE1079">
        <w:fldChar w:fldCharType="begin"/>
      </w:r>
      <w:r w:rsidR="00CE1079">
        <w:instrText xml:space="preserve"> HYPERLINK "https://cs.wikipedia.org/wiki/Greenway_Boti%C4%8D" \o "Greenway Botič" </w:instrText>
      </w:r>
      <w:r w:rsidR="00CE1079">
        <w:fldChar w:fldCharType="separate"/>
      </w:r>
      <w:r w:rsidRPr="00D46BA3">
        <w:t>Greenway</w:t>
      </w:r>
      <w:proofErr w:type="spellEnd"/>
      <w:r w:rsidRPr="00D46BA3">
        <w:t xml:space="preserve"> Botič</w:t>
      </w:r>
      <w:r w:rsidR="00CE1079">
        <w:fldChar w:fldCharType="end"/>
      </w:r>
      <w:bookmarkEnd w:id="19"/>
      <w:r w:rsidRPr="00D46BA3">
        <w:t>.</w:t>
      </w:r>
    </w:p>
    <w:p w14:paraId="0B9967E8" w14:textId="77777777" w:rsidR="004A2831" w:rsidRDefault="004A2831" w:rsidP="00EE1716">
      <w:pPr>
        <w:shd w:val="clear" w:color="auto" w:fill="FFFFFF"/>
        <w:spacing w:before="150" w:after="0"/>
        <w:outlineLvl w:val="1"/>
        <w:rPr>
          <w:rFonts w:eastAsiaTheme="majorEastAsia" w:cstheme="majorBidi"/>
          <w:b/>
          <w:bCs/>
          <w:spacing w:val="-4"/>
          <w:szCs w:val="20"/>
        </w:rPr>
      </w:pPr>
    </w:p>
    <w:p w14:paraId="220F3755" w14:textId="06BEE1FE" w:rsidR="00EE1716" w:rsidRPr="002C06DB" w:rsidRDefault="00EE1716" w:rsidP="002C06DB">
      <w:pPr>
        <w:pStyle w:val="nadpisek3"/>
        <w:spacing w:before="228" w:after="114"/>
        <w:rPr>
          <w:spacing w:val="-4"/>
          <w:sz w:val="20"/>
          <w:szCs w:val="20"/>
        </w:rPr>
      </w:pPr>
      <w:r w:rsidRPr="002C06DB">
        <w:rPr>
          <w:spacing w:val="-4"/>
          <w:sz w:val="20"/>
          <w:szCs w:val="20"/>
        </w:rPr>
        <w:lastRenderedPageBreak/>
        <w:t>Obr.</w:t>
      </w:r>
      <w:r w:rsidR="002C06DB">
        <w:rPr>
          <w:spacing w:val="-4"/>
          <w:sz w:val="20"/>
          <w:szCs w:val="20"/>
        </w:rPr>
        <w:t>10.</w:t>
      </w:r>
      <w:r w:rsidR="00B53037">
        <w:rPr>
          <w:spacing w:val="-4"/>
          <w:sz w:val="20"/>
          <w:szCs w:val="20"/>
        </w:rPr>
        <w:t>23</w:t>
      </w:r>
      <w:r w:rsidRPr="002C06DB">
        <w:rPr>
          <w:spacing w:val="-4"/>
          <w:sz w:val="20"/>
          <w:szCs w:val="20"/>
        </w:rPr>
        <w:t xml:space="preserve"> Síť tras </w:t>
      </w:r>
      <w:proofErr w:type="spellStart"/>
      <w:r w:rsidRPr="002C06DB">
        <w:rPr>
          <w:spacing w:val="-4"/>
          <w:sz w:val="20"/>
          <w:szCs w:val="20"/>
        </w:rPr>
        <w:t>EuroVelo</w:t>
      </w:r>
      <w:proofErr w:type="spellEnd"/>
      <w:r w:rsidRPr="002C06DB">
        <w:rPr>
          <w:spacing w:val="-4"/>
          <w:sz w:val="20"/>
          <w:szCs w:val="20"/>
        </w:rPr>
        <w:t xml:space="preserve"> v České republice.</w:t>
      </w:r>
    </w:p>
    <w:p w14:paraId="3CCA8D26" w14:textId="77777777" w:rsidR="00EE1716" w:rsidRDefault="00EE1716" w:rsidP="00EE1716">
      <w:pPr>
        <w:shd w:val="clear" w:color="auto" w:fill="FFFFFF"/>
        <w:spacing w:after="150"/>
        <w:rPr>
          <w:rFonts w:eastAsia="Times New Roman" w:cs="Arial"/>
          <w:color w:val="4D4D4D"/>
          <w:sz w:val="18"/>
          <w:szCs w:val="18"/>
          <w:lang w:eastAsia="cs-CZ"/>
        </w:rPr>
      </w:pPr>
      <w:r>
        <w:rPr>
          <w:noProof/>
        </w:rPr>
        <w:drawing>
          <wp:inline distT="0" distB="0" distL="0" distR="0" wp14:anchorId="42AA70F4" wp14:editId="1FBC220D">
            <wp:extent cx="6435725" cy="4225290"/>
            <wp:effectExtent l="0" t="0" r="3175" b="3810"/>
            <wp:docPr id="2" name="Obrázek 2" descr="C:\Users\petr.introvic\Desktop\BALÍČEK\Eurovelo 2.jpg"/>
            <wp:cNvGraphicFramePr/>
            <a:graphic xmlns:a="http://schemas.openxmlformats.org/drawingml/2006/main">
              <a:graphicData uri="http://schemas.openxmlformats.org/drawingml/2006/picture">
                <pic:pic xmlns:pic="http://schemas.openxmlformats.org/drawingml/2006/picture">
                  <pic:nvPicPr>
                    <pic:cNvPr id="1" name="Obrázek 1" descr="C:\Users\petr.introvic\Desktop\BALÍČEK\Eurovelo 2.jpg"/>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435725" cy="4225290"/>
                    </a:xfrm>
                    <a:prstGeom prst="rect">
                      <a:avLst/>
                    </a:prstGeom>
                    <a:noFill/>
                    <a:ln>
                      <a:noFill/>
                    </a:ln>
                  </pic:spPr>
                </pic:pic>
              </a:graphicData>
            </a:graphic>
          </wp:inline>
        </w:drawing>
      </w:r>
    </w:p>
    <w:p w14:paraId="27F69304" w14:textId="77777777" w:rsidR="00EE1716" w:rsidRPr="004A2831" w:rsidRDefault="00EE1716" w:rsidP="00EE1716">
      <w:pPr>
        <w:spacing w:before="120"/>
        <w:rPr>
          <w:i/>
        </w:rPr>
      </w:pPr>
      <w:r w:rsidRPr="004A2831">
        <w:rPr>
          <w:i/>
        </w:rPr>
        <w:t>Zdroj: Národní strategie rozvoje cyklistické dopravy. Centrum dopravního výzkumu (CDV), stav k 1. 1. 2013, [online]. Brno: [cit. 21. 2. 2017]. Dostupné z URL: &lt;http://www.cyklodoprava.cz/</w:t>
      </w:r>
      <w:proofErr w:type="spellStart"/>
      <w:r w:rsidRPr="004A2831">
        <w:rPr>
          <w:i/>
        </w:rPr>
        <w:t>file</w:t>
      </w:r>
      <w:proofErr w:type="spellEnd"/>
      <w:r w:rsidRPr="004A2831">
        <w:rPr>
          <w:i/>
        </w:rPr>
        <w:t>/cyklostrategie-2013-final/&gt;.</w:t>
      </w:r>
    </w:p>
    <w:p w14:paraId="3972B7D3" w14:textId="77777777" w:rsidR="00EE1716" w:rsidRPr="004A2831" w:rsidRDefault="00EE1716" w:rsidP="00EE1716">
      <w:pPr>
        <w:shd w:val="clear" w:color="auto" w:fill="FFFFFF"/>
        <w:spacing w:after="150"/>
        <w:rPr>
          <w:rFonts w:eastAsia="Times New Roman" w:cs="Arial"/>
          <w:sz w:val="18"/>
          <w:szCs w:val="18"/>
          <w:lang w:eastAsia="cs-CZ"/>
        </w:rPr>
      </w:pPr>
    </w:p>
    <w:p w14:paraId="6A9A0B0E" w14:textId="038A2BD0" w:rsidR="00EE1716" w:rsidRPr="00CD7B94" w:rsidRDefault="00EE1716" w:rsidP="002C06DB">
      <w:pPr>
        <w:pStyle w:val="nadpisek3"/>
        <w:spacing w:before="228" w:after="114"/>
        <w:rPr>
          <w:spacing w:val="-4"/>
          <w:sz w:val="20"/>
          <w:szCs w:val="20"/>
        </w:rPr>
      </w:pPr>
      <w:r w:rsidRPr="00CD7B94">
        <w:rPr>
          <w:spacing w:val="-4"/>
          <w:sz w:val="20"/>
          <w:szCs w:val="20"/>
        </w:rPr>
        <w:t xml:space="preserve">Obr. </w:t>
      </w:r>
      <w:r w:rsidR="002C06DB">
        <w:rPr>
          <w:spacing w:val="-4"/>
          <w:sz w:val="20"/>
          <w:szCs w:val="20"/>
        </w:rPr>
        <w:t>10.</w:t>
      </w:r>
      <w:r w:rsidR="00B53037">
        <w:rPr>
          <w:spacing w:val="-4"/>
          <w:sz w:val="20"/>
          <w:szCs w:val="20"/>
        </w:rPr>
        <w:t>24</w:t>
      </w:r>
      <w:r w:rsidRPr="00CD7B94">
        <w:rPr>
          <w:spacing w:val="-4"/>
          <w:sz w:val="20"/>
          <w:szCs w:val="20"/>
        </w:rPr>
        <w:t xml:space="preserve"> Dálkové cyklotrasy v České republice</w:t>
      </w:r>
      <w:r w:rsidR="002C06DB">
        <w:rPr>
          <w:spacing w:val="-4"/>
          <w:sz w:val="20"/>
          <w:szCs w:val="20"/>
        </w:rPr>
        <w:t xml:space="preserve"> </w:t>
      </w:r>
    </w:p>
    <w:p w14:paraId="32A6F9CB" w14:textId="77777777" w:rsidR="00EE1716" w:rsidRPr="00CD7B94" w:rsidRDefault="00EE1716" w:rsidP="00EE1716">
      <w:pPr>
        <w:jc w:val="center"/>
      </w:pPr>
      <w:r>
        <w:rPr>
          <w:noProof/>
          <w:lang w:eastAsia="cs-CZ"/>
        </w:rPr>
        <w:drawing>
          <wp:inline distT="0" distB="0" distL="0" distR="0" wp14:anchorId="0F73054C" wp14:editId="4A9EED68">
            <wp:extent cx="6408000" cy="3867562"/>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aCyklotrasCR2013zm.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408000" cy="3867562"/>
                    </a:xfrm>
                    <a:prstGeom prst="rect">
                      <a:avLst/>
                    </a:prstGeom>
                  </pic:spPr>
                </pic:pic>
              </a:graphicData>
            </a:graphic>
          </wp:inline>
        </w:drawing>
      </w:r>
    </w:p>
    <w:p w14:paraId="052A4BCB" w14:textId="77777777" w:rsidR="00EE1716" w:rsidRDefault="00EE1716" w:rsidP="00EE1716">
      <w:pPr>
        <w:spacing w:before="120"/>
        <w:rPr>
          <w:i/>
        </w:rPr>
      </w:pPr>
      <w:r w:rsidRPr="004C5C28">
        <w:rPr>
          <w:i/>
        </w:rPr>
        <w:t>Zdroj: Národní strategie rozvoje cyklistické dopravy</w:t>
      </w:r>
      <w:r>
        <w:rPr>
          <w:i/>
        </w:rPr>
        <w:t xml:space="preserve">. </w:t>
      </w:r>
      <w:r w:rsidRPr="004C5C28">
        <w:rPr>
          <w:i/>
        </w:rPr>
        <w:t>Centrum dopravního výzkumu (CDV), stav k 1. 1. 2013, [online]</w:t>
      </w:r>
      <w:r>
        <w:rPr>
          <w:i/>
        </w:rPr>
        <w:t xml:space="preserve">. </w:t>
      </w:r>
      <w:r w:rsidRPr="004C5C28">
        <w:rPr>
          <w:i/>
        </w:rPr>
        <w:t>Brno</w:t>
      </w:r>
      <w:r>
        <w:rPr>
          <w:i/>
        </w:rPr>
        <w:t>:</w:t>
      </w:r>
      <w:r w:rsidRPr="004C5C28">
        <w:rPr>
          <w:i/>
        </w:rPr>
        <w:t xml:space="preserve"> [cit. 21. 2. 2017]. Dostupné z URL: </w:t>
      </w:r>
      <w:r w:rsidRPr="001A3836">
        <w:rPr>
          <w:i/>
        </w:rPr>
        <w:t>&lt;</w:t>
      </w:r>
      <w:r w:rsidRPr="004C5C28">
        <w:rPr>
          <w:i/>
        </w:rPr>
        <w:t>http://www.cyklodoprava.cz/</w:t>
      </w:r>
      <w:proofErr w:type="spellStart"/>
      <w:r w:rsidRPr="004C5C28">
        <w:rPr>
          <w:i/>
        </w:rPr>
        <w:t>file</w:t>
      </w:r>
      <w:proofErr w:type="spellEnd"/>
      <w:r w:rsidRPr="004C5C28">
        <w:rPr>
          <w:i/>
        </w:rPr>
        <w:t>/cyklostrategie-2013-final/</w:t>
      </w:r>
      <w:r w:rsidRPr="001A3836">
        <w:rPr>
          <w:i/>
        </w:rPr>
        <w:t>&gt;.</w:t>
      </w:r>
    </w:p>
    <w:p w14:paraId="595179CB" w14:textId="4473328A" w:rsidR="009B2070" w:rsidRPr="00A2132B" w:rsidRDefault="00F8361A" w:rsidP="00A2132B">
      <w:pPr>
        <w:pStyle w:val="Odstavecseseznamem"/>
        <w:keepNext/>
        <w:keepLines/>
        <w:numPr>
          <w:ilvl w:val="0"/>
          <w:numId w:val="39"/>
        </w:numPr>
        <w:shd w:val="clear" w:color="auto" w:fill="D9D9D9" w:themeFill="background1" w:themeFillShade="D9"/>
        <w:suppressAutoHyphens/>
        <w:spacing w:after="360"/>
        <w:ind w:left="357" w:hanging="357"/>
        <w:jc w:val="center"/>
        <w:outlineLvl w:val="1"/>
        <w:rPr>
          <w:rFonts w:eastAsia="Cambria" w:cs="Cambria"/>
          <w:b/>
          <w:bCs/>
          <w:color w:val="000099"/>
          <w:sz w:val="24"/>
          <w:szCs w:val="24"/>
        </w:rPr>
      </w:pPr>
      <w:r w:rsidRPr="00A2132B">
        <w:rPr>
          <w:color w:val="000099"/>
        </w:rPr>
        <w:br w:type="column"/>
      </w:r>
      <w:r w:rsidR="006E5A52" w:rsidRPr="00A2132B">
        <w:rPr>
          <w:rFonts w:eastAsia="Cambria" w:cs="Cambria"/>
          <w:b/>
          <w:bCs/>
          <w:color w:val="000099"/>
          <w:sz w:val="24"/>
          <w:szCs w:val="24"/>
        </w:rPr>
        <w:lastRenderedPageBreak/>
        <w:t xml:space="preserve"> </w:t>
      </w:r>
      <w:r w:rsidR="009B2070" w:rsidRPr="00A2132B">
        <w:rPr>
          <w:rFonts w:eastAsia="Cambria" w:cs="Cambria"/>
          <w:b/>
          <w:bCs/>
          <w:color w:val="000099"/>
          <w:sz w:val="24"/>
          <w:szCs w:val="24"/>
        </w:rPr>
        <w:t xml:space="preserve">Závěrečný souhrn </w:t>
      </w:r>
    </w:p>
    <w:p w14:paraId="5E9C10D0" w14:textId="1ADEF839" w:rsidR="000E2744" w:rsidRPr="005C4343" w:rsidRDefault="00C52617" w:rsidP="0019792C">
      <w:pPr>
        <w:spacing w:before="240" w:after="240"/>
        <w:rPr>
          <w:rFonts w:eastAsia="Times New Roman" w:cs="Arial"/>
          <w:b/>
          <w:color w:val="000099"/>
          <w:sz w:val="22"/>
          <w:lang w:eastAsia="cs-CZ"/>
        </w:rPr>
      </w:pPr>
      <w:r w:rsidRPr="005C4343">
        <w:rPr>
          <w:rFonts w:eastAsia="Times New Roman" w:cs="Arial"/>
          <w:b/>
          <w:color w:val="000099"/>
          <w:sz w:val="22"/>
          <w:lang w:eastAsia="cs-CZ"/>
        </w:rPr>
        <w:t>Problémy z hlediska územního plánování</w:t>
      </w:r>
    </w:p>
    <w:p w14:paraId="34DA69D5" w14:textId="77777777" w:rsidR="00497829" w:rsidRPr="0019792C" w:rsidRDefault="00497829" w:rsidP="00CB0EEB">
      <w:pPr>
        <w:spacing w:before="120"/>
        <w:rPr>
          <w:b/>
          <w:color w:val="000099"/>
        </w:rPr>
      </w:pPr>
      <w:r w:rsidRPr="0019792C">
        <w:rPr>
          <w:b/>
          <w:color w:val="000099"/>
        </w:rPr>
        <w:t>Silniční doprava</w:t>
      </w:r>
    </w:p>
    <w:p w14:paraId="45762C09" w14:textId="795D9847" w:rsidR="00CB0EEB" w:rsidRPr="00497829" w:rsidRDefault="00CB0EEB" w:rsidP="00CB0EEB">
      <w:pPr>
        <w:spacing w:before="120"/>
        <w:rPr>
          <w:bCs/>
        </w:rPr>
      </w:pPr>
      <w:r w:rsidRPr="00497829">
        <w:rPr>
          <w:bCs/>
        </w:rPr>
        <w:t xml:space="preserve">Územní střety: </w:t>
      </w:r>
      <w:r w:rsidR="00160F5D">
        <w:rPr>
          <w:bCs/>
        </w:rPr>
        <w:t xml:space="preserve">Velký zábor půdy (v našich podmínkách až 10 pruhů po 3,5 m). Znečištění, exhalace mohou klesat s alternativními pohonnými hmotami, zůstane prašnost a otěr z valivého tření. Zapomíná se, vhodné odclonit od obytných funkcí, výrobou, sklady (logistika), protihlukové stěny jako poslední řešení. Souběhy možné (snížení záboru půdy), ne vždy efektivní, různé parametry </w:t>
      </w:r>
      <w:r w:rsidR="00CF1857">
        <w:rPr>
          <w:bCs/>
        </w:rPr>
        <w:t xml:space="preserve">s </w:t>
      </w:r>
      <w:r w:rsidR="00160F5D">
        <w:rPr>
          <w:bCs/>
        </w:rPr>
        <w:t>VRT, dálnice, konvenční železnice, klasická silnice</w:t>
      </w:r>
      <w:r w:rsidR="00785439">
        <w:rPr>
          <w:bCs/>
        </w:rPr>
        <w:t>, s technickou infrastrukturou lze, případně využít jako hráz, a naopak pamatovat bariéra, inundační území</w:t>
      </w:r>
      <w:r w:rsidR="00160F5D">
        <w:rPr>
          <w:bCs/>
        </w:rPr>
        <w:t xml:space="preserve">. Velká potřeba ploch pro odstavování vozidel, kvůli znečištění od PHM, vysoká potřeba zpevněných ploch, problém vsakování, doporučení, více využívat pro IAD parkovací domy, snaha snížit počty aut rozvojem </w:t>
      </w:r>
      <w:proofErr w:type="spellStart"/>
      <w:r w:rsidR="00160F5D">
        <w:rPr>
          <w:bCs/>
        </w:rPr>
        <w:t>carsharingu</w:t>
      </w:r>
      <w:proofErr w:type="spellEnd"/>
      <w:r w:rsidR="00785439">
        <w:rPr>
          <w:bCs/>
        </w:rPr>
        <w:t>.</w:t>
      </w:r>
    </w:p>
    <w:p w14:paraId="618438FF" w14:textId="2E00358B" w:rsidR="00CB0EEB" w:rsidRPr="00497829" w:rsidRDefault="00CB0EEB" w:rsidP="00CB0EEB">
      <w:pPr>
        <w:spacing w:before="120"/>
        <w:rPr>
          <w:bCs/>
        </w:rPr>
      </w:pPr>
      <w:r w:rsidRPr="00497829">
        <w:rPr>
          <w:bCs/>
        </w:rPr>
        <w:t>Požadavky na dopravní infrastrukturu: Je nezbytné</w:t>
      </w:r>
      <w:r w:rsidR="00310688">
        <w:rPr>
          <w:bCs/>
        </w:rPr>
        <w:t xml:space="preserve"> zajistit, aby výstavba dálnic směřovala k výstavbě ucelených úseků, stávající situace, kdy část dálnic </w:t>
      </w:r>
      <w:proofErr w:type="gramStart"/>
      <w:r w:rsidR="00310688">
        <w:rPr>
          <w:bCs/>
        </w:rPr>
        <w:t>vytváří</w:t>
      </w:r>
      <w:proofErr w:type="gramEnd"/>
      <w:r w:rsidR="00310688">
        <w:rPr>
          <w:bCs/>
        </w:rPr>
        <w:t xml:space="preserve"> neprovázané fragmenty, je neudržitelná.</w:t>
      </w:r>
      <w:r w:rsidRPr="00497829">
        <w:rPr>
          <w:bCs/>
        </w:rPr>
        <w:t xml:space="preserve"> </w:t>
      </w:r>
      <w:r w:rsidR="00785439">
        <w:rPr>
          <w:bCs/>
        </w:rPr>
        <w:t xml:space="preserve">Dle naznačených vizí ŘSD je třeba především si uvědomit, že další dálnice již velmi omezeně, především tam, kde se nevyplatí kapacitnější železnice, případně k výhodnému propojení dálniční sítě s možností výrazně zkrátit cestu po méně kapacitních silnicích I. </w:t>
      </w:r>
      <w:r w:rsidR="00D430FA">
        <w:rPr>
          <w:bCs/>
        </w:rPr>
        <w:t>třídy, případně doplnění exponovaných míst alternativou (</w:t>
      </w:r>
      <w:r w:rsidR="00F36D16">
        <w:rPr>
          <w:bCs/>
        </w:rPr>
        <w:t>nehody – rychlé</w:t>
      </w:r>
      <w:r w:rsidR="00D430FA">
        <w:rPr>
          <w:bCs/>
        </w:rPr>
        <w:t xml:space="preserve"> zahlcení kapacity) a sledovat trend možného autonomního provozu, které může způsobit snížení potřeby velkých ploch.</w:t>
      </w:r>
    </w:p>
    <w:p w14:paraId="288B85C6" w14:textId="7BE04A60" w:rsidR="00CB0EEB" w:rsidRPr="00497829" w:rsidRDefault="00CB0EEB" w:rsidP="00CB0EEB">
      <w:pPr>
        <w:spacing w:before="120"/>
        <w:rPr>
          <w:bCs/>
        </w:rPr>
      </w:pPr>
      <w:r w:rsidRPr="00497829">
        <w:rPr>
          <w:bCs/>
        </w:rPr>
        <w:t xml:space="preserve">Vazba na </w:t>
      </w:r>
      <w:r w:rsidR="00682556">
        <w:rPr>
          <w:bCs/>
        </w:rPr>
        <w:t>osídlení</w:t>
      </w:r>
      <w:r w:rsidRPr="00497829">
        <w:rPr>
          <w:bCs/>
        </w:rPr>
        <w:t xml:space="preserve">: </w:t>
      </w:r>
      <w:r w:rsidR="006356D6">
        <w:rPr>
          <w:bCs/>
        </w:rPr>
        <w:t>D</w:t>
      </w:r>
      <w:r w:rsidRPr="00497829">
        <w:rPr>
          <w:bCs/>
        </w:rPr>
        <w:t>oprava na pozemních komunikacích má významný dopad na změny v rozložení sídel a</w:t>
      </w:r>
      <w:r w:rsidR="00F36D16">
        <w:rPr>
          <w:bCs/>
        </w:rPr>
        <w:t> </w:t>
      </w:r>
      <w:r w:rsidRPr="00497829">
        <w:rPr>
          <w:bCs/>
        </w:rPr>
        <w:t>obyvatelstva v rámci České republiky</w:t>
      </w:r>
      <w:r w:rsidR="00310688">
        <w:rPr>
          <w:bCs/>
        </w:rPr>
        <w:t>, především místně až regionálně</w:t>
      </w:r>
      <w:r w:rsidRPr="00497829">
        <w:rPr>
          <w:bCs/>
        </w:rPr>
        <w:t>. Nepromyšlené trasování dálnic a silnic se proto může negativně promítnout do sídelní struktury, především v kontextu nově vznikajících satelitních měst</w:t>
      </w:r>
      <w:r w:rsidR="006356D6">
        <w:rPr>
          <w:bCs/>
        </w:rPr>
        <w:t xml:space="preserve"> </w:t>
      </w:r>
      <w:r w:rsidR="00D430FA">
        <w:rPr>
          <w:bCs/>
        </w:rPr>
        <w:t>či</w:t>
      </w:r>
      <w:r w:rsidR="00F36D16">
        <w:rPr>
          <w:bCs/>
        </w:rPr>
        <w:t> </w:t>
      </w:r>
      <w:proofErr w:type="spellStart"/>
      <w:r w:rsidR="006356D6">
        <w:rPr>
          <w:bCs/>
        </w:rPr>
        <w:t>urban</w:t>
      </w:r>
      <w:proofErr w:type="spellEnd"/>
      <w:r w:rsidR="006356D6">
        <w:rPr>
          <w:bCs/>
        </w:rPr>
        <w:t xml:space="preserve"> </w:t>
      </w:r>
      <w:proofErr w:type="spellStart"/>
      <w:r w:rsidR="006356D6">
        <w:rPr>
          <w:bCs/>
        </w:rPr>
        <w:t>sprawl</w:t>
      </w:r>
      <w:proofErr w:type="spellEnd"/>
      <w:r w:rsidRPr="00497829">
        <w:rPr>
          <w:bCs/>
        </w:rPr>
        <w:t>, u nichž následně chybí jak základní občanská vybavenost, tak i napojení na VHD</w:t>
      </w:r>
      <w:r w:rsidR="00310688">
        <w:rPr>
          <w:bCs/>
        </w:rPr>
        <w:t xml:space="preserve"> (v tomto směru problematická autobusová doprava, jako součást kongescí IAD)</w:t>
      </w:r>
      <w:r w:rsidRPr="00497829">
        <w:rPr>
          <w:bCs/>
        </w:rPr>
        <w:t>, což opět zvyšuje intenzitu IAD v daném území.</w:t>
      </w:r>
      <w:r w:rsidR="00D430FA">
        <w:rPr>
          <w:bCs/>
        </w:rPr>
        <w:t xml:space="preserve"> Neexistuje povinnost developerů postarat se nejen o bydlení, ale i o dostatečnou kapacitu dopravního spojení. Při</w:t>
      </w:r>
      <w:r w:rsidR="00F36D16">
        <w:rPr>
          <w:bCs/>
        </w:rPr>
        <w:t> </w:t>
      </w:r>
      <w:r w:rsidR="00D430FA">
        <w:rPr>
          <w:bCs/>
        </w:rPr>
        <w:t xml:space="preserve">budování dálnic se ukázalo, že je vhodné je trasovat jako spojnici obcí </w:t>
      </w:r>
      <w:r w:rsidR="00CF1857">
        <w:rPr>
          <w:bCs/>
        </w:rPr>
        <w:t xml:space="preserve">alespoň </w:t>
      </w:r>
      <w:r w:rsidR="00D430FA">
        <w:rPr>
          <w:bCs/>
        </w:rPr>
        <w:t>kolem 5 tisíc obyvatel.</w:t>
      </w:r>
      <w:r w:rsidRPr="00497829">
        <w:rPr>
          <w:bCs/>
        </w:rPr>
        <w:t xml:space="preserve">  </w:t>
      </w:r>
    </w:p>
    <w:p w14:paraId="0B97CF6E" w14:textId="711E0948" w:rsidR="00CB0EEB" w:rsidRPr="00497829" w:rsidRDefault="00CB0EEB" w:rsidP="00CB0EEB">
      <w:pPr>
        <w:spacing w:before="120"/>
        <w:rPr>
          <w:bCs/>
        </w:rPr>
      </w:pPr>
      <w:r w:rsidRPr="00497829">
        <w:rPr>
          <w:bCs/>
        </w:rPr>
        <w:t>Bezpečnost: Nedostatečná kapacita některých pozemních komunikací může vést ke zpoždění ať už IAD, potažmo nákladní dopravě či VH</w:t>
      </w:r>
      <w:r w:rsidR="00310688">
        <w:rPr>
          <w:bCs/>
        </w:rPr>
        <w:t>D</w:t>
      </w:r>
      <w:r w:rsidRPr="00497829">
        <w:rPr>
          <w:bCs/>
        </w:rPr>
        <w:t xml:space="preserve">. V prvním případě jsou pak řidiči často ochotni dohánět „ztracený“ čas nebezpečným předjížděním. </w:t>
      </w:r>
      <w:r w:rsidR="00D430FA">
        <w:rPr>
          <w:bCs/>
        </w:rPr>
        <w:t xml:space="preserve">Z tohoto pohledu je značným problémem úrovňové křížení silnic a vícekolejných železnic s vysokou intenzitou provozu. </w:t>
      </w:r>
      <w:r w:rsidRPr="00497829">
        <w:rPr>
          <w:bCs/>
        </w:rPr>
        <w:t xml:space="preserve">U řidičů kamionů je zase problematickým aspektem nedostatek odpočívek podél dálnic. To může v konečném důsledku vést k neochotě podrobit se povinné přestávce, popř. na druhé straně k odstavování kamionů na místech, která k tomu nejsou určena a mohou být potenciálně nebezpečná ve vztahu k okolnímu provozu – řidiči například mohou zaparkovat na nevhodných místech, kde následně hrozí střet s jiným vozidlem. </w:t>
      </w:r>
    </w:p>
    <w:p w14:paraId="5D363111" w14:textId="30FBDC60" w:rsidR="005C4343" w:rsidRDefault="00682556" w:rsidP="00CB0EEB">
      <w:pPr>
        <w:spacing w:before="120"/>
        <w:rPr>
          <w:bCs/>
        </w:rPr>
      </w:pPr>
      <w:r>
        <w:rPr>
          <w:bCs/>
        </w:rPr>
        <w:t>Nákladní</w:t>
      </w:r>
      <w:r w:rsidR="00CB0EEB" w:rsidRPr="00497829">
        <w:rPr>
          <w:bCs/>
        </w:rPr>
        <w:t xml:space="preserve"> doprava: Pozemní komunikace v </w:t>
      </w:r>
      <w:r>
        <w:rPr>
          <w:bCs/>
        </w:rPr>
        <w:t>ČR</w:t>
      </w:r>
      <w:r w:rsidR="00CB0EEB" w:rsidRPr="00497829">
        <w:rPr>
          <w:bCs/>
        </w:rPr>
        <w:t xml:space="preserve"> jsou velmi intenzivně využívány pro nákladní (kamionovou) dopravu. S ohledem na stav dálniční sítě, kdy stále řada klíčových úseků chybí</w:t>
      </w:r>
      <w:r w:rsidR="0005055D">
        <w:rPr>
          <w:bCs/>
        </w:rPr>
        <w:t xml:space="preserve"> (též z důvodu nepružnosti </w:t>
      </w:r>
      <w:r>
        <w:rPr>
          <w:bCs/>
        </w:rPr>
        <w:t xml:space="preserve">změn </w:t>
      </w:r>
      <w:r w:rsidR="0005055D">
        <w:rPr>
          <w:bCs/>
        </w:rPr>
        <w:t>trasování</w:t>
      </w:r>
      <w:r>
        <w:rPr>
          <w:bCs/>
        </w:rPr>
        <w:t xml:space="preserve"> v</w:t>
      </w:r>
      <w:r w:rsidR="00F36D16">
        <w:rPr>
          <w:bCs/>
        </w:rPr>
        <w:t> </w:t>
      </w:r>
      <w:r>
        <w:rPr>
          <w:bCs/>
        </w:rPr>
        <w:t>území</w:t>
      </w:r>
      <w:r w:rsidR="0005055D">
        <w:rPr>
          <w:bCs/>
        </w:rPr>
        <w:t>)</w:t>
      </w:r>
      <w:r w:rsidR="00CB0EEB" w:rsidRPr="00497829">
        <w:rPr>
          <w:bCs/>
        </w:rPr>
        <w:t xml:space="preserve"> a propojení napříč regiony je značně nerovnoměrné, přispívá tento jev k</w:t>
      </w:r>
      <w:r w:rsidR="0005055D">
        <w:rPr>
          <w:bCs/>
        </w:rPr>
        <w:t>e</w:t>
      </w:r>
      <w:r w:rsidR="00CB0EEB" w:rsidRPr="00497829">
        <w:rPr>
          <w:bCs/>
        </w:rPr>
        <w:t xml:space="preserve"> </w:t>
      </w:r>
      <w:r w:rsidR="0005055D">
        <w:rPr>
          <w:bCs/>
        </w:rPr>
        <w:t>kongescím (</w:t>
      </w:r>
      <w:r w:rsidR="00CB0EEB" w:rsidRPr="00497829">
        <w:rPr>
          <w:bCs/>
        </w:rPr>
        <w:t>dopravním zácpám</w:t>
      </w:r>
      <w:r w:rsidR="0005055D">
        <w:rPr>
          <w:bCs/>
        </w:rPr>
        <w:t>)</w:t>
      </w:r>
      <w:r w:rsidR="00CB0EEB" w:rsidRPr="00497829">
        <w:rPr>
          <w:bCs/>
        </w:rPr>
        <w:t>, k</w:t>
      </w:r>
      <w:r w:rsidR="00F36D16">
        <w:rPr>
          <w:bCs/>
        </w:rPr>
        <w:t> </w:t>
      </w:r>
      <w:r w:rsidR="00CB0EEB" w:rsidRPr="00497829">
        <w:rPr>
          <w:bCs/>
        </w:rPr>
        <w:t>nebezpečnému chování řidičů (např. při snaze objíždět kamiony i na úsecích, které k tomu nejsou vhodné), k</w:t>
      </w:r>
      <w:r w:rsidR="00F36D16">
        <w:rPr>
          <w:bCs/>
        </w:rPr>
        <w:t> </w:t>
      </w:r>
      <w:r w:rsidR="00CB0EEB" w:rsidRPr="00497829">
        <w:rPr>
          <w:bCs/>
        </w:rPr>
        <w:t>dalšímu zatěžování dopravou v intravilánech obcí (např. v místech objízdných tras, popř. v místech, kde zkrátka potřebná rychlostní komunikace chybí) a v neposlední řadě ke zhoršené kvalitě povrchu vozovek (potažmo mostních konstrukcí), která častokrát není dimenzovaná na takovýto provoz</w:t>
      </w:r>
      <w:r w:rsidR="00D430FA">
        <w:rPr>
          <w:bCs/>
        </w:rPr>
        <w:t>, ale též neexistenci vhodných objízdných tras při</w:t>
      </w:r>
      <w:r w:rsidR="00F36D16">
        <w:rPr>
          <w:bCs/>
        </w:rPr>
        <w:t> </w:t>
      </w:r>
      <w:r w:rsidR="00D430FA">
        <w:rPr>
          <w:bCs/>
        </w:rPr>
        <w:t>opravách</w:t>
      </w:r>
      <w:r w:rsidR="00CB0EEB" w:rsidRPr="00497829">
        <w:rPr>
          <w:bCs/>
        </w:rPr>
        <w:t>.</w:t>
      </w:r>
      <w:r w:rsidR="00D430FA">
        <w:rPr>
          <w:bCs/>
        </w:rPr>
        <w:t xml:space="preserve"> Potřeba vážit nákladní vozidla</w:t>
      </w:r>
      <w:r>
        <w:rPr>
          <w:bCs/>
        </w:rPr>
        <w:t xml:space="preserve"> – snížení potřeb časté údržby.</w:t>
      </w:r>
    </w:p>
    <w:p w14:paraId="3CD60D44" w14:textId="77777777" w:rsidR="0019792C" w:rsidRPr="0019792C" w:rsidRDefault="0019792C" w:rsidP="00CB0EEB">
      <w:pPr>
        <w:spacing w:before="120"/>
        <w:rPr>
          <w:b/>
          <w:color w:val="000099"/>
        </w:rPr>
      </w:pPr>
      <w:r w:rsidRPr="0019792C">
        <w:rPr>
          <w:b/>
          <w:color w:val="000099"/>
        </w:rPr>
        <w:t xml:space="preserve">Terminály a logistická centra </w:t>
      </w:r>
    </w:p>
    <w:p w14:paraId="68A21543" w14:textId="49421F46" w:rsidR="00CB0EEB" w:rsidRPr="00CB0EEB" w:rsidRDefault="00CB0EEB" w:rsidP="00CB0EEB">
      <w:pPr>
        <w:spacing w:before="120"/>
        <w:rPr>
          <w:b/>
        </w:rPr>
      </w:pPr>
      <w:r w:rsidRPr="00497829">
        <w:rPr>
          <w:bCs/>
        </w:rPr>
        <w:t xml:space="preserve">Nevyužitý potenciál multimodální dopravy: Častějšímu využívání různých forem kombinované dopravy, kterou lze vnímat jako určitou podmnožinu terminálů a logistických center, brání v České republice řada faktorů. Jedním z nich je skutečnost, že i přes velký počet terminálů a logistických center provozovaných na našem území převládají terminály </w:t>
      </w:r>
      <w:proofErr w:type="spellStart"/>
      <w:r w:rsidRPr="00497829">
        <w:rPr>
          <w:bCs/>
        </w:rPr>
        <w:t>monomodální</w:t>
      </w:r>
      <w:proofErr w:type="spellEnd"/>
      <w:r w:rsidRPr="00497829">
        <w:rPr>
          <w:bCs/>
        </w:rPr>
        <w:t>, tj. terminály sdružující pouze jeden druh dopravy. Chybí zde tedy klíčový aspekt propojení více druhů dopravy – v našich podmínkách zejména silniční a železniční dopravy.</w:t>
      </w:r>
      <w:r w:rsidR="00785439">
        <w:rPr>
          <w:bCs/>
        </w:rPr>
        <w:t xml:space="preserve"> Potřeba v omezené míře zajistit v území, kde chybí (Jihočeský kraj, Kraj Vysočina).</w:t>
      </w:r>
      <w:r w:rsidRPr="00497829">
        <w:rPr>
          <w:bCs/>
        </w:rPr>
        <w:t xml:space="preserve"> Dalším problémem je pak nerovný přístup k těmto zařízením, neboť bývají často v soukromém vlastnictví, a tudíž u nich nelze zajistit nediskriminační podmínky ve využívání pro</w:t>
      </w:r>
      <w:r w:rsidR="00F36D16">
        <w:rPr>
          <w:bCs/>
        </w:rPr>
        <w:t> </w:t>
      </w:r>
      <w:r w:rsidRPr="00497829">
        <w:rPr>
          <w:bCs/>
        </w:rPr>
        <w:t>všechny uživatele.</w:t>
      </w:r>
      <w:r w:rsidRPr="00CB0EEB">
        <w:rPr>
          <w:b/>
        </w:rPr>
        <w:t xml:space="preserve"> </w:t>
      </w:r>
      <w:r w:rsidR="00785439" w:rsidRPr="00785439">
        <w:rPr>
          <w:bCs/>
        </w:rPr>
        <w:t xml:space="preserve">Důležité je nekonfliktní napojení </w:t>
      </w:r>
      <w:r w:rsidR="00785439">
        <w:rPr>
          <w:bCs/>
        </w:rPr>
        <w:t xml:space="preserve">logistických areálů </w:t>
      </w:r>
      <w:r w:rsidR="00785439" w:rsidRPr="00785439">
        <w:rPr>
          <w:bCs/>
        </w:rPr>
        <w:t>na dopravní sítě</w:t>
      </w:r>
      <w:r w:rsidR="00785439">
        <w:rPr>
          <w:bCs/>
        </w:rPr>
        <w:t xml:space="preserve"> (vně sídel)</w:t>
      </w:r>
      <w:r w:rsidR="00785439" w:rsidRPr="00785439">
        <w:rPr>
          <w:bCs/>
        </w:rPr>
        <w:t>.</w:t>
      </w:r>
    </w:p>
    <w:p w14:paraId="6A13974A" w14:textId="02C858CD" w:rsidR="00CB0EEB" w:rsidRPr="0019792C" w:rsidRDefault="0019792C" w:rsidP="0053716E">
      <w:pPr>
        <w:spacing w:before="120"/>
        <w:rPr>
          <w:b/>
          <w:color w:val="000099"/>
        </w:rPr>
      </w:pPr>
      <w:r w:rsidRPr="0019792C">
        <w:rPr>
          <w:b/>
          <w:color w:val="000099"/>
        </w:rPr>
        <w:t>Železniční doprava</w:t>
      </w:r>
    </w:p>
    <w:p w14:paraId="0D5C9EBF" w14:textId="08B69673" w:rsidR="0034220C" w:rsidRDefault="0034220C" w:rsidP="0053716E">
      <w:pPr>
        <w:spacing w:before="120"/>
        <w:rPr>
          <w:bCs/>
        </w:rPr>
      </w:pPr>
      <w:r>
        <w:rPr>
          <w:bCs/>
        </w:rPr>
        <w:t xml:space="preserve">Územní střety: U železnic především problém hlučnosti a bariéry v území u vícekolejných systémů (3-4 koleje), trasování VRT v hustém osídlení ještě náročnější než u dálnic, kvůli velkým ztrátám horší využití tunelů, vhodnější </w:t>
      </w:r>
      <w:r>
        <w:rPr>
          <w:bCs/>
        </w:rPr>
        <w:t>spíše zářezy, přebytky zeminy či horniny, změny trasování znamenají i desítky km</w:t>
      </w:r>
      <w:r w:rsidR="00682556">
        <w:rPr>
          <w:bCs/>
        </w:rPr>
        <w:t xml:space="preserve"> přetrasovat</w:t>
      </w:r>
      <w:r>
        <w:rPr>
          <w:bCs/>
        </w:rPr>
        <w:t>, potřeba včas vnášet nové možné koridory k prověření do ÚAP, aby se daly s veřejností nejnadějnější co nejdříve projednat, a tak od</w:t>
      </w:r>
      <w:r w:rsidR="00F36D16">
        <w:rPr>
          <w:bCs/>
        </w:rPr>
        <w:t> </w:t>
      </w:r>
      <w:r>
        <w:rPr>
          <w:bCs/>
        </w:rPr>
        <w:t>počátku mít možnost vybrat schůdné a použitelné řešení a včas mít v území přehled se záborem území.</w:t>
      </w:r>
    </w:p>
    <w:p w14:paraId="3662EB3D" w14:textId="778C859F" w:rsidR="004663EE" w:rsidRDefault="004663EE" w:rsidP="0053716E">
      <w:pPr>
        <w:spacing w:before="120"/>
        <w:rPr>
          <w:bCs/>
        </w:rPr>
      </w:pPr>
      <w:r>
        <w:rPr>
          <w:bCs/>
        </w:rPr>
        <w:t xml:space="preserve">Požadavky na dopravní infrastrukturu: VRT jako u dálnic mimoúrovňové křížení s ostatní dopravou, technickou infrastrukturou, potřeba velkých směrových oblouků, </w:t>
      </w:r>
      <w:r w:rsidR="00682556">
        <w:rPr>
          <w:bCs/>
        </w:rPr>
        <w:t xml:space="preserve">pro ekonomii </w:t>
      </w:r>
      <w:r>
        <w:rPr>
          <w:bCs/>
        </w:rPr>
        <w:t>minimum tunelů a estakád, míjení sídel a</w:t>
      </w:r>
      <w:r w:rsidR="00F36D16">
        <w:rPr>
          <w:bCs/>
        </w:rPr>
        <w:t> </w:t>
      </w:r>
      <w:r>
        <w:rPr>
          <w:bCs/>
        </w:rPr>
        <w:t>napojení metropolí, případně dalších krajských měst, vhodný koncept zastávek a sjezdů na konvenční síť s maximálním využitím stávajících modernizovaných tratí</w:t>
      </w:r>
      <w:r w:rsidR="00682556">
        <w:rPr>
          <w:bCs/>
        </w:rPr>
        <w:t xml:space="preserve"> a možností urychlit spojení i do odlehlejších míst</w:t>
      </w:r>
      <w:r>
        <w:rPr>
          <w:bCs/>
        </w:rPr>
        <w:t>.</w:t>
      </w:r>
      <w:r w:rsidR="00755A65" w:rsidRPr="00755A65">
        <w:rPr>
          <w:bCs/>
        </w:rPr>
        <w:t xml:space="preserve"> </w:t>
      </w:r>
      <w:r w:rsidR="00755A65">
        <w:rPr>
          <w:bCs/>
        </w:rPr>
        <w:t>Řešit otázku, zda postačí koncept dvourychlostních „RS“ či je vhodnější větší rozmanitost</w:t>
      </w:r>
      <w:r w:rsidR="00BB07BB">
        <w:rPr>
          <w:bCs/>
        </w:rPr>
        <w:t>, tak provázanost s Koncepcí letecké dopravy, aby tyto dva dopravní systémy spolu</w:t>
      </w:r>
      <w:r w:rsidR="00C60BF8">
        <w:rPr>
          <w:bCs/>
        </w:rPr>
        <w:t xml:space="preserve"> více</w:t>
      </w:r>
      <w:r w:rsidR="00BB07BB">
        <w:rPr>
          <w:bCs/>
        </w:rPr>
        <w:t xml:space="preserve"> kooperovaly</w:t>
      </w:r>
      <w:r w:rsidR="00755A65">
        <w:rPr>
          <w:bCs/>
        </w:rPr>
        <w:t xml:space="preserve">. U osobní dopravy potřeba terminálů VHD (IDS, MHD) s IAD a nemotorovou dopravou, </w:t>
      </w:r>
      <w:proofErr w:type="spellStart"/>
      <w:r w:rsidR="00755A65">
        <w:rPr>
          <w:bCs/>
        </w:rPr>
        <w:t>peronizace</w:t>
      </w:r>
      <w:proofErr w:type="spellEnd"/>
      <w:r w:rsidR="00755A65">
        <w:rPr>
          <w:bCs/>
        </w:rPr>
        <w:t>, krátké vzdálenosti pro pěší. Nákladní železnice by měla mít též objízdné trasy, platí celkově pro celou DI, ochrana před výkyvy povětrnosti vlivem globálního oteplování, též ochrana DI proti těmto jevům. Potřeba kvalitních překladišť silnice-železnice-voda, případně letiště, včetně možností vypravit nákladní vlaky délky 740 m</w:t>
      </w:r>
      <w:r w:rsidR="00C60BF8">
        <w:rPr>
          <w:bCs/>
        </w:rPr>
        <w:t xml:space="preserve"> (zatím neřešeno)</w:t>
      </w:r>
      <w:r w:rsidR="00755A65">
        <w:rPr>
          <w:bCs/>
        </w:rPr>
        <w:t>, zajištění rychlosti 100 km/h, pro nákladní vlaky</w:t>
      </w:r>
      <w:r w:rsidR="00B11752">
        <w:rPr>
          <w:bCs/>
        </w:rPr>
        <w:t>, potřebné průjezdní profily a zatížitelnost tratí, specializace tratí, rovnoprávnost pro přístup nákladní dopravy. Elektrifikace dalších významněji zatížených tratí a tvorba konceptu s možností hybridních vozidel, problém možné závislosti na</w:t>
      </w:r>
      <w:r w:rsidR="00F36D16">
        <w:rPr>
          <w:bCs/>
        </w:rPr>
        <w:t> </w:t>
      </w:r>
      <w:r w:rsidR="00B11752">
        <w:rPr>
          <w:bCs/>
        </w:rPr>
        <w:t>elektřině, jako hlavním pohonném systému (hybridní pantograf s odbíjecími články).</w:t>
      </w:r>
    </w:p>
    <w:p w14:paraId="5B036DC3" w14:textId="64EF2C9B" w:rsidR="0019792C" w:rsidRDefault="0005055D" w:rsidP="0053716E">
      <w:pPr>
        <w:spacing w:before="120"/>
        <w:rPr>
          <w:bCs/>
        </w:rPr>
      </w:pPr>
      <w:r w:rsidRPr="0005055D">
        <w:rPr>
          <w:bCs/>
        </w:rPr>
        <w:t>V</w:t>
      </w:r>
      <w:r w:rsidR="00682556">
        <w:rPr>
          <w:bCs/>
        </w:rPr>
        <w:t>azba na osídlení: V</w:t>
      </w:r>
      <w:r w:rsidRPr="0005055D">
        <w:rPr>
          <w:bCs/>
        </w:rPr>
        <w:t xml:space="preserve"> příštích desetiletích </w:t>
      </w:r>
      <w:r>
        <w:rPr>
          <w:bCs/>
        </w:rPr>
        <w:t>především železniční doprava, zvláště VRT, významně ovlivní, jak se bude rozvíjet ČR v rámci EU, ale také jaké budou vazby</w:t>
      </w:r>
      <w:r w:rsidR="0034220C">
        <w:rPr>
          <w:bCs/>
        </w:rPr>
        <w:t xml:space="preserve"> mezi státy, regiony a významnými multimodálními terminály na</w:t>
      </w:r>
      <w:r w:rsidR="00F36D16">
        <w:rPr>
          <w:bCs/>
        </w:rPr>
        <w:t> </w:t>
      </w:r>
      <w:r w:rsidR="0034220C">
        <w:rPr>
          <w:bCs/>
        </w:rPr>
        <w:t>VRT, a to včetně propojení VRT a dálkové letecké dopravy</w:t>
      </w:r>
      <w:r>
        <w:rPr>
          <w:bCs/>
        </w:rPr>
        <w:t>.</w:t>
      </w:r>
      <w:r w:rsidR="00682556">
        <w:rPr>
          <w:bCs/>
        </w:rPr>
        <w:t xml:space="preserve"> VRT má značný rozdíl v časoprostorové dosažitelnosti proti konvenční železnici, může způsobit vznik nových periférií uvnitř ČR</w:t>
      </w:r>
      <w:r w:rsidR="00755A65">
        <w:rPr>
          <w:bCs/>
        </w:rPr>
        <w:t>, kumulace souběh s D1.</w:t>
      </w:r>
      <w:r w:rsidR="00B11752">
        <w:rPr>
          <w:bCs/>
        </w:rPr>
        <w:t xml:space="preserve"> Stále přetrvává tendence železnice být národním dopravním prostředkem, k tomu přispívá nižší přeshraniční provoz, rozdrobenost států střední Evropy a nepotřebnost obsluhovat zbytná území v okrajových částech státu.</w:t>
      </w:r>
      <w:r w:rsidR="00755A65">
        <w:rPr>
          <w:bCs/>
        </w:rPr>
        <w:t xml:space="preserve"> Vlečky v rámci významných strategických průmyslových zón včetně kvalitního připojení na železnici.</w:t>
      </w:r>
      <w:r w:rsidR="00B11752">
        <w:rPr>
          <w:bCs/>
        </w:rPr>
        <w:t xml:space="preserve"> Problém nákladních železničních průtahů společných s osobní dopravou, obtěžující noční jízdy nákladních vlaků.</w:t>
      </w:r>
    </w:p>
    <w:p w14:paraId="4CF5D500" w14:textId="7B3CFE86" w:rsidR="00B11752" w:rsidRPr="0005055D" w:rsidRDefault="00B11752" w:rsidP="0053716E">
      <w:pPr>
        <w:spacing w:before="120"/>
        <w:rPr>
          <w:bCs/>
        </w:rPr>
      </w:pPr>
      <w:r>
        <w:rPr>
          <w:bCs/>
        </w:rPr>
        <w:t xml:space="preserve">Bezpečnost: </w:t>
      </w:r>
      <w:r w:rsidR="00BC655F">
        <w:rPr>
          <w:bCs/>
        </w:rPr>
        <w:t>Na tratích s rychlostmi přes 100</w:t>
      </w:r>
      <w:r w:rsidR="00C91D68">
        <w:rPr>
          <w:bCs/>
        </w:rPr>
        <w:t> </w:t>
      </w:r>
      <w:r w:rsidR="00BC655F">
        <w:rPr>
          <w:bCs/>
        </w:rPr>
        <w:t>km/h a intenzitou provozu vyšší než 150 vlaků/den nepřipouštět úrovňová křížení pozemních komunikací s dráhou, podobně nepřipouštět úrovňová křížení silnic I. třídy a dráhy. Ve</w:t>
      </w:r>
      <w:r w:rsidR="00F36D16">
        <w:rPr>
          <w:bCs/>
        </w:rPr>
        <w:t> </w:t>
      </w:r>
      <w:r w:rsidR="00BC655F">
        <w:rPr>
          <w:bCs/>
        </w:rPr>
        <w:t>stanicích zajistit komfortní přestup na krátké vzdálenosti a zajištění plné bezbariérovosti</w:t>
      </w:r>
      <w:r w:rsidR="00BB07BB">
        <w:rPr>
          <w:bCs/>
        </w:rPr>
        <w:t xml:space="preserve"> a kvalitních informací</w:t>
      </w:r>
      <w:r w:rsidR="00BC655F">
        <w:rPr>
          <w:bCs/>
        </w:rPr>
        <w:t>.</w:t>
      </w:r>
    </w:p>
    <w:p w14:paraId="243DE3DD" w14:textId="010CFB5C" w:rsidR="00C52617" w:rsidRPr="0005055D" w:rsidRDefault="00C52617" w:rsidP="0053716E">
      <w:pPr>
        <w:spacing w:before="120"/>
        <w:rPr>
          <w:b/>
          <w:color w:val="000099"/>
        </w:rPr>
      </w:pPr>
      <w:r w:rsidRPr="0005055D">
        <w:rPr>
          <w:b/>
          <w:color w:val="000099"/>
        </w:rPr>
        <w:t>Letecká doprava</w:t>
      </w:r>
    </w:p>
    <w:p w14:paraId="755B6921" w14:textId="60BEBA95" w:rsidR="00C52617" w:rsidRPr="00C52617" w:rsidRDefault="0053716E" w:rsidP="008B4FE3">
      <w:pPr>
        <w:numPr>
          <w:ilvl w:val="0"/>
          <w:numId w:val="14"/>
        </w:numPr>
        <w:spacing w:after="0"/>
        <w:ind w:left="284" w:hanging="284"/>
        <w:rPr>
          <w:rFonts w:cs="Arial"/>
          <w:szCs w:val="20"/>
        </w:rPr>
      </w:pPr>
      <w:r>
        <w:rPr>
          <w:rFonts w:cs="Arial"/>
          <w:szCs w:val="20"/>
        </w:rPr>
        <w:t>L</w:t>
      </w:r>
      <w:r w:rsidRPr="00C52617">
        <w:rPr>
          <w:rFonts w:cs="Arial"/>
          <w:szCs w:val="20"/>
        </w:rPr>
        <w:t>etiště Praha</w:t>
      </w:r>
      <w:r w:rsidR="00C60BF8">
        <w:rPr>
          <w:rFonts w:cs="Arial"/>
          <w:szCs w:val="20"/>
        </w:rPr>
        <w:t>/</w:t>
      </w:r>
      <w:r w:rsidRPr="00C52617">
        <w:rPr>
          <w:rFonts w:cs="Arial"/>
          <w:szCs w:val="20"/>
        </w:rPr>
        <w:t>Ruzyně</w:t>
      </w:r>
      <w:r>
        <w:rPr>
          <w:rFonts w:cs="Arial"/>
          <w:szCs w:val="20"/>
        </w:rPr>
        <w:t>:</w:t>
      </w:r>
      <w:r w:rsidRPr="00C52617">
        <w:rPr>
          <w:rFonts w:cs="Arial"/>
          <w:szCs w:val="20"/>
        </w:rPr>
        <w:t xml:space="preserve"> </w:t>
      </w:r>
      <w:r w:rsidR="007B4811">
        <w:rPr>
          <w:rFonts w:cs="Arial"/>
          <w:szCs w:val="20"/>
        </w:rPr>
        <w:t>potřeba</w:t>
      </w:r>
      <w:r w:rsidR="007B4811" w:rsidRPr="00773253">
        <w:rPr>
          <w:rFonts w:cs="Arial"/>
          <w:szCs w:val="20"/>
        </w:rPr>
        <w:t xml:space="preserve"> </w:t>
      </w:r>
      <w:r>
        <w:rPr>
          <w:rFonts w:cs="Arial"/>
          <w:szCs w:val="20"/>
        </w:rPr>
        <w:t>n</w:t>
      </w:r>
      <w:r w:rsidR="007B4811">
        <w:rPr>
          <w:rFonts w:cs="Arial"/>
          <w:szCs w:val="20"/>
        </w:rPr>
        <w:t>ové</w:t>
      </w:r>
      <w:r w:rsidR="00C52617" w:rsidRPr="00C52617">
        <w:rPr>
          <w:rFonts w:cs="Arial"/>
          <w:szCs w:val="20"/>
        </w:rPr>
        <w:t xml:space="preserve"> vzletov</w:t>
      </w:r>
      <w:r w:rsidR="007B4811">
        <w:rPr>
          <w:rFonts w:cs="Arial"/>
          <w:szCs w:val="20"/>
        </w:rPr>
        <w:t>é</w:t>
      </w:r>
      <w:r w:rsidR="00C52617" w:rsidRPr="00C52617">
        <w:rPr>
          <w:rFonts w:cs="Arial"/>
          <w:szCs w:val="20"/>
        </w:rPr>
        <w:t xml:space="preserve"> a přistávací dráh</w:t>
      </w:r>
      <w:r w:rsidR="007B4811">
        <w:rPr>
          <w:rFonts w:cs="Arial"/>
          <w:szCs w:val="20"/>
        </w:rPr>
        <w:t>y</w:t>
      </w:r>
      <w:r>
        <w:rPr>
          <w:rFonts w:cs="Arial"/>
          <w:szCs w:val="20"/>
        </w:rPr>
        <w:t xml:space="preserve"> a</w:t>
      </w:r>
      <w:r w:rsidR="00C52617" w:rsidRPr="00C52617">
        <w:rPr>
          <w:rFonts w:cs="Arial"/>
          <w:szCs w:val="20"/>
        </w:rPr>
        <w:t xml:space="preserve"> </w:t>
      </w:r>
      <w:r>
        <w:rPr>
          <w:rFonts w:cs="Arial"/>
          <w:szCs w:val="20"/>
        </w:rPr>
        <w:t xml:space="preserve">řešení </w:t>
      </w:r>
      <w:r w:rsidR="00761F57" w:rsidRPr="00AD7CA4">
        <w:rPr>
          <w:rFonts w:cs="Arial"/>
          <w:szCs w:val="20"/>
        </w:rPr>
        <w:t>napojení</w:t>
      </w:r>
      <w:r w:rsidR="00761F57">
        <w:rPr>
          <w:rFonts w:cs="Arial"/>
          <w:szCs w:val="20"/>
        </w:rPr>
        <w:t xml:space="preserve"> </w:t>
      </w:r>
      <w:r w:rsidR="00C52617" w:rsidRPr="00C52617">
        <w:rPr>
          <w:rFonts w:cs="Arial"/>
          <w:szCs w:val="20"/>
        </w:rPr>
        <w:t>letiště na kolejovou dopravu.</w:t>
      </w:r>
    </w:p>
    <w:p w14:paraId="3BFF8ED9" w14:textId="77777777" w:rsidR="006B4E4A" w:rsidRDefault="0053716E" w:rsidP="008B4FE3">
      <w:pPr>
        <w:numPr>
          <w:ilvl w:val="0"/>
          <w:numId w:val="14"/>
        </w:numPr>
        <w:spacing w:after="0"/>
        <w:ind w:left="284" w:hanging="284"/>
        <w:rPr>
          <w:rFonts w:cs="Arial"/>
          <w:szCs w:val="20"/>
        </w:rPr>
      </w:pPr>
      <w:r>
        <w:rPr>
          <w:rFonts w:cs="Arial"/>
          <w:szCs w:val="20"/>
        </w:rPr>
        <w:t>L</w:t>
      </w:r>
      <w:r w:rsidRPr="00C52617">
        <w:rPr>
          <w:rFonts w:cs="Arial"/>
          <w:szCs w:val="20"/>
        </w:rPr>
        <w:t>etiště Karlovy Vary</w:t>
      </w:r>
      <w:r>
        <w:rPr>
          <w:rFonts w:cs="Arial"/>
          <w:szCs w:val="20"/>
        </w:rPr>
        <w:t>:</w:t>
      </w:r>
      <w:r w:rsidRPr="00C52617">
        <w:rPr>
          <w:rFonts w:cs="Arial"/>
          <w:szCs w:val="20"/>
        </w:rPr>
        <w:t xml:space="preserve"> </w:t>
      </w:r>
      <w:r w:rsidR="007B4811">
        <w:rPr>
          <w:rFonts w:cs="Arial"/>
          <w:szCs w:val="20"/>
        </w:rPr>
        <w:t>potřeba</w:t>
      </w:r>
      <w:r w:rsidR="007B4811" w:rsidRPr="00773253">
        <w:rPr>
          <w:rFonts w:cs="Arial"/>
          <w:szCs w:val="20"/>
        </w:rPr>
        <w:t xml:space="preserve"> </w:t>
      </w:r>
      <w:r>
        <w:rPr>
          <w:rFonts w:cs="Arial"/>
          <w:szCs w:val="20"/>
        </w:rPr>
        <w:t>p</w:t>
      </w:r>
      <w:r w:rsidR="00C52617" w:rsidRPr="00C52617">
        <w:rPr>
          <w:rFonts w:cs="Arial"/>
          <w:szCs w:val="20"/>
        </w:rPr>
        <w:t xml:space="preserve">rověřit </w:t>
      </w:r>
      <w:r w:rsidR="007B4811">
        <w:rPr>
          <w:rFonts w:cs="Arial"/>
          <w:szCs w:val="20"/>
        </w:rPr>
        <w:t>nezbytnost</w:t>
      </w:r>
      <w:r w:rsidR="00C52617" w:rsidRPr="00C52617">
        <w:rPr>
          <w:rFonts w:cs="Arial"/>
          <w:szCs w:val="20"/>
        </w:rPr>
        <w:t xml:space="preserve"> prodloužení vzletové a přistávací dráhy. </w:t>
      </w:r>
    </w:p>
    <w:p w14:paraId="49B3CB68" w14:textId="6DFD4AFF" w:rsidR="00C60BF8" w:rsidRDefault="00C60BF8" w:rsidP="008B4FE3">
      <w:pPr>
        <w:numPr>
          <w:ilvl w:val="0"/>
          <w:numId w:val="14"/>
        </w:numPr>
        <w:spacing w:after="0"/>
        <w:ind w:left="284" w:hanging="284"/>
        <w:rPr>
          <w:rFonts w:cs="Arial"/>
          <w:szCs w:val="20"/>
        </w:rPr>
      </w:pPr>
      <w:r>
        <w:rPr>
          <w:rFonts w:cs="Arial"/>
          <w:szCs w:val="20"/>
        </w:rPr>
        <w:t>Letiště Brno/Tuřany: potřeba prověřit nezbytnost</w:t>
      </w:r>
      <w:r w:rsidRPr="00C52617">
        <w:rPr>
          <w:rFonts w:cs="Arial"/>
          <w:szCs w:val="20"/>
        </w:rPr>
        <w:t xml:space="preserve"> prodloužení vzletové a přistávací dráhy</w:t>
      </w:r>
      <w:r>
        <w:rPr>
          <w:rFonts w:cs="Arial"/>
          <w:szCs w:val="20"/>
        </w:rPr>
        <w:t>, napojení letiště na</w:t>
      </w:r>
      <w:r w:rsidR="00F36D16">
        <w:rPr>
          <w:rFonts w:cs="Arial"/>
          <w:szCs w:val="20"/>
        </w:rPr>
        <w:t> </w:t>
      </w:r>
      <w:r>
        <w:rPr>
          <w:rFonts w:cs="Arial"/>
          <w:szCs w:val="20"/>
        </w:rPr>
        <w:t>kolejovou dopravu.</w:t>
      </w:r>
    </w:p>
    <w:p w14:paraId="2D79EE19" w14:textId="2932FD44" w:rsidR="00C60BF8" w:rsidRDefault="00C60BF8" w:rsidP="008B4FE3">
      <w:pPr>
        <w:numPr>
          <w:ilvl w:val="0"/>
          <w:numId w:val="14"/>
        </w:numPr>
        <w:spacing w:after="0"/>
        <w:ind w:left="284" w:hanging="284"/>
        <w:rPr>
          <w:rFonts w:cs="Arial"/>
          <w:szCs w:val="20"/>
        </w:rPr>
      </w:pPr>
      <w:r>
        <w:rPr>
          <w:rFonts w:cs="Arial"/>
          <w:szCs w:val="20"/>
        </w:rPr>
        <w:t>Letiště Ostrava-Mošnov: potřeba prověřit nezbytnost</w:t>
      </w:r>
      <w:r w:rsidRPr="00C52617">
        <w:rPr>
          <w:rFonts w:cs="Arial"/>
          <w:szCs w:val="20"/>
        </w:rPr>
        <w:t xml:space="preserve"> prodloužení vzletové a přistávací dráhy</w:t>
      </w:r>
      <w:r>
        <w:rPr>
          <w:rFonts w:cs="Arial"/>
          <w:szCs w:val="20"/>
        </w:rPr>
        <w:t xml:space="preserve">, reagovat </w:t>
      </w:r>
      <w:r w:rsidR="00C155AE">
        <w:rPr>
          <w:rFonts w:cs="Arial"/>
          <w:szCs w:val="20"/>
        </w:rPr>
        <w:t>na</w:t>
      </w:r>
      <w:r w:rsidR="00F36D16">
        <w:rPr>
          <w:rFonts w:cs="Arial"/>
          <w:szCs w:val="20"/>
        </w:rPr>
        <w:t> </w:t>
      </w:r>
      <w:r w:rsidR="00C155AE">
        <w:rPr>
          <w:rFonts w:cs="Arial"/>
          <w:szCs w:val="20"/>
        </w:rPr>
        <w:t xml:space="preserve">potřeby rozšíření nákladní </w:t>
      </w:r>
      <w:proofErr w:type="spellStart"/>
      <w:r w:rsidR="00C155AE">
        <w:rPr>
          <w:rFonts w:cs="Arial"/>
          <w:szCs w:val="20"/>
        </w:rPr>
        <w:t>cargo</w:t>
      </w:r>
      <w:proofErr w:type="spellEnd"/>
      <w:r w:rsidR="00C155AE">
        <w:rPr>
          <w:rFonts w:cs="Arial"/>
          <w:szCs w:val="20"/>
        </w:rPr>
        <w:t xml:space="preserve"> dopravy na letišti pro potřeby AČR, ale i dalších zájemců.</w:t>
      </w:r>
    </w:p>
    <w:p w14:paraId="4EDCFAA4" w14:textId="3DA04CEC" w:rsidR="00C52617" w:rsidRPr="00C52617" w:rsidRDefault="006B4E4A" w:rsidP="008B4FE3">
      <w:pPr>
        <w:numPr>
          <w:ilvl w:val="0"/>
          <w:numId w:val="14"/>
        </w:numPr>
        <w:spacing w:after="0"/>
        <w:ind w:left="284" w:hanging="284"/>
        <w:rPr>
          <w:rFonts w:cs="Arial"/>
          <w:szCs w:val="20"/>
        </w:rPr>
      </w:pPr>
      <w:r>
        <w:rPr>
          <w:rFonts w:cs="Arial"/>
          <w:szCs w:val="20"/>
        </w:rPr>
        <w:t>D</w:t>
      </w:r>
      <w:r w:rsidRPr="006B4E4A">
        <w:rPr>
          <w:rFonts w:cs="Arial"/>
          <w:szCs w:val="20"/>
        </w:rPr>
        <w:t>íky komerčnímu řešení především osobní letecké dopravy dochází na letištích k útlumu investiční činnosti.</w:t>
      </w:r>
      <w:r w:rsidR="00C52617" w:rsidRPr="00C52617">
        <w:rPr>
          <w:rFonts w:cs="Arial"/>
          <w:szCs w:val="20"/>
        </w:rPr>
        <w:t xml:space="preserve"> </w:t>
      </w:r>
    </w:p>
    <w:p w14:paraId="0E8855E6" w14:textId="77777777" w:rsidR="00C52617" w:rsidRPr="0005055D" w:rsidRDefault="0074260E" w:rsidP="0053716E">
      <w:pPr>
        <w:spacing w:before="120"/>
        <w:rPr>
          <w:b/>
          <w:color w:val="000099"/>
        </w:rPr>
      </w:pPr>
      <w:r w:rsidRPr="0005055D">
        <w:rPr>
          <w:b/>
          <w:color w:val="000099"/>
        </w:rPr>
        <w:t xml:space="preserve">Vodní doprava </w:t>
      </w:r>
      <w:r w:rsidR="00C52617" w:rsidRPr="0005055D">
        <w:rPr>
          <w:rFonts w:eastAsia="Times New Roman" w:cs="Arial"/>
          <w:b/>
          <w:color w:val="000099"/>
          <w:szCs w:val="20"/>
          <w:lang w:eastAsia="cs-CZ"/>
        </w:rPr>
        <w:t>TEN-T</w:t>
      </w:r>
    </w:p>
    <w:p w14:paraId="1F5416BF" w14:textId="77777777" w:rsidR="00C52617" w:rsidRPr="0053716E" w:rsidRDefault="00C52617" w:rsidP="008B4FE3">
      <w:pPr>
        <w:numPr>
          <w:ilvl w:val="0"/>
          <w:numId w:val="14"/>
        </w:numPr>
        <w:spacing w:after="0"/>
        <w:ind w:left="284" w:hanging="284"/>
        <w:rPr>
          <w:rFonts w:cs="Arial"/>
          <w:szCs w:val="20"/>
        </w:rPr>
      </w:pPr>
      <w:r w:rsidRPr="0053716E">
        <w:rPr>
          <w:rFonts w:cs="Arial"/>
          <w:szCs w:val="20"/>
        </w:rPr>
        <w:t>EP a Rady (EU) č. 1315/2013 počítá se zvýšením kvality splavnosti na Labi</w:t>
      </w:r>
      <w:r w:rsidR="0053716E" w:rsidRPr="0053716E">
        <w:rPr>
          <w:rFonts w:cs="Arial"/>
          <w:szCs w:val="20"/>
        </w:rPr>
        <w:t>,</w:t>
      </w:r>
      <w:r w:rsidRPr="0053716E">
        <w:rPr>
          <w:rFonts w:cs="Arial"/>
          <w:szCs w:val="20"/>
        </w:rPr>
        <w:t xml:space="preserve"> dobudováním úseku do Pardubic a s prodloužením splavnosti Vltavy do Třebenic</w:t>
      </w:r>
      <w:r w:rsidR="0053716E" w:rsidRPr="0053716E">
        <w:rPr>
          <w:rFonts w:cs="Arial"/>
          <w:szCs w:val="20"/>
        </w:rPr>
        <w:t xml:space="preserve"> </w:t>
      </w:r>
      <w:r w:rsidR="007B4811">
        <w:rPr>
          <w:rFonts w:cs="Arial"/>
          <w:szCs w:val="20"/>
        </w:rPr>
        <w:t>[</w:t>
      </w:r>
      <w:r w:rsidRPr="0053716E">
        <w:rPr>
          <w:rFonts w:cs="Arial"/>
          <w:szCs w:val="20"/>
        </w:rPr>
        <w:t xml:space="preserve">Nařízení EP a Rady (EU) č. 1316/2013 vyžaduje pořídit studie příslušných úseků na </w:t>
      </w:r>
      <w:r w:rsidR="0053716E" w:rsidRPr="0053716E">
        <w:rPr>
          <w:rFonts w:cs="Arial"/>
          <w:szCs w:val="20"/>
        </w:rPr>
        <w:t>vnitrozemských vodních cest</w:t>
      </w:r>
      <w:r w:rsidR="00A66C1E">
        <w:rPr>
          <w:rFonts w:cs="Arial"/>
          <w:szCs w:val="20"/>
        </w:rPr>
        <w:t>ách</w:t>
      </w:r>
      <w:r w:rsidR="0053716E" w:rsidRPr="0053716E">
        <w:rPr>
          <w:rFonts w:cs="Arial"/>
          <w:szCs w:val="20"/>
        </w:rPr>
        <w:t xml:space="preserve"> </w:t>
      </w:r>
      <w:r w:rsidR="0089378D">
        <w:rPr>
          <w:rFonts w:cs="Arial"/>
          <w:szCs w:val="20"/>
        </w:rPr>
        <w:t xml:space="preserve">na </w:t>
      </w:r>
      <w:r w:rsidRPr="0053716E">
        <w:rPr>
          <w:rFonts w:cs="Arial"/>
          <w:szCs w:val="20"/>
        </w:rPr>
        <w:t>Labi a Vltavě</w:t>
      </w:r>
      <m:oMath>
        <m:r>
          <w:rPr>
            <w:rFonts w:ascii="Cambria Math" w:hAnsi="Cambria Math" w:cs="Arial"/>
            <w:szCs w:val="20"/>
          </w:rPr>
          <m:t>]</m:t>
        </m:r>
      </m:oMath>
      <w:r w:rsidRPr="0053716E">
        <w:rPr>
          <w:rFonts w:cs="Arial"/>
          <w:szCs w:val="20"/>
        </w:rPr>
        <w:t>.</w:t>
      </w:r>
    </w:p>
    <w:p w14:paraId="77F96E15" w14:textId="0B3BA4EC" w:rsidR="00C52617" w:rsidRPr="00C52617" w:rsidRDefault="00C52617" w:rsidP="008B4FE3">
      <w:pPr>
        <w:numPr>
          <w:ilvl w:val="0"/>
          <w:numId w:val="14"/>
        </w:numPr>
        <w:spacing w:after="0"/>
        <w:ind w:left="284" w:hanging="284"/>
        <w:rPr>
          <w:rFonts w:cs="Arial"/>
          <w:szCs w:val="20"/>
        </w:rPr>
      </w:pPr>
      <w:r w:rsidRPr="00C52617">
        <w:rPr>
          <w:rFonts w:cs="Arial"/>
          <w:szCs w:val="20"/>
        </w:rPr>
        <w:t>Nevyjasněnost stanovisek Polsk</w:t>
      </w:r>
      <w:r w:rsidR="0089378D">
        <w:rPr>
          <w:rFonts w:cs="Arial"/>
          <w:szCs w:val="20"/>
        </w:rPr>
        <w:t>a</w:t>
      </w:r>
      <w:r w:rsidRPr="00C52617">
        <w:rPr>
          <w:rFonts w:cs="Arial"/>
          <w:szCs w:val="20"/>
        </w:rPr>
        <w:t>, Rakousk</w:t>
      </w:r>
      <w:r w:rsidR="0089378D">
        <w:rPr>
          <w:rFonts w:cs="Arial"/>
          <w:szCs w:val="20"/>
        </w:rPr>
        <w:t>a</w:t>
      </w:r>
      <w:r w:rsidRPr="00C52617">
        <w:rPr>
          <w:rFonts w:cs="Arial"/>
          <w:szCs w:val="20"/>
        </w:rPr>
        <w:t>, Slovensk</w:t>
      </w:r>
      <w:r w:rsidR="0089378D">
        <w:rPr>
          <w:rFonts w:cs="Arial"/>
          <w:szCs w:val="20"/>
        </w:rPr>
        <w:t>a</w:t>
      </w:r>
      <w:r w:rsidRPr="00C52617">
        <w:rPr>
          <w:rFonts w:cs="Arial"/>
          <w:szCs w:val="20"/>
        </w:rPr>
        <w:t xml:space="preserve"> a Německ</w:t>
      </w:r>
      <w:r w:rsidR="0089378D">
        <w:rPr>
          <w:rFonts w:cs="Arial"/>
          <w:szCs w:val="20"/>
        </w:rPr>
        <w:t>a</w:t>
      </w:r>
      <w:r w:rsidRPr="00C52617">
        <w:rPr>
          <w:rFonts w:cs="Arial"/>
          <w:szCs w:val="20"/>
        </w:rPr>
        <w:t xml:space="preserve"> k záměru průplavního spojení Dunaj–Odra–Labe</w:t>
      </w:r>
      <w:r w:rsidR="009A1B8B">
        <w:rPr>
          <w:rFonts w:cs="Arial"/>
          <w:szCs w:val="20"/>
        </w:rPr>
        <w:t xml:space="preserve"> a další pokračování projektu po </w:t>
      </w:r>
      <w:r w:rsidR="007417A9" w:rsidRPr="00AD7CA4">
        <w:rPr>
          <w:rFonts w:cs="Arial"/>
          <w:szCs w:val="20"/>
        </w:rPr>
        <w:t>zpracov</w:t>
      </w:r>
      <w:r w:rsidR="009A1B8B">
        <w:rPr>
          <w:rFonts w:cs="Arial"/>
          <w:szCs w:val="20"/>
        </w:rPr>
        <w:t>ané</w:t>
      </w:r>
      <w:r w:rsidR="007417A9" w:rsidRPr="00AD7CA4">
        <w:rPr>
          <w:rFonts w:cs="Arial"/>
          <w:szCs w:val="20"/>
        </w:rPr>
        <w:t xml:space="preserve"> studi</w:t>
      </w:r>
      <w:r w:rsidR="009A1B8B">
        <w:rPr>
          <w:rFonts w:cs="Arial"/>
          <w:szCs w:val="20"/>
        </w:rPr>
        <w:t>i</w:t>
      </w:r>
      <w:r w:rsidR="00576CC2" w:rsidRPr="00AD7CA4">
        <w:rPr>
          <w:rFonts w:cs="Arial"/>
          <w:szCs w:val="20"/>
        </w:rPr>
        <w:t xml:space="preserve"> proveditelnosti</w:t>
      </w:r>
      <w:r w:rsidR="007417A9" w:rsidRPr="00AD7CA4">
        <w:rPr>
          <w:rFonts w:cs="Arial"/>
          <w:szCs w:val="20"/>
        </w:rPr>
        <w:t>.</w:t>
      </w:r>
    </w:p>
    <w:p w14:paraId="37010D85" w14:textId="77777777" w:rsidR="00C52617" w:rsidRPr="0053716E" w:rsidRDefault="00C52617" w:rsidP="008B4FE3">
      <w:pPr>
        <w:numPr>
          <w:ilvl w:val="0"/>
          <w:numId w:val="14"/>
        </w:numPr>
        <w:spacing w:after="0"/>
        <w:ind w:left="284" w:hanging="284"/>
        <w:rPr>
          <w:rFonts w:cs="Arial"/>
          <w:szCs w:val="20"/>
        </w:rPr>
      </w:pPr>
      <w:r w:rsidRPr="0053716E">
        <w:rPr>
          <w:rFonts w:cs="Arial"/>
          <w:szCs w:val="20"/>
        </w:rPr>
        <w:t xml:space="preserve">Rozdílná stanoviska spolkové vlády </w:t>
      </w:r>
      <w:r w:rsidRPr="00C52617">
        <w:rPr>
          <w:rFonts w:cs="Arial"/>
          <w:szCs w:val="20"/>
        </w:rPr>
        <w:t>Spolkové republiky Německo</w:t>
      </w:r>
      <w:r w:rsidRPr="0053716E">
        <w:rPr>
          <w:rFonts w:cs="Arial"/>
          <w:szCs w:val="20"/>
        </w:rPr>
        <w:t>, zemské vlády svobodné země Sasko a české strany na plavební stupeň v Děčíně.</w:t>
      </w:r>
    </w:p>
    <w:p w14:paraId="3E7084C1" w14:textId="77777777" w:rsidR="00C52617" w:rsidRPr="0053716E" w:rsidRDefault="00C52617" w:rsidP="008B4FE3">
      <w:pPr>
        <w:numPr>
          <w:ilvl w:val="0"/>
          <w:numId w:val="14"/>
        </w:numPr>
        <w:spacing w:after="0"/>
        <w:ind w:left="284" w:hanging="284"/>
        <w:rPr>
          <w:rFonts w:cs="Arial"/>
          <w:szCs w:val="20"/>
        </w:rPr>
      </w:pPr>
      <w:r w:rsidRPr="0053716E">
        <w:rPr>
          <w:rFonts w:cs="Arial"/>
          <w:szCs w:val="20"/>
        </w:rPr>
        <w:t xml:space="preserve">Rozdílná stanoviska </w:t>
      </w:r>
      <w:r w:rsidRPr="00C52617">
        <w:rPr>
          <w:rFonts w:cs="Arial"/>
          <w:szCs w:val="20"/>
        </w:rPr>
        <w:t>Slovensk</w:t>
      </w:r>
      <w:r w:rsidR="0089378D">
        <w:rPr>
          <w:rFonts w:cs="Arial"/>
          <w:szCs w:val="20"/>
        </w:rPr>
        <w:t>a</w:t>
      </w:r>
      <w:r w:rsidRPr="0053716E">
        <w:rPr>
          <w:rFonts w:cs="Arial"/>
          <w:szCs w:val="20"/>
        </w:rPr>
        <w:t>, Č</w:t>
      </w:r>
      <w:r w:rsidR="0089378D">
        <w:rPr>
          <w:rFonts w:cs="Arial"/>
          <w:szCs w:val="20"/>
        </w:rPr>
        <w:t>R</w:t>
      </w:r>
      <w:r w:rsidRPr="0053716E">
        <w:rPr>
          <w:rFonts w:cs="Arial"/>
          <w:szCs w:val="20"/>
        </w:rPr>
        <w:t xml:space="preserve"> a </w:t>
      </w:r>
      <w:r w:rsidRPr="00C52617">
        <w:rPr>
          <w:rFonts w:cs="Arial"/>
          <w:szCs w:val="20"/>
        </w:rPr>
        <w:t>Polsk</w:t>
      </w:r>
      <w:r w:rsidR="0089378D">
        <w:rPr>
          <w:rFonts w:cs="Arial"/>
          <w:szCs w:val="20"/>
        </w:rPr>
        <w:t>a</w:t>
      </w:r>
      <w:r w:rsidRPr="0053716E">
        <w:rPr>
          <w:rFonts w:cs="Arial"/>
          <w:szCs w:val="20"/>
        </w:rPr>
        <w:t xml:space="preserve"> na opuštění záměru průplavního spojení Odra–Váh.</w:t>
      </w:r>
    </w:p>
    <w:p w14:paraId="3D905808" w14:textId="242AF172" w:rsidR="00C52617" w:rsidRPr="0053716E" w:rsidRDefault="007B4811" w:rsidP="008B4FE3">
      <w:pPr>
        <w:numPr>
          <w:ilvl w:val="0"/>
          <w:numId w:val="14"/>
        </w:numPr>
        <w:spacing w:after="0"/>
        <w:ind w:left="284" w:hanging="284"/>
        <w:rPr>
          <w:rFonts w:cs="Arial"/>
          <w:szCs w:val="20"/>
        </w:rPr>
      </w:pPr>
      <w:r>
        <w:rPr>
          <w:rFonts w:cs="Arial"/>
          <w:szCs w:val="20"/>
        </w:rPr>
        <w:t>Potřeba</w:t>
      </w:r>
      <w:r w:rsidRPr="0053716E">
        <w:rPr>
          <w:rFonts w:cs="Arial"/>
          <w:szCs w:val="20"/>
        </w:rPr>
        <w:t> </w:t>
      </w:r>
      <w:r>
        <w:rPr>
          <w:rFonts w:cs="Arial"/>
          <w:szCs w:val="20"/>
        </w:rPr>
        <w:t>d</w:t>
      </w:r>
      <w:r w:rsidR="00C52617" w:rsidRPr="00C52617">
        <w:rPr>
          <w:rFonts w:cs="Arial"/>
          <w:szCs w:val="20"/>
        </w:rPr>
        <w:t>okončení</w:t>
      </w:r>
      <w:r w:rsidR="00C52617" w:rsidRPr="0053716E">
        <w:rPr>
          <w:rFonts w:cs="Arial"/>
          <w:szCs w:val="20"/>
        </w:rPr>
        <w:t xml:space="preserve"> splavnění řeky Vltavy v úseku Třebenice–České Budějovice dobudováním zdvihadel na</w:t>
      </w:r>
      <w:r w:rsidR="00F36D16">
        <w:rPr>
          <w:rFonts w:cs="Arial"/>
          <w:szCs w:val="20"/>
        </w:rPr>
        <w:t> </w:t>
      </w:r>
      <w:r w:rsidR="00C52617" w:rsidRPr="0053716E">
        <w:rPr>
          <w:rFonts w:cs="Arial"/>
          <w:szCs w:val="20"/>
        </w:rPr>
        <w:t xml:space="preserve">plavebních stupních </w:t>
      </w:r>
      <w:r w:rsidR="0089378D">
        <w:rPr>
          <w:rFonts w:cs="Arial"/>
          <w:szCs w:val="20"/>
        </w:rPr>
        <w:t>(</w:t>
      </w:r>
      <w:r w:rsidR="00C52617" w:rsidRPr="0053716E">
        <w:rPr>
          <w:rFonts w:cs="Arial"/>
          <w:szCs w:val="20"/>
        </w:rPr>
        <w:t>vodní nádrže Slapy a Orlík</w:t>
      </w:r>
      <w:r w:rsidR="0089378D">
        <w:rPr>
          <w:rFonts w:cs="Arial"/>
          <w:szCs w:val="20"/>
        </w:rPr>
        <w:t>)</w:t>
      </w:r>
      <w:r w:rsidR="00C52617" w:rsidRPr="0053716E">
        <w:rPr>
          <w:rFonts w:cs="Arial"/>
          <w:szCs w:val="20"/>
        </w:rPr>
        <w:t>.</w:t>
      </w:r>
    </w:p>
    <w:p w14:paraId="3FD4C56B" w14:textId="1E7D70CB" w:rsidR="009A1B8B" w:rsidRPr="009A1B8B" w:rsidRDefault="007B4811" w:rsidP="009A1B8B">
      <w:pPr>
        <w:numPr>
          <w:ilvl w:val="0"/>
          <w:numId w:val="14"/>
        </w:numPr>
        <w:spacing w:after="0"/>
        <w:ind w:left="284" w:hanging="284"/>
        <w:rPr>
          <w:rFonts w:cs="Arial"/>
          <w:szCs w:val="20"/>
        </w:rPr>
      </w:pPr>
      <w:r>
        <w:rPr>
          <w:rFonts w:cs="Arial"/>
          <w:szCs w:val="20"/>
        </w:rPr>
        <w:t>Záměr p</w:t>
      </w:r>
      <w:r w:rsidR="00C52617" w:rsidRPr="0053716E">
        <w:rPr>
          <w:rFonts w:cs="Arial"/>
          <w:szCs w:val="20"/>
        </w:rPr>
        <w:t>rodl</w:t>
      </w:r>
      <w:r>
        <w:rPr>
          <w:rFonts w:cs="Arial"/>
          <w:szCs w:val="20"/>
        </w:rPr>
        <w:t>o</w:t>
      </w:r>
      <w:r w:rsidR="00C52617" w:rsidRPr="0053716E">
        <w:rPr>
          <w:rFonts w:cs="Arial"/>
          <w:szCs w:val="20"/>
        </w:rPr>
        <w:t>už</w:t>
      </w:r>
      <w:r>
        <w:rPr>
          <w:rFonts w:cs="Arial"/>
          <w:szCs w:val="20"/>
        </w:rPr>
        <w:t>e</w:t>
      </w:r>
      <w:r w:rsidR="00C52617" w:rsidRPr="0053716E">
        <w:rPr>
          <w:rFonts w:cs="Arial"/>
          <w:szCs w:val="20"/>
        </w:rPr>
        <w:t>ní tzv. Baťova kanálu v úse</w:t>
      </w:r>
      <w:r w:rsidR="0089378D">
        <w:rPr>
          <w:rFonts w:cs="Arial"/>
          <w:szCs w:val="20"/>
        </w:rPr>
        <w:t>cích</w:t>
      </w:r>
      <w:r w:rsidR="00C52617" w:rsidRPr="0053716E">
        <w:rPr>
          <w:rFonts w:cs="Arial"/>
          <w:szCs w:val="20"/>
        </w:rPr>
        <w:t xml:space="preserve"> Roh</w:t>
      </w:r>
      <w:r w:rsidR="009A1B8B">
        <w:rPr>
          <w:rFonts w:cs="Arial"/>
          <w:szCs w:val="20"/>
        </w:rPr>
        <w:t>atec</w:t>
      </w:r>
      <w:r w:rsidR="00C52617" w:rsidRPr="0053716E">
        <w:rPr>
          <w:rFonts w:cs="Arial"/>
          <w:szCs w:val="20"/>
        </w:rPr>
        <w:t>–Hodonín a Otrokovice–Kroměříž, včetně případného budování dalších přístavů pro rekreační plavbu.</w:t>
      </w:r>
    </w:p>
    <w:p w14:paraId="0F10C65E" w14:textId="20EF302E" w:rsidR="009A1B8B" w:rsidRPr="00D74DA2" w:rsidRDefault="009A1B8B" w:rsidP="009A1B8B">
      <w:pPr>
        <w:spacing w:before="120"/>
        <w:rPr>
          <w:b/>
          <w:color w:val="000099"/>
        </w:rPr>
      </w:pPr>
      <w:r w:rsidRPr="00D74DA2">
        <w:rPr>
          <w:b/>
          <w:color w:val="000099"/>
        </w:rPr>
        <w:t>Cyklistická doprava</w:t>
      </w:r>
    </w:p>
    <w:p w14:paraId="58BD0C3E" w14:textId="77777777" w:rsidR="00605090" w:rsidRDefault="00E67A77" w:rsidP="00E67A77">
      <w:pPr>
        <w:numPr>
          <w:ilvl w:val="0"/>
          <w:numId w:val="14"/>
        </w:numPr>
        <w:spacing w:after="0"/>
        <w:ind w:left="284" w:hanging="284"/>
        <w:rPr>
          <w:rFonts w:cs="Arial"/>
          <w:szCs w:val="20"/>
        </w:rPr>
      </w:pPr>
      <w:r w:rsidRPr="00E67A77">
        <w:rPr>
          <w:rFonts w:cs="Arial"/>
          <w:szCs w:val="20"/>
        </w:rPr>
        <w:t xml:space="preserve">Územní plánování na celostátní úrovni se této problematice nevěnuje, </w:t>
      </w:r>
      <w:r>
        <w:rPr>
          <w:rFonts w:cs="Arial"/>
          <w:szCs w:val="20"/>
        </w:rPr>
        <w:t>v PÚR ČR je řešena problematika jen v prioritách.</w:t>
      </w:r>
    </w:p>
    <w:p w14:paraId="64F9BE2C" w14:textId="197AC6B6" w:rsidR="00D9249F" w:rsidRDefault="00605090" w:rsidP="00E67A77">
      <w:pPr>
        <w:numPr>
          <w:ilvl w:val="0"/>
          <w:numId w:val="14"/>
        </w:numPr>
        <w:spacing w:after="0"/>
        <w:ind w:left="284" w:hanging="284"/>
        <w:rPr>
          <w:rFonts w:cs="Arial"/>
          <w:szCs w:val="20"/>
        </w:rPr>
      </w:pPr>
      <w:r w:rsidRPr="00605090">
        <w:rPr>
          <w:rFonts w:cs="Arial"/>
          <w:szCs w:val="20"/>
        </w:rPr>
        <w:lastRenderedPageBreak/>
        <w:t>Přetrvávajícím problémem cyklo</w:t>
      </w:r>
      <w:r>
        <w:rPr>
          <w:rFonts w:cs="Arial"/>
          <w:szCs w:val="20"/>
        </w:rPr>
        <w:t>tras</w:t>
      </w:r>
      <w:r w:rsidRPr="00605090">
        <w:rPr>
          <w:rFonts w:cs="Arial"/>
          <w:szCs w:val="20"/>
        </w:rPr>
        <w:t xml:space="preserve"> je jejich </w:t>
      </w:r>
      <w:r>
        <w:rPr>
          <w:rFonts w:cs="Arial"/>
          <w:szCs w:val="20"/>
        </w:rPr>
        <w:t>časté</w:t>
      </w:r>
      <w:r w:rsidRPr="00605090">
        <w:rPr>
          <w:rFonts w:cs="Arial"/>
          <w:szCs w:val="20"/>
        </w:rPr>
        <w:t xml:space="preserve"> vedení po krajských silnicích, situace se však postupně </w:t>
      </w:r>
      <w:r>
        <w:rPr>
          <w:rFonts w:cs="Arial"/>
          <w:szCs w:val="20"/>
        </w:rPr>
        <w:t>zlepšuje</w:t>
      </w:r>
      <w:r w:rsidRPr="00605090">
        <w:rPr>
          <w:rFonts w:cs="Arial"/>
          <w:szCs w:val="20"/>
        </w:rPr>
        <w:t>.</w:t>
      </w:r>
      <w:r w:rsidR="00E67A77">
        <w:rPr>
          <w:rFonts w:cs="Arial"/>
          <w:szCs w:val="20"/>
        </w:rPr>
        <w:t xml:space="preserve"> </w:t>
      </w:r>
    </w:p>
    <w:p w14:paraId="7D905D7B" w14:textId="265F21DC" w:rsidR="006B4E4A" w:rsidRDefault="006B4E4A" w:rsidP="006B4E4A">
      <w:pPr>
        <w:spacing w:after="0"/>
        <w:rPr>
          <w:rFonts w:cs="Arial"/>
          <w:szCs w:val="20"/>
        </w:rPr>
      </w:pPr>
    </w:p>
    <w:p w14:paraId="2AA2B73C" w14:textId="58414CE6" w:rsidR="006B4E4A" w:rsidRPr="00E67A77" w:rsidRDefault="006B4E4A" w:rsidP="006B4E4A">
      <w:pPr>
        <w:spacing w:after="0"/>
        <w:rPr>
          <w:rFonts w:cs="Arial"/>
          <w:szCs w:val="20"/>
        </w:rPr>
      </w:pPr>
      <w:r w:rsidRPr="006B4E4A">
        <w:rPr>
          <w:rFonts w:cs="Arial"/>
          <w:szCs w:val="20"/>
        </w:rPr>
        <w:t>Celkovým problémem</w:t>
      </w:r>
      <w:r>
        <w:rPr>
          <w:rFonts w:cs="Arial"/>
          <w:szCs w:val="20"/>
        </w:rPr>
        <w:t xml:space="preserve"> v železniční a silniční dopravě je</w:t>
      </w:r>
      <w:r w:rsidRPr="006B4E4A">
        <w:rPr>
          <w:rFonts w:cs="Arial"/>
          <w:szCs w:val="20"/>
        </w:rPr>
        <w:t xml:space="preserve"> nesystematická rozestavěnost dálnic, silnic a železničních staveb</w:t>
      </w:r>
      <w:r w:rsidR="0005055D">
        <w:rPr>
          <w:rFonts w:cs="Arial"/>
          <w:szCs w:val="20"/>
        </w:rPr>
        <w:t>, včetně její modernizace a údržby, kdy v daném směru není ani jedna dopravní síť plně funkční</w:t>
      </w:r>
      <w:r w:rsidRPr="006B4E4A">
        <w:rPr>
          <w:rFonts w:cs="Arial"/>
          <w:szCs w:val="20"/>
        </w:rPr>
        <w:t>.</w:t>
      </w:r>
      <w:r w:rsidR="00BB07BB">
        <w:rPr>
          <w:rFonts w:cs="Arial"/>
          <w:szCs w:val="20"/>
        </w:rPr>
        <w:t xml:space="preserve"> Z hlediska dopravních koncepcí je též důležité jejich kvalitní provázání.</w:t>
      </w:r>
    </w:p>
    <w:p w14:paraId="7EC03C2D" w14:textId="0A7B6781" w:rsidR="00C52617" w:rsidRPr="00D74DA2" w:rsidRDefault="00C52617" w:rsidP="00D74DA2">
      <w:pPr>
        <w:spacing w:before="240" w:after="240"/>
        <w:rPr>
          <w:rFonts w:eastAsia="Times New Roman" w:cs="Arial"/>
          <w:b/>
          <w:color w:val="000099"/>
          <w:sz w:val="22"/>
          <w:lang w:eastAsia="cs-CZ"/>
        </w:rPr>
      </w:pPr>
      <w:r w:rsidRPr="00D74DA2">
        <w:rPr>
          <w:rFonts w:eastAsia="Times New Roman" w:cs="Arial"/>
          <w:b/>
          <w:color w:val="000099"/>
          <w:sz w:val="22"/>
          <w:lang w:eastAsia="cs-CZ"/>
        </w:rPr>
        <w:t>Náměty z hlediska územního plánování</w:t>
      </w:r>
    </w:p>
    <w:p w14:paraId="32F69324" w14:textId="77777777" w:rsidR="00497829" w:rsidRPr="00497829" w:rsidRDefault="00497829" w:rsidP="00497829">
      <w:pPr>
        <w:spacing w:before="120"/>
        <w:rPr>
          <w:bCs/>
        </w:rPr>
      </w:pPr>
      <w:r w:rsidRPr="00497829">
        <w:rPr>
          <w:bCs/>
        </w:rPr>
        <w:t xml:space="preserve">Úkolem územního plánování musí být hledání takových řešení v prostoru, které zamezí, popř. alespoň minimalizují územní střety dopravní infrastruktury s dalšími zájmy v daném území i mezi sebou vzájemně. Do budoucna bude nutné řešit zejména střety se zájmy ochrany přírody a krajiny, památkové ochrany a v neposlední řadě mezi samotnými dopravními systémy, které jsou samy o sobě velmi náročné na územní prostor. Nalezení nejlepšího řešení, které bude respektovat specifika daného území, kterým budou pozemní komunikace či železniční trati procházet, nebude vždy jednoduché a klíčové bude zapojení multioborového týmu odborníků.  </w:t>
      </w:r>
    </w:p>
    <w:p w14:paraId="38779FD9" w14:textId="2276EE4A" w:rsidR="00497829" w:rsidRPr="00497829" w:rsidRDefault="00497829" w:rsidP="00497829">
      <w:pPr>
        <w:spacing w:before="120"/>
        <w:rPr>
          <w:bCs/>
        </w:rPr>
      </w:pPr>
      <w:r w:rsidRPr="00497829">
        <w:rPr>
          <w:bCs/>
        </w:rPr>
        <w:t>S ohledem na požadavky na dopravní infrastruktury musí být vytvořeny základní územní podmínky, a to nejen pro umisťování nových dopravních staveb (nové úseky dálnic, silnic I. tříd, obchvatů měst a obcí, veřejných terminálů, železničních tratí</w:t>
      </w:r>
      <w:r w:rsidR="00BC655F">
        <w:rPr>
          <w:bCs/>
        </w:rPr>
        <w:t>, nově především VRT</w:t>
      </w:r>
      <w:r w:rsidRPr="00497829">
        <w:rPr>
          <w:bCs/>
        </w:rPr>
        <w:t xml:space="preserve"> atd.), ale také pro přestavbu a modernizaci stávajících dopravních koridorů a staveb. Rovněž musí být počítáno také se zaváděním nových technologií. Jako příklad lze uvést i plánované </w:t>
      </w:r>
      <w:r w:rsidR="00BC655F">
        <w:rPr>
          <w:bCs/>
        </w:rPr>
        <w:t>VRT</w:t>
      </w:r>
      <w:r w:rsidRPr="00497829">
        <w:rPr>
          <w:bCs/>
        </w:rPr>
        <w:t>, které mají vzniknout napříč územím České republiky a velmi výrazně změnit pojetí cestování vlakem. Příprava na tyto výzvy musí probíhat na všech úrovních – počínaje územními plány jednotlivých obcí, přes krajské zásady územního rozvoje až po zastřešující strategický dokument na národní úrovni, kterým je Politika územního rozvoje ČR, a to při respektování Dopravní politiky ČR</w:t>
      </w:r>
      <w:r w:rsidR="00BC655F">
        <w:rPr>
          <w:bCs/>
        </w:rPr>
        <w:t xml:space="preserve"> a dalších resortních dokumentů</w:t>
      </w:r>
      <w:r w:rsidRPr="00497829">
        <w:rPr>
          <w:bCs/>
        </w:rPr>
        <w:t>.</w:t>
      </w:r>
    </w:p>
    <w:p w14:paraId="4A36473D" w14:textId="3A727DB1" w:rsidR="007A07DB" w:rsidRDefault="00497829" w:rsidP="00497829">
      <w:pPr>
        <w:spacing w:before="120"/>
        <w:rPr>
          <w:bCs/>
        </w:rPr>
      </w:pPr>
      <w:r w:rsidRPr="00497829">
        <w:rPr>
          <w:bCs/>
        </w:rPr>
        <w:t>Trasování silniční i železniční dopravy musí být precizně připravováno s ohledem na sídelní strukturu daného území</w:t>
      </w:r>
      <w:r w:rsidR="00D74DA2">
        <w:rPr>
          <w:bCs/>
        </w:rPr>
        <w:t>,</w:t>
      </w:r>
      <w:r w:rsidR="00BC655F">
        <w:rPr>
          <w:bCs/>
        </w:rPr>
        <w:t xml:space="preserve"> a především s předstihem prověřována průchodnost v obcích</w:t>
      </w:r>
      <w:r w:rsidRPr="00497829">
        <w:rPr>
          <w:bCs/>
        </w:rPr>
        <w:t>. Nově vznikající dopravní infrastruktura by neměla představovat bariéru v zastavěných částech měst a obcí. Naopak by se do územních plánů měly zanášet takové investiční akce, které odvedou tranzitní dopravu za hranice měst – typicky pomocí obchvatů, které uleví intravilánu měst především od IAD. Nutností je rovněž promyšlená</w:t>
      </w:r>
      <w:r w:rsidRPr="00CB0EEB">
        <w:rPr>
          <w:b/>
        </w:rPr>
        <w:t xml:space="preserve"> </w:t>
      </w:r>
      <w:r w:rsidRPr="00497829">
        <w:rPr>
          <w:bCs/>
        </w:rPr>
        <w:t>strategie budování nových obytných, popř. komerčních areálů na okrajích měst, tak aby bylo možné obsluhovat tyto lokality pomocí VHD.</w:t>
      </w:r>
    </w:p>
    <w:p w14:paraId="603C2484" w14:textId="50E38E07" w:rsidR="00497829" w:rsidRPr="00497829" w:rsidRDefault="00D74DA2" w:rsidP="00497829">
      <w:pPr>
        <w:spacing w:before="120"/>
        <w:rPr>
          <w:bCs/>
        </w:rPr>
      </w:pPr>
      <w:r>
        <w:rPr>
          <w:bCs/>
        </w:rPr>
        <w:t xml:space="preserve">Při řešení nového impulsu rozvoje osídlení, a to umístění koridorů VRT do území bude třeba se zabývat otázkami vlivu této </w:t>
      </w:r>
      <w:r w:rsidR="00C70B56">
        <w:rPr>
          <w:bCs/>
        </w:rPr>
        <w:t>kvalitativně nové dopravní infrastruktury na utváření sídelní struktury, tak případným sladěním struktury osídlení s parametry sítě rychlých železničních spojení (RS), doladění detailů, ať již vůči zahraničí, tak i v ČR.</w:t>
      </w:r>
      <w:r w:rsidR="00BB07BB">
        <w:rPr>
          <w:bCs/>
        </w:rPr>
        <w:t xml:space="preserve"> Hrozbou nevhodného umístění koridorů VRT je postupná ztráta polycentrické struktury území.</w:t>
      </w:r>
    </w:p>
    <w:p w14:paraId="429A91AC" w14:textId="77777777" w:rsidR="007A07DB" w:rsidRPr="00D74DA2" w:rsidRDefault="007A07DB" w:rsidP="00497829">
      <w:pPr>
        <w:spacing w:before="120"/>
        <w:rPr>
          <w:b/>
          <w:color w:val="000099"/>
        </w:rPr>
      </w:pPr>
      <w:r w:rsidRPr="00D74DA2">
        <w:rPr>
          <w:b/>
          <w:color w:val="000099"/>
        </w:rPr>
        <w:t>Silniční doprava</w:t>
      </w:r>
    </w:p>
    <w:p w14:paraId="7E51D03D" w14:textId="38A25D0A" w:rsidR="00497829" w:rsidRPr="00497829" w:rsidRDefault="00497829" w:rsidP="00497829">
      <w:pPr>
        <w:spacing w:before="120"/>
        <w:rPr>
          <w:bCs/>
        </w:rPr>
      </w:pPr>
      <w:r w:rsidRPr="00497829">
        <w:rPr>
          <w:bCs/>
        </w:rPr>
        <w:t xml:space="preserve">Bezpečnost (nejen) na pozemních komunikacích si ŘSD uvědomuje a v poslední době se </w:t>
      </w:r>
      <w:proofErr w:type="gramStart"/>
      <w:r w:rsidRPr="00497829">
        <w:rPr>
          <w:bCs/>
        </w:rPr>
        <w:t>snaží</w:t>
      </w:r>
      <w:proofErr w:type="gramEnd"/>
      <w:r w:rsidRPr="00497829">
        <w:rPr>
          <w:bCs/>
        </w:rPr>
        <w:t xml:space="preserve"> zvýšit počet odstavných ploch pro kamiony, které navíc obsahují základní zázemí. Z pohledu územního plánování je třeba vymezit vhodné plochy (lokality) s ohledem na intenzitu dopravy a související specifika daného území. Rovněž je důležité postupně upravovat nebezpečné křižovatky, nepřehledné přejezdy</w:t>
      </w:r>
      <w:r w:rsidR="00F51B8A">
        <w:rPr>
          <w:bCs/>
        </w:rPr>
        <w:t xml:space="preserve"> nejlépe rušit</w:t>
      </w:r>
      <w:r w:rsidRPr="00497829">
        <w:rPr>
          <w:bCs/>
        </w:rPr>
        <w:t xml:space="preserve"> (zejména tam, kde pozemní komunikaci protíná železniční koridor</w:t>
      </w:r>
      <w:r w:rsidR="00F51B8A">
        <w:rPr>
          <w:bCs/>
        </w:rPr>
        <w:t xml:space="preserve"> vícekolejný, s vysokou rychlostí a intenzitou provozu</w:t>
      </w:r>
      <w:r w:rsidRPr="00497829">
        <w:rPr>
          <w:bCs/>
        </w:rPr>
        <w:t xml:space="preserve">), budovat chybějící připojovací </w:t>
      </w:r>
      <w:r w:rsidR="00F51B8A">
        <w:rPr>
          <w:bCs/>
        </w:rPr>
        <w:t xml:space="preserve">a odbočné </w:t>
      </w:r>
      <w:r w:rsidRPr="00497829">
        <w:rPr>
          <w:bCs/>
        </w:rPr>
        <w:t>pruhy a odstraňovat další potenciálně rizikové faktory.</w:t>
      </w:r>
    </w:p>
    <w:p w14:paraId="23AEB0C5" w14:textId="79C9C794" w:rsidR="00497829" w:rsidRPr="00497829" w:rsidRDefault="00497829" w:rsidP="00497829">
      <w:pPr>
        <w:spacing w:before="120"/>
        <w:rPr>
          <w:bCs/>
        </w:rPr>
      </w:pPr>
      <w:r w:rsidRPr="00497829">
        <w:rPr>
          <w:bCs/>
        </w:rPr>
        <w:t>Problém stále narůstající intenzity kamionové dopravy není možné zcela vyřešit z úrovně územního plánování, nicméně komplexní a dlouhodobá strategie může přispět ke zmírnění tohoto jevu. V území je možné vytvořit vhodné podmínky pro výstavbu dalších veřejných terminálů, které mohou napomoci přesunu alespoň části převáženého zboží a materiálu z pozemních komunikací na železnici.</w:t>
      </w:r>
      <w:r w:rsidR="00F51B8A">
        <w:rPr>
          <w:bCs/>
        </w:rPr>
        <w:t xml:space="preserve"> K tomu je třeba nediskriminační přístup železniční nákladní dopravy na </w:t>
      </w:r>
      <w:r w:rsidR="00835A11">
        <w:rPr>
          <w:bCs/>
        </w:rPr>
        <w:t>infrastrukturu.</w:t>
      </w:r>
      <w:r w:rsidRPr="00497829">
        <w:rPr>
          <w:bCs/>
        </w:rPr>
        <w:t xml:space="preserve"> K ochraně obyvatel v obcích a městech, které jsou zasažené zvýšenou intenzitou nákladní dopravy, zase pomůže příprava území na vybudování chybějícího obchvatu, popř. zkapacitnění dotčené komunikace či převedení tranzitní dopravy na jinou komunikaci s odpovídajícími parametry. </w:t>
      </w:r>
    </w:p>
    <w:p w14:paraId="214BF426" w14:textId="79E20B9A" w:rsidR="00D74DA2" w:rsidRDefault="00D74DA2" w:rsidP="00497829">
      <w:pPr>
        <w:spacing w:before="120"/>
        <w:rPr>
          <w:bCs/>
        </w:rPr>
      </w:pPr>
      <w:r w:rsidRPr="0019792C">
        <w:rPr>
          <w:b/>
          <w:color w:val="000099"/>
        </w:rPr>
        <w:t>Terminály a logistická centra</w:t>
      </w:r>
    </w:p>
    <w:p w14:paraId="43D0A7DB" w14:textId="32813815" w:rsidR="00497829" w:rsidRDefault="00497829" w:rsidP="00497829">
      <w:pPr>
        <w:spacing w:before="120"/>
        <w:rPr>
          <w:bCs/>
        </w:rPr>
      </w:pPr>
      <w:r w:rsidRPr="00497829">
        <w:rPr>
          <w:bCs/>
        </w:rPr>
        <w:t>Na výše uvedený bod navazuje také problematika nedostatečného propojování odlišných druhů dopravy</w:t>
      </w:r>
      <w:r w:rsidR="00835A11">
        <w:rPr>
          <w:bCs/>
        </w:rPr>
        <w:t>, které má zajistit optimální využití každého druhu dopravy (ne konkurence druhů dopravy, ale jejich vhodné doplňování navzájem)</w:t>
      </w:r>
      <w:r w:rsidRPr="00497829">
        <w:rPr>
          <w:bCs/>
        </w:rPr>
        <w:t xml:space="preserve">. Z hlediska územního plánování lze vymezit odpovídající plochy v daném území, které mají potenciál stát se minimálně bimodálním (v lepším případě i </w:t>
      </w:r>
      <w:proofErr w:type="spellStart"/>
      <w:r w:rsidRPr="00497829">
        <w:rPr>
          <w:bCs/>
        </w:rPr>
        <w:t>trimodálním</w:t>
      </w:r>
      <w:proofErr w:type="spellEnd"/>
      <w:r w:rsidRPr="00497829">
        <w:rPr>
          <w:bCs/>
        </w:rPr>
        <w:t xml:space="preserve">) veřejným terminálem pro přepravu zboží. Samozřejmostí je, kromě dostatečných parametrů a kapacity těchto objektů, především nediskriminační a neutrální pojetí terminálu, což znamená zajištění přímého přístupu na modalitní infrastrukturu s vyloučením podmínek omezujících volný </w:t>
      </w:r>
      <w:r w:rsidRPr="00497829">
        <w:rPr>
          <w:bCs/>
        </w:rPr>
        <w:t xml:space="preserve">pohyb a dalších omezujících prvků pro jejich uživatele (např. rozdílné ceny za využití u jednotlivých dopravců atd.). </w:t>
      </w:r>
      <w:r w:rsidR="00835A11">
        <w:rPr>
          <w:bCs/>
        </w:rPr>
        <w:t>Podobným způsobem je třeba řešit velké strategické průmyslové zóny.</w:t>
      </w:r>
    </w:p>
    <w:p w14:paraId="5FC0B1A5" w14:textId="409B5273" w:rsidR="00732813" w:rsidRPr="001F4182" w:rsidRDefault="001F4182" w:rsidP="00497829">
      <w:pPr>
        <w:spacing w:before="120"/>
        <w:rPr>
          <w:b/>
          <w:color w:val="000099"/>
        </w:rPr>
      </w:pPr>
      <w:r w:rsidRPr="001F4182">
        <w:rPr>
          <w:b/>
          <w:color w:val="000099"/>
        </w:rPr>
        <w:t>Železniční doprava</w:t>
      </w:r>
    </w:p>
    <w:p w14:paraId="2E79E8D2" w14:textId="74AA81D8" w:rsidR="000A791D" w:rsidRPr="00732813" w:rsidRDefault="001F4182" w:rsidP="00497829">
      <w:pPr>
        <w:spacing w:before="120"/>
        <w:rPr>
          <w:bCs/>
        </w:rPr>
      </w:pPr>
      <w:r>
        <w:rPr>
          <w:bCs/>
        </w:rPr>
        <w:t>Výzvou na příštích 30 let pro územní plánování bude začlenění VRT do sídelní struktury státu a též využití tohoto impulsu k dalšímu více diferencovanému přístupu k území. Zatímco dálnice ovlivňují především osídlení uvnitř jednotlivých regionů, maximálně mezi regiony, VRT bude ovlivňovat osídlení mezi centry regionů a mezi státy. Další výzvou bude především časoprostorová vyváženost dostupnosti krajských měst</w:t>
      </w:r>
      <w:r w:rsidR="001B62D3">
        <w:rPr>
          <w:bCs/>
        </w:rPr>
        <w:t xml:space="preserve"> (je třeba vést širší </w:t>
      </w:r>
      <w:proofErr w:type="gramStart"/>
      <w:r w:rsidR="001B62D3">
        <w:rPr>
          <w:bCs/>
        </w:rPr>
        <w:t>diskuzi</w:t>
      </w:r>
      <w:proofErr w:type="gramEnd"/>
      <w:r w:rsidR="001B62D3">
        <w:rPr>
          <w:bCs/>
        </w:rPr>
        <w:t xml:space="preserve"> o</w:t>
      </w:r>
      <w:r w:rsidR="00F36D16">
        <w:rPr>
          <w:bCs/>
        </w:rPr>
        <w:t> </w:t>
      </w:r>
      <w:r w:rsidR="001B62D3">
        <w:rPr>
          <w:bCs/>
        </w:rPr>
        <w:t>časových relacích s ohledem na ekonomickou hospodárnost řešení)</w:t>
      </w:r>
      <w:r>
        <w:rPr>
          <w:bCs/>
        </w:rPr>
        <w:t xml:space="preserve"> nesymetrickou železniční sítí tvořenou VRT a konvenční železnicí a konečně zapojení návazných železničních tratí tak, aby kapacitní obsluha </w:t>
      </w:r>
      <w:r w:rsidR="000A791D">
        <w:rPr>
          <w:bCs/>
        </w:rPr>
        <w:t>železniční sítí více nezvětšovala rozdíly uvnitř území státu. Konvenční železnice především vhodně doplní VRT a uvolněné kapacity na ní musí zajistit růst nákladní dopravy na železnici, kde bude třeba reagovat doplňováním veřejných multimodálních areálů v kombinaci se zapojením strategických průmyslových zón. Bude třeba dořešit nákladní obchvaty (průtahy) železničními uzly, terminály osobní přepravy, včetně návaznosti dalších dopravních módů a</w:t>
      </w:r>
      <w:r w:rsidR="00F36D16">
        <w:rPr>
          <w:bCs/>
        </w:rPr>
        <w:t> </w:t>
      </w:r>
      <w:r w:rsidR="000A791D">
        <w:rPr>
          <w:bCs/>
        </w:rPr>
        <w:t>bezbariérovosti, případně tyto uzly připravovat na možná napojení nekonvenční DI.</w:t>
      </w:r>
      <w:r w:rsidR="001B62D3">
        <w:rPr>
          <w:bCs/>
        </w:rPr>
        <w:t xml:space="preserve"> Dále bude třeba řešit napojení logistických areálů a strategických průmyslových zón na železniční infrastrukturu, případnou segregaci železnic na</w:t>
      </w:r>
      <w:r w:rsidR="00F36D16">
        <w:rPr>
          <w:bCs/>
        </w:rPr>
        <w:t> </w:t>
      </w:r>
      <w:r w:rsidR="001B62D3">
        <w:rPr>
          <w:bCs/>
        </w:rPr>
        <w:t>osobní a nákladní dopravu, kdy, kde a proč. Z hlediska bezpečnosti řešit úrovňové přejezdy (viz silniční doprava).</w:t>
      </w:r>
    </w:p>
    <w:p w14:paraId="6535EBFA" w14:textId="77777777" w:rsidR="00C52617" w:rsidRPr="00835A11" w:rsidRDefault="00C52617" w:rsidP="0053716E">
      <w:pPr>
        <w:spacing w:before="120"/>
        <w:rPr>
          <w:b/>
          <w:color w:val="000099"/>
        </w:rPr>
      </w:pPr>
      <w:r w:rsidRPr="00835A11">
        <w:rPr>
          <w:b/>
          <w:color w:val="000099"/>
        </w:rPr>
        <w:t>Letecká doprava</w:t>
      </w:r>
    </w:p>
    <w:p w14:paraId="60AAC1F1" w14:textId="4C442F62" w:rsidR="007B4811" w:rsidRDefault="007B4811" w:rsidP="008B4FE3">
      <w:pPr>
        <w:numPr>
          <w:ilvl w:val="0"/>
          <w:numId w:val="14"/>
        </w:numPr>
        <w:spacing w:after="0"/>
        <w:ind w:left="284" w:hanging="284"/>
        <w:rPr>
          <w:rFonts w:cs="Arial"/>
          <w:szCs w:val="20"/>
        </w:rPr>
      </w:pPr>
      <w:r>
        <w:rPr>
          <w:rFonts w:cs="Arial"/>
          <w:szCs w:val="20"/>
        </w:rPr>
        <w:t>Vytvořit odpovídající územní podmínky pro realizaci výše uvedených záměrů (viz výše uvedené</w:t>
      </w:r>
      <w:r w:rsidRPr="00D33507">
        <w:t xml:space="preserve"> </w:t>
      </w:r>
      <w:r>
        <w:rPr>
          <w:rFonts w:cs="Arial"/>
          <w:szCs w:val="20"/>
        </w:rPr>
        <w:t>p</w:t>
      </w:r>
      <w:r w:rsidRPr="00D33507">
        <w:rPr>
          <w:rFonts w:cs="Arial"/>
          <w:szCs w:val="20"/>
        </w:rPr>
        <w:t>roblém</w:t>
      </w:r>
      <w:r>
        <w:rPr>
          <w:rFonts w:cs="Arial"/>
          <w:szCs w:val="20"/>
        </w:rPr>
        <w:t>y</w:t>
      </w:r>
      <w:r w:rsidRPr="00D33507">
        <w:rPr>
          <w:rFonts w:cs="Arial"/>
          <w:szCs w:val="20"/>
        </w:rPr>
        <w:t xml:space="preserve"> z</w:t>
      </w:r>
      <w:r w:rsidR="00F36D16">
        <w:rPr>
          <w:rFonts w:cs="Arial"/>
          <w:szCs w:val="20"/>
        </w:rPr>
        <w:t> </w:t>
      </w:r>
      <w:r w:rsidRPr="00D33507">
        <w:rPr>
          <w:rFonts w:cs="Arial"/>
          <w:szCs w:val="20"/>
        </w:rPr>
        <w:t>hlediska územního plánování</w:t>
      </w:r>
      <w:r>
        <w:rPr>
          <w:rFonts w:cs="Arial"/>
          <w:szCs w:val="20"/>
        </w:rPr>
        <w:t xml:space="preserve"> – letecká doprava).</w:t>
      </w:r>
    </w:p>
    <w:p w14:paraId="11DF1884" w14:textId="6EDA9C70" w:rsidR="00C52617" w:rsidRPr="00C52617" w:rsidRDefault="00C52617" w:rsidP="008B4FE3">
      <w:pPr>
        <w:numPr>
          <w:ilvl w:val="0"/>
          <w:numId w:val="14"/>
        </w:numPr>
        <w:spacing w:after="0"/>
        <w:ind w:left="284" w:hanging="284"/>
        <w:rPr>
          <w:rFonts w:cs="Arial"/>
          <w:szCs w:val="20"/>
        </w:rPr>
      </w:pPr>
      <w:r w:rsidRPr="00C52617">
        <w:rPr>
          <w:rFonts w:cs="Arial"/>
          <w:szCs w:val="20"/>
        </w:rPr>
        <w:t xml:space="preserve">Zvážit </w:t>
      </w:r>
      <w:r w:rsidR="00CE02DB">
        <w:rPr>
          <w:rFonts w:cs="Arial"/>
          <w:szCs w:val="20"/>
        </w:rPr>
        <w:t xml:space="preserve">a </w:t>
      </w:r>
      <w:r w:rsidRPr="00C52617">
        <w:rPr>
          <w:rFonts w:cs="Arial"/>
          <w:szCs w:val="20"/>
        </w:rPr>
        <w:t xml:space="preserve">prověřit v souvislosti s potřebou záložního letiště pro letiště Praha-Ruzyně další </w:t>
      </w:r>
      <w:r w:rsidR="00687C28" w:rsidRPr="00AD7CA4">
        <w:rPr>
          <w:rFonts w:cs="Arial"/>
          <w:szCs w:val="20"/>
        </w:rPr>
        <w:t>letiště/</w:t>
      </w:r>
      <w:r w:rsidRPr="00C52617">
        <w:rPr>
          <w:rFonts w:cs="Arial"/>
          <w:szCs w:val="20"/>
        </w:rPr>
        <w:t xml:space="preserve">lokality </w:t>
      </w:r>
      <w:r w:rsidR="00687C28" w:rsidRPr="00AD7CA4">
        <w:rPr>
          <w:rFonts w:cs="Arial"/>
          <w:szCs w:val="20"/>
        </w:rPr>
        <w:t>(např.</w:t>
      </w:r>
      <w:r w:rsidR="00F36D16">
        <w:rPr>
          <w:rFonts w:cs="Arial"/>
          <w:szCs w:val="20"/>
        </w:rPr>
        <w:t> </w:t>
      </w:r>
      <w:r w:rsidRPr="00C52617">
        <w:rPr>
          <w:rFonts w:cs="Arial"/>
          <w:szCs w:val="20"/>
        </w:rPr>
        <w:t>Pardubice</w:t>
      </w:r>
      <w:r w:rsidR="00687C28" w:rsidRPr="00AD7CA4">
        <w:rPr>
          <w:rFonts w:cs="Arial"/>
          <w:szCs w:val="20"/>
        </w:rPr>
        <w:t>)</w:t>
      </w:r>
      <w:r w:rsidR="00CE02DB">
        <w:rPr>
          <w:rFonts w:cs="Arial"/>
          <w:szCs w:val="20"/>
        </w:rPr>
        <w:t xml:space="preserve"> </w:t>
      </w:r>
      <w:r w:rsidRPr="00C52617">
        <w:rPr>
          <w:rFonts w:cs="Arial"/>
          <w:szCs w:val="20"/>
        </w:rPr>
        <w:t xml:space="preserve">s ohledem </w:t>
      </w:r>
      <w:r w:rsidR="00CE02DB">
        <w:rPr>
          <w:rFonts w:cs="Arial"/>
          <w:szCs w:val="20"/>
        </w:rPr>
        <w:t xml:space="preserve">možnosti kvalitního, zejm. </w:t>
      </w:r>
      <w:r w:rsidRPr="00C52617">
        <w:rPr>
          <w:rFonts w:cs="Arial"/>
          <w:szCs w:val="20"/>
        </w:rPr>
        <w:t>železničního spojení mezi letišti.</w:t>
      </w:r>
    </w:p>
    <w:p w14:paraId="36BC2AE3" w14:textId="02ADE616" w:rsidR="00C52617" w:rsidRPr="00C52617" w:rsidRDefault="00C52617" w:rsidP="008B4FE3">
      <w:pPr>
        <w:numPr>
          <w:ilvl w:val="0"/>
          <w:numId w:val="14"/>
        </w:numPr>
        <w:spacing w:after="0"/>
        <w:ind w:left="284" w:hanging="284"/>
        <w:rPr>
          <w:rFonts w:cs="Arial"/>
          <w:szCs w:val="20"/>
        </w:rPr>
      </w:pPr>
      <w:r w:rsidRPr="00C52617">
        <w:rPr>
          <w:rFonts w:cs="Arial"/>
          <w:szCs w:val="20"/>
        </w:rPr>
        <w:t>Zvážit prověření potřeb</w:t>
      </w:r>
      <w:r w:rsidR="007B4811">
        <w:rPr>
          <w:rFonts w:cs="Arial"/>
          <w:szCs w:val="20"/>
        </w:rPr>
        <w:t>, zejm. územních,</w:t>
      </w:r>
      <w:r w:rsidRPr="00C52617">
        <w:rPr>
          <w:rFonts w:cs="Arial"/>
          <w:szCs w:val="20"/>
        </w:rPr>
        <w:t xml:space="preserve"> zbývajících letišť sítě TEN-T hlavní Ostrava-Mošnov</w:t>
      </w:r>
      <w:r w:rsidR="00A50198">
        <w:rPr>
          <w:rFonts w:cs="Arial"/>
          <w:szCs w:val="20"/>
        </w:rPr>
        <w:t xml:space="preserve"> </w:t>
      </w:r>
      <w:r w:rsidR="00A50198" w:rsidRPr="00D16274">
        <w:rPr>
          <w:rFonts w:cs="Arial"/>
          <w:szCs w:val="20"/>
        </w:rPr>
        <w:t>– Letiště Leoše Janáčka</w:t>
      </w:r>
      <w:r w:rsidRPr="00C52617">
        <w:rPr>
          <w:rFonts w:cs="Arial"/>
          <w:szCs w:val="20"/>
        </w:rPr>
        <w:t xml:space="preserve"> a Brno-Tuřany, případně letiště celostátního významu Pardubice.</w:t>
      </w:r>
    </w:p>
    <w:p w14:paraId="6BC62360" w14:textId="77777777" w:rsidR="00C52617" w:rsidRDefault="00C52617" w:rsidP="008B4FE3">
      <w:pPr>
        <w:numPr>
          <w:ilvl w:val="0"/>
          <w:numId w:val="14"/>
        </w:numPr>
        <w:spacing w:after="0"/>
        <w:ind w:left="284" w:hanging="284"/>
        <w:rPr>
          <w:rFonts w:cs="Arial"/>
          <w:szCs w:val="20"/>
        </w:rPr>
      </w:pPr>
      <w:r w:rsidRPr="00C52617">
        <w:rPr>
          <w:rFonts w:cs="Arial"/>
          <w:szCs w:val="20"/>
        </w:rPr>
        <w:t>Zvážit prověření potřebnosti letiště v Českých Budějovicích</w:t>
      </w:r>
      <w:r w:rsidR="007B4811">
        <w:rPr>
          <w:rFonts w:cs="Arial"/>
          <w:szCs w:val="20"/>
        </w:rPr>
        <w:t xml:space="preserve"> </w:t>
      </w:r>
      <w:r w:rsidRPr="00C52617">
        <w:rPr>
          <w:rFonts w:cs="Arial"/>
          <w:szCs w:val="20"/>
        </w:rPr>
        <w:t>s ohledem na změny v dostupnosti kraje železniční a silniční dopravou a očekávaného vývoje časoprostorové dosažitelnosti.</w:t>
      </w:r>
    </w:p>
    <w:p w14:paraId="2B47FCB5" w14:textId="77777777" w:rsidR="00687C28" w:rsidRPr="00C52617" w:rsidRDefault="00687C28" w:rsidP="008B4FE3">
      <w:pPr>
        <w:numPr>
          <w:ilvl w:val="0"/>
          <w:numId w:val="14"/>
        </w:numPr>
        <w:spacing w:after="0"/>
        <w:ind w:left="284" w:hanging="284"/>
        <w:rPr>
          <w:rFonts w:cs="Arial"/>
          <w:szCs w:val="20"/>
        </w:rPr>
      </w:pPr>
      <w:r w:rsidRPr="00AD7CA4">
        <w:rPr>
          <w:rFonts w:cs="Arial"/>
          <w:szCs w:val="20"/>
        </w:rPr>
        <w:t>Řešit nežádoucí přibližování obytné zástavby k letištím. Využít k tomu i ochranných pásem letišť.</w:t>
      </w:r>
    </w:p>
    <w:p w14:paraId="03B675B6" w14:textId="77777777" w:rsidR="00C52617" w:rsidRPr="00732813" w:rsidRDefault="00C52617" w:rsidP="009A1B8B">
      <w:pPr>
        <w:spacing w:before="120"/>
        <w:rPr>
          <w:b/>
          <w:color w:val="002060"/>
        </w:rPr>
      </w:pPr>
      <w:r w:rsidRPr="00732813">
        <w:rPr>
          <w:b/>
          <w:color w:val="002060"/>
        </w:rPr>
        <w:t>Vodní doprava</w:t>
      </w:r>
    </w:p>
    <w:p w14:paraId="09CE8550" w14:textId="77777777" w:rsidR="007B4811" w:rsidRDefault="007B4811" w:rsidP="008B4FE3">
      <w:pPr>
        <w:numPr>
          <w:ilvl w:val="0"/>
          <w:numId w:val="14"/>
        </w:numPr>
        <w:spacing w:after="0"/>
        <w:ind w:left="284" w:hanging="284"/>
        <w:rPr>
          <w:rFonts w:cs="Arial"/>
          <w:szCs w:val="20"/>
        </w:rPr>
      </w:pPr>
      <w:r>
        <w:rPr>
          <w:rFonts w:cs="Arial"/>
          <w:szCs w:val="20"/>
        </w:rPr>
        <w:t xml:space="preserve">Vytvořit odpovídající územní podmínky pro realizaci záměrů </w:t>
      </w:r>
      <w:r w:rsidR="00A66C1E">
        <w:rPr>
          <w:rFonts w:cs="Arial"/>
          <w:szCs w:val="20"/>
        </w:rPr>
        <w:t xml:space="preserve">uvedených </w:t>
      </w:r>
      <w:r>
        <w:rPr>
          <w:rFonts w:cs="Arial"/>
          <w:szCs w:val="20"/>
        </w:rPr>
        <w:t xml:space="preserve">výše </w:t>
      </w:r>
      <w:r w:rsidR="00A66C1E">
        <w:rPr>
          <w:rFonts w:cs="Arial"/>
          <w:szCs w:val="20"/>
        </w:rPr>
        <w:t>(viz</w:t>
      </w:r>
      <w:r w:rsidRPr="00D33507">
        <w:t xml:space="preserve"> </w:t>
      </w:r>
      <w:r>
        <w:rPr>
          <w:rFonts w:cs="Arial"/>
          <w:szCs w:val="20"/>
        </w:rPr>
        <w:t>p</w:t>
      </w:r>
      <w:r w:rsidRPr="00D33507">
        <w:rPr>
          <w:rFonts w:cs="Arial"/>
          <w:szCs w:val="20"/>
        </w:rPr>
        <w:t>roblém</w:t>
      </w:r>
      <w:r>
        <w:rPr>
          <w:rFonts w:cs="Arial"/>
          <w:szCs w:val="20"/>
        </w:rPr>
        <w:t>y</w:t>
      </w:r>
      <w:r w:rsidRPr="00D33507">
        <w:rPr>
          <w:rFonts w:cs="Arial"/>
          <w:szCs w:val="20"/>
        </w:rPr>
        <w:t xml:space="preserve"> z hlediska územního plánování</w:t>
      </w:r>
      <w:r>
        <w:rPr>
          <w:rFonts w:cs="Arial"/>
          <w:szCs w:val="20"/>
        </w:rPr>
        <w:t xml:space="preserve"> – vodní doprava).</w:t>
      </w:r>
    </w:p>
    <w:p w14:paraId="789D1A36" w14:textId="129244A6" w:rsidR="009A1B8B" w:rsidRDefault="00C37345" w:rsidP="009A1B8B">
      <w:pPr>
        <w:numPr>
          <w:ilvl w:val="0"/>
          <w:numId w:val="14"/>
        </w:numPr>
        <w:spacing w:after="0"/>
        <w:ind w:left="284" w:hanging="284"/>
        <w:rPr>
          <w:rFonts w:cs="Arial"/>
          <w:szCs w:val="20"/>
        </w:rPr>
      </w:pPr>
      <w:r>
        <w:rPr>
          <w:rFonts w:cs="Arial"/>
          <w:szCs w:val="20"/>
        </w:rPr>
        <w:t>P</w:t>
      </w:r>
      <w:r w:rsidR="00C52617" w:rsidRPr="00C52617">
        <w:rPr>
          <w:rFonts w:cs="Arial"/>
          <w:szCs w:val="20"/>
        </w:rPr>
        <w:t xml:space="preserve">rověřit v souvislosti s řešením průplavního spojení D-O-L jaké parametry </w:t>
      </w:r>
      <w:r>
        <w:rPr>
          <w:rFonts w:cs="Arial"/>
          <w:szCs w:val="20"/>
        </w:rPr>
        <w:t>této</w:t>
      </w:r>
      <w:r w:rsidR="00C52617" w:rsidRPr="00C52617">
        <w:rPr>
          <w:rFonts w:cs="Arial"/>
          <w:szCs w:val="20"/>
        </w:rPr>
        <w:t xml:space="preserve"> vodní cesty by minimalizovaly vliv na území</w:t>
      </w:r>
      <w:r>
        <w:rPr>
          <w:rFonts w:cs="Arial"/>
          <w:szCs w:val="20"/>
        </w:rPr>
        <w:t xml:space="preserve"> a současně</w:t>
      </w:r>
      <w:r w:rsidRPr="00C52617">
        <w:rPr>
          <w:rFonts w:cs="Arial"/>
          <w:szCs w:val="20"/>
        </w:rPr>
        <w:t xml:space="preserve"> prověř</w:t>
      </w:r>
      <w:r>
        <w:rPr>
          <w:rFonts w:cs="Arial"/>
          <w:szCs w:val="20"/>
        </w:rPr>
        <w:t>it</w:t>
      </w:r>
      <w:r w:rsidRPr="00C52617">
        <w:rPr>
          <w:rFonts w:cs="Arial"/>
          <w:szCs w:val="20"/>
        </w:rPr>
        <w:t xml:space="preserve"> možnosti vypuštění některé větve D-O-L</w:t>
      </w:r>
      <w:r w:rsidR="008E423B">
        <w:rPr>
          <w:rFonts w:cs="Arial"/>
          <w:szCs w:val="20"/>
        </w:rPr>
        <w:t>.</w:t>
      </w:r>
    </w:p>
    <w:p w14:paraId="10605BF0" w14:textId="7E3ECE04" w:rsidR="00A2337B" w:rsidRPr="009A1B8B" w:rsidRDefault="00A2337B" w:rsidP="009A1B8B">
      <w:pPr>
        <w:numPr>
          <w:ilvl w:val="0"/>
          <w:numId w:val="14"/>
        </w:numPr>
        <w:spacing w:after="0"/>
        <w:ind w:left="284" w:hanging="284"/>
        <w:rPr>
          <w:rFonts w:cs="Arial"/>
          <w:szCs w:val="20"/>
        </w:rPr>
      </w:pPr>
      <w:r>
        <w:rPr>
          <w:rFonts w:cs="Arial"/>
          <w:szCs w:val="20"/>
        </w:rPr>
        <w:t xml:space="preserve">Dle UV č. 968 z 5. 10. 2020 </w:t>
      </w:r>
      <w:r>
        <w:t>zadat zpracování dokumentu vyhodnocení vlivů na životní prostředí a na základě závěrů tohoto vyhodnocení zjistit realizovatelnost Dunajské, Oderské a Labské větve z hlediska vlivu na životní</w:t>
      </w:r>
      <w:r w:rsidR="00F36D16">
        <w:t xml:space="preserve"> </w:t>
      </w:r>
      <w:r>
        <w:t>prostředí s tím, že výsledek vyhodnocení vlivů na životní prostředí bude předložen vládě do 31.</w:t>
      </w:r>
      <w:r w:rsidR="00F36D16">
        <w:t> </w:t>
      </w:r>
      <w:r>
        <w:t>prosince</w:t>
      </w:r>
      <w:r w:rsidR="00F36D16">
        <w:t> </w:t>
      </w:r>
      <w:r>
        <w:t>2023 k</w:t>
      </w:r>
      <w:r w:rsidR="00F36D16">
        <w:t> </w:t>
      </w:r>
      <w:r>
        <w:t>dalšímu rozhodnutí a v rámci územní ochrany koridoru Dunaj - Odra - Labe iniciovat změnu vedení koridorů územní rezervy průplavního spojení podle výsledné varianty SP DOL, a to pro všechny tři uvažované větve.</w:t>
      </w:r>
      <w:r>
        <w:br/>
        <w:t xml:space="preserve">Ministryni pro místní rozvoj ve spolupráci s místopředsedou vlády, ministrem průmyslu a obchodu a ministrem dopravy v návaznosti na splnění úkolů uvedených v bodě II/1c (SEA) a 1d </w:t>
      </w:r>
      <w:r w:rsidR="00990ABC">
        <w:t>(mezinárodní jednání s</w:t>
      </w:r>
      <w:r w:rsidR="00F36D16">
        <w:t> </w:t>
      </w:r>
      <w:r w:rsidR="00990ABC">
        <w:t>Polskem</w:t>
      </w:r>
      <w:r w:rsidR="00F36D16">
        <w:t xml:space="preserve"> </w:t>
      </w:r>
      <w:r w:rsidR="00990ABC">
        <w:t>a</w:t>
      </w:r>
      <w:r w:rsidR="00F36D16">
        <w:t> </w:t>
      </w:r>
      <w:r w:rsidR="00990ABC">
        <w:t>Slovenskem o přeshraničních přechodových bodech)</w:t>
      </w:r>
      <w:r>
        <w:t xml:space="preserve"> tohoto usnesení aktualizovat Politiku územního rozvoje České republiky se zohledněním mezinárodních dohod o přeshraničním bodu.</w:t>
      </w:r>
    </w:p>
    <w:p w14:paraId="4B660900" w14:textId="6243497B" w:rsidR="009A1B8B" w:rsidRPr="00732813" w:rsidRDefault="009A1B8B" w:rsidP="009A1B8B">
      <w:pPr>
        <w:spacing w:before="120"/>
        <w:rPr>
          <w:b/>
          <w:color w:val="002060"/>
        </w:rPr>
      </w:pPr>
      <w:r w:rsidRPr="00732813">
        <w:rPr>
          <w:b/>
          <w:color w:val="002060"/>
        </w:rPr>
        <w:t>Cyklistická doprava</w:t>
      </w:r>
    </w:p>
    <w:p w14:paraId="30EB54A3" w14:textId="455A6F4F" w:rsidR="009A1B8B" w:rsidRPr="009A1B8B" w:rsidRDefault="009A1B8B" w:rsidP="009A1B8B">
      <w:pPr>
        <w:numPr>
          <w:ilvl w:val="0"/>
          <w:numId w:val="14"/>
        </w:numPr>
        <w:spacing w:after="0"/>
        <w:ind w:left="284" w:hanging="284"/>
        <w:rPr>
          <w:rFonts w:cs="Arial"/>
          <w:szCs w:val="20"/>
        </w:rPr>
      </w:pPr>
      <w:r w:rsidRPr="009A1B8B">
        <w:rPr>
          <w:rFonts w:cs="Arial"/>
          <w:szCs w:val="20"/>
        </w:rPr>
        <w:t>Je třeba vytvářet podmínky pro budování a užívání cyklistických tras a pro environmentálně šetrné formy dopravy, tedy např. pro cyklistiku.</w:t>
      </w:r>
    </w:p>
    <w:p w14:paraId="51BEABD4" w14:textId="263E2C95" w:rsidR="009A1B8B" w:rsidRPr="00977EFB" w:rsidRDefault="009A1B8B" w:rsidP="009A1B8B">
      <w:pPr>
        <w:numPr>
          <w:ilvl w:val="0"/>
          <w:numId w:val="14"/>
        </w:numPr>
        <w:spacing w:after="0"/>
        <w:ind w:left="284" w:hanging="284"/>
        <w:rPr>
          <w:rFonts w:cs="Arial"/>
          <w:szCs w:val="20"/>
        </w:rPr>
      </w:pPr>
      <w:r w:rsidRPr="009A1B8B">
        <w:rPr>
          <w:rFonts w:cs="Arial"/>
          <w:szCs w:val="20"/>
        </w:rPr>
        <w:t>Především mezinárodní</w:t>
      </w:r>
      <w:r w:rsidRPr="00CD7B94">
        <w:t xml:space="preserve"> koridory a příp</w:t>
      </w:r>
      <w:r>
        <w:t>.</w:t>
      </w:r>
      <w:r w:rsidRPr="00CD7B94">
        <w:t xml:space="preserve"> hlavní síť cyklostezek ČR by měly p</w:t>
      </w:r>
      <w:r>
        <w:t>ostupně splňovat vyšší požadovaný standard</w:t>
      </w:r>
      <w:r w:rsidRPr="00CD7B94">
        <w:t>.</w:t>
      </w:r>
    </w:p>
    <w:p w14:paraId="3A410B19" w14:textId="4A72677D" w:rsidR="00977EFB" w:rsidRPr="00A64B7D" w:rsidRDefault="00977EFB" w:rsidP="009A1B8B">
      <w:pPr>
        <w:numPr>
          <w:ilvl w:val="0"/>
          <w:numId w:val="14"/>
        </w:numPr>
        <w:spacing w:after="0"/>
        <w:ind w:left="284" w:hanging="284"/>
        <w:rPr>
          <w:rFonts w:cs="Arial"/>
          <w:szCs w:val="20"/>
        </w:rPr>
      </w:pPr>
      <w:r>
        <w:t>Prosazovat segregaci cyklistického provozu od ostatních druhů dopravy zejména v extravilánech na</w:t>
      </w:r>
      <w:r w:rsidR="00F36D16">
        <w:t> </w:t>
      </w:r>
      <w:r>
        <w:t>komunikacích s vysokým provozem. Povede to ke snížení počtu nehod s účastí cyklistů.</w:t>
      </w:r>
    </w:p>
    <w:p w14:paraId="3921ABEC" w14:textId="5BCD4CD5" w:rsidR="00605090" w:rsidRDefault="00605090" w:rsidP="00605090">
      <w:pPr>
        <w:spacing w:after="0"/>
      </w:pPr>
    </w:p>
    <w:p w14:paraId="6E0967E2" w14:textId="69D7F0CC" w:rsidR="00605090" w:rsidRPr="00C731A7" w:rsidRDefault="00605090" w:rsidP="00605090">
      <w:pPr>
        <w:spacing w:after="0"/>
        <w:rPr>
          <w:rFonts w:cs="Arial"/>
          <w:szCs w:val="20"/>
        </w:rPr>
      </w:pPr>
      <w:r>
        <w:t>Zajistit napojení všech typů regionů na dopravní infrastrukturu odpovídající významu konkrétního regionu.</w:t>
      </w:r>
    </w:p>
    <w:p w14:paraId="24A439C2" w14:textId="77777777" w:rsidR="00C731A7" w:rsidRDefault="00C731A7" w:rsidP="00C731A7">
      <w:pPr>
        <w:spacing w:after="0"/>
        <w:ind w:left="284"/>
        <w:rPr>
          <w:rFonts w:cs="Arial"/>
          <w:szCs w:val="20"/>
        </w:rPr>
      </w:pPr>
    </w:p>
    <w:p w14:paraId="4E0DC9E2" w14:textId="77777777" w:rsidR="00CB0EEB" w:rsidRPr="00CB0EEB" w:rsidRDefault="00CB0EEB" w:rsidP="00CB0EEB">
      <w:pPr>
        <w:keepNext/>
        <w:keepLines/>
        <w:shd w:val="clear" w:color="auto" w:fill="D9D9D9" w:themeFill="background1" w:themeFillShade="D9"/>
        <w:suppressAutoHyphens/>
        <w:spacing w:after="360"/>
        <w:jc w:val="center"/>
        <w:outlineLvl w:val="1"/>
        <w:rPr>
          <w:rFonts w:eastAsia="Cambria" w:cs="Cambria"/>
          <w:b/>
          <w:bCs/>
          <w:color w:val="000099"/>
          <w:sz w:val="24"/>
          <w:szCs w:val="24"/>
        </w:rPr>
      </w:pPr>
      <w:r w:rsidRPr="00CB0EEB">
        <w:rPr>
          <w:rFonts w:eastAsia="Cambria" w:cs="Cambria"/>
          <w:b/>
          <w:bCs/>
          <w:color w:val="000099"/>
          <w:sz w:val="24"/>
          <w:szCs w:val="24"/>
        </w:rPr>
        <w:lastRenderedPageBreak/>
        <w:t xml:space="preserve">IV. Právní rámec, zákony a vyhlášky </w:t>
      </w:r>
    </w:p>
    <w:p w14:paraId="0206B4C7" w14:textId="2C042492" w:rsidR="00CB0EEB" w:rsidRDefault="00CB0EEB" w:rsidP="00F51B8A">
      <w:pPr>
        <w:pStyle w:val="Odstavecseseznamem"/>
        <w:numPr>
          <w:ilvl w:val="0"/>
          <w:numId w:val="1"/>
        </w:numPr>
        <w:spacing w:after="0"/>
        <w:ind w:left="284" w:hanging="284"/>
        <w:rPr>
          <w:b/>
          <w:szCs w:val="20"/>
        </w:rPr>
      </w:pPr>
      <w:r w:rsidRPr="00F51B8A">
        <w:rPr>
          <w:b/>
          <w:szCs w:val="20"/>
        </w:rPr>
        <w:t>Zákon č. 13/1997 Sb., o pozemních komunikacích (silniční zákon), ve znění pozdějších předpisů</w:t>
      </w:r>
    </w:p>
    <w:p w14:paraId="35FBAD63" w14:textId="0726D046" w:rsidR="00990ABC" w:rsidRPr="00020C81" w:rsidRDefault="00020C81" w:rsidP="00020C81">
      <w:pPr>
        <w:ind w:firstLine="284"/>
        <w:rPr>
          <w:i/>
          <w:szCs w:val="20"/>
        </w:rPr>
      </w:pPr>
      <w:r w:rsidRPr="00020C81">
        <w:rPr>
          <w:i/>
          <w:szCs w:val="20"/>
        </w:rPr>
        <w:t>Zákon je v gesci Ministerstva dopravy.</w:t>
      </w:r>
    </w:p>
    <w:p w14:paraId="5651E951" w14:textId="74A87976" w:rsidR="00CB0EEB" w:rsidRPr="00F51B8A" w:rsidRDefault="00CB0EEB" w:rsidP="00F51B8A">
      <w:pPr>
        <w:pStyle w:val="Odstavecseseznamem"/>
        <w:numPr>
          <w:ilvl w:val="0"/>
          <w:numId w:val="1"/>
        </w:numPr>
        <w:spacing w:after="0"/>
        <w:ind w:left="284" w:hanging="284"/>
        <w:rPr>
          <w:b/>
          <w:szCs w:val="20"/>
        </w:rPr>
      </w:pPr>
      <w:r w:rsidRPr="00F51B8A">
        <w:rPr>
          <w:b/>
          <w:szCs w:val="20"/>
        </w:rPr>
        <w:t>Zákon č. 266/1994 Sb., zákon o drahách</w:t>
      </w:r>
      <w:r w:rsidR="00F51B8A">
        <w:rPr>
          <w:b/>
          <w:szCs w:val="20"/>
        </w:rPr>
        <w:t>, ve znění pozdějších předpisů</w:t>
      </w:r>
    </w:p>
    <w:p w14:paraId="66802218" w14:textId="3B364B95" w:rsidR="008A1F1B" w:rsidRPr="00020C81" w:rsidRDefault="00020C81" w:rsidP="00020C81">
      <w:pPr>
        <w:rPr>
          <w:i/>
          <w:szCs w:val="20"/>
        </w:rPr>
      </w:pPr>
      <w:r w:rsidRPr="00020C81">
        <w:rPr>
          <w:i/>
          <w:szCs w:val="20"/>
        </w:rPr>
        <w:t xml:space="preserve">     Zákon je v gesci Ministerstva dopravy.</w:t>
      </w:r>
    </w:p>
    <w:p w14:paraId="5210AB15" w14:textId="651C697D" w:rsidR="00215A18" w:rsidRPr="00CC0A2C" w:rsidRDefault="00215A18" w:rsidP="00CC0A2C">
      <w:pPr>
        <w:pStyle w:val="Odstavecseseznamem"/>
        <w:numPr>
          <w:ilvl w:val="0"/>
          <w:numId w:val="1"/>
        </w:numPr>
        <w:spacing w:after="0"/>
        <w:ind w:left="284" w:hanging="284"/>
        <w:rPr>
          <w:b/>
          <w:szCs w:val="20"/>
        </w:rPr>
      </w:pPr>
      <w:r w:rsidRPr="00CC0A2C">
        <w:rPr>
          <w:b/>
          <w:szCs w:val="20"/>
        </w:rPr>
        <w:t>Zákon č. 49/1997 Sb., o civilním letectví a o změně a doplnění zákona č. 455/1991 Sb., o živnostenském podnikání (živnostenský zákon), ve znění pozdějších předpisů, ve znění pozdějších předpisů</w:t>
      </w:r>
    </w:p>
    <w:p w14:paraId="1F5251BE" w14:textId="21F8FFF4" w:rsidR="00CC0A2C" w:rsidRPr="00CC0A2C" w:rsidRDefault="00CC0A2C" w:rsidP="009932FD">
      <w:pPr>
        <w:rPr>
          <w:i/>
          <w:szCs w:val="20"/>
        </w:rPr>
      </w:pPr>
      <w:bookmarkStart w:id="20" w:name="_Hlk85534656"/>
      <w:r>
        <w:rPr>
          <w:i/>
          <w:szCs w:val="20"/>
        </w:rPr>
        <w:t xml:space="preserve">     </w:t>
      </w:r>
      <w:r w:rsidR="00215A18" w:rsidRPr="00CC0A2C">
        <w:rPr>
          <w:i/>
          <w:szCs w:val="20"/>
        </w:rPr>
        <w:t>Zákon je v gesci Ministerstva dopravy.</w:t>
      </w:r>
    </w:p>
    <w:bookmarkEnd w:id="20"/>
    <w:p w14:paraId="63EA9A52" w14:textId="77777777" w:rsidR="00215A18" w:rsidRPr="00CC0A2C" w:rsidRDefault="00215A18" w:rsidP="00CC0A2C">
      <w:pPr>
        <w:pStyle w:val="Odstavecseseznamem"/>
        <w:numPr>
          <w:ilvl w:val="0"/>
          <w:numId w:val="1"/>
        </w:numPr>
        <w:spacing w:after="0"/>
        <w:ind w:left="284" w:hanging="284"/>
        <w:rPr>
          <w:bCs/>
          <w:szCs w:val="20"/>
        </w:rPr>
      </w:pPr>
      <w:r w:rsidRPr="00CC0A2C">
        <w:rPr>
          <w:b/>
          <w:szCs w:val="20"/>
        </w:rPr>
        <w:t>Zákon č. 114/1995 Sb., o vnitrozemské plavbě, ve znění pozdějších předpisů</w:t>
      </w:r>
    </w:p>
    <w:p w14:paraId="5A074CDC" w14:textId="19C43E8F" w:rsidR="00CC0A2C" w:rsidRPr="00CC0A2C" w:rsidRDefault="00CC0A2C" w:rsidP="00020C81">
      <w:pPr>
        <w:rPr>
          <w:bCs/>
          <w:i/>
          <w:szCs w:val="20"/>
        </w:rPr>
      </w:pPr>
      <w:r>
        <w:rPr>
          <w:bCs/>
          <w:i/>
          <w:szCs w:val="20"/>
        </w:rPr>
        <w:t xml:space="preserve">     </w:t>
      </w:r>
      <w:r w:rsidR="00215A18" w:rsidRPr="00CC0A2C">
        <w:rPr>
          <w:bCs/>
          <w:i/>
          <w:szCs w:val="20"/>
        </w:rPr>
        <w:t>Zákon je v gesci Ministerstva dopravy.</w:t>
      </w:r>
    </w:p>
    <w:p w14:paraId="59698C29" w14:textId="786E18A3" w:rsidR="00215A18" w:rsidRPr="00CC0A2C" w:rsidRDefault="007A166C" w:rsidP="00CC0A2C">
      <w:pPr>
        <w:pStyle w:val="Odstavecseseznamem"/>
        <w:numPr>
          <w:ilvl w:val="0"/>
          <w:numId w:val="1"/>
        </w:numPr>
        <w:spacing w:after="0"/>
        <w:ind w:left="284" w:hanging="284"/>
        <w:rPr>
          <w:b/>
          <w:szCs w:val="20"/>
        </w:rPr>
      </w:pPr>
      <w:r w:rsidRPr="00CC0A2C">
        <w:rPr>
          <w:b/>
          <w:szCs w:val="20"/>
        </w:rPr>
        <w:t>V</w:t>
      </w:r>
      <w:r w:rsidR="00215A18" w:rsidRPr="00CC0A2C">
        <w:rPr>
          <w:b/>
          <w:szCs w:val="20"/>
        </w:rPr>
        <w:t>yhláška Ministerstva dopravy č. 222/1995 Sb. o vodních cestách, plavebním provozu v přístavech, společné havárii a dopravě nebezpečných věcí, ve znění pozdějších předpisů</w:t>
      </w:r>
    </w:p>
    <w:p w14:paraId="1828EF75" w14:textId="2928B569" w:rsidR="00CC0A2C" w:rsidRDefault="00CC0A2C" w:rsidP="00020C81">
      <w:pPr>
        <w:rPr>
          <w:bCs/>
          <w:i/>
          <w:szCs w:val="20"/>
        </w:rPr>
      </w:pPr>
      <w:r>
        <w:rPr>
          <w:bCs/>
          <w:i/>
          <w:szCs w:val="20"/>
        </w:rPr>
        <w:t xml:space="preserve">     </w:t>
      </w:r>
      <w:r w:rsidR="00215A18" w:rsidRPr="00CC0A2C">
        <w:rPr>
          <w:bCs/>
          <w:i/>
          <w:szCs w:val="20"/>
        </w:rPr>
        <w:t>Vyhláška je v gesci Ministerstva dopravy.</w:t>
      </w:r>
    </w:p>
    <w:p w14:paraId="1FC3D407" w14:textId="68797FCE" w:rsidR="00540957" w:rsidRPr="00CC0A2C" w:rsidRDefault="00540957" w:rsidP="00CC0A2C">
      <w:pPr>
        <w:pStyle w:val="Odstavecseseznamem"/>
        <w:numPr>
          <w:ilvl w:val="0"/>
          <w:numId w:val="1"/>
        </w:numPr>
        <w:spacing w:after="0"/>
        <w:ind w:left="357" w:hanging="357"/>
        <w:rPr>
          <w:b/>
          <w:szCs w:val="20"/>
        </w:rPr>
      </w:pPr>
      <w:r w:rsidRPr="00CC0A2C">
        <w:rPr>
          <w:b/>
          <w:szCs w:val="20"/>
        </w:rPr>
        <w:t>Zákon č. 191/2016 Sb., o ochraně státních hranic České republiky a o změně souvisejících zákonů</w:t>
      </w:r>
    </w:p>
    <w:p w14:paraId="1EE610B7" w14:textId="0FFAF228" w:rsidR="00CC0A2C" w:rsidRPr="00CC0A2C" w:rsidRDefault="00CC0A2C" w:rsidP="00020C81">
      <w:pPr>
        <w:rPr>
          <w:bCs/>
          <w:i/>
          <w:szCs w:val="20"/>
        </w:rPr>
      </w:pPr>
      <w:r>
        <w:rPr>
          <w:bCs/>
          <w:i/>
          <w:szCs w:val="20"/>
        </w:rPr>
        <w:t xml:space="preserve">      </w:t>
      </w:r>
      <w:r w:rsidR="006D1138" w:rsidRPr="00CC0A2C">
        <w:rPr>
          <w:bCs/>
          <w:i/>
          <w:szCs w:val="20"/>
        </w:rPr>
        <w:t>Zákon je v gesci ministerstva vnitra.</w:t>
      </w:r>
    </w:p>
    <w:p w14:paraId="13EAC8E6" w14:textId="33DE6E76" w:rsidR="006D1138" w:rsidRPr="00CC0A2C" w:rsidRDefault="006D1138" w:rsidP="00CC0A2C">
      <w:pPr>
        <w:pStyle w:val="Odstavecseseznamem"/>
        <w:numPr>
          <w:ilvl w:val="0"/>
          <w:numId w:val="1"/>
        </w:numPr>
        <w:spacing w:after="0"/>
        <w:ind w:left="357" w:hanging="357"/>
        <w:rPr>
          <w:b/>
          <w:szCs w:val="20"/>
        </w:rPr>
      </w:pPr>
      <w:r w:rsidRPr="00CC0A2C">
        <w:rPr>
          <w:b/>
          <w:szCs w:val="20"/>
        </w:rPr>
        <w:t>Z</w:t>
      </w:r>
      <w:r w:rsidR="00540957" w:rsidRPr="00CC0A2C">
        <w:rPr>
          <w:b/>
          <w:szCs w:val="20"/>
        </w:rPr>
        <w:t>ákon č. 301/2009 Sb.</w:t>
      </w:r>
      <w:r w:rsidRPr="00CC0A2C">
        <w:rPr>
          <w:b/>
          <w:szCs w:val="20"/>
        </w:rPr>
        <w:t xml:space="preserve"> 01/2009 Sb., kterým se mění zákon č. 49/1997 Sb., o civilním letectví</w:t>
      </w:r>
    </w:p>
    <w:p w14:paraId="4318EB93" w14:textId="6BD44CB7" w:rsidR="00CC0A2C" w:rsidRPr="00CC0A2C" w:rsidRDefault="00CC0A2C" w:rsidP="00020C81">
      <w:pPr>
        <w:rPr>
          <w:bCs/>
          <w:i/>
          <w:szCs w:val="20"/>
        </w:rPr>
      </w:pPr>
      <w:r>
        <w:rPr>
          <w:bCs/>
          <w:i/>
          <w:szCs w:val="20"/>
        </w:rPr>
        <w:t xml:space="preserve">       </w:t>
      </w:r>
      <w:r w:rsidR="006D1138" w:rsidRPr="00CC0A2C">
        <w:rPr>
          <w:bCs/>
          <w:i/>
          <w:szCs w:val="20"/>
        </w:rPr>
        <w:t>Zákon je v gesci Ministerstva dopravy.</w:t>
      </w:r>
    </w:p>
    <w:p w14:paraId="6DC8A25C" w14:textId="21D3210F" w:rsidR="00540957" w:rsidRPr="0015424B" w:rsidRDefault="006D1138" w:rsidP="0015424B">
      <w:pPr>
        <w:pStyle w:val="Odstavecseseznamem"/>
        <w:numPr>
          <w:ilvl w:val="0"/>
          <w:numId w:val="1"/>
        </w:numPr>
        <w:spacing w:after="0"/>
        <w:ind w:left="357" w:hanging="357"/>
        <w:rPr>
          <w:b/>
          <w:szCs w:val="20"/>
        </w:rPr>
      </w:pPr>
      <w:r w:rsidRPr="0015424B">
        <w:rPr>
          <w:b/>
          <w:szCs w:val="20"/>
        </w:rPr>
        <w:t>Z</w:t>
      </w:r>
      <w:r w:rsidR="00540957" w:rsidRPr="0015424B">
        <w:rPr>
          <w:b/>
          <w:szCs w:val="20"/>
        </w:rPr>
        <w:t>ákon č. 258/2000 Sb</w:t>
      </w:r>
      <w:r w:rsidRPr="0015424B">
        <w:rPr>
          <w:b/>
          <w:szCs w:val="20"/>
        </w:rPr>
        <w:t>. ochraně veřejného zdraví a o změně některých souvisejících zákonů</w:t>
      </w:r>
    </w:p>
    <w:p w14:paraId="3BA8135E" w14:textId="554107C6" w:rsidR="006D1138" w:rsidRPr="0015424B" w:rsidRDefault="0015424B" w:rsidP="006D1138">
      <w:pPr>
        <w:rPr>
          <w:bCs/>
          <w:i/>
          <w:szCs w:val="20"/>
        </w:rPr>
      </w:pPr>
      <w:r>
        <w:rPr>
          <w:bCs/>
          <w:i/>
          <w:szCs w:val="20"/>
        </w:rPr>
        <w:t xml:space="preserve">      </w:t>
      </w:r>
      <w:r w:rsidR="006D1138" w:rsidRPr="0015424B">
        <w:rPr>
          <w:bCs/>
          <w:i/>
          <w:szCs w:val="20"/>
        </w:rPr>
        <w:t>Zákon je v gesci Ministerstva zdravotnictví</w:t>
      </w:r>
    </w:p>
    <w:p w14:paraId="3FE03A9D" w14:textId="00B1B451" w:rsidR="0086064B" w:rsidRPr="004963D6" w:rsidRDefault="006D1138" w:rsidP="004963D6">
      <w:pPr>
        <w:pStyle w:val="Odstavecseseznamem"/>
        <w:numPr>
          <w:ilvl w:val="0"/>
          <w:numId w:val="1"/>
        </w:numPr>
        <w:spacing w:after="0"/>
        <w:ind w:left="357" w:hanging="357"/>
        <w:rPr>
          <w:b/>
          <w:bCs/>
        </w:rPr>
      </w:pPr>
      <w:r w:rsidRPr="004963D6">
        <w:rPr>
          <w:b/>
          <w:szCs w:val="20"/>
        </w:rPr>
        <w:t>N</w:t>
      </w:r>
      <w:r w:rsidR="0086064B" w:rsidRPr="004963D6">
        <w:rPr>
          <w:b/>
          <w:szCs w:val="20"/>
        </w:rPr>
        <w:t>ařízení vlády č. 272/2011 Sb., o ochraně zdraví před nepříznivými účinky hluku a vibrací, ve znění</w:t>
      </w:r>
      <w:r w:rsidR="0086064B" w:rsidRPr="004963D6">
        <w:rPr>
          <w:b/>
          <w:bCs/>
        </w:rPr>
        <w:t xml:space="preserve"> pozdějších předpisů.</w:t>
      </w:r>
      <w:r w:rsidR="00274AC8" w:rsidRPr="004963D6">
        <w:rPr>
          <w:b/>
          <w:bCs/>
        </w:rPr>
        <w:t xml:space="preserve"> </w:t>
      </w:r>
    </w:p>
    <w:p w14:paraId="66C3ECEB" w14:textId="4A8FF6C6" w:rsidR="004963D6" w:rsidRPr="004963D6" w:rsidRDefault="00274AC8" w:rsidP="00020C81">
      <w:pPr>
        <w:ind w:firstLine="357"/>
        <w:rPr>
          <w:bCs/>
          <w:i/>
          <w:szCs w:val="20"/>
        </w:rPr>
      </w:pPr>
      <w:r w:rsidRPr="004963D6">
        <w:rPr>
          <w:bCs/>
          <w:i/>
          <w:szCs w:val="20"/>
        </w:rPr>
        <w:t>Nařízení vydalo ministerstvo zdravotnictví</w:t>
      </w:r>
      <w:r w:rsidR="008E6968" w:rsidRPr="004963D6">
        <w:rPr>
          <w:bCs/>
          <w:i/>
          <w:szCs w:val="20"/>
        </w:rPr>
        <w:t>.</w:t>
      </w:r>
    </w:p>
    <w:p w14:paraId="4947B322" w14:textId="0D4E326D" w:rsidR="008E6968" w:rsidRPr="004963D6" w:rsidRDefault="008E6968" w:rsidP="004963D6">
      <w:pPr>
        <w:pStyle w:val="Odstavecseseznamem"/>
        <w:numPr>
          <w:ilvl w:val="0"/>
          <w:numId w:val="1"/>
        </w:numPr>
        <w:spacing w:after="0"/>
        <w:ind w:left="357" w:hanging="357"/>
        <w:rPr>
          <w:b/>
          <w:szCs w:val="20"/>
        </w:rPr>
      </w:pPr>
      <w:r w:rsidRPr="004963D6">
        <w:rPr>
          <w:b/>
          <w:szCs w:val="20"/>
        </w:rPr>
        <w:t xml:space="preserve">Sdělení Ministerstva vnitra č. </w:t>
      </w:r>
      <w:r w:rsidR="00F51B8A" w:rsidRPr="004A42E6">
        <w:t>395/2021 Sb.</w:t>
      </w:r>
      <w:r w:rsidRPr="004A42E6">
        <w:rPr>
          <w:b/>
          <w:szCs w:val="20"/>
        </w:rPr>
        <w:t>, seznam</w:t>
      </w:r>
      <w:r w:rsidRPr="004963D6">
        <w:rPr>
          <w:b/>
          <w:szCs w:val="20"/>
        </w:rPr>
        <w:t xml:space="preserve"> přechodů.</w:t>
      </w:r>
    </w:p>
    <w:p w14:paraId="668EDFE1" w14:textId="792EBD3B" w:rsidR="008E6968" w:rsidRPr="004963D6" w:rsidRDefault="004963D6" w:rsidP="00274AC8">
      <w:pPr>
        <w:rPr>
          <w:bCs/>
          <w:i/>
          <w:szCs w:val="20"/>
        </w:rPr>
      </w:pPr>
      <w:r>
        <w:rPr>
          <w:bCs/>
          <w:i/>
          <w:szCs w:val="20"/>
        </w:rPr>
        <w:t xml:space="preserve">      </w:t>
      </w:r>
      <w:r w:rsidR="008E6968" w:rsidRPr="004963D6">
        <w:rPr>
          <w:bCs/>
          <w:i/>
          <w:szCs w:val="20"/>
        </w:rPr>
        <w:t>Sdělení vydalo Ministerstvo vn</w:t>
      </w:r>
      <w:r>
        <w:rPr>
          <w:bCs/>
          <w:i/>
          <w:szCs w:val="20"/>
        </w:rPr>
        <w:t>i</w:t>
      </w:r>
      <w:r w:rsidR="008E6968" w:rsidRPr="004963D6">
        <w:rPr>
          <w:bCs/>
          <w:i/>
          <w:szCs w:val="20"/>
        </w:rPr>
        <w:t>tra.</w:t>
      </w:r>
    </w:p>
    <w:p w14:paraId="79AACFD2" w14:textId="79E7C3C7" w:rsidR="00E63D06" w:rsidRPr="00020C81" w:rsidRDefault="006D1138" w:rsidP="00E63D06">
      <w:pPr>
        <w:pStyle w:val="Odstavecseseznamem"/>
        <w:numPr>
          <w:ilvl w:val="0"/>
          <w:numId w:val="1"/>
        </w:numPr>
        <w:spacing w:after="0"/>
        <w:ind w:left="357" w:hanging="357"/>
        <w:rPr>
          <w:b/>
          <w:szCs w:val="20"/>
        </w:rPr>
      </w:pPr>
      <w:r w:rsidRPr="004963D6">
        <w:rPr>
          <w:b/>
          <w:szCs w:val="20"/>
        </w:rPr>
        <w:t>N</w:t>
      </w:r>
      <w:r w:rsidR="0086064B" w:rsidRPr="004963D6">
        <w:rPr>
          <w:b/>
          <w:szCs w:val="20"/>
        </w:rPr>
        <w:t>ařízení Evropského parlamentu a Rady (EU) 2016/399, kterým se stanoví kodex Unie o pravidlech upravujících přeshraniční pohyb osob</w:t>
      </w:r>
      <w:r w:rsidRPr="004963D6">
        <w:rPr>
          <w:b/>
          <w:szCs w:val="20"/>
        </w:rPr>
        <w:t>.</w:t>
      </w:r>
    </w:p>
    <w:p w14:paraId="2DB7389D" w14:textId="18C0EA83" w:rsidR="00540957" w:rsidRPr="00E63D06" w:rsidRDefault="0081470A" w:rsidP="00A2132B">
      <w:pPr>
        <w:pStyle w:val="nadpisek3"/>
        <w:numPr>
          <w:ilvl w:val="0"/>
          <w:numId w:val="40"/>
        </w:numPr>
        <w:shd w:val="clear" w:color="auto" w:fill="D9D9D9" w:themeFill="background1" w:themeFillShade="D9"/>
        <w:spacing w:before="120"/>
        <w:ind w:left="357" w:hanging="357"/>
        <w:jc w:val="center"/>
        <w:rPr>
          <w:color w:val="000099"/>
        </w:rPr>
      </w:pPr>
      <w:r>
        <w:rPr>
          <w:color w:val="000099"/>
        </w:rPr>
        <w:t xml:space="preserve"> </w:t>
      </w:r>
      <w:r w:rsidR="00E63D06">
        <w:rPr>
          <w:color w:val="000099"/>
        </w:rPr>
        <w:t>Použité z</w:t>
      </w:r>
      <w:r w:rsidR="00E63D06" w:rsidRPr="009108A8">
        <w:rPr>
          <w:color w:val="000099"/>
        </w:rPr>
        <w:t xml:space="preserve">droje </w:t>
      </w:r>
    </w:p>
    <w:p w14:paraId="22796800" w14:textId="1A28D871" w:rsidR="00602EF4" w:rsidRPr="00CB0EEB" w:rsidRDefault="00602EF4" w:rsidP="00602EF4">
      <w:pPr>
        <w:keepNext/>
        <w:keepLines/>
        <w:suppressAutoHyphens/>
        <w:spacing w:after="227"/>
        <w:jc w:val="left"/>
        <w:outlineLvl w:val="2"/>
        <w:rPr>
          <w:rFonts w:eastAsia="Cambria" w:cs="Cambria"/>
          <w:b/>
          <w:bCs/>
          <w:sz w:val="22"/>
          <w:szCs w:val="24"/>
        </w:rPr>
      </w:pPr>
      <w:r w:rsidRPr="00CB0EEB">
        <w:rPr>
          <w:rFonts w:eastAsia="Times New Roman" w:cs="Cambria"/>
          <w:b/>
          <w:bCs/>
          <w:sz w:val="22"/>
          <w:szCs w:val="24"/>
          <w:lang w:eastAsia="cs-CZ"/>
        </w:rPr>
        <w:t>Strategické a re</w:t>
      </w:r>
      <w:r w:rsidR="00990ABC">
        <w:rPr>
          <w:rFonts w:eastAsia="Times New Roman" w:cs="Cambria"/>
          <w:b/>
          <w:bCs/>
          <w:sz w:val="22"/>
          <w:szCs w:val="24"/>
          <w:lang w:eastAsia="cs-CZ"/>
        </w:rPr>
        <w:t>s</w:t>
      </w:r>
      <w:r w:rsidRPr="00CB0EEB">
        <w:rPr>
          <w:rFonts w:eastAsia="Times New Roman" w:cs="Cambria"/>
          <w:b/>
          <w:bCs/>
          <w:sz w:val="22"/>
          <w:szCs w:val="24"/>
          <w:lang w:eastAsia="cs-CZ"/>
        </w:rPr>
        <w:t>ortní dokumenty</w:t>
      </w:r>
    </w:p>
    <w:p w14:paraId="30F4E6F4" w14:textId="5BDEE6EE" w:rsidR="00215A18" w:rsidRPr="00E63D06" w:rsidRDefault="00215A18" w:rsidP="00E63D06">
      <w:pPr>
        <w:pStyle w:val="Odstavecseseznamem"/>
        <w:numPr>
          <w:ilvl w:val="0"/>
          <w:numId w:val="1"/>
        </w:numPr>
        <w:spacing w:after="0"/>
        <w:ind w:left="284" w:hanging="284"/>
        <w:rPr>
          <w:b/>
          <w:szCs w:val="20"/>
        </w:rPr>
      </w:pPr>
      <w:r w:rsidRPr="00E63D06">
        <w:rPr>
          <w:b/>
          <w:szCs w:val="20"/>
        </w:rPr>
        <w:t xml:space="preserve">Dopravní politika ČR pro období 2014–2020 s výhledem do roku 2050 </w:t>
      </w:r>
    </w:p>
    <w:p w14:paraId="3E4CEB71" w14:textId="37F40CAA" w:rsidR="00215A18" w:rsidRPr="00E63D06" w:rsidRDefault="00E63D06" w:rsidP="00E63D06">
      <w:pPr>
        <w:spacing w:after="0"/>
        <w:rPr>
          <w:szCs w:val="20"/>
        </w:rPr>
      </w:pPr>
      <w:r>
        <w:rPr>
          <w:szCs w:val="20"/>
        </w:rPr>
        <w:t xml:space="preserve">     </w:t>
      </w:r>
      <w:r w:rsidR="00215A18" w:rsidRPr="00E63D06">
        <w:rPr>
          <w:szCs w:val="20"/>
        </w:rPr>
        <w:t>Schválená usnesením vlády č. 449 ze dne 12. 6. 2013.</w:t>
      </w:r>
    </w:p>
    <w:p w14:paraId="3C03D014" w14:textId="7D9BB23E" w:rsidR="00605090" w:rsidRDefault="00E63D06" w:rsidP="00D74DA2">
      <w:pPr>
        <w:rPr>
          <w:i/>
          <w:szCs w:val="20"/>
        </w:rPr>
      </w:pPr>
      <w:r>
        <w:rPr>
          <w:i/>
          <w:szCs w:val="20"/>
        </w:rPr>
        <w:t xml:space="preserve">     </w:t>
      </w:r>
      <w:r w:rsidR="00215A18" w:rsidRPr="00E63D06">
        <w:rPr>
          <w:i/>
          <w:szCs w:val="20"/>
        </w:rPr>
        <w:t>Dokument je v gesci Ministerstva dopravy.</w:t>
      </w:r>
    </w:p>
    <w:p w14:paraId="7F71AAB1" w14:textId="68822CF4" w:rsidR="00605090" w:rsidRPr="00E63D06" w:rsidRDefault="00605090" w:rsidP="00605090">
      <w:pPr>
        <w:pStyle w:val="Odstavecseseznamem"/>
        <w:numPr>
          <w:ilvl w:val="0"/>
          <w:numId w:val="1"/>
        </w:numPr>
        <w:spacing w:after="0"/>
        <w:ind w:left="284" w:hanging="284"/>
        <w:rPr>
          <w:b/>
          <w:szCs w:val="20"/>
        </w:rPr>
      </w:pPr>
      <w:r w:rsidRPr="00E63D06">
        <w:rPr>
          <w:b/>
          <w:szCs w:val="20"/>
        </w:rPr>
        <w:t>Dopravní politika ČR pro období 20</w:t>
      </w:r>
      <w:r>
        <w:rPr>
          <w:b/>
          <w:szCs w:val="20"/>
        </w:rPr>
        <w:t>21</w:t>
      </w:r>
      <w:r w:rsidRPr="00E63D06">
        <w:rPr>
          <w:b/>
          <w:szCs w:val="20"/>
        </w:rPr>
        <w:t>–202</w:t>
      </w:r>
      <w:r>
        <w:rPr>
          <w:b/>
          <w:szCs w:val="20"/>
        </w:rPr>
        <w:t>7</w:t>
      </w:r>
      <w:r w:rsidRPr="00E63D06">
        <w:rPr>
          <w:b/>
          <w:szCs w:val="20"/>
        </w:rPr>
        <w:t xml:space="preserve"> s výhledem do roku 2050 </w:t>
      </w:r>
    </w:p>
    <w:p w14:paraId="52A5473D" w14:textId="3A0D2D1E" w:rsidR="00D71557" w:rsidRPr="00D71557" w:rsidRDefault="00605090" w:rsidP="00D71557">
      <w:pPr>
        <w:spacing w:after="0"/>
        <w:rPr>
          <w:szCs w:val="20"/>
        </w:rPr>
      </w:pPr>
      <w:r>
        <w:rPr>
          <w:szCs w:val="20"/>
        </w:rPr>
        <w:t xml:space="preserve">     </w:t>
      </w:r>
      <w:r w:rsidRPr="00D71557">
        <w:rPr>
          <w:szCs w:val="20"/>
        </w:rPr>
        <w:t xml:space="preserve">Schválená usnesením vlády č. </w:t>
      </w:r>
      <w:r w:rsidR="00D71557" w:rsidRPr="00D71557">
        <w:rPr>
          <w:szCs w:val="20"/>
        </w:rPr>
        <w:t>259</w:t>
      </w:r>
      <w:r w:rsidRPr="00D71557">
        <w:rPr>
          <w:szCs w:val="20"/>
        </w:rPr>
        <w:t xml:space="preserve"> ze dne </w:t>
      </w:r>
      <w:r w:rsidR="00D71557" w:rsidRPr="00D71557">
        <w:rPr>
          <w:szCs w:val="20"/>
        </w:rPr>
        <w:t xml:space="preserve">8. 3. 2021. </w:t>
      </w:r>
    </w:p>
    <w:p w14:paraId="7EB7D7BA" w14:textId="7F5D66BE" w:rsidR="00605090" w:rsidRDefault="00605090" w:rsidP="00D74DA2">
      <w:pPr>
        <w:rPr>
          <w:i/>
          <w:szCs w:val="20"/>
        </w:rPr>
      </w:pPr>
      <w:r>
        <w:rPr>
          <w:i/>
          <w:szCs w:val="20"/>
        </w:rPr>
        <w:t xml:space="preserve">     </w:t>
      </w:r>
      <w:r w:rsidRPr="00E63D06">
        <w:rPr>
          <w:i/>
          <w:szCs w:val="20"/>
        </w:rPr>
        <w:t>Dokument je v gesci Ministerstva dopravy.</w:t>
      </w:r>
    </w:p>
    <w:p w14:paraId="33F11E29" w14:textId="1B61D650" w:rsidR="00D74DA2" w:rsidRPr="00D74DA2" w:rsidRDefault="00F51B8A" w:rsidP="00D74DA2">
      <w:pPr>
        <w:pStyle w:val="Odstavecseseznamem"/>
        <w:numPr>
          <w:ilvl w:val="0"/>
          <w:numId w:val="1"/>
        </w:numPr>
        <w:spacing w:after="0"/>
        <w:ind w:left="284" w:hanging="284"/>
        <w:rPr>
          <w:b/>
          <w:szCs w:val="20"/>
        </w:rPr>
      </w:pPr>
      <w:r w:rsidRPr="00D74DA2">
        <w:rPr>
          <w:b/>
          <w:szCs w:val="20"/>
        </w:rPr>
        <w:t>Dopravní sektorová strategie 2. fáze</w:t>
      </w:r>
      <w:r w:rsidR="00A33CC2">
        <w:rPr>
          <w:b/>
          <w:szCs w:val="20"/>
        </w:rPr>
        <w:t xml:space="preserve">, </w:t>
      </w:r>
      <w:r w:rsidR="00A33CC2" w:rsidRPr="00FF3561">
        <w:rPr>
          <w:bCs/>
          <w:szCs w:val="20"/>
        </w:rPr>
        <w:t xml:space="preserve">Aktualizace </w:t>
      </w:r>
      <w:r w:rsidR="00FF3561" w:rsidRPr="00FF3561">
        <w:rPr>
          <w:bCs/>
          <w:szCs w:val="20"/>
        </w:rPr>
        <w:t>2017</w:t>
      </w:r>
    </w:p>
    <w:p w14:paraId="6783A5ED" w14:textId="51A12752" w:rsidR="00D74DA2" w:rsidRPr="00D74DA2" w:rsidRDefault="00FF3561" w:rsidP="00FF3561">
      <w:pPr>
        <w:spacing w:after="0"/>
        <w:ind w:firstLine="284"/>
        <w:rPr>
          <w:szCs w:val="20"/>
        </w:rPr>
      </w:pPr>
      <w:r w:rsidRPr="00D71557">
        <w:rPr>
          <w:szCs w:val="20"/>
        </w:rPr>
        <w:t>Schválená usnesením vlády č.</w:t>
      </w:r>
      <w:r>
        <w:rPr>
          <w:szCs w:val="20"/>
        </w:rPr>
        <w:t xml:space="preserve"> 136 ze dne 27. 2. 2018</w:t>
      </w:r>
    </w:p>
    <w:p w14:paraId="589BC542" w14:textId="633174B9" w:rsidR="00F51B8A" w:rsidRPr="00D74DA2" w:rsidRDefault="00F51B8A" w:rsidP="00835A11">
      <w:pPr>
        <w:ind w:firstLine="284"/>
        <w:rPr>
          <w:i/>
          <w:szCs w:val="20"/>
        </w:rPr>
      </w:pPr>
      <w:r w:rsidRPr="00D74DA2">
        <w:rPr>
          <w:i/>
          <w:szCs w:val="20"/>
        </w:rPr>
        <w:t>Dokument je v gesci Ministerstva dopravy.</w:t>
      </w:r>
    </w:p>
    <w:p w14:paraId="40E2A3A1" w14:textId="393872A9" w:rsidR="00D74DA2" w:rsidRDefault="00602EF4" w:rsidP="00835A11">
      <w:pPr>
        <w:pStyle w:val="Odstavecseseznamem"/>
        <w:numPr>
          <w:ilvl w:val="0"/>
          <w:numId w:val="1"/>
        </w:numPr>
        <w:spacing w:after="0"/>
        <w:ind w:left="284" w:hanging="284"/>
        <w:rPr>
          <w:rFonts w:cs="Arial"/>
          <w:i/>
          <w:iCs/>
        </w:rPr>
      </w:pPr>
      <w:r w:rsidRPr="00835A11">
        <w:rPr>
          <w:b/>
          <w:szCs w:val="20"/>
        </w:rPr>
        <w:t>Koncepce nákladní dopravy pro období 2017-2023 s výhledem do roku 2030</w:t>
      </w:r>
    </w:p>
    <w:p w14:paraId="218BF874" w14:textId="26D06EDA" w:rsidR="00D74DA2" w:rsidRPr="00CB2DC3" w:rsidRDefault="00CB2DC3" w:rsidP="00CB2DC3">
      <w:pPr>
        <w:spacing w:after="0"/>
        <w:ind w:firstLine="284"/>
        <w:rPr>
          <w:szCs w:val="20"/>
        </w:rPr>
      </w:pPr>
      <w:r w:rsidRPr="00D71557">
        <w:rPr>
          <w:szCs w:val="20"/>
        </w:rPr>
        <w:t>Schválená usnesením vlády č.</w:t>
      </w:r>
      <w:r>
        <w:rPr>
          <w:szCs w:val="20"/>
        </w:rPr>
        <w:t xml:space="preserve"> 57 ze dne 25. 1. 2017</w:t>
      </w:r>
    </w:p>
    <w:p w14:paraId="2FB40E56" w14:textId="6A217B81" w:rsidR="00602EF4" w:rsidRPr="00835A11" w:rsidRDefault="00602EF4" w:rsidP="00835A11">
      <w:pPr>
        <w:ind w:firstLine="284"/>
        <w:rPr>
          <w:i/>
          <w:szCs w:val="20"/>
        </w:rPr>
      </w:pPr>
      <w:r w:rsidRPr="00835A11">
        <w:rPr>
          <w:i/>
          <w:szCs w:val="20"/>
        </w:rPr>
        <w:t>Dokument je v gesci Ministerstva dopravy.</w:t>
      </w:r>
    </w:p>
    <w:p w14:paraId="6947F4E4" w14:textId="78695DA2" w:rsidR="00FF3561" w:rsidRDefault="00FF3561" w:rsidP="00FF3561">
      <w:pPr>
        <w:pStyle w:val="Odstavecseseznamem"/>
        <w:numPr>
          <w:ilvl w:val="0"/>
          <w:numId w:val="1"/>
        </w:numPr>
        <w:spacing w:after="0"/>
        <w:ind w:left="284" w:hanging="284"/>
        <w:rPr>
          <w:b/>
          <w:szCs w:val="20"/>
        </w:rPr>
      </w:pPr>
      <w:r>
        <w:rPr>
          <w:b/>
          <w:szCs w:val="20"/>
        </w:rPr>
        <w:t>Koncepce veřejné dopravy 2020-2025 s výhledem do roku 2030</w:t>
      </w:r>
      <w:r w:rsidRPr="001B62D3">
        <w:rPr>
          <w:bCs/>
          <w:szCs w:val="20"/>
        </w:rPr>
        <w:t>, Verze 2.1</w:t>
      </w:r>
    </w:p>
    <w:p w14:paraId="5B38654C" w14:textId="4DD93969" w:rsidR="00FF3561" w:rsidRDefault="00A2337B" w:rsidP="00A2337B">
      <w:pPr>
        <w:spacing w:after="0"/>
        <w:ind w:left="284"/>
        <w:rPr>
          <w:szCs w:val="20"/>
        </w:rPr>
      </w:pPr>
      <w:r>
        <w:rPr>
          <w:szCs w:val="20"/>
        </w:rPr>
        <w:t>Na základě §4a a násl. Zákona č. 194/2010 Sb., o veřejných službách v přepravě cestujících a o změně dalších zákonů, ve znění pozdějších předpisů (dále jen „Zákon o veřejných službách“)</w:t>
      </w:r>
    </w:p>
    <w:p w14:paraId="217C4B83" w14:textId="24DECE04" w:rsidR="00A2337B" w:rsidRPr="00A2337B" w:rsidRDefault="00A2337B" w:rsidP="00A2337B">
      <w:pPr>
        <w:ind w:firstLine="284"/>
        <w:rPr>
          <w:i/>
          <w:szCs w:val="20"/>
        </w:rPr>
      </w:pPr>
      <w:r w:rsidRPr="00835A11">
        <w:rPr>
          <w:i/>
          <w:szCs w:val="20"/>
        </w:rPr>
        <w:t>Dokument je v gesci Ministerstva dopravy.</w:t>
      </w:r>
    </w:p>
    <w:p w14:paraId="02B4B1D1" w14:textId="1C78A400" w:rsidR="00FF3561" w:rsidRPr="0081470A" w:rsidRDefault="00FF3561" w:rsidP="00FF3561">
      <w:pPr>
        <w:pStyle w:val="Odstavecseseznamem"/>
        <w:numPr>
          <w:ilvl w:val="0"/>
          <w:numId w:val="1"/>
        </w:numPr>
        <w:spacing w:after="0"/>
        <w:ind w:left="284" w:hanging="284"/>
        <w:rPr>
          <w:b/>
          <w:szCs w:val="20"/>
        </w:rPr>
      </w:pPr>
      <w:r w:rsidRPr="0081470A">
        <w:rPr>
          <w:b/>
          <w:szCs w:val="20"/>
        </w:rPr>
        <w:t xml:space="preserve">Koncepce letecké dopravy pro období 2016-2020 </w:t>
      </w:r>
    </w:p>
    <w:p w14:paraId="69165D7D" w14:textId="77777777" w:rsidR="00FF3561" w:rsidRPr="0081470A" w:rsidRDefault="00FF3561" w:rsidP="00FF3561">
      <w:pPr>
        <w:spacing w:after="0"/>
        <w:rPr>
          <w:szCs w:val="20"/>
        </w:rPr>
      </w:pPr>
      <w:r>
        <w:rPr>
          <w:szCs w:val="20"/>
        </w:rPr>
        <w:t xml:space="preserve">     </w:t>
      </w:r>
      <w:r w:rsidRPr="0081470A">
        <w:rPr>
          <w:szCs w:val="20"/>
        </w:rPr>
        <w:t>Schválená usnesením vlády č. 613 ze dne 7. 7. 2016.</w:t>
      </w:r>
    </w:p>
    <w:p w14:paraId="1A0D77F4" w14:textId="15E917BE" w:rsidR="00FF3561" w:rsidRPr="0081470A" w:rsidRDefault="00FF3561" w:rsidP="00CB2DC3">
      <w:pPr>
        <w:ind w:firstLine="284"/>
        <w:rPr>
          <w:i/>
          <w:szCs w:val="20"/>
        </w:rPr>
      </w:pPr>
      <w:r w:rsidRPr="0081470A">
        <w:rPr>
          <w:i/>
          <w:szCs w:val="20"/>
        </w:rPr>
        <w:t>Dokument je v gesci Ministerstva dopravy.</w:t>
      </w:r>
    </w:p>
    <w:p w14:paraId="6C0DA38E" w14:textId="43D0DABC" w:rsidR="00E63D06" w:rsidRPr="00CB2DC3" w:rsidRDefault="00CB2DC3" w:rsidP="00CB2DC3">
      <w:pPr>
        <w:pStyle w:val="Odstavecseseznamem"/>
        <w:numPr>
          <w:ilvl w:val="0"/>
          <w:numId w:val="1"/>
        </w:numPr>
        <w:spacing w:after="0"/>
        <w:ind w:left="284" w:hanging="284"/>
        <w:rPr>
          <w:b/>
          <w:szCs w:val="20"/>
        </w:rPr>
      </w:pPr>
      <w:r>
        <w:rPr>
          <w:b/>
          <w:szCs w:val="20"/>
        </w:rPr>
        <w:t xml:space="preserve">Studie proveditelnosti vodního koridoru Dunaj – Odra – Labe </w:t>
      </w:r>
    </w:p>
    <w:p w14:paraId="277D7C0A" w14:textId="33748583" w:rsidR="00CB2DC3" w:rsidRDefault="00CB2DC3" w:rsidP="00CB2DC3">
      <w:pPr>
        <w:spacing w:after="0"/>
        <w:ind w:firstLine="284"/>
        <w:rPr>
          <w:szCs w:val="20"/>
        </w:rPr>
      </w:pPr>
      <w:r w:rsidRPr="0081470A">
        <w:rPr>
          <w:szCs w:val="20"/>
        </w:rPr>
        <w:t>Schválená usnesením vlády č.</w:t>
      </w:r>
      <w:r>
        <w:rPr>
          <w:szCs w:val="20"/>
        </w:rPr>
        <w:t xml:space="preserve"> 968 ze dne 5. 10. 2020</w:t>
      </w:r>
    </w:p>
    <w:p w14:paraId="1832B9B3" w14:textId="4AF9D862" w:rsidR="00CB2DC3" w:rsidRPr="00CB2DC3" w:rsidRDefault="00CB2DC3" w:rsidP="00CB2DC3">
      <w:pPr>
        <w:ind w:firstLine="284"/>
        <w:rPr>
          <w:i/>
          <w:szCs w:val="20"/>
        </w:rPr>
      </w:pPr>
      <w:r w:rsidRPr="0081470A">
        <w:rPr>
          <w:i/>
          <w:szCs w:val="20"/>
        </w:rPr>
        <w:t>Dokument je v gesci Ministerstva dopravy.</w:t>
      </w:r>
    </w:p>
    <w:p w14:paraId="705553F0" w14:textId="0933E8FA" w:rsidR="00215A18" w:rsidRPr="00E63D06" w:rsidRDefault="00215A18" w:rsidP="00E63D06">
      <w:pPr>
        <w:pStyle w:val="Odstavecseseznamem"/>
        <w:numPr>
          <w:ilvl w:val="0"/>
          <w:numId w:val="1"/>
        </w:numPr>
        <w:spacing w:after="0"/>
        <w:ind w:left="284" w:hanging="284"/>
        <w:rPr>
          <w:b/>
          <w:szCs w:val="20"/>
        </w:rPr>
      </w:pPr>
      <w:r w:rsidRPr="00E63D06">
        <w:rPr>
          <w:b/>
          <w:szCs w:val="20"/>
        </w:rPr>
        <w:t>Národní strategie rozvoje cyklistické dopravy České republiky pro léta 2013 až 2020</w:t>
      </w:r>
    </w:p>
    <w:p w14:paraId="1482030B" w14:textId="185D0D0B" w:rsidR="00215A18" w:rsidRPr="00E63D06" w:rsidRDefault="0081470A" w:rsidP="00E63D06">
      <w:pPr>
        <w:spacing w:after="0"/>
        <w:rPr>
          <w:szCs w:val="20"/>
        </w:rPr>
      </w:pPr>
      <w:r>
        <w:rPr>
          <w:szCs w:val="20"/>
        </w:rPr>
        <w:t xml:space="preserve">     </w:t>
      </w:r>
      <w:r w:rsidR="00215A18" w:rsidRPr="00E63D06">
        <w:rPr>
          <w:szCs w:val="20"/>
        </w:rPr>
        <w:t>Schválená usnesením vlády č. 382 ze dne 22. května 2013.</w:t>
      </w:r>
    </w:p>
    <w:p w14:paraId="66AB0309" w14:textId="7CB20E7E" w:rsidR="00215A18" w:rsidRDefault="00215A18" w:rsidP="00CB2DC3">
      <w:pPr>
        <w:ind w:firstLine="284"/>
        <w:rPr>
          <w:i/>
          <w:szCs w:val="20"/>
        </w:rPr>
      </w:pPr>
      <w:r w:rsidRPr="00E63D06">
        <w:rPr>
          <w:i/>
          <w:szCs w:val="20"/>
        </w:rPr>
        <w:t>Dokument je v gesci Ministerstva dopravy.</w:t>
      </w:r>
    </w:p>
    <w:p w14:paraId="3D70E389" w14:textId="77777777" w:rsidR="0081470A" w:rsidRPr="00E63D06" w:rsidRDefault="0081470A" w:rsidP="00E63D06">
      <w:pPr>
        <w:spacing w:after="0"/>
        <w:rPr>
          <w:i/>
          <w:szCs w:val="20"/>
        </w:rPr>
      </w:pPr>
    </w:p>
    <w:p w14:paraId="089143C3" w14:textId="77777777" w:rsidR="00215A18" w:rsidRPr="0081470A" w:rsidRDefault="00215A18" w:rsidP="0081470A">
      <w:pPr>
        <w:pStyle w:val="napisek4"/>
        <w:numPr>
          <w:ilvl w:val="0"/>
          <w:numId w:val="0"/>
        </w:numPr>
        <w:spacing w:before="360"/>
        <w:rPr>
          <w:rFonts w:eastAsia="Times New Roman"/>
          <w:sz w:val="20"/>
          <w:szCs w:val="20"/>
          <w:lang w:eastAsia="cs-CZ"/>
        </w:rPr>
      </w:pPr>
      <w:r w:rsidRPr="0081470A">
        <w:rPr>
          <w:rFonts w:eastAsia="Times New Roman"/>
          <w:sz w:val="20"/>
          <w:szCs w:val="20"/>
          <w:lang w:eastAsia="cs-CZ"/>
        </w:rPr>
        <w:t>Evropské a mezinárodní dokumenty</w:t>
      </w:r>
    </w:p>
    <w:p w14:paraId="24D12E2C" w14:textId="5CE30424" w:rsidR="00D74DA2" w:rsidRDefault="00FF3561" w:rsidP="0081470A">
      <w:pPr>
        <w:pStyle w:val="Odstavecseseznamem"/>
        <w:numPr>
          <w:ilvl w:val="0"/>
          <w:numId w:val="1"/>
        </w:numPr>
        <w:spacing w:after="0"/>
        <w:ind w:left="284" w:hanging="284"/>
        <w:rPr>
          <w:rFonts w:cs="Arial"/>
          <w:b/>
          <w:szCs w:val="20"/>
        </w:rPr>
      </w:pPr>
      <w:r w:rsidRPr="008339A4">
        <w:rPr>
          <w:rFonts w:cs="Arial"/>
          <w:b/>
          <w:szCs w:val="20"/>
        </w:rPr>
        <w:t>Nařízení Evropského parlamentu a Rady (EU) č.</w:t>
      </w:r>
      <w:r w:rsidR="00F36D16">
        <w:rPr>
          <w:rFonts w:cs="Arial"/>
          <w:b/>
          <w:szCs w:val="20"/>
        </w:rPr>
        <w:t> </w:t>
      </w:r>
      <w:r>
        <w:rPr>
          <w:rFonts w:cs="Arial"/>
          <w:b/>
          <w:szCs w:val="20"/>
        </w:rPr>
        <w:t>913/2010 o evropské železniční síti pro konkurenceschopnou nákladní dopravu</w:t>
      </w:r>
    </w:p>
    <w:p w14:paraId="39BC8BC9" w14:textId="17F93700" w:rsidR="00FF3561" w:rsidRPr="00FF3561" w:rsidRDefault="00FF3561" w:rsidP="00020C81">
      <w:pPr>
        <w:ind w:firstLine="284"/>
        <w:rPr>
          <w:rFonts w:cs="Arial"/>
          <w:b/>
          <w:szCs w:val="20"/>
        </w:rPr>
      </w:pPr>
      <w:r w:rsidRPr="0081470A">
        <w:rPr>
          <w:szCs w:val="20"/>
        </w:rPr>
        <w:t xml:space="preserve">Schválené Evropskou radou dne </w:t>
      </w:r>
      <w:r>
        <w:rPr>
          <w:szCs w:val="20"/>
        </w:rPr>
        <w:t>22</w:t>
      </w:r>
      <w:r w:rsidRPr="0081470A">
        <w:rPr>
          <w:szCs w:val="20"/>
        </w:rPr>
        <w:t xml:space="preserve">. </w:t>
      </w:r>
      <w:r>
        <w:rPr>
          <w:szCs w:val="20"/>
        </w:rPr>
        <w:t>září</w:t>
      </w:r>
      <w:r w:rsidRPr="0081470A">
        <w:rPr>
          <w:szCs w:val="20"/>
        </w:rPr>
        <w:t xml:space="preserve"> 201</w:t>
      </w:r>
      <w:r>
        <w:rPr>
          <w:szCs w:val="20"/>
        </w:rPr>
        <w:t>0</w:t>
      </w:r>
      <w:r w:rsidRPr="0081470A">
        <w:rPr>
          <w:szCs w:val="20"/>
        </w:rPr>
        <w:t>.</w:t>
      </w:r>
    </w:p>
    <w:p w14:paraId="0D10F381" w14:textId="0C22AE6D" w:rsidR="00215A18" w:rsidRDefault="00215A18" w:rsidP="0081470A">
      <w:pPr>
        <w:pStyle w:val="Odstavecseseznamem"/>
        <w:numPr>
          <w:ilvl w:val="0"/>
          <w:numId w:val="1"/>
        </w:numPr>
        <w:spacing w:after="0"/>
        <w:ind w:left="284" w:hanging="284"/>
        <w:rPr>
          <w:rFonts w:cs="Arial"/>
          <w:b/>
          <w:szCs w:val="20"/>
        </w:rPr>
      </w:pPr>
      <w:r w:rsidRPr="008339A4">
        <w:rPr>
          <w:rFonts w:cs="Arial"/>
          <w:b/>
          <w:szCs w:val="20"/>
        </w:rPr>
        <w:t>Nařízení Evropského parlamentu a Rady (EU) č.</w:t>
      </w:r>
      <w:r w:rsidR="00F36D16">
        <w:rPr>
          <w:rFonts w:cs="Arial"/>
          <w:b/>
          <w:szCs w:val="20"/>
        </w:rPr>
        <w:t> </w:t>
      </w:r>
      <w:r w:rsidRPr="008339A4">
        <w:rPr>
          <w:rFonts w:cs="Arial"/>
          <w:b/>
          <w:szCs w:val="20"/>
        </w:rPr>
        <w:t xml:space="preserve">1315/2013 </w:t>
      </w:r>
      <w:r w:rsidR="0081470A">
        <w:rPr>
          <w:rFonts w:cs="Arial"/>
          <w:b/>
          <w:szCs w:val="20"/>
        </w:rPr>
        <w:t>o</w:t>
      </w:r>
      <w:r w:rsidRPr="008339A4">
        <w:rPr>
          <w:rFonts w:cs="Arial"/>
          <w:b/>
          <w:szCs w:val="20"/>
        </w:rPr>
        <w:t xml:space="preserve"> hlavních směrech Unie pro rozvoj transevropské dopravní sítě a o zrušení rozhodnutí č. 661/2010/EU</w:t>
      </w:r>
      <w:r w:rsidR="0081470A">
        <w:rPr>
          <w:rFonts w:cs="Arial"/>
          <w:b/>
          <w:szCs w:val="20"/>
        </w:rPr>
        <w:t>.</w:t>
      </w:r>
    </w:p>
    <w:p w14:paraId="753FC878" w14:textId="51190BC1" w:rsidR="0081470A" w:rsidRDefault="0081470A" w:rsidP="00020C81">
      <w:pPr>
        <w:rPr>
          <w:szCs w:val="20"/>
        </w:rPr>
      </w:pPr>
      <w:r>
        <w:rPr>
          <w:szCs w:val="20"/>
        </w:rPr>
        <w:t xml:space="preserve">     </w:t>
      </w:r>
      <w:r w:rsidRPr="0081470A">
        <w:rPr>
          <w:szCs w:val="20"/>
        </w:rPr>
        <w:t>Schválené Evropskou radou dne 11. prosince 2013.</w:t>
      </w:r>
    </w:p>
    <w:p w14:paraId="08D896B4" w14:textId="1E6DC7EA" w:rsidR="00602EF4" w:rsidRPr="00F51B8A" w:rsidRDefault="00602EF4" w:rsidP="00F51B8A">
      <w:pPr>
        <w:pStyle w:val="Odstavecseseznamem"/>
        <w:numPr>
          <w:ilvl w:val="0"/>
          <w:numId w:val="1"/>
        </w:numPr>
        <w:spacing w:after="0"/>
        <w:ind w:left="284" w:hanging="284"/>
        <w:rPr>
          <w:rFonts w:cs="Arial"/>
          <w:b/>
          <w:szCs w:val="20"/>
        </w:rPr>
      </w:pPr>
      <w:r w:rsidRPr="00F51B8A">
        <w:rPr>
          <w:rFonts w:cs="Arial"/>
          <w:b/>
          <w:szCs w:val="20"/>
        </w:rPr>
        <w:t>Nařízení Evropského parlamentu a Rady 2021/1153</w:t>
      </w:r>
      <w:r w:rsidR="00020C81">
        <w:rPr>
          <w:rFonts w:cs="Arial"/>
          <w:b/>
          <w:szCs w:val="20"/>
        </w:rPr>
        <w:t>, kterým se zřizuje Nástroj pro propojení Evropy a zrušují nařízení (EU) č. 1316/2013 a (EU) č. 283/2014</w:t>
      </w:r>
      <w:r w:rsidRPr="00F51B8A">
        <w:rPr>
          <w:rFonts w:cs="Arial"/>
          <w:b/>
          <w:szCs w:val="20"/>
        </w:rPr>
        <w:t xml:space="preserve"> </w:t>
      </w:r>
    </w:p>
    <w:p w14:paraId="7C4B502D" w14:textId="749B16F9" w:rsidR="00DA48BD" w:rsidRPr="00020C81" w:rsidRDefault="00FF3561" w:rsidP="00020C81">
      <w:pPr>
        <w:ind w:firstLine="284"/>
        <w:rPr>
          <w:rFonts w:cs="Arial"/>
          <w:b/>
          <w:szCs w:val="20"/>
        </w:rPr>
      </w:pPr>
      <w:r w:rsidRPr="00FF3561">
        <w:rPr>
          <w:szCs w:val="20"/>
        </w:rPr>
        <w:t xml:space="preserve">Schválené Evropskou radou dne </w:t>
      </w:r>
      <w:r>
        <w:rPr>
          <w:szCs w:val="20"/>
        </w:rPr>
        <w:t>7</w:t>
      </w:r>
      <w:r w:rsidRPr="00FF3561">
        <w:rPr>
          <w:szCs w:val="20"/>
        </w:rPr>
        <w:t xml:space="preserve">. </w:t>
      </w:r>
      <w:r>
        <w:rPr>
          <w:szCs w:val="20"/>
        </w:rPr>
        <w:t>července</w:t>
      </w:r>
      <w:r w:rsidRPr="00FF3561">
        <w:rPr>
          <w:szCs w:val="20"/>
        </w:rPr>
        <w:t xml:space="preserve"> 20</w:t>
      </w:r>
      <w:r>
        <w:rPr>
          <w:szCs w:val="20"/>
        </w:rPr>
        <w:t>21</w:t>
      </w:r>
      <w:r w:rsidRPr="00FF3561">
        <w:rPr>
          <w:szCs w:val="20"/>
        </w:rPr>
        <w:t>.</w:t>
      </w:r>
    </w:p>
    <w:p w14:paraId="472038DD" w14:textId="33339A03" w:rsidR="00A91421" w:rsidRPr="00700819" w:rsidRDefault="00A91421" w:rsidP="00A91421"/>
    <w:p w14:paraId="7FF5E19E" w14:textId="77777777" w:rsidR="00215A18" w:rsidRPr="00D409A5" w:rsidRDefault="00215A18" w:rsidP="00D409A5">
      <w:pPr>
        <w:rPr>
          <w:rFonts w:cs="Arial"/>
          <w:b/>
          <w:szCs w:val="20"/>
        </w:rPr>
      </w:pPr>
      <w:r w:rsidRPr="00D409A5">
        <w:rPr>
          <w:rFonts w:cs="Arial"/>
          <w:b/>
          <w:szCs w:val="20"/>
        </w:rPr>
        <w:t>Mezinárodní smlouvy EHK OSN</w:t>
      </w:r>
    </w:p>
    <w:p w14:paraId="6B212D20" w14:textId="77777777" w:rsidR="00D409A5" w:rsidRDefault="00215A18" w:rsidP="00D409A5">
      <w:pPr>
        <w:spacing w:after="0"/>
        <w:rPr>
          <w:b/>
          <w:bCs/>
        </w:rPr>
      </w:pPr>
      <w:r w:rsidRPr="00D409A5">
        <w:rPr>
          <w:b/>
        </w:rPr>
        <w:t>AGR</w:t>
      </w:r>
      <w:r w:rsidRPr="00D409A5">
        <w:t xml:space="preserve"> </w:t>
      </w:r>
      <w:r w:rsidRPr="00D409A5">
        <w:rPr>
          <w:b/>
          <w:bCs/>
        </w:rPr>
        <w:t>– Evropská dohoda o hlavních silnicích s mezinárodním provozem</w:t>
      </w:r>
    </w:p>
    <w:p w14:paraId="46389450" w14:textId="0F363FCF" w:rsidR="00215A18" w:rsidRDefault="00D409A5" w:rsidP="00D409A5">
      <w:pPr>
        <w:spacing w:after="0"/>
        <w:rPr>
          <w:szCs w:val="20"/>
        </w:rPr>
      </w:pPr>
      <w:r w:rsidRPr="00D409A5">
        <w:rPr>
          <w:szCs w:val="20"/>
        </w:rPr>
        <w:t>P</w:t>
      </w:r>
      <w:r w:rsidR="00215A18" w:rsidRPr="00D409A5">
        <w:rPr>
          <w:szCs w:val="20"/>
        </w:rPr>
        <w:t xml:space="preserve">řijatá 15. 11. 1975 (Československo přistoupilo v roce 1986 – částka 26/1987 Sb.). </w:t>
      </w:r>
    </w:p>
    <w:p w14:paraId="2F3AB29B" w14:textId="77777777" w:rsidR="00D409A5" w:rsidRPr="00D409A5" w:rsidRDefault="00D409A5" w:rsidP="00D409A5">
      <w:pPr>
        <w:spacing w:after="0"/>
        <w:rPr>
          <w:szCs w:val="20"/>
        </w:rPr>
      </w:pPr>
    </w:p>
    <w:p w14:paraId="07051341" w14:textId="730899B8" w:rsidR="00D409A5" w:rsidRDefault="00215A18" w:rsidP="006D527E">
      <w:pPr>
        <w:spacing w:after="0"/>
      </w:pPr>
      <w:r w:rsidRPr="00D409A5">
        <w:rPr>
          <w:b/>
        </w:rPr>
        <w:t>AGC</w:t>
      </w:r>
      <w:r w:rsidRPr="00D409A5">
        <w:t xml:space="preserve"> – </w:t>
      </w:r>
      <w:bookmarkStart w:id="21" w:name="_Hlk89717859"/>
      <w:r w:rsidRPr="00D409A5">
        <w:rPr>
          <w:b/>
          <w:bCs/>
        </w:rPr>
        <w:t>Evropská dohoda o mezinárodních železničních magistrálách</w:t>
      </w:r>
      <w:bookmarkEnd w:id="21"/>
      <w:r w:rsidRPr="00D409A5">
        <w:t xml:space="preserve"> </w:t>
      </w:r>
    </w:p>
    <w:p w14:paraId="1BED7B85" w14:textId="711D77AF" w:rsidR="006D527E" w:rsidRDefault="00D409A5" w:rsidP="006D527E">
      <w:pPr>
        <w:spacing w:after="0"/>
      </w:pPr>
      <w:r>
        <w:t>P</w:t>
      </w:r>
      <w:r w:rsidR="00215A18" w:rsidRPr="00D409A5">
        <w:t>řijat</w:t>
      </w:r>
      <w:r w:rsidR="006D527E">
        <w:t>á</w:t>
      </w:r>
      <w:r w:rsidR="00215A18" w:rsidRPr="00D409A5">
        <w:t xml:space="preserve"> v Ženevě 31. 5. 1985 (přístup Československa byl schválen vládou 8. února 1990 pod č. 78/90, je zakotven též v zákoně č. 266/1994 Sb., o dráhách, ve znění pozdějších předpisů).</w:t>
      </w:r>
    </w:p>
    <w:p w14:paraId="039E9224" w14:textId="157DF35A" w:rsidR="00215A18" w:rsidRPr="00D409A5" w:rsidRDefault="00215A18" w:rsidP="006D527E">
      <w:pPr>
        <w:spacing w:after="0"/>
      </w:pPr>
      <w:r w:rsidRPr="00D409A5">
        <w:t xml:space="preserve"> </w:t>
      </w:r>
    </w:p>
    <w:p w14:paraId="6F791B38" w14:textId="77777777" w:rsidR="006D527E" w:rsidRDefault="00215A18" w:rsidP="006D527E">
      <w:pPr>
        <w:spacing w:after="0"/>
        <w:rPr>
          <w:b/>
          <w:bCs/>
        </w:rPr>
      </w:pPr>
      <w:r w:rsidRPr="00D409A5">
        <w:rPr>
          <w:b/>
        </w:rPr>
        <w:t>AGN</w:t>
      </w:r>
      <w:r w:rsidRPr="00D409A5">
        <w:t xml:space="preserve"> </w:t>
      </w:r>
      <w:r w:rsidRPr="00D409A5">
        <w:rPr>
          <w:b/>
          <w:bCs/>
        </w:rPr>
        <w:t>– Evropská dohoda o hlavních vnitrozemských vodních cestách mezinárodního významu</w:t>
      </w:r>
    </w:p>
    <w:p w14:paraId="6953045B" w14:textId="77777777" w:rsidR="006D527E" w:rsidRDefault="006D527E" w:rsidP="006D527E">
      <w:pPr>
        <w:spacing w:after="0"/>
      </w:pPr>
      <w:r>
        <w:t>P</w:t>
      </w:r>
      <w:r w:rsidR="00215A18" w:rsidRPr="00D409A5">
        <w:t>řijat</w:t>
      </w:r>
      <w:r>
        <w:t>á</w:t>
      </w:r>
      <w:r w:rsidR="00215A18" w:rsidRPr="00D409A5">
        <w:t xml:space="preserve"> v Ženevě 19. 1. 1996, v platnost vstoupila 26. 7. 1999. ČR dohodu podepsala 23. 6. 1997.</w:t>
      </w:r>
    </w:p>
    <w:p w14:paraId="755910B8" w14:textId="4FA0DD34" w:rsidR="00215A18" w:rsidRPr="00D409A5" w:rsidRDefault="00215A18" w:rsidP="00215A18">
      <w:pPr>
        <w:spacing w:after="60"/>
      </w:pPr>
      <w:r w:rsidRPr="00D409A5">
        <w:t xml:space="preserve"> </w:t>
      </w:r>
    </w:p>
    <w:p w14:paraId="305ED408" w14:textId="77777777" w:rsidR="006D527E" w:rsidRDefault="00215A18" w:rsidP="006D527E">
      <w:pPr>
        <w:spacing w:after="0"/>
        <w:rPr>
          <w:b/>
          <w:bCs/>
        </w:rPr>
      </w:pPr>
      <w:r w:rsidRPr="00D409A5">
        <w:rPr>
          <w:b/>
        </w:rPr>
        <w:t>AGTC</w:t>
      </w:r>
      <w:r w:rsidR="00D409A5">
        <w:t xml:space="preserve"> </w:t>
      </w:r>
      <w:r w:rsidRPr="00D409A5">
        <w:rPr>
          <w:b/>
          <w:bCs/>
        </w:rPr>
        <w:t>– Evropská dohoda o nejdůležitějších trasách mezinárodní kombinované dopravy a souvisejících objektech</w:t>
      </w:r>
    </w:p>
    <w:p w14:paraId="2B5FE2A1" w14:textId="28A150AE" w:rsidR="00D409A5" w:rsidRPr="00D409A5" w:rsidRDefault="006D527E" w:rsidP="006D527E">
      <w:pPr>
        <w:spacing w:after="0"/>
      </w:pPr>
      <w:r>
        <w:t>P</w:t>
      </w:r>
      <w:r w:rsidR="00215A18" w:rsidRPr="00D409A5">
        <w:t>řijat</w:t>
      </w:r>
      <w:r>
        <w:t>á</w:t>
      </w:r>
      <w:r w:rsidR="00215A18" w:rsidRPr="00D409A5">
        <w:t xml:space="preserve"> v Ženevě 1. 2 1991, v platnost vstoupila 20. 11. 1994. ČR uložila schválenou dohodu 22. 8. 1994, do právního řádu ČR vstoupila pod č. 35/1995 Sb. jako Sdělení Ministerstva zahraničních věcí. </w:t>
      </w:r>
    </w:p>
    <w:p w14:paraId="26545222" w14:textId="3D41B030" w:rsidR="00215A18" w:rsidRDefault="00215A18" w:rsidP="00557D15">
      <w:pPr>
        <w:pStyle w:val="Normlnweb"/>
        <w:spacing w:before="0" w:beforeAutospacing="0" w:after="120" w:afterAutospacing="0"/>
        <w:jc w:val="both"/>
        <w:rPr>
          <w:rFonts w:ascii="Arial" w:hAnsi="Arial" w:cs="Arial"/>
          <w:i/>
          <w:color w:val="00B050"/>
          <w:sz w:val="20"/>
          <w:szCs w:val="20"/>
        </w:rPr>
      </w:pPr>
    </w:p>
    <w:p w14:paraId="318151A5" w14:textId="40B9A1B1" w:rsidR="00393CD2" w:rsidRDefault="00393CD2" w:rsidP="00393CD2">
      <w:pPr>
        <w:keepNext/>
        <w:keepLines/>
        <w:spacing w:before="360" w:after="240"/>
        <w:jc w:val="left"/>
        <w:outlineLvl w:val="2"/>
        <w:rPr>
          <w:rFonts w:eastAsia="Times New Roman" w:cstheme="majorBidi"/>
          <w:b/>
          <w:bCs/>
          <w:szCs w:val="20"/>
          <w:lang w:eastAsia="cs-CZ"/>
        </w:rPr>
      </w:pPr>
      <w:r w:rsidRPr="00DA48BD">
        <w:rPr>
          <w:rFonts w:eastAsia="Times New Roman" w:cstheme="majorBidi"/>
          <w:b/>
          <w:bCs/>
          <w:szCs w:val="20"/>
          <w:lang w:eastAsia="cs-CZ"/>
        </w:rPr>
        <w:t>Ostatní</w:t>
      </w:r>
    </w:p>
    <w:p w14:paraId="4E815123" w14:textId="77777777" w:rsidR="00CB0EEB" w:rsidRPr="00CB0EEB" w:rsidRDefault="00CB0EEB" w:rsidP="00CB0EEB">
      <w:pPr>
        <w:numPr>
          <w:ilvl w:val="0"/>
          <w:numId w:val="33"/>
        </w:numPr>
        <w:suppressAutoHyphens/>
        <w:spacing w:before="120" w:after="0"/>
        <w:jc w:val="left"/>
        <w:rPr>
          <w:rFonts w:cs="Arial"/>
          <w:szCs w:val="20"/>
        </w:rPr>
      </w:pPr>
      <w:r w:rsidRPr="00CB0EEB">
        <w:rPr>
          <w:rFonts w:cs="Arial"/>
          <w:szCs w:val="20"/>
        </w:rPr>
        <w:t xml:space="preserve">Ministerstvo dopravy ČR – kombinovaná doprava [online], cit. 29. 10. 2021, dostupné z URL: </w:t>
      </w:r>
      <w:hyperlink r:id="rId42" w:history="1">
        <w:r w:rsidRPr="00CB0EEB">
          <w:rPr>
            <w:rFonts w:cs="Arial"/>
            <w:color w:val="0000FF" w:themeColor="hyperlink"/>
            <w:szCs w:val="20"/>
            <w:u w:val="single"/>
          </w:rPr>
          <w:t>https://www.mdcr.cz/Dokumenty/Kombinovana-doprava-(2)/kombinovana-doprava-(1)</w:t>
        </w:r>
      </w:hyperlink>
      <w:r w:rsidRPr="00CB0EEB">
        <w:rPr>
          <w:rFonts w:cs="Arial"/>
          <w:szCs w:val="20"/>
        </w:rPr>
        <w:t xml:space="preserve"> </w:t>
      </w:r>
    </w:p>
    <w:p w14:paraId="52127FC9" w14:textId="77777777" w:rsidR="00CB0EEB" w:rsidRPr="00CB0EEB" w:rsidRDefault="00CB0EEB" w:rsidP="00CB0EEB">
      <w:pPr>
        <w:numPr>
          <w:ilvl w:val="0"/>
          <w:numId w:val="33"/>
        </w:numPr>
        <w:suppressAutoHyphens/>
        <w:spacing w:before="120" w:after="0"/>
        <w:jc w:val="left"/>
        <w:rPr>
          <w:rFonts w:cs="Arial"/>
          <w:szCs w:val="20"/>
        </w:rPr>
      </w:pPr>
      <w:r w:rsidRPr="00CB0EEB">
        <w:rPr>
          <w:rFonts w:cs="Arial"/>
          <w:szCs w:val="20"/>
        </w:rPr>
        <w:t xml:space="preserve">Ředitelství silnic a dálnic – celostátní sčítání dopravy 2016 [online], dostupné z URL: </w:t>
      </w:r>
      <w:hyperlink r:id="rId43" w:history="1">
        <w:r w:rsidRPr="00CB0EEB">
          <w:rPr>
            <w:rFonts w:cs="Arial"/>
            <w:color w:val="0000FF" w:themeColor="hyperlink"/>
            <w:szCs w:val="20"/>
            <w:u w:val="single"/>
          </w:rPr>
          <w:t>http://scitani2016.rsd.cz/pages/informations/default.aspx</w:t>
        </w:r>
      </w:hyperlink>
      <w:r w:rsidRPr="00CB0EEB">
        <w:rPr>
          <w:rFonts w:cs="Arial"/>
          <w:szCs w:val="20"/>
        </w:rPr>
        <w:t xml:space="preserve"> </w:t>
      </w:r>
    </w:p>
    <w:p w14:paraId="2ABD1438" w14:textId="77777777" w:rsidR="00CB0EEB" w:rsidRPr="00CB0EEB" w:rsidRDefault="00CB0EEB" w:rsidP="00CB0EEB">
      <w:pPr>
        <w:numPr>
          <w:ilvl w:val="0"/>
          <w:numId w:val="33"/>
        </w:numPr>
        <w:suppressAutoHyphens/>
        <w:spacing w:before="120" w:after="0"/>
        <w:jc w:val="left"/>
        <w:rPr>
          <w:rFonts w:cs="Arial"/>
          <w:szCs w:val="20"/>
        </w:rPr>
      </w:pPr>
      <w:r w:rsidRPr="00CB0EEB">
        <w:rPr>
          <w:rFonts w:cs="Arial"/>
          <w:szCs w:val="20"/>
        </w:rPr>
        <w:t xml:space="preserve">Ředitelství silnic a dálnic – délky a další data komunikací [online], dostupné z URL: </w:t>
      </w:r>
      <w:hyperlink r:id="rId44" w:history="1">
        <w:r w:rsidRPr="00CB0EEB">
          <w:rPr>
            <w:rFonts w:cs="Arial"/>
            <w:color w:val="0000FF" w:themeColor="hyperlink"/>
            <w:szCs w:val="20"/>
            <w:u w:val="single"/>
          </w:rPr>
          <w:t>https://www.rsd.cz/wps/portal/web/Silnice-a-dalnice/delky-a-dalsi-data-komunikaci</w:t>
        </w:r>
      </w:hyperlink>
      <w:r w:rsidRPr="00CB0EEB">
        <w:rPr>
          <w:rFonts w:cs="Arial"/>
          <w:szCs w:val="20"/>
        </w:rPr>
        <w:t xml:space="preserve"> </w:t>
      </w:r>
    </w:p>
    <w:p w14:paraId="32BD65C9" w14:textId="77777777" w:rsidR="00CB0EEB" w:rsidRPr="00CB0EEB" w:rsidRDefault="00CB0EEB" w:rsidP="00CB0EEB">
      <w:pPr>
        <w:numPr>
          <w:ilvl w:val="0"/>
          <w:numId w:val="33"/>
        </w:numPr>
        <w:suppressAutoHyphens/>
        <w:spacing w:before="120" w:after="0"/>
        <w:jc w:val="left"/>
        <w:rPr>
          <w:rFonts w:cs="Arial"/>
          <w:szCs w:val="20"/>
        </w:rPr>
      </w:pPr>
      <w:r w:rsidRPr="00CB0EEB">
        <w:rPr>
          <w:rFonts w:cs="Arial"/>
          <w:szCs w:val="20"/>
        </w:rPr>
        <w:t xml:space="preserve">Ředitelství silnic a dálnic – mapy [online], cit. 16. 10. 2021, dostupné z URL: </w:t>
      </w:r>
      <w:hyperlink r:id="rId45" w:history="1">
        <w:r w:rsidRPr="00CB0EEB">
          <w:rPr>
            <w:rFonts w:cs="Arial"/>
            <w:color w:val="0000FF" w:themeColor="hyperlink"/>
            <w:szCs w:val="20"/>
            <w:u w:val="single"/>
          </w:rPr>
          <w:t>https://www.rsd.cz/wps/portal/web/Silnice-a-dalnice/mapy</w:t>
        </w:r>
      </w:hyperlink>
      <w:r w:rsidRPr="00CB0EEB">
        <w:rPr>
          <w:rFonts w:cs="Arial"/>
          <w:szCs w:val="20"/>
        </w:rPr>
        <w:t xml:space="preserve"> </w:t>
      </w:r>
    </w:p>
    <w:p w14:paraId="26F6A7C3" w14:textId="77777777" w:rsidR="00CB0EEB" w:rsidRPr="00CB0EEB" w:rsidRDefault="00CB0EEB" w:rsidP="00CB0EEB">
      <w:pPr>
        <w:numPr>
          <w:ilvl w:val="0"/>
          <w:numId w:val="33"/>
        </w:numPr>
        <w:suppressAutoHyphens/>
        <w:spacing w:before="120" w:after="0"/>
        <w:jc w:val="left"/>
        <w:rPr>
          <w:rFonts w:cs="Arial"/>
          <w:szCs w:val="20"/>
        </w:rPr>
      </w:pPr>
      <w:r w:rsidRPr="00CB0EEB">
        <w:rPr>
          <w:rFonts w:cs="Arial"/>
          <w:szCs w:val="20"/>
        </w:rPr>
        <w:lastRenderedPageBreak/>
        <w:t xml:space="preserve">Ředitelství silnic a dálnic – mezinárodní silnice na území ČR [online], cit. 16. 10. 2021, dostupné z URL: </w:t>
      </w:r>
      <w:hyperlink r:id="rId46" w:history="1">
        <w:r w:rsidRPr="00CB0EEB">
          <w:rPr>
            <w:rFonts w:cs="Arial"/>
            <w:color w:val="0000FF" w:themeColor="hyperlink"/>
            <w:szCs w:val="20"/>
            <w:u w:val="single"/>
          </w:rPr>
          <w:t>https://www.rsd.cz/wps/wcm/connect/9b35a98c-6432-42a7-ac61-9bf0d58a5c04/rsd-mapa-mezinarodni-silnice_2020_CZ-ENG-DE.pdf?MOD=AJPERES</w:t>
        </w:r>
      </w:hyperlink>
      <w:r w:rsidRPr="00CB0EEB">
        <w:rPr>
          <w:rFonts w:cs="Arial"/>
          <w:szCs w:val="20"/>
        </w:rPr>
        <w:t xml:space="preserve"> </w:t>
      </w:r>
    </w:p>
    <w:p w14:paraId="5F8EB237" w14:textId="77777777" w:rsidR="00CB0EEB" w:rsidRPr="00CB0EEB" w:rsidRDefault="00CB0EEB" w:rsidP="00CB0EEB">
      <w:pPr>
        <w:numPr>
          <w:ilvl w:val="0"/>
          <w:numId w:val="33"/>
        </w:numPr>
        <w:suppressAutoHyphens/>
        <w:spacing w:before="120" w:after="0"/>
        <w:ind w:left="714" w:hanging="357"/>
        <w:jc w:val="left"/>
        <w:rPr>
          <w:rFonts w:cs="Arial"/>
          <w:szCs w:val="20"/>
        </w:rPr>
      </w:pPr>
      <w:r w:rsidRPr="00CB0EEB">
        <w:rPr>
          <w:rFonts w:cs="Arial"/>
          <w:szCs w:val="20"/>
        </w:rPr>
        <w:t xml:space="preserve">Správa železnic – vysokorychlostní železnice v ČR [online], cit. 19. 10. 2021, dostupné z URL: </w:t>
      </w:r>
      <w:hyperlink r:id="rId47" w:history="1">
        <w:r w:rsidRPr="00CB0EEB">
          <w:rPr>
            <w:rFonts w:cs="Arial"/>
            <w:color w:val="0000FF" w:themeColor="hyperlink"/>
            <w:szCs w:val="20"/>
            <w:u w:val="single"/>
          </w:rPr>
          <w:t>https://www.spravazeleznic.cz/vrt/co-je-vrt/vrt-v-cr</w:t>
        </w:r>
      </w:hyperlink>
      <w:r w:rsidRPr="00CB0EEB">
        <w:rPr>
          <w:rFonts w:cs="Arial"/>
          <w:szCs w:val="20"/>
        </w:rPr>
        <w:t xml:space="preserve"> </w:t>
      </w:r>
    </w:p>
    <w:p w14:paraId="2C7CE59C" w14:textId="50CDA908" w:rsidR="00CB0EEB" w:rsidRPr="00CB0EEB" w:rsidRDefault="00CB0EEB" w:rsidP="00CB0EEB">
      <w:pPr>
        <w:numPr>
          <w:ilvl w:val="0"/>
          <w:numId w:val="33"/>
        </w:numPr>
        <w:suppressAutoHyphens/>
        <w:spacing w:before="120" w:after="0"/>
        <w:ind w:left="714" w:hanging="357"/>
        <w:jc w:val="left"/>
        <w:rPr>
          <w:rFonts w:cs="Arial"/>
          <w:szCs w:val="20"/>
        </w:rPr>
      </w:pPr>
      <w:r w:rsidRPr="00CB0EEB">
        <w:rPr>
          <w:rFonts w:cs="Arial"/>
          <w:szCs w:val="20"/>
        </w:rPr>
        <w:t xml:space="preserve">Statistika a my, Evropskou automobilovou velmocí je Lucembursko, 2020 [online], cit. 26. 11. 2021, dostupné z URL: </w:t>
      </w:r>
      <w:hyperlink r:id="rId48" w:history="1">
        <w:r w:rsidRPr="00CB0EEB">
          <w:rPr>
            <w:rFonts w:cs="Arial"/>
            <w:color w:val="0000FF" w:themeColor="hyperlink"/>
            <w:szCs w:val="20"/>
            <w:u w:val="single"/>
          </w:rPr>
          <w:t>https://www.statistikaamy.cz/2020/11/20/evropskou-automobilovou-velmoci-je-lucembursko</w:t>
        </w:r>
      </w:hyperlink>
      <w:r w:rsidRPr="00CB0EEB">
        <w:rPr>
          <w:rFonts w:cs="Arial"/>
          <w:szCs w:val="20"/>
        </w:rPr>
        <w:t xml:space="preserve"> </w:t>
      </w:r>
    </w:p>
    <w:p w14:paraId="4925FFA8" w14:textId="77777777" w:rsidR="00393CD2" w:rsidRPr="000F0205" w:rsidRDefault="00393CD2" w:rsidP="00CB0EEB">
      <w:pPr>
        <w:pStyle w:val="Odstavecseseznamem"/>
        <w:numPr>
          <w:ilvl w:val="0"/>
          <w:numId w:val="2"/>
        </w:numPr>
        <w:spacing w:before="120" w:after="60"/>
        <w:rPr>
          <w:i/>
          <w:szCs w:val="20"/>
        </w:rPr>
      </w:pPr>
      <w:proofErr w:type="spellStart"/>
      <w:r w:rsidRPr="000F0205">
        <w:rPr>
          <w:i/>
          <w:szCs w:val="20"/>
        </w:rPr>
        <w:t>EuroVelo</w:t>
      </w:r>
      <w:proofErr w:type="spellEnd"/>
      <w:r w:rsidRPr="000F0205">
        <w:rPr>
          <w:i/>
          <w:szCs w:val="20"/>
        </w:rPr>
        <w:t xml:space="preserve">, [online], Dostupné z URL: </w:t>
      </w:r>
      <w:proofErr w:type="gramStart"/>
      <w:r w:rsidRPr="000F0205">
        <w:rPr>
          <w:i/>
          <w:szCs w:val="20"/>
        </w:rPr>
        <w:t>&lt;  https://www.eurovelo.cz</w:t>
      </w:r>
      <w:proofErr w:type="gramEnd"/>
      <w:r w:rsidRPr="000F0205">
        <w:rPr>
          <w:i/>
          <w:szCs w:val="20"/>
        </w:rPr>
        <w:t>&gt; .</w:t>
      </w:r>
    </w:p>
    <w:p w14:paraId="51CDAC44" w14:textId="77777777" w:rsidR="00393CD2" w:rsidRPr="000F0205" w:rsidRDefault="00393CD2" w:rsidP="00CB0EEB">
      <w:pPr>
        <w:pStyle w:val="Odstavecseseznamem"/>
        <w:numPr>
          <w:ilvl w:val="0"/>
          <w:numId w:val="2"/>
        </w:numPr>
        <w:spacing w:before="120" w:after="60"/>
        <w:rPr>
          <w:i/>
          <w:szCs w:val="20"/>
        </w:rPr>
      </w:pPr>
      <w:r w:rsidRPr="000F0205">
        <w:rPr>
          <w:i/>
          <w:szCs w:val="20"/>
        </w:rPr>
        <w:t xml:space="preserve">Český statistický úřad, Veřejná databáze, [online], [cit. 12.10. 2021]. Dostupné z URL: </w:t>
      </w:r>
      <w:proofErr w:type="gramStart"/>
      <w:r w:rsidRPr="000F0205">
        <w:rPr>
          <w:i/>
          <w:szCs w:val="20"/>
        </w:rPr>
        <w:t>&lt;  https://vdb.czso.cz/vdbvo2/faces/cs/index.jsf?page=vystup-objekt&amp;z=T&amp;f=TABULKA&amp;pvo=DOP05-D&amp;skupId=1613&amp;katalog=31028&amp;&amp;c=v3~8__RP2020&amp;str=v8&amp;kodjaz=203</w:t>
      </w:r>
      <w:proofErr w:type="gramEnd"/>
      <w:r w:rsidRPr="000F0205">
        <w:rPr>
          <w:i/>
          <w:szCs w:val="20"/>
        </w:rPr>
        <w:t xml:space="preserve"> Citace 22.09.2021&gt; .</w:t>
      </w:r>
    </w:p>
    <w:p w14:paraId="5A569D8B" w14:textId="77777777" w:rsidR="00393CD2" w:rsidRPr="000F0205" w:rsidRDefault="00393CD2" w:rsidP="00393CD2">
      <w:pPr>
        <w:pStyle w:val="Odstavecseseznamem"/>
        <w:numPr>
          <w:ilvl w:val="0"/>
          <w:numId w:val="2"/>
        </w:numPr>
        <w:spacing w:after="60"/>
        <w:rPr>
          <w:i/>
          <w:szCs w:val="20"/>
        </w:rPr>
      </w:pPr>
      <w:r w:rsidRPr="000F0205">
        <w:rPr>
          <w:i/>
          <w:szCs w:val="20"/>
        </w:rPr>
        <w:t xml:space="preserve">Koncepce letecké dopravy pro období 2015–2020. [online], [cit. 12.10. 2021]. Dostupné z URL: &lt; </w:t>
      </w:r>
      <w:hyperlink r:id="rId49" w:history="1">
        <w:r w:rsidRPr="000F0205">
          <w:rPr>
            <w:rStyle w:val="Hypertextovodkaz"/>
            <w:i/>
            <w:color w:val="auto"/>
            <w:szCs w:val="20"/>
          </w:rPr>
          <w:t>https://portal.cenia.cz/eiasea/download/U0VBX01aUDIzNktfbmF2cmhfNDcwNDM5Mjk4NzcwMjM0NjE5Mi5wZGY/MZP236K_navrh.pdf</w:t>
        </w:r>
      </w:hyperlink>
      <w:r w:rsidRPr="000F0205">
        <w:rPr>
          <w:i/>
          <w:szCs w:val="20"/>
        </w:rPr>
        <w:t xml:space="preserve"> </w:t>
      </w:r>
      <w:bookmarkStart w:id="22" w:name="_Hlk85535911"/>
      <w:r w:rsidRPr="000F0205">
        <w:rPr>
          <w:i/>
          <w:szCs w:val="20"/>
        </w:rPr>
        <w:t>&gt; .</w:t>
      </w:r>
      <w:bookmarkEnd w:id="22"/>
    </w:p>
    <w:p w14:paraId="47E6CC77" w14:textId="77777777" w:rsidR="00393CD2" w:rsidRPr="000F0205" w:rsidRDefault="00393CD2" w:rsidP="00393CD2">
      <w:pPr>
        <w:pStyle w:val="Odstavecseseznamem"/>
        <w:numPr>
          <w:ilvl w:val="0"/>
          <w:numId w:val="2"/>
        </w:numPr>
        <w:spacing w:before="120" w:after="60"/>
        <w:rPr>
          <w:i/>
          <w:szCs w:val="20"/>
        </w:rPr>
      </w:pPr>
      <w:r w:rsidRPr="000F0205">
        <w:rPr>
          <w:i/>
          <w:szCs w:val="20"/>
        </w:rPr>
        <w:t xml:space="preserve">Labsko-vltavský dopravní informační systém (LAVDIS), stav k 27. 8. 2021, [online]. Praha: [cit. 12.10. 2021]. Dostupné z URL: </w:t>
      </w:r>
      <w:hyperlink r:id="rId50" w:history="1">
        <w:r w:rsidRPr="000F0205">
          <w:rPr>
            <w:rStyle w:val="Hypertextovodkaz"/>
            <w:i/>
            <w:color w:val="auto"/>
            <w:szCs w:val="20"/>
          </w:rPr>
          <w:t xml:space="preserve">http://www.lavdis.cz/vodni-cesty/verejne-pristavy </w:t>
        </w:r>
      </w:hyperlink>
      <w:r w:rsidRPr="000F0205">
        <w:rPr>
          <w:i/>
          <w:szCs w:val="20"/>
        </w:rPr>
        <w:t xml:space="preserve"> . </w:t>
      </w:r>
    </w:p>
    <w:p w14:paraId="7C3ECB71" w14:textId="77777777" w:rsidR="00393CD2" w:rsidRPr="000F0205" w:rsidRDefault="00393CD2" w:rsidP="00393CD2">
      <w:pPr>
        <w:pStyle w:val="Odstavecseseznamem"/>
        <w:numPr>
          <w:ilvl w:val="0"/>
          <w:numId w:val="2"/>
        </w:numPr>
        <w:spacing w:after="60"/>
        <w:rPr>
          <w:i/>
          <w:szCs w:val="20"/>
        </w:rPr>
      </w:pPr>
      <w:r w:rsidRPr="000F0205">
        <w:rPr>
          <w:i/>
          <w:szCs w:val="20"/>
        </w:rPr>
        <w:t xml:space="preserve">Ministerstvo pro místní rozvoj, Politika územního rozvoje, ve znění závazném od 1.9.2021, [online]. Dostupné z URL: https://www.mmr.cz/getmedia/408dfd7d-ae56-44a2-a73b-2dea219355d5/Uplne_zneni_PUR_CR_zavazne_od_20210901.pdf.aspx?ext=.pdf. </w:t>
      </w:r>
    </w:p>
    <w:p w14:paraId="100FA291" w14:textId="77777777" w:rsidR="00393CD2" w:rsidRPr="000F0205" w:rsidRDefault="00393CD2" w:rsidP="00393CD2">
      <w:pPr>
        <w:pStyle w:val="Odstavecseseznamem"/>
        <w:numPr>
          <w:ilvl w:val="0"/>
          <w:numId w:val="2"/>
        </w:numPr>
        <w:spacing w:after="60"/>
        <w:rPr>
          <w:i/>
          <w:szCs w:val="20"/>
        </w:rPr>
      </w:pPr>
      <w:r w:rsidRPr="000F0205">
        <w:rPr>
          <w:i/>
        </w:rPr>
        <w:t>Národní strategie rozvoje cyklistické dopravy. Centrum dopravního výzkumu (CDV), stav k 1. 1. 2013, [online]. Brno: [cit. 21. 2. 2017]. Dostupné z URL: &lt;http://www.cyklodoprava.cz/</w:t>
      </w:r>
      <w:proofErr w:type="spellStart"/>
      <w:r w:rsidRPr="000F0205">
        <w:rPr>
          <w:i/>
        </w:rPr>
        <w:t>file</w:t>
      </w:r>
      <w:proofErr w:type="spellEnd"/>
      <w:r w:rsidRPr="000F0205">
        <w:rPr>
          <w:i/>
        </w:rPr>
        <w:t>/cyklostrategie-2013-final/&gt;.</w:t>
      </w:r>
    </w:p>
    <w:p w14:paraId="42DC5989" w14:textId="77777777" w:rsidR="00393CD2" w:rsidRPr="000F0205" w:rsidRDefault="00393CD2" w:rsidP="00393CD2">
      <w:pPr>
        <w:pStyle w:val="Odstavecseseznamem"/>
        <w:numPr>
          <w:ilvl w:val="0"/>
          <w:numId w:val="2"/>
        </w:numPr>
        <w:spacing w:after="60"/>
        <w:rPr>
          <w:i/>
          <w:szCs w:val="20"/>
        </w:rPr>
      </w:pPr>
      <w:r w:rsidRPr="000F0205">
        <w:rPr>
          <w:i/>
          <w:szCs w:val="20"/>
        </w:rPr>
        <w:t xml:space="preserve">Nařízení (EU) č. 1315/2013, příloha I stav k 11. 12. 2013, [online]. Brusel: [cit. 16. 1. 2014]. </w:t>
      </w:r>
      <w:r w:rsidRPr="000F0205">
        <w:rPr>
          <w:i/>
          <w:szCs w:val="20"/>
        </w:rPr>
        <w:br/>
        <w:t xml:space="preserve">Dostupné z URL: &lt;http://eur-lex.europa.eu/legal-content/CS/TXT/?uri=CELEX%3A32013R1315&gt;. </w:t>
      </w:r>
    </w:p>
    <w:p w14:paraId="7755237D" w14:textId="77777777" w:rsidR="002F41E6" w:rsidRDefault="00393CD2" w:rsidP="00393CD2">
      <w:pPr>
        <w:pStyle w:val="Odstavecseseznamem"/>
        <w:numPr>
          <w:ilvl w:val="0"/>
          <w:numId w:val="2"/>
        </w:numPr>
        <w:spacing w:after="60"/>
        <w:rPr>
          <w:i/>
          <w:szCs w:val="20"/>
        </w:rPr>
      </w:pPr>
      <w:bookmarkStart w:id="23" w:name="_Hlk85611752"/>
      <w:r w:rsidRPr="000F0205">
        <w:rPr>
          <w:i/>
          <w:szCs w:val="20"/>
        </w:rPr>
        <w:t xml:space="preserve">Ročenka dopravy 2020 [online]. Praha: [cit. 4. 10. 2021]. Dostupné z URL: </w:t>
      </w:r>
      <w:proofErr w:type="gramStart"/>
      <w:r w:rsidRPr="000F0205">
        <w:rPr>
          <w:i/>
          <w:szCs w:val="20"/>
        </w:rPr>
        <w:t>&lt;</w:t>
      </w:r>
      <w:r w:rsidRPr="000F0205">
        <w:t xml:space="preserve"> </w:t>
      </w:r>
      <w:r w:rsidRPr="000F0205">
        <w:rPr>
          <w:i/>
          <w:szCs w:val="20"/>
        </w:rPr>
        <w:t>https://www.sydos.cz/cs/rocenka-2020/rocenka/htm_cz/index.html</w:t>
      </w:r>
      <w:proofErr w:type="gramEnd"/>
      <w:r w:rsidRPr="000F0205">
        <w:rPr>
          <w:i/>
          <w:szCs w:val="20"/>
        </w:rPr>
        <w:t xml:space="preserve"> &gt;</w:t>
      </w:r>
      <w:bookmarkEnd w:id="23"/>
      <w:r w:rsidRPr="000F0205">
        <w:rPr>
          <w:i/>
          <w:szCs w:val="20"/>
        </w:rPr>
        <w:t>.</w:t>
      </w:r>
    </w:p>
    <w:p w14:paraId="3A913CC3" w14:textId="77777777" w:rsidR="00600C7E" w:rsidRDefault="002F41E6" w:rsidP="00393CD2">
      <w:pPr>
        <w:pStyle w:val="Odstavecseseznamem"/>
        <w:numPr>
          <w:ilvl w:val="0"/>
          <w:numId w:val="2"/>
        </w:numPr>
        <w:spacing w:after="60"/>
        <w:rPr>
          <w:i/>
          <w:szCs w:val="20"/>
        </w:rPr>
      </w:pPr>
      <w:r w:rsidRPr="002F41E6">
        <w:rPr>
          <w:i/>
          <w:szCs w:val="20"/>
        </w:rPr>
        <w:t>Usnesení vlády České republiky ze dne 5. října 2020 č. 968 ke studii proveditelnosti vodního koridoru Dunaj – Odra – Labe</w:t>
      </w:r>
      <w:r>
        <w:rPr>
          <w:i/>
          <w:szCs w:val="20"/>
        </w:rPr>
        <w:t>.</w:t>
      </w:r>
    </w:p>
    <w:p w14:paraId="1A63B3D7" w14:textId="134F9190" w:rsidR="00393CD2" w:rsidRPr="000F0205" w:rsidRDefault="00600C7E" w:rsidP="00393CD2">
      <w:pPr>
        <w:pStyle w:val="Odstavecseseznamem"/>
        <w:numPr>
          <w:ilvl w:val="0"/>
          <w:numId w:val="2"/>
        </w:numPr>
        <w:spacing w:after="60"/>
        <w:rPr>
          <w:i/>
          <w:szCs w:val="20"/>
        </w:rPr>
      </w:pPr>
      <w:r w:rsidRPr="00600C7E">
        <w:rPr>
          <w:i/>
          <w:szCs w:val="20"/>
        </w:rPr>
        <w:t>Usnesení vlády ze dne 12. července 2021 č. 618 Návrh Aktualizace č. 4 Politiky územního rozvoje České republiky</w:t>
      </w:r>
      <w:r>
        <w:rPr>
          <w:i/>
          <w:szCs w:val="20"/>
        </w:rPr>
        <w:t>.</w:t>
      </w:r>
      <w:r w:rsidR="00393CD2" w:rsidRPr="000F0205">
        <w:rPr>
          <w:i/>
          <w:szCs w:val="20"/>
        </w:rPr>
        <w:t xml:space="preserve">  </w:t>
      </w:r>
    </w:p>
    <w:p w14:paraId="7DF6F520" w14:textId="77777777" w:rsidR="00393CD2" w:rsidRPr="000F0205" w:rsidRDefault="00393CD2" w:rsidP="00393CD2">
      <w:pPr>
        <w:pStyle w:val="Odstavecseseznamem"/>
        <w:numPr>
          <w:ilvl w:val="0"/>
          <w:numId w:val="2"/>
        </w:numPr>
        <w:spacing w:after="60"/>
        <w:rPr>
          <w:i/>
          <w:szCs w:val="20"/>
        </w:rPr>
      </w:pPr>
      <w:r w:rsidRPr="000F0205">
        <w:rPr>
          <w:i/>
          <w:szCs w:val="20"/>
        </w:rPr>
        <w:t>Sdělení Ministerstva vnitra, CDV a Koncepce letecké dopravy Ministerstva dopravy.</w:t>
      </w:r>
    </w:p>
    <w:p w14:paraId="0626CB68" w14:textId="77777777" w:rsidR="00393CD2" w:rsidRPr="000F0205" w:rsidRDefault="00393CD2" w:rsidP="00393CD2">
      <w:pPr>
        <w:pStyle w:val="Odstavecseseznamem"/>
        <w:numPr>
          <w:ilvl w:val="0"/>
          <w:numId w:val="2"/>
        </w:numPr>
        <w:spacing w:after="60"/>
        <w:rPr>
          <w:i/>
          <w:szCs w:val="20"/>
        </w:rPr>
      </w:pPr>
      <w:r w:rsidRPr="000F0205">
        <w:rPr>
          <w:i/>
          <w:szCs w:val="20"/>
        </w:rPr>
        <w:t xml:space="preserve">United </w:t>
      </w:r>
      <w:proofErr w:type="spellStart"/>
      <w:r w:rsidRPr="000F0205">
        <w:rPr>
          <w:i/>
          <w:szCs w:val="20"/>
        </w:rPr>
        <w:t>Nations</w:t>
      </w:r>
      <w:proofErr w:type="spellEnd"/>
      <w:r w:rsidRPr="000F0205">
        <w:rPr>
          <w:i/>
          <w:szCs w:val="20"/>
        </w:rPr>
        <w:t xml:space="preserve"> </w:t>
      </w:r>
      <w:proofErr w:type="spellStart"/>
      <w:r w:rsidRPr="000F0205">
        <w:rPr>
          <w:i/>
          <w:szCs w:val="20"/>
        </w:rPr>
        <w:t>Economic</w:t>
      </w:r>
      <w:proofErr w:type="spellEnd"/>
      <w:r w:rsidRPr="000F0205">
        <w:rPr>
          <w:i/>
          <w:szCs w:val="20"/>
        </w:rPr>
        <w:t xml:space="preserve"> </w:t>
      </w:r>
      <w:proofErr w:type="spellStart"/>
      <w:r w:rsidRPr="000F0205">
        <w:rPr>
          <w:i/>
          <w:szCs w:val="20"/>
        </w:rPr>
        <w:t>Commission</w:t>
      </w:r>
      <w:proofErr w:type="spellEnd"/>
      <w:r w:rsidRPr="000F0205">
        <w:rPr>
          <w:i/>
          <w:szCs w:val="20"/>
        </w:rPr>
        <w:t xml:space="preserve"> </w:t>
      </w:r>
      <w:proofErr w:type="spellStart"/>
      <w:r w:rsidRPr="000F0205">
        <w:rPr>
          <w:i/>
          <w:szCs w:val="20"/>
        </w:rPr>
        <w:t>for</w:t>
      </w:r>
      <w:proofErr w:type="spellEnd"/>
      <w:r w:rsidRPr="000F0205">
        <w:rPr>
          <w:i/>
          <w:szCs w:val="20"/>
        </w:rPr>
        <w:t xml:space="preserve"> </w:t>
      </w:r>
      <w:proofErr w:type="spellStart"/>
      <w:r w:rsidRPr="000F0205">
        <w:rPr>
          <w:i/>
          <w:szCs w:val="20"/>
        </w:rPr>
        <w:t>Europe</w:t>
      </w:r>
      <w:proofErr w:type="spellEnd"/>
      <w:r w:rsidRPr="000F0205">
        <w:rPr>
          <w:i/>
          <w:szCs w:val="20"/>
        </w:rPr>
        <w:t xml:space="preserve"> (UNECE), dohoda AGN, [online], </w:t>
      </w:r>
      <w:proofErr w:type="spellStart"/>
      <w:r w:rsidRPr="000F0205">
        <w:rPr>
          <w:i/>
          <w:szCs w:val="20"/>
        </w:rPr>
        <w:t>Geneve</w:t>
      </w:r>
      <w:proofErr w:type="spellEnd"/>
      <w:r w:rsidRPr="000F0205">
        <w:rPr>
          <w:i/>
          <w:szCs w:val="20"/>
        </w:rPr>
        <w:t xml:space="preserve">: [cit. 6. 9. 2016]. Dostupné z URL: &lt;http://www.unece.org/fileadmin/DAM/trans/doc/2010/sc3wp3/E_Water_10.pdf&gt;. </w:t>
      </w:r>
    </w:p>
    <w:p w14:paraId="19561526" w14:textId="546CC947" w:rsidR="00393CD2" w:rsidRDefault="00393CD2" w:rsidP="00393CD2">
      <w:pPr>
        <w:pStyle w:val="Odstavecseseznamem"/>
        <w:numPr>
          <w:ilvl w:val="0"/>
          <w:numId w:val="2"/>
        </w:numPr>
        <w:spacing w:after="60"/>
        <w:rPr>
          <w:i/>
          <w:szCs w:val="20"/>
        </w:rPr>
      </w:pPr>
      <w:r w:rsidRPr="000F0205">
        <w:rPr>
          <w:i/>
          <w:szCs w:val="20"/>
        </w:rPr>
        <w:t>Český statistický úřad Zdroj: Státní plavební správa</w:t>
      </w:r>
    </w:p>
    <w:p w14:paraId="6C729AD5" w14:textId="47AEEFFB" w:rsidR="00686029" w:rsidRPr="00812ED4" w:rsidRDefault="009932FD" w:rsidP="00393CD2">
      <w:pPr>
        <w:pStyle w:val="Odstavecseseznamem"/>
        <w:numPr>
          <w:ilvl w:val="0"/>
          <w:numId w:val="2"/>
        </w:numPr>
        <w:spacing w:after="60"/>
        <w:rPr>
          <w:i/>
          <w:iCs/>
          <w:color w:val="000000" w:themeColor="text1"/>
          <w:szCs w:val="20"/>
        </w:rPr>
      </w:pPr>
      <w:hyperlink r:id="rId51" w:history="1">
        <w:r w:rsidR="00686029" w:rsidRPr="00812ED4">
          <w:rPr>
            <w:rStyle w:val="Hypertextovodkaz"/>
            <w:i/>
            <w:iCs/>
            <w:color w:val="000000" w:themeColor="text1"/>
          </w:rPr>
          <w:t>https://www.zakonyprolidi.cz/cs/2019-298</w:t>
        </w:r>
      </w:hyperlink>
      <w:r w:rsidR="00686029" w:rsidRPr="00812ED4">
        <w:rPr>
          <w:i/>
          <w:iCs/>
          <w:color w:val="000000" w:themeColor="text1"/>
        </w:rPr>
        <w:t>.</w:t>
      </w:r>
    </w:p>
    <w:p w14:paraId="7993E1B8" w14:textId="46BDEB4B" w:rsidR="00455F96" w:rsidRPr="00812ED4" w:rsidRDefault="009932FD" w:rsidP="00455F96">
      <w:pPr>
        <w:pStyle w:val="Odstavecseseznamem"/>
        <w:numPr>
          <w:ilvl w:val="0"/>
          <w:numId w:val="2"/>
        </w:numPr>
        <w:spacing w:after="0"/>
        <w:jc w:val="left"/>
        <w:rPr>
          <w:i/>
          <w:iCs/>
          <w:color w:val="000000" w:themeColor="text1"/>
          <w:szCs w:val="20"/>
        </w:rPr>
      </w:pPr>
      <w:hyperlink r:id="rId52" w:history="1">
        <w:r w:rsidR="00E653B9" w:rsidRPr="00812ED4">
          <w:rPr>
            <w:rStyle w:val="Hypertextovodkaz"/>
            <w:i/>
            <w:iCs/>
            <w:color w:val="000000" w:themeColor="text1"/>
            <w:szCs w:val="20"/>
          </w:rPr>
          <w:t>https://theses.cz/id/7pb1xx/DP_J._Kubinova.pdf</w:t>
        </w:r>
      </w:hyperlink>
      <w:r w:rsidR="00455F96" w:rsidRPr="00812ED4">
        <w:rPr>
          <w:i/>
          <w:iCs/>
          <w:color w:val="000000" w:themeColor="text1"/>
          <w:szCs w:val="20"/>
        </w:rPr>
        <w:t xml:space="preserve"> </w:t>
      </w:r>
    </w:p>
    <w:p w14:paraId="4906E7E3" w14:textId="33D24BB0" w:rsidR="00393CD2" w:rsidRPr="00812ED4" w:rsidRDefault="009932FD" w:rsidP="00455F96">
      <w:pPr>
        <w:pStyle w:val="Odstavecseseznamem"/>
        <w:numPr>
          <w:ilvl w:val="0"/>
          <w:numId w:val="2"/>
        </w:numPr>
        <w:spacing w:after="0"/>
        <w:jc w:val="left"/>
        <w:rPr>
          <w:i/>
          <w:iCs/>
          <w:color w:val="000000" w:themeColor="text1"/>
          <w:szCs w:val="20"/>
        </w:rPr>
      </w:pPr>
      <w:hyperlink r:id="rId53" w:history="1">
        <w:r w:rsidR="00455F96" w:rsidRPr="00812ED4">
          <w:rPr>
            <w:rStyle w:val="Hypertextovodkaz"/>
            <w:i/>
            <w:iCs/>
            <w:color w:val="000000" w:themeColor="text1"/>
            <w:szCs w:val="20"/>
          </w:rPr>
          <w:t>http://www.chaps.cz/</w:t>
        </w:r>
      </w:hyperlink>
      <w:r w:rsidR="00393CD2" w:rsidRPr="00812ED4">
        <w:rPr>
          <w:i/>
          <w:iCs/>
          <w:color w:val="000000" w:themeColor="text1"/>
          <w:szCs w:val="20"/>
        </w:rPr>
        <w:t xml:space="preserve"> </w:t>
      </w:r>
    </w:p>
    <w:p w14:paraId="28FAD7C4" w14:textId="77777777" w:rsidR="00393CD2" w:rsidRPr="00812ED4" w:rsidRDefault="00393CD2" w:rsidP="00393CD2">
      <w:pPr>
        <w:spacing w:after="0"/>
        <w:ind w:left="360"/>
        <w:jc w:val="left"/>
        <w:rPr>
          <w:i/>
          <w:iCs/>
          <w:color w:val="000000" w:themeColor="text1"/>
          <w:szCs w:val="20"/>
        </w:rPr>
      </w:pPr>
    </w:p>
    <w:p w14:paraId="1C10E4A7" w14:textId="77777777" w:rsidR="00393CD2" w:rsidRPr="00197BD2" w:rsidRDefault="00393CD2" w:rsidP="00557D15">
      <w:pPr>
        <w:pStyle w:val="Normlnweb"/>
        <w:spacing w:before="0" w:beforeAutospacing="0" w:after="120" w:afterAutospacing="0"/>
        <w:jc w:val="both"/>
        <w:rPr>
          <w:rFonts w:ascii="Arial" w:hAnsi="Arial" w:cs="Arial"/>
          <w:i/>
          <w:color w:val="00B050"/>
          <w:sz w:val="20"/>
          <w:szCs w:val="20"/>
        </w:rPr>
      </w:pPr>
    </w:p>
    <w:p w14:paraId="1C0DB17B" w14:textId="77777777" w:rsidR="00215A18" w:rsidRDefault="00215A18" w:rsidP="00557D15">
      <w:pPr>
        <w:pStyle w:val="Normlnweb"/>
        <w:spacing w:before="0" w:beforeAutospacing="0" w:after="120" w:afterAutospacing="0"/>
        <w:jc w:val="both"/>
        <w:rPr>
          <w:rFonts w:ascii="Arial" w:hAnsi="Arial" w:cs="Arial"/>
          <w:i/>
          <w:color w:val="000099"/>
          <w:sz w:val="20"/>
          <w:szCs w:val="20"/>
        </w:rPr>
      </w:pPr>
    </w:p>
    <w:p w14:paraId="7CD5896D" w14:textId="1A9881ED" w:rsidR="00557D15" w:rsidRPr="009108A8" w:rsidRDefault="009108A8" w:rsidP="00A2132B">
      <w:pPr>
        <w:pStyle w:val="nadpisek3"/>
        <w:numPr>
          <w:ilvl w:val="0"/>
          <w:numId w:val="40"/>
        </w:numPr>
        <w:shd w:val="clear" w:color="auto" w:fill="D9D9D9" w:themeFill="background1" w:themeFillShade="D9"/>
        <w:spacing w:before="120"/>
        <w:ind w:left="0" w:firstLine="0"/>
        <w:jc w:val="center"/>
        <w:rPr>
          <w:color w:val="000099"/>
        </w:rPr>
      </w:pPr>
      <w:r>
        <w:rPr>
          <w:color w:val="000099"/>
        </w:rPr>
        <w:t xml:space="preserve"> </w:t>
      </w:r>
      <w:r w:rsidR="00557D15" w:rsidRPr="009108A8">
        <w:rPr>
          <w:color w:val="000099"/>
        </w:rPr>
        <w:t>Použité zkratky</w:t>
      </w:r>
    </w:p>
    <w:p w14:paraId="1DC8C807" w14:textId="78C4D314" w:rsidR="005C4343" w:rsidRDefault="005C4343" w:rsidP="00886ADC">
      <w:pPr>
        <w:spacing w:after="0"/>
        <w:jc w:val="left"/>
        <w:rPr>
          <w:rFonts w:eastAsia="Times New Roman" w:cs="Arial"/>
          <w:iCs/>
          <w:szCs w:val="20"/>
          <w:lang w:eastAsia="cs-CZ"/>
        </w:rPr>
      </w:pPr>
      <w:r>
        <w:rPr>
          <w:rFonts w:eastAsia="Times New Roman" w:cs="Arial"/>
          <w:iCs/>
          <w:szCs w:val="20"/>
          <w:lang w:eastAsia="cs-CZ"/>
        </w:rPr>
        <w:t>AGC</w:t>
      </w:r>
      <w:r>
        <w:rPr>
          <w:rFonts w:eastAsia="Times New Roman" w:cs="Arial"/>
          <w:iCs/>
          <w:szCs w:val="20"/>
          <w:lang w:eastAsia="cs-CZ"/>
        </w:rPr>
        <w:tab/>
      </w:r>
      <w:r>
        <w:rPr>
          <w:rFonts w:eastAsia="Times New Roman" w:cs="Arial"/>
          <w:iCs/>
          <w:szCs w:val="20"/>
          <w:lang w:eastAsia="cs-CZ"/>
        </w:rPr>
        <w:tab/>
      </w:r>
      <w:r w:rsidRPr="005C4343">
        <w:rPr>
          <w:rFonts w:eastAsia="Times New Roman" w:cs="Arial"/>
          <w:iCs/>
          <w:szCs w:val="20"/>
          <w:lang w:eastAsia="cs-CZ"/>
        </w:rPr>
        <w:t>Evropská dohoda o mezinárodních železničních magistrálách</w:t>
      </w:r>
    </w:p>
    <w:p w14:paraId="2FA0E342" w14:textId="1FC68428" w:rsidR="00886ADC" w:rsidRPr="00E653B9" w:rsidRDefault="00886ADC" w:rsidP="00886ADC">
      <w:pPr>
        <w:spacing w:after="0"/>
        <w:jc w:val="left"/>
        <w:rPr>
          <w:rFonts w:eastAsia="Times New Roman" w:cs="Arial"/>
          <w:iCs/>
          <w:szCs w:val="20"/>
          <w:lang w:eastAsia="cs-CZ"/>
        </w:rPr>
      </w:pPr>
      <w:r w:rsidRPr="00E653B9">
        <w:rPr>
          <w:rFonts w:eastAsia="Times New Roman" w:cs="Arial"/>
          <w:iCs/>
          <w:szCs w:val="20"/>
          <w:lang w:eastAsia="cs-CZ"/>
        </w:rPr>
        <w:t>AGN</w:t>
      </w:r>
      <w:r w:rsidRPr="00E653B9">
        <w:rPr>
          <w:rFonts w:eastAsia="Times New Roman" w:cs="Arial"/>
          <w:iCs/>
          <w:szCs w:val="20"/>
          <w:lang w:eastAsia="cs-CZ"/>
        </w:rPr>
        <w:tab/>
      </w:r>
      <w:r w:rsidRPr="00E653B9">
        <w:rPr>
          <w:rFonts w:eastAsia="Times New Roman" w:cs="Arial"/>
          <w:iCs/>
          <w:szCs w:val="20"/>
          <w:lang w:eastAsia="cs-CZ"/>
        </w:rPr>
        <w:tab/>
        <w:t xml:space="preserve">Evropská dohoda o hlavních vnitrozemských vodních cestách mezinárodního významu – Ženeva, </w:t>
      </w:r>
      <w:r w:rsidRPr="00E653B9">
        <w:rPr>
          <w:rFonts w:eastAsia="Times New Roman" w:cs="Arial"/>
          <w:iCs/>
          <w:szCs w:val="20"/>
          <w:lang w:eastAsia="cs-CZ"/>
        </w:rPr>
        <w:tab/>
      </w:r>
      <w:r w:rsidRPr="00E653B9">
        <w:rPr>
          <w:rFonts w:eastAsia="Times New Roman" w:cs="Arial"/>
          <w:iCs/>
          <w:szCs w:val="20"/>
          <w:lang w:eastAsia="cs-CZ"/>
        </w:rPr>
        <w:tab/>
        <w:t>19. 1. 1996</w:t>
      </w:r>
    </w:p>
    <w:p w14:paraId="4A3B30D8" w14:textId="7B617165" w:rsidR="00886ADC" w:rsidRPr="00E653B9" w:rsidRDefault="00886ADC" w:rsidP="00886ADC">
      <w:pPr>
        <w:spacing w:after="0"/>
        <w:jc w:val="left"/>
        <w:rPr>
          <w:rFonts w:eastAsia="Times New Roman" w:cs="Arial"/>
          <w:iCs/>
          <w:szCs w:val="20"/>
          <w:lang w:eastAsia="cs-CZ"/>
        </w:rPr>
      </w:pPr>
      <w:r w:rsidRPr="00E653B9">
        <w:rPr>
          <w:rFonts w:eastAsia="Times New Roman" w:cs="Arial"/>
          <w:iCs/>
          <w:szCs w:val="20"/>
          <w:lang w:eastAsia="cs-CZ"/>
        </w:rPr>
        <w:t>AGR</w:t>
      </w:r>
      <w:r w:rsidRPr="00E653B9">
        <w:rPr>
          <w:rFonts w:eastAsia="Times New Roman" w:cs="Arial"/>
          <w:iCs/>
          <w:szCs w:val="20"/>
          <w:lang w:eastAsia="cs-CZ"/>
        </w:rPr>
        <w:tab/>
      </w:r>
      <w:r w:rsidRPr="00E653B9">
        <w:rPr>
          <w:rFonts w:eastAsia="Times New Roman" w:cs="Arial"/>
          <w:iCs/>
          <w:szCs w:val="20"/>
          <w:lang w:eastAsia="cs-CZ"/>
        </w:rPr>
        <w:tab/>
        <w:t xml:space="preserve">Evropská dohoda o hlavních silnicích s mezinárodním provozem </w:t>
      </w:r>
    </w:p>
    <w:p w14:paraId="5BCDAE73" w14:textId="68F86EA8" w:rsidR="00886ADC" w:rsidRPr="00E653B9" w:rsidRDefault="00886ADC" w:rsidP="00886ADC">
      <w:pPr>
        <w:spacing w:after="0"/>
        <w:jc w:val="left"/>
        <w:rPr>
          <w:rFonts w:eastAsia="Times New Roman" w:cs="Arial"/>
          <w:iCs/>
          <w:szCs w:val="20"/>
          <w:lang w:eastAsia="cs-CZ"/>
        </w:rPr>
      </w:pPr>
      <w:r w:rsidRPr="00E653B9">
        <w:rPr>
          <w:rFonts w:eastAsia="Times New Roman" w:cs="Arial"/>
          <w:iCs/>
          <w:szCs w:val="20"/>
          <w:lang w:eastAsia="cs-CZ"/>
        </w:rPr>
        <w:t>AGTC</w:t>
      </w:r>
      <w:r w:rsidRPr="00E653B9">
        <w:rPr>
          <w:rFonts w:eastAsia="Times New Roman" w:cs="Arial"/>
          <w:iCs/>
          <w:szCs w:val="20"/>
          <w:lang w:eastAsia="cs-CZ"/>
        </w:rPr>
        <w:tab/>
      </w:r>
      <w:r w:rsidRPr="00E653B9">
        <w:rPr>
          <w:rFonts w:eastAsia="Times New Roman" w:cs="Arial"/>
          <w:iCs/>
          <w:szCs w:val="20"/>
          <w:lang w:eastAsia="cs-CZ"/>
        </w:rPr>
        <w:tab/>
        <w:t xml:space="preserve">Evropská dohoda o nejdůležitějších trasách mezinárodní kombinované dopravy a souvisejících </w:t>
      </w:r>
      <w:r w:rsidRPr="00E653B9">
        <w:rPr>
          <w:rFonts w:eastAsia="Times New Roman" w:cs="Arial"/>
          <w:iCs/>
          <w:szCs w:val="20"/>
          <w:lang w:eastAsia="cs-CZ"/>
        </w:rPr>
        <w:tab/>
      </w:r>
      <w:r w:rsidRPr="00E653B9">
        <w:rPr>
          <w:rFonts w:eastAsia="Times New Roman" w:cs="Arial"/>
          <w:iCs/>
          <w:szCs w:val="20"/>
          <w:lang w:eastAsia="cs-CZ"/>
        </w:rPr>
        <w:tab/>
        <w:t>objektech</w:t>
      </w:r>
    </w:p>
    <w:p w14:paraId="7CAA65C3" w14:textId="144BB8B8" w:rsidR="00886ADC" w:rsidRDefault="00886ADC" w:rsidP="00886ADC">
      <w:pPr>
        <w:spacing w:after="0"/>
        <w:jc w:val="left"/>
        <w:rPr>
          <w:rFonts w:eastAsia="Times New Roman" w:cs="Arial"/>
          <w:iCs/>
          <w:szCs w:val="20"/>
          <w:lang w:eastAsia="cs-CZ"/>
        </w:rPr>
      </w:pPr>
      <w:r w:rsidRPr="00E653B9">
        <w:rPr>
          <w:rFonts w:eastAsia="Times New Roman" w:cs="Arial"/>
          <w:iCs/>
          <w:szCs w:val="20"/>
          <w:lang w:eastAsia="cs-CZ"/>
        </w:rPr>
        <w:t>CDV</w:t>
      </w:r>
      <w:r w:rsidRPr="00E653B9">
        <w:rPr>
          <w:rFonts w:eastAsia="Times New Roman" w:cs="Arial"/>
          <w:iCs/>
          <w:szCs w:val="20"/>
          <w:lang w:eastAsia="cs-CZ"/>
        </w:rPr>
        <w:tab/>
      </w:r>
      <w:r w:rsidRPr="00E653B9">
        <w:rPr>
          <w:rFonts w:eastAsia="Times New Roman" w:cs="Arial"/>
          <w:iCs/>
          <w:szCs w:val="20"/>
          <w:lang w:eastAsia="cs-CZ"/>
        </w:rPr>
        <w:tab/>
        <w:t xml:space="preserve">Centrum dopravního výzkumu </w:t>
      </w:r>
    </w:p>
    <w:p w14:paraId="37FA2776" w14:textId="645CA8A2" w:rsidR="00812ED4" w:rsidRPr="00E653B9" w:rsidRDefault="00812ED4" w:rsidP="00886ADC">
      <w:pPr>
        <w:spacing w:after="0"/>
        <w:jc w:val="left"/>
        <w:rPr>
          <w:rFonts w:eastAsia="Times New Roman" w:cs="Arial"/>
          <w:iCs/>
          <w:szCs w:val="20"/>
          <w:lang w:eastAsia="cs-CZ"/>
        </w:rPr>
      </w:pPr>
      <w:r w:rsidRPr="00E653B9">
        <w:rPr>
          <w:rFonts w:eastAsia="Times New Roman" w:cs="Arial"/>
          <w:iCs/>
          <w:szCs w:val="20"/>
          <w:lang w:eastAsia="cs-CZ"/>
        </w:rPr>
        <w:t>CEF</w:t>
      </w:r>
      <w:r w:rsidR="00C70B56">
        <w:rPr>
          <w:rFonts w:eastAsia="Times New Roman" w:cs="Arial"/>
          <w:iCs/>
          <w:szCs w:val="20"/>
          <w:lang w:eastAsia="cs-CZ"/>
        </w:rPr>
        <w:t>, CEF2</w:t>
      </w:r>
      <w:r w:rsidRPr="00E653B9">
        <w:rPr>
          <w:rFonts w:eastAsia="Times New Roman" w:cs="Arial"/>
          <w:iCs/>
          <w:szCs w:val="20"/>
          <w:lang w:eastAsia="cs-CZ"/>
        </w:rPr>
        <w:tab/>
        <w:t>Nástroj pro propojení Evropy</w:t>
      </w:r>
    </w:p>
    <w:p w14:paraId="300EF0F0" w14:textId="77777777" w:rsidR="00886ADC" w:rsidRPr="00E653B9" w:rsidRDefault="00886ADC" w:rsidP="00886ADC">
      <w:pPr>
        <w:spacing w:after="0"/>
        <w:jc w:val="left"/>
        <w:rPr>
          <w:rFonts w:eastAsia="Times New Roman" w:cs="Arial"/>
          <w:iCs/>
          <w:szCs w:val="20"/>
          <w:lang w:eastAsia="cs-CZ"/>
        </w:rPr>
      </w:pPr>
      <w:r w:rsidRPr="00E653B9">
        <w:rPr>
          <w:rFonts w:eastAsia="Times New Roman" w:cs="Arial"/>
          <w:iCs/>
          <w:szCs w:val="20"/>
          <w:lang w:eastAsia="cs-CZ"/>
        </w:rPr>
        <w:t>CEMT</w:t>
      </w:r>
      <w:r w:rsidRPr="00E653B9">
        <w:rPr>
          <w:rFonts w:eastAsia="Times New Roman" w:cs="Arial"/>
          <w:iCs/>
          <w:szCs w:val="20"/>
          <w:lang w:eastAsia="cs-CZ"/>
        </w:rPr>
        <w:tab/>
      </w:r>
      <w:r w:rsidRPr="00E653B9">
        <w:rPr>
          <w:rFonts w:eastAsia="Times New Roman" w:cs="Arial"/>
          <w:iCs/>
          <w:szCs w:val="20"/>
          <w:lang w:eastAsia="cs-CZ"/>
        </w:rPr>
        <w:tab/>
        <w:t xml:space="preserve">Evropská konference ministrů dopravy </w:t>
      </w:r>
    </w:p>
    <w:p w14:paraId="67C2E1D8" w14:textId="1F295CBC" w:rsidR="000A791D" w:rsidRDefault="000A791D" w:rsidP="00886ADC">
      <w:pPr>
        <w:spacing w:after="0"/>
        <w:jc w:val="left"/>
        <w:rPr>
          <w:rFonts w:eastAsia="Times New Roman" w:cs="Arial"/>
          <w:iCs/>
          <w:szCs w:val="20"/>
          <w:lang w:eastAsia="cs-CZ"/>
        </w:rPr>
      </w:pPr>
      <w:r>
        <w:rPr>
          <w:rFonts w:eastAsia="Times New Roman" w:cs="Arial"/>
          <w:iCs/>
          <w:szCs w:val="20"/>
          <w:lang w:eastAsia="cs-CZ"/>
        </w:rPr>
        <w:t>DI</w:t>
      </w:r>
      <w:r>
        <w:rPr>
          <w:rFonts w:eastAsia="Times New Roman" w:cs="Arial"/>
          <w:iCs/>
          <w:szCs w:val="20"/>
          <w:lang w:eastAsia="cs-CZ"/>
        </w:rPr>
        <w:tab/>
      </w:r>
      <w:r>
        <w:rPr>
          <w:rFonts w:eastAsia="Times New Roman" w:cs="Arial"/>
          <w:iCs/>
          <w:szCs w:val="20"/>
          <w:lang w:eastAsia="cs-CZ"/>
        </w:rPr>
        <w:tab/>
        <w:t>Dopravní infrastruktura</w:t>
      </w:r>
    </w:p>
    <w:p w14:paraId="483DEDD8" w14:textId="4D419376" w:rsidR="00886ADC" w:rsidRPr="00E653B9" w:rsidRDefault="00886ADC" w:rsidP="00886ADC">
      <w:pPr>
        <w:spacing w:after="0"/>
        <w:jc w:val="left"/>
        <w:rPr>
          <w:rFonts w:eastAsia="Times New Roman" w:cs="Arial"/>
          <w:iCs/>
          <w:szCs w:val="20"/>
          <w:lang w:eastAsia="cs-CZ"/>
        </w:rPr>
      </w:pPr>
      <w:r w:rsidRPr="00E653B9">
        <w:rPr>
          <w:rFonts w:eastAsia="Times New Roman" w:cs="Arial"/>
          <w:iCs/>
          <w:szCs w:val="20"/>
          <w:lang w:eastAsia="cs-CZ"/>
        </w:rPr>
        <w:t>D-O-L</w:t>
      </w:r>
      <w:r w:rsidRPr="00E653B9">
        <w:rPr>
          <w:rFonts w:eastAsia="Times New Roman" w:cs="Arial"/>
          <w:iCs/>
          <w:szCs w:val="20"/>
          <w:lang w:eastAsia="cs-CZ"/>
        </w:rPr>
        <w:tab/>
      </w:r>
      <w:r w:rsidRPr="00E653B9">
        <w:rPr>
          <w:rFonts w:eastAsia="Times New Roman" w:cs="Arial"/>
          <w:iCs/>
          <w:szCs w:val="20"/>
          <w:lang w:eastAsia="cs-CZ"/>
        </w:rPr>
        <w:tab/>
        <w:t xml:space="preserve">průplavní spojení Dunaj–Odra–Labe </w:t>
      </w:r>
    </w:p>
    <w:p w14:paraId="1040A60E" w14:textId="20C6A0B0" w:rsidR="00A33CC2" w:rsidRDefault="00A33CC2" w:rsidP="009B6764">
      <w:pPr>
        <w:spacing w:after="0"/>
        <w:jc w:val="left"/>
        <w:rPr>
          <w:rFonts w:eastAsia="Times New Roman" w:cs="Arial"/>
          <w:iCs/>
          <w:szCs w:val="20"/>
          <w:lang w:eastAsia="cs-CZ"/>
        </w:rPr>
      </w:pPr>
      <w:r>
        <w:rPr>
          <w:rFonts w:eastAsia="Times New Roman" w:cs="Arial"/>
          <w:iCs/>
          <w:szCs w:val="20"/>
          <w:lang w:eastAsia="cs-CZ"/>
        </w:rPr>
        <w:t>EC</w:t>
      </w:r>
      <w:r>
        <w:rPr>
          <w:rFonts w:eastAsia="Times New Roman" w:cs="Arial"/>
          <w:iCs/>
          <w:szCs w:val="20"/>
          <w:lang w:eastAsia="cs-CZ"/>
        </w:rPr>
        <w:tab/>
      </w:r>
      <w:r>
        <w:rPr>
          <w:rFonts w:eastAsia="Times New Roman" w:cs="Arial"/>
          <w:iCs/>
          <w:szCs w:val="20"/>
          <w:lang w:eastAsia="cs-CZ"/>
        </w:rPr>
        <w:tab/>
      </w:r>
      <w:proofErr w:type="spellStart"/>
      <w:r>
        <w:rPr>
          <w:rFonts w:eastAsia="Times New Roman" w:cs="Arial"/>
          <w:iCs/>
          <w:szCs w:val="20"/>
          <w:lang w:eastAsia="cs-CZ"/>
        </w:rPr>
        <w:t>EuroCity</w:t>
      </w:r>
      <w:proofErr w:type="spellEnd"/>
      <w:r>
        <w:rPr>
          <w:rFonts w:eastAsia="Times New Roman" w:cs="Arial"/>
          <w:iCs/>
          <w:szCs w:val="20"/>
          <w:lang w:eastAsia="cs-CZ"/>
        </w:rPr>
        <w:t xml:space="preserve"> – mezinárodní expres</w:t>
      </w:r>
    </w:p>
    <w:p w14:paraId="7614A25B" w14:textId="102255C2" w:rsidR="00886ADC" w:rsidRPr="00E653B9" w:rsidRDefault="00886ADC" w:rsidP="009B6764">
      <w:pPr>
        <w:spacing w:after="0"/>
        <w:jc w:val="left"/>
        <w:rPr>
          <w:rFonts w:eastAsia="Times New Roman" w:cs="Arial"/>
          <w:iCs/>
          <w:szCs w:val="20"/>
          <w:lang w:eastAsia="cs-CZ"/>
        </w:rPr>
      </w:pPr>
      <w:r w:rsidRPr="00E653B9">
        <w:rPr>
          <w:rFonts w:eastAsia="Times New Roman" w:cs="Arial"/>
          <w:iCs/>
          <w:szCs w:val="20"/>
          <w:lang w:eastAsia="cs-CZ"/>
        </w:rPr>
        <w:t>ECF</w:t>
      </w:r>
      <w:r w:rsidRPr="00E653B9">
        <w:rPr>
          <w:rFonts w:eastAsia="Times New Roman" w:cs="Arial"/>
          <w:iCs/>
          <w:szCs w:val="20"/>
          <w:lang w:eastAsia="cs-CZ"/>
        </w:rPr>
        <w:tab/>
      </w:r>
      <w:r w:rsidRPr="00E653B9">
        <w:rPr>
          <w:rFonts w:eastAsia="Times New Roman" w:cs="Arial"/>
          <w:iCs/>
          <w:szCs w:val="20"/>
          <w:lang w:eastAsia="cs-CZ"/>
        </w:rPr>
        <w:tab/>
        <w:t>Evropská cyklistická federace</w:t>
      </w:r>
    </w:p>
    <w:p w14:paraId="10A584D5" w14:textId="77777777" w:rsidR="00886ADC" w:rsidRPr="00E653B9" w:rsidRDefault="00886ADC" w:rsidP="009B6764">
      <w:pPr>
        <w:spacing w:after="0"/>
        <w:jc w:val="left"/>
        <w:rPr>
          <w:rFonts w:eastAsia="Times New Roman" w:cs="Arial"/>
          <w:iCs/>
          <w:szCs w:val="20"/>
          <w:lang w:eastAsia="cs-CZ"/>
        </w:rPr>
      </w:pPr>
      <w:r w:rsidRPr="00E653B9">
        <w:rPr>
          <w:rFonts w:eastAsia="Times New Roman" w:cs="Arial"/>
          <w:iCs/>
          <w:szCs w:val="20"/>
          <w:lang w:eastAsia="cs-CZ"/>
        </w:rPr>
        <w:t xml:space="preserve">EHK OSN </w:t>
      </w:r>
      <w:r w:rsidRPr="00E653B9">
        <w:rPr>
          <w:rFonts w:eastAsia="Times New Roman" w:cs="Arial"/>
          <w:iCs/>
          <w:szCs w:val="20"/>
          <w:lang w:eastAsia="cs-CZ"/>
        </w:rPr>
        <w:tab/>
        <w:t xml:space="preserve">Evropská hospodářská komise Organizace spojených národů </w:t>
      </w:r>
    </w:p>
    <w:p w14:paraId="0AD4F5D1" w14:textId="2263B64F" w:rsidR="00C70B56" w:rsidRDefault="00C70B56" w:rsidP="009B6764">
      <w:pPr>
        <w:spacing w:after="0"/>
        <w:jc w:val="left"/>
        <w:rPr>
          <w:rFonts w:eastAsia="Times New Roman" w:cs="Arial"/>
          <w:iCs/>
          <w:szCs w:val="20"/>
          <w:lang w:eastAsia="cs-CZ"/>
        </w:rPr>
      </w:pPr>
      <w:r>
        <w:rPr>
          <w:rFonts w:eastAsia="Times New Roman" w:cs="Arial"/>
          <w:iCs/>
          <w:szCs w:val="20"/>
          <w:lang w:eastAsia="cs-CZ"/>
        </w:rPr>
        <w:t>ERTMS</w:t>
      </w:r>
      <w:r>
        <w:rPr>
          <w:rFonts w:eastAsia="Times New Roman" w:cs="Arial"/>
          <w:iCs/>
          <w:szCs w:val="20"/>
          <w:lang w:eastAsia="cs-CZ"/>
        </w:rPr>
        <w:tab/>
      </w:r>
      <w:proofErr w:type="spellStart"/>
      <w:r w:rsidR="000A791D" w:rsidRPr="000A791D">
        <w:rPr>
          <w:rFonts w:eastAsia="Times New Roman" w:cs="Arial"/>
          <w:iCs/>
          <w:szCs w:val="20"/>
          <w:lang w:eastAsia="cs-CZ"/>
        </w:rPr>
        <w:t>European</w:t>
      </w:r>
      <w:proofErr w:type="spellEnd"/>
      <w:r w:rsidR="000A791D" w:rsidRPr="000A791D">
        <w:rPr>
          <w:rFonts w:eastAsia="Times New Roman" w:cs="Arial"/>
          <w:iCs/>
          <w:szCs w:val="20"/>
          <w:lang w:eastAsia="cs-CZ"/>
        </w:rPr>
        <w:t xml:space="preserve"> </w:t>
      </w:r>
      <w:proofErr w:type="spellStart"/>
      <w:r w:rsidR="000A791D" w:rsidRPr="000A791D">
        <w:rPr>
          <w:rFonts w:eastAsia="Times New Roman" w:cs="Arial"/>
          <w:iCs/>
          <w:szCs w:val="20"/>
          <w:lang w:eastAsia="cs-CZ"/>
        </w:rPr>
        <w:t>Rail</w:t>
      </w:r>
      <w:proofErr w:type="spellEnd"/>
      <w:r w:rsidR="000A791D" w:rsidRPr="000A791D">
        <w:rPr>
          <w:rFonts w:eastAsia="Times New Roman" w:cs="Arial"/>
          <w:iCs/>
          <w:szCs w:val="20"/>
          <w:lang w:eastAsia="cs-CZ"/>
        </w:rPr>
        <w:t xml:space="preserve"> </w:t>
      </w:r>
      <w:proofErr w:type="spellStart"/>
      <w:r w:rsidR="000A791D" w:rsidRPr="000A791D">
        <w:rPr>
          <w:rFonts w:eastAsia="Times New Roman" w:cs="Arial"/>
          <w:iCs/>
          <w:szCs w:val="20"/>
          <w:lang w:eastAsia="cs-CZ"/>
        </w:rPr>
        <w:t>Traffic</w:t>
      </w:r>
      <w:proofErr w:type="spellEnd"/>
      <w:r w:rsidR="000A791D" w:rsidRPr="000A791D">
        <w:rPr>
          <w:rFonts w:eastAsia="Times New Roman" w:cs="Arial"/>
          <w:iCs/>
          <w:szCs w:val="20"/>
          <w:lang w:eastAsia="cs-CZ"/>
        </w:rPr>
        <w:t xml:space="preserve"> Management </w:t>
      </w:r>
      <w:r w:rsidR="000A791D">
        <w:rPr>
          <w:rFonts w:eastAsia="Times New Roman" w:cs="Arial"/>
          <w:iCs/>
          <w:szCs w:val="20"/>
          <w:lang w:eastAsia="cs-CZ"/>
        </w:rPr>
        <w:t>Systém – evropský systém řízení železniční dopravy</w:t>
      </w:r>
    </w:p>
    <w:p w14:paraId="6655B908" w14:textId="2F314BCC" w:rsidR="00A33CC2" w:rsidRDefault="00A33CC2" w:rsidP="009B6764">
      <w:pPr>
        <w:spacing w:after="0"/>
        <w:jc w:val="left"/>
        <w:rPr>
          <w:rFonts w:eastAsia="Times New Roman" w:cs="Arial"/>
          <w:iCs/>
          <w:szCs w:val="20"/>
          <w:lang w:eastAsia="cs-CZ"/>
        </w:rPr>
      </w:pPr>
      <w:r>
        <w:rPr>
          <w:rFonts w:eastAsia="Times New Roman" w:cs="Arial"/>
          <w:iCs/>
          <w:szCs w:val="20"/>
          <w:lang w:eastAsia="cs-CZ"/>
        </w:rPr>
        <w:t>ETCS</w:t>
      </w:r>
      <w:r>
        <w:rPr>
          <w:rFonts w:eastAsia="Times New Roman" w:cs="Arial"/>
          <w:iCs/>
          <w:szCs w:val="20"/>
          <w:lang w:eastAsia="cs-CZ"/>
        </w:rPr>
        <w:tab/>
      </w:r>
      <w:r>
        <w:rPr>
          <w:rFonts w:eastAsia="Times New Roman" w:cs="Arial"/>
          <w:iCs/>
          <w:szCs w:val="20"/>
          <w:lang w:eastAsia="cs-CZ"/>
        </w:rPr>
        <w:tab/>
      </w:r>
      <w:proofErr w:type="spellStart"/>
      <w:r w:rsidRPr="00A33CC2">
        <w:rPr>
          <w:rFonts w:eastAsia="Times New Roman" w:cs="Arial"/>
          <w:iCs/>
          <w:szCs w:val="20"/>
          <w:lang w:eastAsia="cs-CZ"/>
        </w:rPr>
        <w:t>European</w:t>
      </w:r>
      <w:proofErr w:type="spellEnd"/>
      <w:r w:rsidRPr="00A33CC2">
        <w:rPr>
          <w:rFonts w:eastAsia="Times New Roman" w:cs="Arial"/>
          <w:iCs/>
          <w:szCs w:val="20"/>
          <w:lang w:eastAsia="cs-CZ"/>
        </w:rPr>
        <w:t xml:space="preserve"> </w:t>
      </w:r>
      <w:proofErr w:type="spellStart"/>
      <w:r w:rsidRPr="00A33CC2">
        <w:rPr>
          <w:rFonts w:eastAsia="Times New Roman" w:cs="Arial"/>
          <w:iCs/>
          <w:szCs w:val="20"/>
          <w:lang w:eastAsia="cs-CZ"/>
        </w:rPr>
        <w:t>Train</w:t>
      </w:r>
      <w:proofErr w:type="spellEnd"/>
      <w:r w:rsidRPr="00A33CC2">
        <w:rPr>
          <w:rFonts w:eastAsia="Times New Roman" w:cs="Arial"/>
          <w:iCs/>
          <w:szCs w:val="20"/>
          <w:lang w:eastAsia="cs-CZ"/>
        </w:rPr>
        <w:t xml:space="preserve"> </w:t>
      </w:r>
      <w:proofErr w:type="spellStart"/>
      <w:r w:rsidRPr="00A33CC2">
        <w:rPr>
          <w:rFonts w:eastAsia="Times New Roman" w:cs="Arial"/>
          <w:iCs/>
          <w:szCs w:val="20"/>
          <w:lang w:eastAsia="cs-CZ"/>
        </w:rPr>
        <w:t>Control</w:t>
      </w:r>
      <w:proofErr w:type="spellEnd"/>
      <w:r w:rsidRPr="00A33CC2">
        <w:rPr>
          <w:rFonts w:eastAsia="Times New Roman" w:cs="Arial"/>
          <w:iCs/>
          <w:szCs w:val="20"/>
          <w:lang w:eastAsia="cs-CZ"/>
        </w:rPr>
        <w:t xml:space="preserve"> </w:t>
      </w:r>
      <w:r>
        <w:rPr>
          <w:rFonts w:eastAsia="Times New Roman" w:cs="Arial"/>
          <w:iCs/>
          <w:szCs w:val="20"/>
          <w:lang w:eastAsia="cs-CZ"/>
        </w:rPr>
        <w:t>Systém – evropský systém pro kontrolu vlaků</w:t>
      </w:r>
    </w:p>
    <w:p w14:paraId="5B03246F" w14:textId="113590CD" w:rsidR="00886ADC" w:rsidRDefault="00886ADC" w:rsidP="009B6764">
      <w:pPr>
        <w:spacing w:after="0"/>
        <w:jc w:val="left"/>
        <w:rPr>
          <w:rFonts w:eastAsia="Times New Roman" w:cs="Arial"/>
          <w:iCs/>
          <w:szCs w:val="20"/>
          <w:lang w:eastAsia="cs-CZ"/>
        </w:rPr>
      </w:pPr>
      <w:proofErr w:type="spellStart"/>
      <w:r w:rsidRPr="00E653B9">
        <w:rPr>
          <w:rFonts w:eastAsia="Times New Roman" w:cs="Arial"/>
          <w:iCs/>
          <w:szCs w:val="20"/>
          <w:lang w:eastAsia="cs-CZ"/>
        </w:rPr>
        <w:t>EuroVelo</w:t>
      </w:r>
      <w:proofErr w:type="spellEnd"/>
      <w:r w:rsidRPr="00E653B9">
        <w:rPr>
          <w:rFonts w:eastAsia="Times New Roman" w:cs="Arial"/>
          <w:iCs/>
          <w:szCs w:val="20"/>
          <w:lang w:eastAsia="cs-CZ"/>
        </w:rPr>
        <w:tab/>
      </w:r>
      <w:r w:rsidR="00393CD2" w:rsidRPr="00E653B9">
        <w:rPr>
          <w:rFonts w:eastAsia="Times New Roman" w:cs="Arial"/>
          <w:iCs/>
          <w:szCs w:val="20"/>
          <w:lang w:eastAsia="cs-CZ"/>
        </w:rPr>
        <w:t>E</w:t>
      </w:r>
      <w:r w:rsidRPr="00E653B9">
        <w:rPr>
          <w:rFonts w:eastAsia="Times New Roman" w:cs="Arial"/>
          <w:iCs/>
          <w:szCs w:val="20"/>
          <w:lang w:eastAsia="cs-CZ"/>
        </w:rPr>
        <w:t>vropská síť cyklotras</w:t>
      </w:r>
    </w:p>
    <w:p w14:paraId="4F00CB15" w14:textId="15512D1B" w:rsidR="00A33CC2" w:rsidRPr="00E653B9" w:rsidRDefault="00A33CC2" w:rsidP="009B6764">
      <w:pPr>
        <w:spacing w:after="0"/>
        <w:jc w:val="left"/>
        <w:rPr>
          <w:rFonts w:eastAsia="Times New Roman" w:cs="Arial"/>
          <w:iCs/>
          <w:szCs w:val="20"/>
          <w:lang w:eastAsia="cs-CZ"/>
        </w:rPr>
      </w:pPr>
      <w:r>
        <w:rPr>
          <w:rFonts w:eastAsia="Times New Roman" w:cs="Arial"/>
          <w:iCs/>
          <w:szCs w:val="20"/>
          <w:lang w:eastAsia="cs-CZ"/>
        </w:rPr>
        <w:t>Ex</w:t>
      </w:r>
      <w:r>
        <w:rPr>
          <w:rFonts w:eastAsia="Times New Roman" w:cs="Arial"/>
          <w:iCs/>
          <w:szCs w:val="20"/>
          <w:lang w:eastAsia="cs-CZ"/>
        </w:rPr>
        <w:tab/>
      </w:r>
      <w:r>
        <w:rPr>
          <w:rFonts w:eastAsia="Times New Roman" w:cs="Arial"/>
          <w:iCs/>
          <w:szCs w:val="20"/>
          <w:lang w:eastAsia="cs-CZ"/>
        </w:rPr>
        <w:tab/>
        <w:t>Expresy – vlaky vnitrostátní osobní železniční přepravy s nejvyšší prioritou</w:t>
      </w:r>
    </w:p>
    <w:p w14:paraId="028168EA" w14:textId="571397F2" w:rsidR="009B6764" w:rsidRDefault="009B6764" w:rsidP="009B6764">
      <w:pPr>
        <w:spacing w:after="0"/>
        <w:rPr>
          <w:rFonts w:eastAsia="Times New Roman" w:cs="Arial"/>
          <w:iCs/>
          <w:szCs w:val="20"/>
          <w:lang w:eastAsia="cs-CZ"/>
        </w:rPr>
      </w:pPr>
      <w:proofErr w:type="spellStart"/>
      <w:r w:rsidRPr="00E653B9">
        <w:rPr>
          <w:rFonts w:eastAsia="Times New Roman" w:cs="Arial"/>
          <w:iCs/>
          <w:szCs w:val="20"/>
          <w:lang w:eastAsia="cs-CZ"/>
        </w:rPr>
        <w:t>Greenways</w:t>
      </w:r>
      <w:proofErr w:type="spellEnd"/>
      <w:r w:rsidRPr="00E653B9">
        <w:rPr>
          <w:rFonts w:eastAsia="Times New Roman" w:cs="Arial"/>
          <w:iCs/>
          <w:szCs w:val="20"/>
          <w:lang w:eastAsia="cs-CZ"/>
        </w:rPr>
        <w:t xml:space="preserve">      </w:t>
      </w:r>
      <w:proofErr w:type="gramStart"/>
      <w:r w:rsidRPr="00E653B9">
        <w:rPr>
          <w:rFonts w:eastAsia="Times New Roman" w:cs="Arial"/>
          <w:iCs/>
          <w:szCs w:val="20"/>
          <w:lang w:eastAsia="cs-CZ"/>
        </w:rPr>
        <w:t>Zelené</w:t>
      </w:r>
      <w:proofErr w:type="gramEnd"/>
      <w:r w:rsidRPr="00E653B9">
        <w:rPr>
          <w:rFonts w:eastAsia="Times New Roman" w:cs="Arial"/>
          <w:iCs/>
          <w:szCs w:val="20"/>
          <w:lang w:eastAsia="cs-CZ"/>
        </w:rPr>
        <w:t xml:space="preserve"> koridory</w:t>
      </w:r>
    </w:p>
    <w:p w14:paraId="25B8F1A3" w14:textId="74940DCB" w:rsidR="00812ED4" w:rsidRPr="00E653B9" w:rsidRDefault="00812ED4" w:rsidP="00812ED4">
      <w:pPr>
        <w:spacing w:after="0"/>
        <w:jc w:val="left"/>
        <w:rPr>
          <w:rFonts w:eastAsia="Times New Roman" w:cs="Arial"/>
          <w:iCs/>
          <w:szCs w:val="20"/>
          <w:lang w:eastAsia="cs-CZ"/>
        </w:rPr>
      </w:pPr>
      <w:r w:rsidRPr="00E653B9">
        <w:rPr>
          <w:rFonts w:eastAsia="Times New Roman" w:cs="Arial"/>
          <w:iCs/>
          <w:szCs w:val="20"/>
          <w:lang w:eastAsia="cs-CZ"/>
        </w:rPr>
        <w:t>IAD</w:t>
      </w:r>
      <w:r w:rsidRPr="00E653B9">
        <w:rPr>
          <w:rFonts w:eastAsia="Times New Roman" w:cs="Arial"/>
          <w:iCs/>
          <w:szCs w:val="20"/>
          <w:lang w:eastAsia="cs-CZ"/>
        </w:rPr>
        <w:tab/>
      </w:r>
      <w:r w:rsidRPr="00E653B9">
        <w:rPr>
          <w:rFonts w:eastAsia="Times New Roman" w:cs="Arial"/>
          <w:iCs/>
          <w:szCs w:val="20"/>
          <w:lang w:eastAsia="cs-CZ"/>
        </w:rPr>
        <w:tab/>
        <w:t>individuální automobilová doprava</w:t>
      </w:r>
    </w:p>
    <w:p w14:paraId="2AC456F6" w14:textId="3316E37F" w:rsidR="00A33CC2" w:rsidRDefault="00A33CC2" w:rsidP="009B6764">
      <w:pPr>
        <w:spacing w:after="0"/>
        <w:jc w:val="left"/>
        <w:rPr>
          <w:rFonts w:eastAsia="Times New Roman" w:cs="Arial"/>
          <w:iCs/>
          <w:szCs w:val="20"/>
          <w:lang w:eastAsia="cs-CZ"/>
        </w:rPr>
      </w:pPr>
      <w:r>
        <w:rPr>
          <w:rFonts w:eastAsia="Times New Roman" w:cs="Arial"/>
          <w:iCs/>
          <w:szCs w:val="20"/>
          <w:lang w:eastAsia="cs-CZ"/>
        </w:rPr>
        <w:t>IC</w:t>
      </w:r>
      <w:r>
        <w:rPr>
          <w:rFonts w:eastAsia="Times New Roman" w:cs="Arial"/>
          <w:iCs/>
          <w:szCs w:val="20"/>
          <w:lang w:eastAsia="cs-CZ"/>
        </w:rPr>
        <w:tab/>
      </w:r>
      <w:r>
        <w:rPr>
          <w:rFonts w:eastAsia="Times New Roman" w:cs="Arial"/>
          <w:iCs/>
          <w:szCs w:val="20"/>
          <w:lang w:eastAsia="cs-CZ"/>
        </w:rPr>
        <w:tab/>
      </w:r>
      <w:proofErr w:type="spellStart"/>
      <w:r>
        <w:rPr>
          <w:rFonts w:eastAsia="Times New Roman" w:cs="Arial"/>
          <w:iCs/>
          <w:szCs w:val="20"/>
          <w:lang w:eastAsia="cs-CZ"/>
        </w:rPr>
        <w:t>InterCity</w:t>
      </w:r>
      <w:proofErr w:type="spellEnd"/>
      <w:r>
        <w:rPr>
          <w:rFonts w:eastAsia="Times New Roman" w:cs="Arial"/>
          <w:iCs/>
          <w:szCs w:val="20"/>
          <w:lang w:eastAsia="cs-CZ"/>
        </w:rPr>
        <w:t xml:space="preserve"> – meziměstský vlak meziregionálního významu</w:t>
      </w:r>
    </w:p>
    <w:p w14:paraId="05708596" w14:textId="663C1A28" w:rsidR="00237C6F" w:rsidRPr="00E653B9" w:rsidRDefault="00237C6F" w:rsidP="009B6764">
      <w:pPr>
        <w:spacing w:after="0"/>
        <w:jc w:val="left"/>
        <w:rPr>
          <w:rFonts w:eastAsia="Times New Roman" w:cs="Arial"/>
          <w:iCs/>
          <w:szCs w:val="20"/>
          <w:lang w:eastAsia="cs-CZ"/>
        </w:rPr>
      </w:pPr>
      <w:r w:rsidRPr="00E653B9">
        <w:rPr>
          <w:rFonts w:eastAsia="Times New Roman" w:cs="Arial"/>
          <w:iCs/>
          <w:szCs w:val="20"/>
          <w:lang w:eastAsia="cs-CZ"/>
        </w:rPr>
        <w:t>ITF</w:t>
      </w:r>
      <w:r w:rsidRPr="00E653B9">
        <w:rPr>
          <w:rFonts w:eastAsia="Times New Roman" w:cs="Arial"/>
          <w:iCs/>
          <w:szCs w:val="20"/>
          <w:lang w:eastAsia="cs-CZ"/>
        </w:rPr>
        <w:tab/>
      </w:r>
      <w:r w:rsidRPr="00E653B9">
        <w:rPr>
          <w:rFonts w:eastAsia="Times New Roman" w:cs="Arial"/>
          <w:iCs/>
          <w:szCs w:val="20"/>
          <w:lang w:eastAsia="cs-CZ"/>
        </w:rPr>
        <w:tab/>
      </w:r>
      <w:r w:rsidR="00393CD2" w:rsidRPr="00E653B9">
        <w:rPr>
          <w:rFonts w:eastAsia="Times New Roman" w:cs="Arial"/>
          <w:iCs/>
          <w:szCs w:val="20"/>
          <w:lang w:eastAsia="cs-CZ"/>
        </w:rPr>
        <w:t>M</w:t>
      </w:r>
      <w:r w:rsidRPr="00E653B9">
        <w:rPr>
          <w:rFonts w:eastAsia="Times New Roman" w:cs="Arial"/>
          <w:iCs/>
          <w:szCs w:val="20"/>
          <w:lang w:eastAsia="cs-CZ"/>
        </w:rPr>
        <w:t>ezinárodní dopravní fórum (dříve CEMT)</w:t>
      </w:r>
    </w:p>
    <w:p w14:paraId="3C072708" w14:textId="77777777" w:rsidR="00886ADC" w:rsidRPr="00E653B9" w:rsidRDefault="00886ADC" w:rsidP="009B6764">
      <w:pPr>
        <w:spacing w:after="0"/>
        <w:jc w:val="left"/>
        <w:rPr>
          <w:rFonts w:eastAsia="Times New Roman" w:cs="Arial"/>
          <w:iCs/>
          <w:szCs w:val="20"/>
          <w:lang w:eastAsia="cs-CZ"/>
        </w:rPr>
      </w:pPr>
      <w:r w:rsidRPr="00E653B9">
        <w:rPr>
          <w:rFonts w:eastAsia="Times New Roman" w:cs="Arial"/>
          <w:iCs/>
          <w:szCs w:val="20"/>
          <w:lang w:eastAsia="cs-CZ"/>
        </w:rPr>
        <w:t>LAVDIS</w:t>
      </w:r>
      <w:r w:rsidRPr="00E653B9">
        <w:rPr>
          <w:rFonts w:eastAsia="Times New Roman" w:cs="Arial"/>
          <w:iCs/>
          <w:szCs w:val="20"/>
          <w:lang w:eastAsia="cs-CZ"/>
        </w:rPr>
        <w:tab/>
        <w:t xml:space="preserve">Labsko-vltavský dopravní informační systém </w:t>
      </w:r>
    </w:p>
    <w:p w14:paraId="41F11107" w14:textId="314A09F6" w:rsidR="00886ADC" w:rsidRDefault="00886ADC" w:rsidP="00886ADC">
      <w:pPr>
        <w:spacing w:after="0"/>
        <w:jc w:val="left"/>
        <w:rPr>
          <w:rFonts w:eastAsia="Times New Roman" w:cs="Arial"/>
          <w:iCs/>
          <w:szCs w:val="20"/>
          <w:lang w:eastAsia="cs-CZ"/>
        </w:rPr>
      </w:pPr>
      <w:r w:rsidRPr="00E653B9">
        <w:rPr>
          <w:rFonts w:eastAsia="Times New Roman" w:cs="Arial"/>
          <w:iCs/>
          <w:szCs w:val="20"/>
          <w:lang w:eastAsia="cs-CZ"/>
        </w:rPr>
        <w:t>MD</w:t>
      </w:r>
      <w:r w:rsidRPr="00E653B9">
        <w:rPr>
          <w:rFonts w:eastAsia="Times New Roman" w:cs="Arial"/>
          <w:iCs/>
          <w:szCs w:val="20"/>
          <w:lang w:eastAsia="cs-CZ"/>
        </w:rPr>
        <w:tab/>
      </w:r>
      <w:r w:rsidRPr="00E653B9">
        <w:rPr>
          <w:rFonts w:eastAsia="Times New Roman" w:cs="Arial"/>
          <w:iCs/>
          <w:szCs w:val="20"/>
          <w:lang w:eastAsia="cs-CZ"/>
        </w:rPr>
        <w:tab/>
      </w:r>
      <w:r w:rsidR="00393CD2" w:rsidRPr="00E653B9">
        <w:rPr>
          <w:rFonts w:eastAsia="Times New Roman" w:cs="Arial"/>
          <w:iCs/>
          <w:szCs w:val="20"/>
          <w:lang w:eastAsia="cs-CZ"/>
        </w:rPr>
        <w:t>M</w:t>
      </w:r>
      <w:r w:rsidRPr="00E653B9">
        <w:rPr>
          <w:rFonts w:eastAsia="Times New Roman" w:cs="Arial"/>
          <w:iCs/>
          <w:szCs w:val="20"/>
          <w:lang w:eastAsia="cs-CZ"/>
        </w:rPr>
        <w:t>inisterstvo dopravy</w:t>
      </w:r>
    </w:p>
    <w:p w14:paraId="006CE2A9" w14:textId="7B797745" w:rsidR="00941556" w:rsidRDefault="00941556" w:rsidP="00886ADC">
      <w:pPr>
        <w:spacing w:after="0"/>
        <w:jc w:val="left"/>
        <w:rPr>
          <w:rFonts w:eastAsia="Times New Roman" w:cs="Arial"/>
          <w:iCs/>
          <w:szCs w:val="20"/>
          <w:lang w:eastAsia="cs-CZ"/>
        </w:rPr>
      </w:pPr>
      <w:r w:rsidRPr="00941556">
        <w:rPr>
          <w:rFonts w:eastAsia="Times New Roman" w:cs="Arial"/>
          <w:iCs/>
          <w:szCs w:val="20"/>
          <w:lang w:eastAsia="cs-CZ"/>
        </w:rPr>
        <w:t>PÚR ČR</w:t>
      </w:r>
      <w:r w:rsidRPr="00941556">
        <w:rPr>
          <w:rFonts w:eastAsia="Times New Roman" w:cs="Arial"/>
          <w:iCs/>
          <w:szCs w:val="20"/>
          <w:lang w:eastAsia="cs-CZ"/>
        </w:rPr>
        <w:tab/>
        <w:t>Politika územního rozvoje České republiky</w:t>
      </w:r>
    </w:p>
    <w:p w14:paraId="7DE17A4A" w14:textId="3118A5F7" w:rsidR="00C70B56" w:rsidRPr="00E653B9" w:rsidRDefault="00C70B56" w:rsidP="00886ADC">
      <w:pPr>
        <w:spacing w:after="0"/>
        <w:jc w:val="left"/>
        <w:rPr>
          <w:rFonts w:eastAsia="Times New Roman" w:cs="Arial"/>
          <w:iCs/>
          <w:szCs w:val="20"/>
          <w:lang w:eastAsia="cs-CZ"/>
        </w:rPr>
      </w:pPr>
      <w:r>
        <w:rPr>
          <w:rFonts w:eastAsia="Times New Roman" w:cs="Arial"/>
          <w:iCs/>
          <w:szCs w:val="20"/>
          <w:lang w:eastAsia="cs-CZ"/>
        </w:rPr>
        <w:t>RS</w:t>
      </w:r>
      <w:r>
        <w:rPr>
          <w:rFonts w:eastAsia="Times New Roman" w:cs="Arial"/>
          <w:iCs/>
          <w:szCs w:val="20"/>
          <w:lang w:eastAsia="cs-CZ"/>
        </w:rPr>
        <w:tab/>
      </w:r>
      <w:r>
        <w:rPr>
          <w:rFonts w:eastAsia="Times New Roman" w:cs="Arial"/>
          <w:iCs/>
          <w:szCs w:val="20"/>
          <w:lang w:eastAsia="cs-CZ"/>
        </w:rPr>
        <w:tab/>
        <w:t>Rychlé železniční spojení</w:t>
      </w:r>
    </w:p>
    <w:p w14:paraId="58270A8A" w14:textId="77777777" w:rsidR="00886ADC" w:rsidRPr="00E653B9" w:rsidRDefault="00886ADC" w:rsidP="00886ADC">
      <w:pPr>
        <w:spacing w:after="0"/>
        <w:jc w:val="left"/>
        <w:rPr>
          <w:rFonts w:eastAsia="Times New Roman" w:cs="Arial"/>
          <w:iCs/>
          <w:szCs w:val="20"/>
          <w:lang w:eastAsia="cs-CZ"/>
        </w:rPr>
      </w:pPr>
      <w:r w:rsidRPr="00E653B9">
        <w:rPr>
          <w:rFonts w:eastAsia="Times New Roman" w:cs="Arial"/>
          <w:iCs/>
          <w:szCs w:val="20"/>
          <w:lang w:eastAsia="cs-CZ"/>
        </w:rPr>
        <w:t>ŘSD</w:t>
      </w:r>
      <w:r w:rsidRPr="00E653B9">
        <w:rPr>
          <w:rFonts w:eastAsia="Times New Roman" w:cs="Arial"/>
          <w:iCs/>
          <w:szCs w:val="20"/>
          <w:lang w:eastAsia="cs-CZ"/>
        </w:rPr>
        <w:tab/>
      </w:r>
      <w:r w:rsidRPr="00E653B9">
        <w:rPr>
          <w:rFonts w:eastAsia="Times New Roman" w:cs="Arial"/>
          <w:iCs/>
          <w:szCs w:val="20"/>
          <w:lang w:eastAsia="cs-CZ"/>
        </w:rPr>
        <w:tab/>
        <w:t>Ředitelství silnic a dálnic</w:t>
      </w:r>
    </w:p>
    <w:p w14:paraId="0833B8A7" w14:textId="178BC60E" w:rsidR="00A33CC2" w:rsidRDefault="00A33CC2" w:rsidP="00886ADC">
      <w:pPr>
        <w:spacing w:after="0"/>
        <w:jc w:val="left"/>
        <w:rPr>
          <w:rFonts w:eastAsia="Times New Roman" w:cs="Arial"/>
          <w:iCs/>
          <w:szCs w:val="20"/>
          <w:lang w:eastAsia="cs-CZ"/>
        </w:rPr>
      </w:pPr>
      <w:r>
        <w:rPr>
          <w:rFonts w:eastAsia="Times New Roman" w:cs="Arial"/>
          <w:iCs/>
          <w:szCs w:val="20"/>
          <w:lang w:eastAsia="cs-CZ"/>
        </w:rPr>
        <w:t>SC</w:t>
      </w:r>
      <w:r>
        <w:rPr>
          <w:rFonts w:eastAsia="Times New Roman" w:cs="Arial"/>
          <w:iCs/>
          <w:szCs w:val="20"/>
          <w:lang w:eastAsia="cs-CZ"/>
        </w:rPr>
        <w:tab/>
      </w:r>
      <w:r>
        <w:rPr>
          <w:rFonts w:eastAsia="Times New Roman" w:cs="Arial"/>
          <w:iCs/>
          <w:szCs w:val="20"/>
          <w:lang w:eastAsia="cs-CZ"/>
        </w:rPr>
        <w:tab/>
      </w:r>
      <w:proofErr w:type="spellStart"/>
      <w:r>
        <w:rPr>
          <w:rFonts w:eastAsia="Times New Roman" w:cs="Arial"/>
          <w:iCs/>
          <w:szCs w:val="20"/>
          <w:lang w:eastAsia="cs-CZ"/>
        </w:rPr>
        <w:t>SuperCity</w:t>
      </w:r>
      <w:proofErr w:type="spellEnd"/>
      <w:r>
        <w:rPr>
          <w:rFonts w:eastAsia="Times New Roman" w:cs="Arial"/>
          <w:iCs/>
          <w:szCs w:val="20"/>
          <w:lang w:eastAsia="cs-CZ"/>
        </w:rPr>
        <w:t xml:space="preserve"> – mezinárodní spojení využívající vlak ČD s naklápěcí skříní „Pendolino“</w:t>
      </w:r>
    </w:p>
    <w:p w14:paraId="22AE34AA" w14:textId="7F0F476A" w:rsidR="00886ADC" w:rsidRPr="00E653B9" w:rsidRDefault="00886ADC" w:rsidP="00886ADC">
      <w:pPr>
        <w:spacing w:after="0"/>
        <w:jc w:val="left"/>
        <w:rPr>
          <w:rFonts w:eastAsia="Times New Roman" w:cs="Arial"/>
          <w:iCs/>
          <w:szCs w:val="20"/>
          <w:lang w:eastAsia="cs-CZ"/>
        </w:rPr>
      </w:pPr>
      <w:r w:rsidRPr="00E653B9">
        <w:rPr>
          <w:rFonts w:eastAsia="Times New Roman" w:cs="Arial"/>
          <w:iCs/>
          <w:szCs w:val="20"/>
          <w:lang w:eastAsia="cs-CZ"/>
        </w:rPr>
        <w:t>TEN-T</w:t>
      </w:r>
      <w:r w:rsidRPr="00E653B9">
        <w:rPr>
          <w:rFonts w:eastAsia="Times New Roman" w:cs="Arial"/>
          <w:iCs/>
          <w:szCs w:val="20"/>
          <w:lang w:eastAsia="cs-CZ"/>
        </w:rPr>
        <w:tab/>
      </w:r>
      <w:r w:rsidRPr="00E653B9">
        <w:rPr>
          <w:rFonts w:eastAsia="Times New Roman" w:cs="Arial"/>
          <w:iCs/>
          <w:szCs w:val="20"/>
          <w:lang w:eastAsia="cs-CZ"/>
        </w:rPr>
        <w:tab/>
      </w:r>
      <w:proofErr w:type="spellStart"/>
      <w:r w:rsidRPr="00E653B9">
        <w:rPr>
          <w:rFonts w:eastAsia="Times New Roman" w:cs="Arial"/>
          <w:iCs/>
          <w:szCs w:val="20"/>
          <w:lang w:eastAsia="cs-CZ"/>
        </w:rPr>
        <w:t>Transeuropean</w:t>
      </w:r>
      <w:proofErr w:type="spellEnd"/>
      <w:r w:rsidRPr="00E653B9">
        <w:rPr>
          <w:rFonts w:eastAsia="Times New Roman" w:cs="Arial"/>
          <w:iCs/>
          <w:szCs w:val="20"/>
          <w:lang w:eastAsia="cs-CZ"/>
        </w:rPr>
        <w:t xml:space="preserve"> </w:t>
      </w:r>
      <w:proofErr w:type="gramStart"/>
      <w:r w:rsidRPr="00E653B9">
        <w:rPr>
          <w:rFonts w:eastAsia="Times New Roman" w:cs="Arial"/>
          <w:iCs/>
          <w:szCs w:val="20"/>
          <w:lang w:eastAsia="cs-CZ"/>
        </w:rPr>
        <w:t>Network - Transport</w:t>
      </w:r>
      <w:proofErr w:type="gramEnd"/>
      <w:r w:rsidRPr="00E653B9">
        <w:rPr>
          <w:rFonts w:eastAsia="Times New Roman" w:cs="Arial"/>
          <w:iCs/>
          <w:szCs w:val="20"/>
          <w:lang w:eastAsia="cs-CZ"/>
        </w:rPr>
        <w:t xml:space="preserve"> </w:t>
      </w:r>
      <w:r w:rsidR="00812ED4">
        <w:rPr>
          <w:rFonts w:eastAsia="Times New Roman" w:cs="Arial"/>
          <w:iCs/>
          <w:szCs w:val="20"/>
          <w:lang w:eastAsia="cs-CZ"/>
        </w:rPr>
        <w:t>- T</w:t>
      </w:r>
      <w:r w:rsidR="00812ED4" w:rsidRPr="00812ED4">
        <w:rPr>
          <w:rFonts w:eastAsia="Times New Roman" w:cs="Arial"/>
          <w:iCs/>
          <w:szCs w:val="20"/>
          <w:lang w:eastAsia="cs-CZ"/>
        </w:rPr>
        <w:t xml:space="preserve">ransevropské dopravní sítě </w:t>
      </w:r>
      <w:r w:rsidRPr="00E653B9">
        <w:rPr>
          <w:rFonts w:eastAsia="Times New Roman" w:cs="Arial"/>
          <w:iCs/>
          <w:szCs w:val="20"/>
          <w:lang w:eastAsia="cs-CZ"/>
        </w:rPr>
        <w:t xml:space="preserve">(Nařízení Evropského parlamentu a Rady (EU) č. 1315/2013 </w:t>
      </w:r>
      <w:r w:rsidRPr="00E653B9">
        <w:rPr>
          <w:rFonts w:eastAsia="Times New Roman" w:cs="Arial"/>
          <w:iCs/>
          <w:szCs w:val="20"/>
          <w:lang w:eastAsia="cs-CZ"/>
        </w:rPr>
        <w:tab/>
      </w:r>
      <w:r w:rsidRPr="00E653B9">
        <w:rPr>
          <w:rFonts w:eastAsia="Times New Roman" w:cs="Arial"/>
          <w:iCs/>
          <w:szCs w:val="20"/>
          <w:lang w:eastAsia="cs-CZ"/>
        </w:rPr>
        <w:tab/>
        <w:t xml:space="preserve">ze dne 11. prosince 2013 o hlavních směrech Unie pro rozvoj transevropské dopravní sítě </w:t>
      </w:r>
    </w:p>
    <w:p w14:paraId="674FB4AE" w14:textId="1C60311A" w:rsidR="00320B0B" w:rsidRDefault="00320B0B" w:rsidP="00886ADC">
      <w:pPr>
        <w:spacing w:after="0"/>
        <w:jc w:val="left"/>
        <w:rPr>
          <w:rFonts w:eastAsia="Times New Roman" w:cs="Arial"/>
          <w:iCs/>
          <w:szCs w:val="20"/>
          <w:lang w:eastAsia="cs-CZ"/>
        </w:rPr>
      </w:pPr>
      <w:r w:rsidRPr="00E653B9">
        <w:rPr>
          <w:rFonts w:eastAsia="Times New Roman" w:cs="Arial"/>
          <w:iCs/>
          <w:szCs w:val="20"/>
          <w:lang w:eastAsia="cs-CZ"/>
        </w:rPr>
        <w:t>ÚAP</w:t>
      </w:r>
      <w:r w:rsidRPr="00E653B9">
        <w:rPr>
          <w:rFonts w:eastAsia="Times New Roman" w:cs="Arial"/>
          <w:iCs/>
          <w:szCs w:val="20"/>
          <w:lang w:eastAsia="cs-CZ"/>
        </w:rPr>
        <w:tab/>
      </w:r>
      <w:r w:rsidRPr="00E653B9">
        <w:rPr>
          <w:rFonts w:eastAsia="Times New Roman" w:cs="Arial"/>
          <w:iCs/>
          <w:szCs w:val="20"/>
          <w:lang w:eastAsia="cs-CZ"/>
        </w:rPr>
        <w:tab/>
        <w:t>územně analytické podklady</w:t>
      </w:r>
    </w:p>
    <w:p w14:paraId="40B48954" w14:textId="77777777" w:rsidR="00812ED4" w:rsidRPr="00E653B9" w:rsidRDefault="00812ED4" w:rsidP="00812ED4">
      <w:pPr>
        <w:spacing w:after="0"/>
        <w:jc w:val="left"/>
        <w:rPr>
          <w:rFonts w:eastAsia="Times New Roman" w:cs="Arial"/>
          <w:iCs/>
          <w:szCs w:val="20"/>
          <w:lang w:eastAsia="cs-CZ"/>
        </w:rPr>
      </w:pPr>
      <w:r w:rsidRPr="00E653B9">
        <w:rPr>
          <w:rFonts w:eastAsia="Times New Roman" w:cs="Arial"/>
          <w:iCs/>
          <w:szCs w:val="20"/>
          <w:lang w:eastAsia="cs-CZ"/>
        </w:rPr>
        <w:t>VHD</w:t>
      </w:r>
      <w:r w:rsidRPr="00E653B9">
        <w:rPr>
          <w:rFonts w:eastAsia="Times New Roman" w:cs="Arial"/>
          <w:iCs/>
          <w:szCs w:val="20"/>
          <w:lang w:eastAsia="cs-CZ"/>
        </w:rPr>
        <w:tab/>
      </w:r>
      <w:r w:rsidRPr="00E653B9">
        <w:rPr>
          <w:rFonts w:eastAsia="Times New Roman" w:cs="Arial"/>
          <w:iCs/>
          <w:szCs w:val="20"/>
          <w:lang w:eastAsia="cs-CZ"/>
        </w:rPr>
        <w:tab/>
        <w:t>veřejná hromadná doprava</w:t>
      </w:r>
    </w:p>
    <w:p w14:paraId="690544B6" w14:textId="77777777" w:rsidR="00812ED4" w:rsidRPr="00E653B9" w:rsidRDefault="00812ED4" w:rsidP="00812ED4">
      <w:pPr>
        <w:spacing w:after="0"/>
        <w:jc w:val="left"/>
        <w:rPr>
          <w:rFonts w:eastAsia="Times New Roman" w:cs="Arial"/>
          <w:iCs/>
          <w:szCs w:val="20"/>
          <w:lang w:eastAsia="cs-CZ"/>
        </w:rPr>
      </w:pPr>
      <w:r w:rsidRPr="00E653B9">
        <w:rPr>
          <w:rFonts w:eastAsia="Times New Roman" w:cs="Arial"/>
          <w:iCs/>
          <w:szCs w:val="20"/>
          <w:lang w:eastAsia="cs-CZ"/>
        </w:rPr>
        <w:t>VLC</w:t>
      </w:r>
      <w:r w:rsidRPr="00E653B9">
        <w:rPr>
          <w:rFonts w:eastAsia="Times New Roman" w:cs="Arial"/>
          <w:iCs/>
          <w:szCs w:val="20"/>
          <w:lang w:eastAsia="cs-CZ"/>
        </w:rPr>
        <w:tab/>
      </w:r>
      <w:r w:rsidRPr="00E653B9">
        <w:rPr>
          <w:rFonts w:eastAsia="Times New Roman" w:cs="Arial"/>
          <w:iCs/>
          <w:szCs w:val="20"/>
          <w:lang w:eastAsia="cs-CZ"/>
        </w:rPr>
        <w:tab/>
        <w:t>veřejná logistická centra</w:t>
      </w:r>
    </w:p>
    <w:p w14:paraId="0A29FB39" w14:textId="77777777" w:rsidR="00812ED4" w:rsidRPr="00E653B9" w:rsidRDefault="00812ED4" w:rsidP="00812ED4">
      <w:pPr>
        <w:spacing w:after="0"/>
        <w:jc w:val="left"/>
        <w:rPr>
          <w:rFonts w:eastAsia="Times New Roman" w:cs="Arial"/>
          <w:iCs/>
          <w:szCs w:val="20"/>
          <w:lang w:eastAsia="cs-CZ"/>
        </w:rPr>
      </w:pPr>
      <w:r w:rsidRPr="00E653B9">
        <w:rPr>
          <w:rFonts w:eastAsia="Times New Roman" w:cs="Arial"/>
          <w:iCs/>
          <w:szCs w:val="20"/>
          <w:lang w:eastAsia="cs-CZ"/>
        </w:rPr>
        <w:t>VRT</w:t>
      </w:r>
      <w:r w:rsidRPr="00E653B9">
        <w:rPr>
          <w:rFonts w:eastAsia="Times New Roman" w:cs="Arial"/>
          <w:iCs/>
          <w:szCs w:val="20"/>
          <w:lang w:eastAsia="cs-CZ"/>
        </w:rPr>
        <w:tab/>
      </w:r>
      <w:r w:rsidRPr="00E653B9">
        <w:rPr>
          <w:rFonts w:eastAsia="Times New Roman" w:cs="Arial"/>
          <w:iCs/>
          <w:szCs w:val="20"/>
          <w:lang w:eastAsia="cs-CZ"/>
        </w:rPr>
        <w:tab/>
        <w:t>vysokorychlostní tratě</w:t>
      </w:r>
    </w:p>
    <w:p w14:paraId="47EA5529" w14:textId="56ED4E0E" w:rsidR="00CB0EEB" w:rsidRPr="00E653B9" w:rsidRDefault="00CB0EEB" w:rsidP="00CB0EEB">
      <w:pPr>
        <w:spacing w:after="0"/>
        <w:jc w:val="left"/>
        <w:rPr>
          <w:rFonts w:eastAsia="Times New Roman" w:cs="Arial"/>
          <w:iCs/>
          <w:szCs w:val="20"/>
          <w:lang w:eastAsia="cs-CZ"/>
        </w:rPr>
      </w:pPr>
      <w:r w:rsidRPr="00E653B9">
        <w:rPr>
          <w:rFonts w:eastAsia="Times New Roman" w:cs="Arial"/>
          <w:iCs/>
          <w:szCs w:val="20"/>
          <w:lang w:eastAsia="cs-CZ"/>
        </w:rPr>
        <w:tab/>
      </w:r>
      <w:r w:rsidRPr="00E653B9">
        <w:rPr>
          <w:rFonts w:eastAsia="Times New Roman" w:cs="Arial"/>
          <w:iCs/>
          <w:szCs w:val="20"/>
          <w:lang w:eastAsia="cs-CZ"/>
        </w:rPr>
        <w:tab/>
      </w:r>
    </w:p>
    <w:p w14:paraId="7D77BFFC" w14:textId="77777777" w:rsidR="00CB0EEB" w:rsidRPr="00E653B9" w:rsidRDefault="00CB0EEB" w:rsidP="00CB0EEB">
      <w:pPr>
        <w:spacing w:after="0"/>
        <w:jc w:val="left"/>
        <w:rPr>
          <w:rFonts w:eastAsia="Times New Roman" w:cs="Arial"/>
          <w:iCs/>
          <w:szCs w:val="20"/>
          <w:lang w:eastAsia="cs-CZ"/>
        </w:rPr>
      </w:pPr>
    </w:p>
    <w:p w14:paraId="50A30177" w14:textId="37C7A85C" w:rsidR="00886ADC" w:rsidRPr="00E653B9" w:rsidRDefault="00886ADC" w:rsidP="00557D15">
      <w:pPr>
        <w:spacing w:after="0"/>
        <w:jc w:val="left"/>
        <w:rPr>
          <w:rFonts w:eastAsia="Times New Roman" w:cs="Arial"/>
          <w:iCs/>
          <w:szCs w:val="20"/>
          <w:lang w:eastAsia="cs-CZ"/>
        </w:rPr>
      </w:pPr>
    </w:p>
    <w:p w14:paraId="48CC9629" w14:textId="77777777" w:rsidR="00557D15" w:rsidRPr="00E653B9" w:rsidRDefault="00557D15" w:rsidP="00557D15">
      <w:pPr>
        <w:pStyle w:val="Normlnweb"/>
        <w:spacing w:before="0" w:beforeAutospacing="0" w:after="120" w:afterAutospacing="0"/>
        <w:jc w:val="both"/>
        <w:rPr>
          <w:rFonts w:ascii="Arial" w:hAnsi="Arial" w:cs="Arial"/>
          <w:i/>
          <w:sz w:val="20"/>
          <w:szCs w:val="20"/>
        </w:rPr>
      </w:pPr>
    </w:p>
    <w:p w14:paraId="6BA96E45" w14:textId="770F3032" w:rsidR="00557D15" w:rsidRPr="00A2132B" w:rsidRDefault="00557D15" w:rsidP="00A2132B">
      <w:pPr>
        <w:pStyle w:val="nadpisek3"/>
        <w:numPr>
          <w:ilvl w:val="0"/>
          <w:numId w:val="40"/>
        </w:numPr>
        <w:shd w:val="clear" w:color="auto" w:fill="D9D9D9" w:themeFill="background1" w:themeFillShade="D9"/>
        <w:spacing w:before="120"/>
        <w:ind w:left="0" w:firstLine="0"/>
        <w:jc w:val="center"/>
        <w:rPr>
          <w:color w:val="000099"/>
        </w:rPr>
      </w:pPr>
      <w:r w:rsidRPr="00A2132B">
        <w:rPr>
          <w:color w:val="000099"/>
        </w:rPr>
        <w:t xml:space="preserve">Seznam grafických listů kapitoly </w:t>
      </w:r>
      <w:r w:rsidR="00E8470C" w:rsidRPr="00A2132B">
        <w:rPr>
          <w:color w:val="000099"/>
        </w:rPr>
        <w:t>10</w:t>
      </w:r>
    </w:p>
    <w:p w14:paraId="5E7A4E3A" w14:textId="1D7F68E3" w:rsidR="00890A92" w:rsidRPr="00A2132B" w:rsidRDefault="00890A92" w:rsidP="00890A92">
      <w:pPr>
        <w:rPr>
          <w:rFonts w:cs="Arial"/>
          <w:b/>
          <w:bCs/>
          <w:color w:val="000099"/>
          <w:sz w:val="24"/>
          <w:szCs w:val="24"/>
        </w:rPr>
      </w:pPr>
      <w:r w:rsidRPr="00A2132B">
        <w:rPr>
          <w:rFonts w:cs="Arial"/>
          <w:b/>
          <w:bCs/>
          <w:color w:val="000099"/>
          <w:sz w:val="24"/>
          <w:szCs w:val="24"/>
        </w:rPr>
        <w:t>Dopravní infrastruktura</w:t>
      </w:r>
    </w:p>
    <w:p w14:paraId="1517EC4D" w14:textId="56671187" w:rsidR="00890A92" w:rsidRPr="00890A92" w:rsidRDefault="00890A92" w:rsidP="00890A92">
      <w:pPr>
        <w:pStyle w:val="Odstavecseseznamem"/>
        <w:numPr>
          <w:ilvl w:val="0"/>
          <w:numId w:val="35"/>
        </w:numPr>
        <w:ind w:left="357" w:hanging="357"/>
        <w:rPr>
          <w:rFonts w:cs="Arial"/>
          <w:szCs w:val="20"/>
        </w:rPr>
      </w:pPr>
      <w:r>
        <w:rPr>
          <w:rFonts w:cs="Arial"/>
          <w:szCs w:val="20"/>
        </w:rPr>
        <w:t xml:space="preserve">10. 1. </w:t>
      </w:r>
      <w:r w:rsidRPr="00890A92">
        <w:rPr>
          <w:rFonts w:cs="Arial"/>
          <w:szCs w:val="20"/>
        </w:rPr>
        <w:t>Pozemní komunikace</w:t>
      </w:r>
    </w:p>
    <w:p w14:paraId="51ADEA39" w14:textId="44F80FE1" w:rsidR="00890A92" w:rsidRDefault="00890A92" w:rsidP="00890A92">
      <w:pPr>
        <w:pStyle w:val="Odstavecseseznamem"/>
        <w:numPr>
          <w:ilvl w:val="0"/>
          <w:numId w:val="35"/>
        </w:numPr>
        <w:ind w:left="357" w:hanging="357"/>
        <w:rPr>
          <w:rFonts w:cs="Arial"/>
          <w:szCs w:val="20"/>
        </w:rPr>
      </w:pPr>
      <w:r>
        <w:rPr>
          <w:rFonts w:cs="Arial"/>
          <w:szCs w:val="20"/>
        </w:rPr>
        <w:t xml:space="preserve">10. 2.  </w:t>
      </w:r>
      <w:r w:rsidRPr="00890A92">
        <w:rPr>
          <w:rFonts w:cs="Arial"/>
          <w:szCs w:val="20"/>
        </w:rPr>
        <w:t>Terminály a logistická centra</w:t>
      </w:r>
    </w:p>
    <w:p w14:paraId="5B460832" w14:textId="0D026277" w:rsidR="00890A92" w:rsidRPr="00CC4EFE" w:rsidRDefault="00CC4EFE" w:rsidP="00CC4EFE">
      <w:pPr>
        <w:pStyle w:val="Odstavecseseznamem"/>
        <w:numPr>
          <w:ilvl w:val="0"/>
          <w:numId w:val="35"/>
        </w:numPr>
        <w:ind w:left="357" w:hanging="357"/>
        <w:rPr>
          <w:rFonts w:cs="Arial"/>
          <w:szCs w:val="20"/>
        </w:rPr>
      </w:pPr>
      <w:r w:rsidRPr="00CC4EFE">
        <w:rPr>
          <w:rFonts w:cs="Arial"/>
          <w:szCs w:val="20"/>
        </w:rPr>
        <w:t xml:space="preserve">10. 3.  </w:t>
      </w:r>
      <w:r w:rsidR="00890A92" w:rsidRPr="00CC4EFE">
        <w:rPr>
          <w:rFonts w:cs="Arial"/>
          <w:szCs w:val="20"/>
        </w:rPr>
        <w:t>Železniční dráhy</w:t>
      </w:r>
    </w:p>
    <w:p w14:paraId="28B546F9" w14:textId="4CFA67B6" w:rsidR="00890A92" w:rsidRPr="00890A92" w:rsidRDefault="00CC4EFE" w:rsidP="00CC4EFE">
      <w:pPr>
        <w:pStyle w:val="Odstavecseseznamem"/>
        <w:numPr>
          <w:ilvl w:val="0"/>
          <w:numId w:val="35"/>
        </w:numPr>
        <w:ind w:left="357" w:hanging="357"/>
        <w:rPr>
          <w:rFonts w:cs="Arial"/>
          <w:szCs w:val="20"/>
        </w:rPr>
      </w:pPr>
      <w:r>
        <w:rPr>
          <w:rFonts w:cs="Arial"/>
          <w:szCs w:val="20"/>
        </w:rPr>
        <w:t xml:space="preserve">10. 4. </w:t>
      </w:r>
      <w:r w:rsidR="00890A92" w:rsidRPr="00890A92">
        <w:rPr>
          <w:rFonts w:cs="Arial"/>
          <w:szCs w:val="20"/>
        </w:rPr>
        <w:t>Letiště a letecké stavby</w:t>
      </w:r>
    </w:p>
    <w:p w14:paraId="4D708C02" w14:textId="156F05E5" w:rsidR="00890A92" w:rsidRPr="00890A92" w:rsidRDefault="00CC4EFE" w:rsidP="00CC4EFE">
      <w:pPr>
        <w:pStyle w:val="Odstavecseseznamem"/>
        <w:numPr>
          <w:ilvl w:val="0"/>
          <w:numId w:val="35"/>
        </w:numPr>
        <w:ind w:left="357" w:hanging="357"/>
        <w:rPr>
          <w:rFonts w:cs="Arial"/>
          <w:szCs w:val="20"/>
        </w:rPr>
      </w:pPr>
      <w:r>
        <w:rPr>
          <w:rFonts w:cs="Arial"/>
          <w:szCs w:val="20"/>
        </w:rPr>
        <w:t xml:space="preserve">10. 5. </w:t>
      </w:r>
      <w:r w:rsidR="00890A92" w:rsidRPr="00890A92">
        <w:rPr>
          <w:rFonts w:cs="Arial"/>
          <w:szCs w:val="20"/>
        </w:rPr>
        <w:t>Vodní cesty a přístavy</w:t>
      </w:r>
    </w:p>
    <w:p w14:paraId="71B8027D" w14:textId="7BC2F1E2" w:rsidR="00890A92" w:rsidRPr="00890A92" w:rsidRDefault="00CC4EFE" w:rsidP="00CC4EFE">
      <w:pPr>
        <w:pStyle w:val="Odstavecseseznamem"/>
        <w:numPr>
          <w:ilvl w:val="0"/>
          <w:numId w:val="35"/>
        </w:numPr>
        <w:ind w:left="357" w:hanging="357"/>
        <w:rPr>
          <w:rFonts w:cs="Arial"/>
          <w:szCs w:val="20"/>
        </w:rPr>
      </w:pPr>
      <w:r>
        <w:rPr>
          <w:rFonts w:cs="Arial"/>
          <w:szCs w:val="20"/>
        </w:rPr>
        <w:t xml:space="preserve">10. 6 </w:t>
      </w:r>
      <w:r w:rsidR="00890A92" w:rsidRPr="00890A92">
        <w:rPr>
          <w:rFonts w:cs="Arial"/>
          <w:szCs w:val="20"/>
        </w:rPr>
        <w:t>Hraniční přechody</w:t>
      </w:r>
    </w:p>
    <w:p w14:paraId="1569CC20" w14:textId="586B315C" w:rsidR="009F1C99" w:rsidRPr="00CC4EFE" w:rsidRDefault="00CC4EFE" w:rsidP="00CC4EFE">
      <w:pPr>
        <w:pStyle w:val="Odstavecseseznamem"/>
        <w:numPr>
          <w:ilvl w:val="0"/>
          <w:numId w:val="35"/>
        </w:numPr>
        <w:ind w:left="357" w:hanging="357"/>
        <w:rPr>
          <w:rFonts w:cs="Arial"/>
          <w:szCs w:val="20"/>
        </w:rPr>
      </w:pPr>
      <w:r>
        <w:rPr>
          <w:rFonts w:cs="Arial"/>
          <w:szCs w:val="20"/>
        </w:rPr>
        <w:t xml:space="preserve">10. 7. </w:t>
      </w:r>
      <w:r w:rsidR="00890A92" w:rsidRPr="00890A92">
        <w:rPr>
          <w:rFonts w:cs="Arial"/>
          <w:szCs w:val="20"/>
        </w:rPr>
        <w:t>Cyklotrasy</w:t>
      </w:r>
    </w:p>
    <w:p w14:paraId="28D92748" w14:textId="77777777" w:rsidR="009F1C99" w:rsidRPr="00CC4EFE" w:rsidRDefault="009F1C99" w:rsidP="00CC4EFE">
      <w:pPr>
        <w:rPr>
          <w:rFonts w:cs="Arial"/>
          <w:szCs w:val="20"/>
        </w:rPr>
      </w:pPr>
    </w:p>
    <w:p w14:paraId="334022AB" w14:textId="77777777" w:rsidR="00A3452D" w:rsidRPr="00E653B9" w:rsidRDefault="00A3452D" w:rsidP="00181833">
      <w:pPr>
        <w:rPr>
          <w:rFonts w:cs="Arial"/>
          <w:szCs w:val="20"/>
        </w:rPr>
      </w:pPr>
    </w:p>
    <w:p w14:paraId="2168839F" w14:textId="77777777" w:rsidR="00A3452D" w:rsidRPr="00E653B9" w:rsidRDefault="00A3452D" w:rsidP="00181833">
      <w:pPr>
        <w:rPr>
          <w:rFonts w:cs="Arial"/>
          <w:szCs w:val="20"/>
        </w:rPr>
      </w:pPr>
    </w:p>
    <w:p w14:paraId="05B4AA1E" w14:textId="77777777" w:rsidR="00A3452D" w:rsidRPr="00E653B9" w:rsidRDefault="00A3452D" w:rsidP="00181833">
      <w:pPr>
        <w:rPr>
          <w:rFonts w:cs="Arial"/>
          <w:szCs w:val="20"/>
        </w:rPr>
      </w:pPr>
    </w:p>
    <w:p w14:paraId="31B16692" w14:textId="055C8656" w:rsidR="00A3452D" w:rsidRDefault="00A3452D" w:rsidP="00181833">
      <w:pPr>
        <w:rPr>
          <w:rFonts w:cs="Arial"/>
          <w:szCs w:val="20"/>
        </w:rPr>
      </w:pPr>
    </w:p>
    <w:p w14:paraId="68C742F5" w14:textId="77777777" w:rsidR="001479BB" w:rsidRPr="00E653B9" w:rsidRDefault="001479BB" w:rsidP="00181833">
      <w:pPr>
        <w:rPr>
          <w:rFonts w:cs="Arial"/>
          <w:b/>
          <w:bCs/>
          <w:szCs w:val="20"/>
        </w:rPr>
      </w:pPr>
    </w:p>
    <w:p w14:paraId="3B66D3DB" w14:textId="298A3ACE" w:rsidR="009F1C99" w:rsidRPr="00097FAC" w:rsidRDefault="009F1C99" w:rsidP="00A2132B">
      <w:pPr>
        <w:pStyle w:val="nadpisek3"/>
        <w:numPr>
          <w:ilvl w:val="0"/>
          <w:numId w:val="40"/>
        </w:numPr>
        <w:shd w:val="clear" w:color="auto" w:fill="D9D9D9" w:themeFill="background1" w:themeFillShade="D9"/>
        <w:spacing w:before="120"/>
        <w:ind w:left="0" w:firstLine="0"/>
        <w:jc w:val="center"/>
        <w:rPr>
          <w:color w:val="000099"/>
        </w:rPr>
        <w:sectPr w:rsidR="009F1C99" w:rsidRPr="00097FAC" w:rsidSect="005C287B">
          <w:headerReference w:type="even" r:id="rId54"/>
          <w:headerReference w:type="default" r:id="rId55"/>
          <w:footerReference w:type="even" r:id="rId56"/>
          <w:footerReference w:type="default" r:id="rId57"/>
          <w:footnotePr>
            <w:pos w:val="beneathText"/>
          </w:footnotePr>
          <w:pgSz w:w="23814" w:h="16840" w:orient="landscape" w:code="8"/>
          <w:pgMar w:top="1985" w:right="1418" w:bottom="1418" w:left="1418" w:header="680" w:footer="680" w:gutter="0"/>
          <w:pgNumType w:start="1"/>
          <w:cols w:num="2" w:space="708"/>
          <w:docGrid w:linePitch="360"/>
        </w:sectPr>
      </w:pPr>
      <w:r w:rsidRPr="00097FAC">
        <w:rPr>
          <w:color w:val="000099"/>
        </w:rPr>
        <w:lastRenderedPageBreak/>
        <w:t>Přílohy</w:t>
      </w:r>
    </w:p>
    <w:tbl>
      <w:tblPr>
        <w:tblW w:w="0" w:type="auto"/>
        <w:tblInd w:w="70" w:type="dxa"/>
        <w:tblCellMar>
          <w:left w:w="70" w:type="dxa"/>
          <w:right w:w="70" w:type="dxa"/>
        </w:tblCellMar>
        <w:tblLook w:val="04A0" w:firstRow="1" w:lastRow="0" w:firstColumn="1" w:lastColumn="0" w:noHBand="0" w:noVBand="1"/>
      </w:tblPr>
      <w:tblGrid>
        <w:gridCol w:w="1064"/>
        <w:gridCol w:w="3458"/>
        <w:gridCol w:w="1254"/>
        <w:gridCol w:w="1092"/>
        <w:gridCol w:w="1137"/>
        <w:gridCol w:w="1139"/>
        <w:gridCol w:w="1134"/>
        <w:gridCol w:w="1134"/>
        <w:gridCol w:w="1134"/>
        <w:gridCol w:w="1134"/>
        <w:gridCol w:w="1134"/>
        <w:gridCol w:w="1134"/>
        <w:gridCol w:w="1134"/>
        <w:gridCol w:w="1134"/>
        <w:gridCol w:w="1134"/>
        <w:gridCol w:w="1412"/>
      </w:tblGrid>
      <w:tr w:rsidR="00796AD9" w:rsidRPr="00B22B2B" w14:paraId="0102576B" w14:textId="77777777" w:rsidTr="00697287">
        <w:trPr>
          <w:trHeight w:val="264"/>
        </w:trPr>
        <w:tc>
          <w:tcPr>
            <w:tcW w:w="6868" w:type="dxa"/>
            <w:gridSpan w:val="4"/>
            <w:tcBorders>
              <w:top w:val="nil"/>
              <w:left w:val="nil"/>
              <w:bottom w:val="nil"/>
              <w:right w:val="nil"/>
            </w:tcBorders>
            <w:shd w:val="clear" w:color="auto" w:fill="auto"/>
            <w:noWrap/>
            <w:vAlign w:val="bottom"/>
            <w:hideMark/>
          </w:tcPr>
          <w:p w14:paraId="5DCCA8B0" w14:textId="77777777" w:rsidR="00796AD9" w:rsidRDefault="00796AD9" w:rsidP="00322960">
            <w:pPr>
              <w:spacing w:after="0"/>
              <w:jc w:val="left"/>
              <w:rPr>
                <w:rFonts w:eastAsia="Times New Roman" w:cs="Arial"/>
                <w:b/>
                <w:bCs/>
                <w:szCs w:val="20"/>
                <w:lang w:eastAsia="cs-CZ"/>
              </w:rPr>
            </w:pPr>
          </w:p>
          <w:p w14:paraId="2F297DA9" w14:textId="77777777" w:rsidR="00796AD9" w:rsidRDefault="00796AD9" w:rsidP="00322960">
            <w:pPr>
              <w:spacing w:after="0"/>
              <w:jc w:val="left"/>
              <w:rPr>
                <w:rFonts w:eastAsia="Times New Roman" w:cs="Arial"/>
                <w:b/>
                <w:bCs/>
                <w:szCs w:val="20"/>
                <w:lang w:eastAsia="cs-CZ"/>
              </w:rPr>
            </w:pPr>
            <w:r w:rsidRPr="00B22B2B">
              <w:rPr>
                <w:rFonts w:eastAsia="Times New Roman" w:cs="Arial"/>
                <w:b/>
                <w:bCs/>
                <w:szCs w:val="20"/>
                <w:lang w:eastAsia="cs-CZ"/>
              </w:rPr>
              <w:t>Přeprava věcí a osob, přepravní výkony [1]</w:t>
            </w:r>
          </w:p>
          <w:p w14:paraId="5AE7D06A" w14:textId="32B738A4" w:rsidR="00796AD9" w:rsidRDefault="00796AD9" w:rsidP="00322960">
            <w:pPr>
              <w:spacing w:after="0"/>
              <w:jc w:val="left"/>
              <w:rPr>
                <w:rFonts w:eastAsia="Times New Roman" w:cs="Arial"/>
                <w:b/>
                <w:bCs/>
                <w:szCs w:val="20"/>
                <w:lang w:eastAsia="cs-CZ"/>
              </w:rPr>
            </w:pPr>
            <w:r>
              <w:rPr>
                <w:rFonts w:eastAsia="Times New Roman" w:cs="Arial"/>
                <w:b/>
                <w:bCs/>
                <w:szCs w:val="20"/>
                <w:lang w:eastAsia="cs-CZ"/>
              </w:rPr>
              <w:t xml:space="preserve">Území: Česká </w:t>
            </w:r>
            <w:proofErr w:type="gramStart"/>
            <w:r>
              <w:rPr>
                <w:rFonts w:eastAsia="Times New Roman" w:cs="Arial"/>
                <w:b/>
                <w:bCs/>
                <w:szCs w:val="20"/>
                <w:lang w:eastAsia="cs-CZ"/>
              </w:rPr>
              <w:t>Republika</w:t>
            </w:r>
            <w:proofErr w:type="gramEnd"/>
          </w:p>
          <w:p w14:paraId="50F023B3" w14:textId="292065A2" w:rsidR="00796AD9" w:rsidRPr="00B22B2B" w:rsidRDefault="00796AD9" w:rsidP="00322960">
            <w:pPr>
              <w:spacing w:after="0"/>
              <w:jc w:val="left"/>
              <w:rPr>
                <w:rFonts w:eastAsia="Times New Roman" w:cs="Arial"/>
                <w:b/>
                <w:bCs/>
                <w:szCs w:val="20"/>
                <w:lang w:eastAsia="cs-CZ"/>
              </w:rPr>
            </w:pPr>
          </w:p>
        </w:tc>
        <w:tc>
          <w:tcPr>
            <w:tcW w:w="1137" w:type="dxa"/>
            <w:tcBorders>
              <w:top w:val="nil"/>
              <w:left w:val="nil"/>
              <w:bottom w:val="nil"/>
              <w:right w:val="nil"/>
            </w:tcBorders>
            <w:shd w:val="clear" w:color="auto" w:fill="auto"/>
            <w:noWrap/>
            <w:vAlign w:val="bottom"/>
            <w:hideMark/>
          </w:tcPr>
          <w:p w14:paraId="2796642B" w14:textId="77777777" w:rsidR="00796AD9" w:rsidRPr="00B22B2B" w:rsidRDefault="00796AD9" w:rsidP="00322960">
            <w:pPr>
              <w:spacing w:after="0"/>
              <w:jc w:val="left"/>
              <w:rPr>
                <w:rFonts w:eastAsia="Times New Roman" w:cs="Arial"/>
                <w:b/>
                <w:bCs/>
                <w:szCs w:val="20"/>
                <w:lang w:eastAsia="cs-CZ"/>
              </w:rPr>
            </w:pPr>
          </w:p>
        </w:tc>
        <w:tc>
          <w:tcPr>
            <w:tcW w:w="1139" w:type="dxa"/>
            <w:tcBorders>
              <w:top w:val="nil"/>
              <w:left w:val="nil"/>
              <w:bottom w:val="nil"/>
              <w:right w:val="nil"/>
            </w:tcBorders>
            <w:shd w:val="clear" w:color="auto" w:fill="auto"/>
            <w:noWrap/>
            <w:vAlign w:val="bottom"/>
            <w:hideMark/>
          </w:tcPr>
          <w:p w14:paraId="4F8D8CCD" w14:textId="77777777" w:rsidR="00796AD9" w:rsidRPr="00B22B2B" w:rsidRDefault="00796AD9" w:rsidP="00322960">
            <w:pPr>
              <w:spacing w:after="0"/>
              <w:jc w:val="left"/>
              <w:rPr>
                <w:rFonts w:ascii="Times New Roman" w:eastAsia="Times New Roman" w:hAnsi="Times New Roman"/>
                <w:szCs w:val="20"/>
                <w:lang w:eastAsia="cs-CZ"/>
              </w:rPr>
            </w:pPr>
          </w:p>
        </w:tc>
        <w:tc>
          <w:tcPr>
            <w:tcW w:w="1134" w:type="dxa"/>
            <w:tcBorders>
              <w:top w:val="nil"/>
              <w:left w:val="nil"/>
              <w:bottom w:val="nil"/>
              <w:right w:val="nil"/>
            </w:tcBorders>
            <w:shd w:val="clear" w:color="auto" w:fill="auto"/>
            <w:noWrap/>
            <w:vAlign w:val="bottom"/>
            <w:hideMark/>
          </w:tcPr>
          <w:p w14:paraId="045F83BF" w14:textId="77777777" w:rsidR="00796AD9" w:rsidRPr="00B22B2B" w:rsidRDefault="00796AD9" w:rsidP="00322960">
            <w:pPr>
              <w:spacing w:after="0"/>
              <w:jc w:val="left"/>
              <w:rPr>
                <w:rFonts w:ascii="Times New Roman" w:eastAsia="Times New Roman" w:hAnsi="Times New Roman"/>
                <w:szCs w:val="20"/>
                <w:lang w:eastAsia="cs-CZ"/>
              </w:rPr>
            </w:pPr>
          </w:p>
        </w:tc>
        <w:tc>
          <w:tcPr>
            <w:tcW w:w="1134" w:type="dxa"/>
            <w:tcBorders>
              <w:top w:val="nil"/>
              <w:left w:val="nil"/>
              <w:bottom w:val="nil"/>
              <w:right w:val="nil"/>
            </w:tcBorders>
            <w:shd w:val="clear" w:color="auto" w:fill="auto"/>
            <w:noWrap/>
            <w:vAlign w:val="bottom"/>
            <w:hideMark/>
          </w:tcPr>
          <w:p w14:paraId="5F4DDFBF" w14:textId="77777777" w:rsidR="00796AD9" w:rsidRPr="00B22B2B" w:rsidRDefault="00796AD9" w:rsidP="00322960">
            <w:pPr>
              <w:spacing w:after="0"/>
              <w:jc w:val="left"/>
              <w:rPr>
                <w:rFonts w:ascii="Times New Roman" w:eastAsia="Times New Roman" w:hAnsi="Times New Roman"/>
                <w:szCs w:val="20"/>
                <w:lang w:eastAsia="cs-CZ"/>
              </w:rPr>
            </w:pPr>
          </w:p>
        </w:tc>
        <w:tc>
          <w:tcPr>
            <w:tcW w:w="1134" w:type="dxa"/>
            <w:tcBorders>
              <w:top w:val="nil"/>
              <w:left w:val="nil"/>
              <w:bottom w:val="nil"/>
              <w:right w:val="nil"/>
            </w:tcBorders>
            <w:shd w:val="clear" w:color="auto" w:fill="auto"/>
            <w:noWrap/>
            <w:vAlign w:val="bottom"/>
            <w:hideMark/>
          </w:tcPr>
          <w:p w14:paraId="498D866A" w14:textId="77777777" w:rsidR="00796AD9" w:rsidRPr="00B22B2B" w:rsidRDefault="00796AD9" w:rsidP="00322960">
            <w:pPr>
              <w:spacing w:after="0"/>
              <w:jc w:val="left"/>
              <w:rPr>
                <w:rFonts w:ascii="Times New Roman" w:eastAsia="Times New Roman" w:hAnsi="Times New Roman"/>
                <w:szCs w:val="20"/>
                <w:lang w:eastAsia="cs-CZ"/>
              </w:rPr>
            </w:pPr>
          </w:p>
        </w:tc>
        <w:tc>
          <w:tcPr>
            <w:tcW w:w="1134" w:type="dxa"/>
            <w:tcBorders>
              <w:top w:val="nil"/>
              <w:left w:val="nil"/>
              <w:bottom w:val="nil"/>
              <w:right w:val="nil"/>
            </w:tcBorders>
            <w:shd w:val="clear" w:color="auto" w:fill="auto"/>
            <w:noWrap/>
            <w:vAlign w:val="bottom"/>
            <w:hideMark/>
          </w:tcPr>
          <w:p w14:paraId="556A7D27" w14:textId="77777777" w:rsidR="00796AD9" w:rsidRPr="00B22B2B" w:rsidRDefault="00796AD9" w:rsidP="00322960">
            <w:pPr>
              <w:spacing w:after="0"/>
              <w:jc w:val="left"/>
              <w:rPr>
                <w:rFonts w:ascii="Times New Roman" w:eastAsia="Times New Roman" w:hAnsi="Times New Roman"/>
                <w:szCs w:val="20"/>
                <w:lang w:eastAsia="cs-CZ"/>
              </w:rPr>
            </w:pPr>
          </w:p>
        </w:tc>
        <w:tc>
          <w:tcPr>
            <w:tcW w:w="1134" w:type="dxa"/>
            <w:tcBorders>
              <w:top w:val="nil"/>
              <w:left w:val="nil"/>
              <w:bottom w:val="nil"/>
              <w:right w:val="nil"/>
            </w:tcBorders>
            <w:shd w:val="clear" w:color="auto" w:fill="auto"/>
            <w:noWrap/>
            <w:vAlign w:val="bottom"/>
            <w:hideMark/>
          </w:tcPr>
          <w:p w14:paraId="7150298A" w14:textId="77777777" w:rsidR="00796AD9" w:rsidRPr="00B22B2B" w:rsidRDefault="00796AD9" w:rsidP="00322960">
            <w:pPr>
              <w:spacing w:after="0"/>
              <w:jc w:val="left"/>
              <w:rPr>
                <w:rFonts w:ascii="Times New Roman" w:eastAsia="Times New Roman" w:hAnsi="Times New Roman"/>
                <w:szCs w:val="20"/>
                <w:lang w:eastAsia="cs-CZ"/>
              </w:rPr>
            </w:pPr>
          </w:p>
        </w:tc>
        <w:tc>
          <w:tcPr>
            <w:tcW w:w="1134" w:type="dxa"/>
            <w:tcBorders>
              <w:top w:val="nil"/>
              <w:left w:val="nil"/>
              <w:bottom w:val="nil"/>
              <w:right w:val="nil"/>
            </w:tcBorders>
            <w:shd w:val="clear" w:color="auto" w:fill="auto"/>
            <w:noWrap/>
            <w:vAlign w:val="bottom"/>
            <w:hideMark/>
          </w:tcPr>
          <w:p w14:paraId="2B569450" w14:textId="77777777" w:rsidR="00796AD9" w:rsidRPr="00B22B2B" w:rsidRDefault="00796AD9" w:rsidP="00322960">
            <w:pPr>
              <w:spacing w:after="0"/>
              <w:jc w:val="left"/>
              <w:rPr>
                <w:rFonts w:ascii="Times New Roman" w:eastAsia="Times New Roman" w:hAnsi="Times New Roman"/>
                <w:szCs w:val="20"/>
                <w:lang w:eastAsia="cs-CZ"/>
              </w:rPr>
            </w:pPr>
          </w:p>
        </w:tc>
        <w:tc>
          <w:tcPr>
            <w:tcW w:w="1134" w:type="dxa"/>
            <w:tcBorders>
              <w:top w:val="nil"/>
              <w:left w:val="nil"/>
              <w:bottom w:val="nil"/>
              <w:right w:val="nil"/>
            </w:tcBorders>
            <w:shd w:val="clear" w:color="auto" w:fill="auto"/>
            <w:noWrap/>
            <w:vAlign w:val="bottom"/>
            <w:hideMark/>
          </w:tcPr>
          <w:p w14:paraId="33847A3C" w14:textId="77777777" w:rsidR="00796AD9" w:rsidRPr="00B22B2B" w:rsidRDefault="00796AD9" w:rsidP="00322960">
            <w:pPr>
              <w:spacing w:after="0"/>
              <w:jc w:val="left"/>
              <w:rPr>
                <w:rFonts w:ascii="Times New Roman" w:eastAsia="Times New Roman" w:hAnsi="Times New Roman"/>
                <w:szCs w:val="20"/>
                <w:lang w:eastAsia="cs-CZ"/>
              </w:rPr>
            </w:pPr>
          </w:p>
        </w:tc>
        <w:tc>
          <w:tcPr>
            <w:tcW w:w="1134" w:type="dxa"/>
            <w:tcBorders>
              <w:top w:val="nil"/>
              <w:left w:val="nil"/>
              <w:bottom w:val="nil"/>
              <w:right w:val="nil"/>
            </w:tcBorders>
            <w:shd w:val="clear" w:color="auto" w:fill="auto"/>
            <w:noWrap/>
            <w:vAlign w:val="bottom"/>
            <w:hideMark/>
          </w:tcPr>
          <w:p w14:paraId="7C5219F9" w14:textId="77777777" w:rsidR="00796AD9" w:rsidRPr="00B22B2B" w:rsidRDefault="00796AD9" w:rsidP="00322960">
            <w:pPr>
              <w:spacing w:after="0"/>
              <w:jc w:val="left"/>
              <w:rPr>
                <w:rFonts w:ascii="Times New Roman" w:eastAsia="Times New Roman" w:hAnsi="Times New Roman"/>
                <w:szCs w:val="20"/>
                <w:lang w:eastAsia="cs-CZ"/>
              </w:rPr>
            </w:pPr>
          </w:p>
        </w:tc>
        <w:tc>
          <w:tcPr>
            <w:tcW w:w="1134" w:type="dxa"/>
            <w:tcBorders>
              <w:top w:val="nil"/>
              <w:left w:val="nil"/>
              <w:bottom w:val="nil"/>
              <w:right w:val="nil"/>
            </w:tcBorders>
            <w:shd w:val="clear" w:color="auto" w:fill="auto"/>
            <w:noWrap/>
            <w:vAlign w:val="bottom"/>
            <w:hideMark/>
          </w:tcPr>
          <w:p w14:paraId="74BB5EEA" w14:textId="77777777" w:rsidR="00796AD9" w:rsidRPr="00B22B2B" w:rsidRDefault="00796AD9" w:rsidP="00322960">
            <w:pPr>
              <w:spacing w:after="0"/>
              <w:jc w:val="left"/>
              <w:rPr>
                <w:rFonts w:ascii="Times New Roman" w:eastAsia="Times New Roman" w:hAnsi="Times New Roman"/>
                <w:szCs w:val="20"/>
                <w:lang w:eastAsia="cs-CZ"/>
              </w:rPr>
            </w:pPr>
          </w:p>
        </w:tc>
        <w:tc>
          <w:tcPr>
            <w:tcW w:w="1412" w:type="dxa"/>
            <w:tcBorders>
              <w:top w:val="nil"/>
              <w:left w:val="nil"/>
              <w:bottom w:val="nil"/>
              <w:right w:val="nil"/>
            </w:tcBorders>
            <w:shd w:val="clear" w:color="auto" w:fill="auto"/>
            <w:noWrap/>
            <w:vAlign w:val="bottom"/>
            <w:hideMark/>
          </w:tcPr>
          <w:p w14:paraId="533521C8" w14:textId="77777777" w:rsidR="00796AD9" w:rsidRPr="00B22B2B" w:rsidRDefault="00796AD9" w:rsidP="00322960">
            <w:pPr>
              <w:spacing w:after="0"/>
              <w:jc w:val="left"/>
              <w:rPr>
                <w:rFonts w:ascii="Times New Roman" w:eastAsia="Times New Roman" w:hAnsi="Times New Roman"/>
                <w:szCs w:val="20"/>
                <w:lang w:eastAsia="cs-CZ"/>
              </w:rPr>
            </w:pPr>
          </w:p>
        </w:tc>
      </w:tr>
      <w:tr w:rsidR="00796AD9" w:rsidRPr="00B22B2B" w14:paraId="7B31C9A8" w14:textId="77777777" w:rsidTr="00796AD9">
        <w:trPr>
          <w:trHeight w:val="264"/>
        </w:trPr>
        <w:tc>
          <w:tcPr>
            <w:tcW w:w="5776" w:type="dxa"/>
            <w:gridSpan w:val="3"/>
            <w:tcBorders>
              <w:top w:val="single" w:sz="8" w:space="0" w:color="auto"/>
              <w:left w:val="single" w:sz="8" w:space="0" w:color="auto"/>
              <w:bottom w:val="single" w:sz="4" w:space="0" w:color="auto"/>
              <w:right w:val="single" w:sz="4" w:space="0" w:color="auto"/>
            </w:tcBorders>
            <w:shd w:val="clear" w:color="auto" w:fill="auto"/>
            <w:vAlign w:val="center"/>
            <w:hideMark/>
          </w:tcPr>
          <w:p w14:paraId="1602F5B8" w14:textId="77777777" w:rsidR="00796AD9" w:rsidRPr="00B22B2B" w:rsidRDefault="00796AD9" w:rsidP="00322960">
            <w:pPr>
              <w:spacing w:after="0"/>
              <w:jc w:val="center"/>
              <w:rPr>
                <w:rFonts w:eastAsia="Times New Roman" w:cs="Arial"/>
                <w:color w:val="000000"/>
                <w:szCs w:val="20"/>
                <w:lang w:eastAsia="cs-CZ"/>
              </w:rPr>
            </w:pPr>
            <w:r w:rsidRPr="00B22B2B">
              <w:rPr>
                <w:rFonts w:eastAsia="Times New Roman" w:cs="Arial"/>
                <w:color w:val="000000"/>
                <w:szCs w:val="20"/>
                <w:lang w:eastAsia="cs-CZ"/>
              </w:rPr>
              <w:t xml:space="preserve"> </w:t>
            </w:r>
          </w:p>
        </w:tc>
        <w:tc>
          <w:tcPr>
            <w:tcW w:w="1092" w:type="dxa"/>
            <w:tcBorders>
              <w:top w:val="single" w:sz="8" w:space="0" w:color="auto"/>
              <w:left w:val="single" w:sz="4" w:space="0" w:color="auto"/>
              <w:bottom w:val="single" w:sz="4" w:space="0" w:color="auto"/>
              <w:right w:val="single" w:sz="4" w:space="0" w:color="auto"/>
            </w:tcBorders>
            <w:shd w:val="clear" w:color="auto" w:fill="auto"/>
            <w:vAlign w:val="center"/>
            <w:hideMark/>
          </w:tcPr>
          <w:p w14:paraId="0A995197" w14:textId="77777777" w:rsidR="00796AD9" w:rsidRPr="009932FD" w:rsidRDefault="00796AD9" w:rsidP="00322960">
            <w:pPr>
              <w:spacing w:after="0"/>
              <w:jc w:val="center"/>
              <w:rPr>
                <w:rFonts w:eastAsia="Times New Roman" w:cs="Arial"/>
                <w:b/>
                <w:bCs/>
                <w:color w:val="000000"/>
                <w:szCs w:val="20"/>
                <w:lang w:eastAsia="cs-CZ"/>
              </w:rPr>
            </w:pPr>
            <w:r w:rsidRPr="009932FD">
              <w:rPr>
                <w:rFonts w:eastAsia="Times New Roman" w:cs="Arial"/>
                <w:b/>
                <w:bCs/>
                <w:color w:val="000000"/>
                <w:szCs w:val="20"/>
                <w:lang w:eastAsia="cs-CZ"/>
              </w:rPr>
              <w:t>2009</w:t>
            </w:r>
          </w:p>
        </w:tc>
        <w:tc>
          <w:tcPr>
            <w:tcW w:w="1137" w:type="dxa"/>
            <w:tcBorders>
              <w:top w:val="single" w:sz="8" w:space="0" w:color="auto"/>
              <w:left w:val="nil"/>
              <w:bottom w:val="single" w:sz="4" w:space="0" w:color="auto"/>
              <w:right w:val="single" w:sz="4" w:space="0" w:color="auto"/>
            </w:tcBorders>
            <w:shd w:val="clear" w:color="auto" w:fill="auto"/>
            <w:vAlign w:val="center"/>
            <w:hideMark/>
          </w:tcPr>
          <w:p w14:paraId="36DBB4BF" w14:textId="77777777" w:rsidR="00796AD9" w:rsidRPr="009932FD" w:rsidRDefault="00796AD9" w:rsidP="00322960">
            <w:pPr>
              <w:spacing w:after="0"/>
              <w:jc w:val="center"/>
              <w:rPr>
                <w:rFonts w:eastAsia="Times New Roman" w:cs="Arial"/>
                <w:b/>
                <w:bCs/>
                <w:color w:val="000000"/>
                <w:szCs w:val="20"/>
                <w:lang w:eastAsia="cs-CZ"/>
              </w:rPr>
            </w:pPr>
            <w:r w:rsidRPr="009932FD">
              <w:rPr>
                <w:rFonts w:eastAsia="Times New Roman" w:cs="Arial"/>
                <w:b/>
                <w:bCs/>
                <w:color w:val="000000"/>
                <w:szCs w:val="20"/>
                <w:lang w:eastAsia="cs-CZ"/>
              </w:rPr>
              <w:t>2010</w:t>
            </w:r>
          </w:p>
        </w:tc>
        <w:tc>
          <w:tcPr>
            <w:tcW w:w="1139" w:type="dxa"/>
            <w:tcBorders>
              <w:top w:val="single" w:sz="8" w:space="0" w:color="auto"/>
              <w:left w:val="nil"/>
              <w:bottom w:val="single" w:sz="4" w:space="0" w:color="auto"/>
              <w:right w:val="single" w:sz="4" w:space="0" w:color="auto"/>
            </w:tcBorders>
            <w:shd w:val="clear" w:color="auto" w:fill="auto"/>
            <w:vAlign w:val="center"/>
            <w:hideMark/>
          </w:tcPr>
          <w:p w14:paraId="25B1C148" w14:textId="77777777" w:rsidR="00796AD9" w:rsidRPr="009932FD" w:rsidRDefault="00796AD9" w:rsidP="00322960">
            <w:pPr>
              <w:spacing w:after="0"/>
              <w:jc w:val="center"/>
              <w:rPr>
                <w:rFonts w:eastAsia="Times New Roman" w:cs="Arial"/>
                <w:b/>
                <w:bCs/>
                <w:color w:val="000000"/>
                <w:szCs w:val="20"/>
                <w:lang w:eastAsia="cs-CZ"/>
              </w:rPr>
            </w:pPr>
            <w:r w:rsidRPr="009932FD">
              <w:rPr>
                <w:rFonts w:eastAsia="Times New Roman" w:cs="Arial"/>
                <w:b/>
                <w:bCs/>
                <w:color w:val="000000"/>
                <w:szCs w:val="20"/>
                <w:lang w:eastAsia="cs-CZ"/>
              </w:rPr>
              <w:t>2011</w:t>
            </w:r>
          </w:p>
        </w:tc>
        <w:tc>
          <w:tcPr>
            <w:tcW w:w="1134" w:type="dxa"/>
            <w:tcBorders>
              <w:top w:val="single" w:sz="8" w:space="0" w:color="auto"/>
              <w:left w:val="nil"/>
              <w:bottom w:val="single" w:sz="4" w:space="0" w:color="auto"/>
              <w:right w:val="single" w:sz="4" w:space="0" w:color="auto"/>
            </w:tcBorders>
            <w:shd w:val="clear" w:color="auto" w:fill="auto"/>
            <w:vAlign w:val="center"/>
            <w:hideMark/>
          </w:tcPr>
          <w:p w14:paraId="2F509BFB" w14:textId="77777777" w:rsidR="00796AD9" w:rsidRPr="009932FD" w:rsidRDefault="00796AD9" w:rsidP="00322960">
            <w:pPr>
              <w:spacing w:after="0"/>
              <w:jc w:val="center"/>
              <w:rPr>
                <w:rFonts w:eastAsia="Times New Roman" w:cs="Arial"/>
                <w:b/>
                <w:bCs/>
                <w:color w:val="000000"/>
                <w:szCs w:val="20"/>
                <w:lang w:eastAsia="cs-CZ"/>
              </w:rPr>
            </w:pPr>
            <w:r w:rsidRPr="009932FD">
              <w:rPr>
                <w:rFonts w:eastAsia="Times New Roman" w:cs="Arial"/>
                <w:b/>
                <w:bCs/>
                <w:color w:val="000000"/>
                <w:szCs w:val="20"/>
                <w:lang w:eastAsia="cs-CZ"/>
              </w:rPr>
              <w:t>2012</w:t>
            </w:r>
          </w:p>
        </w:tc>
        <w:tc>
          <w:tcPr>
            <w:tcW w:w="1134" w:type="dxa"/>
            <w:tcBorders>
              <w:top w:val="single" w:sz="8" w:space="0" w:color="auto"/>
              <w:left w:val="nil"/>
              <w:bottom w:val="single" w:sz="4" w:space="0" w:color="auto"/>
              <w:right w:val="single" w:sz="4" w:space="0" w:color="auto"/>
            </w:tcBorders>
            <w:shd w:val="clear" w:color="auto" w:fill="auto"/>
            <w:vAlign w:val="center"/>
            <w:hideMark/>
          </w:tcPr>
          <w:p w14:paraId="427CC832" w14:textId="77777777" w:rsidR="00796AD9" w:rsidRPr="009932FD" w:rsidRDefault="00796AD9" w:rsidP="00322960">
            <w:pPr>
              <w:spacing w:after="0"/>
              <w:jc w:val="center"/>
              <w:rPr>
                <w:rFonts w:eastAsia="Times New Roman" w:cs="Arial"/>
                <w:b/>
                <w:bCs/>
                <w:color w:val="000000"/>
                <w:szCs w:val="20"/>
                <w:lang w:eastAsia="cs-CZ"/>
              </w:rPr>
            </w:pPr>
            <w:r w:rsidRPr="009932FD">
              <w:rPr>
                <w:rFonts w:eastAsia="Times New Roman" w:cs="Arial"/>
                <w:b/>
                <w:bCs/>
                <w:color w:val="000000"/>
                <w:szCs w:val="20"/>
                <w:lang w:eastAsia="cs-CZ"/>
              </w:rPr>
              <w:t>2013</w:t>
            </w:r>
          </w:p>
        </w:tc>
        <w:tc>
          <w:tcPr>
            <w:tcW w:w="1134" w:type="dxa"/>
            <w:tcBorders>
              <w:top w:val="single" w:sz="8" w:space="0" w:color="auto"/>
              <w:left w:val="nil"/>
              <w:bottom w:val="single" w:sz="4" w:space="0" w:color="auto"/>
              <w:right w:val="single" w:sz="4" w:space="0" w:color="auto"/>
            </w:tcBorders>
            <w:shd w:val="clear" w:color="auto" w:fill="auto"/>
            <w:vAlign w:val="center"/>
            <w:hideMark/>
          </w:tcPr>
          <w:p w14:paraId="4819021A" w14:textId="77777777" w:rsidR="00796AD9" w:rsidRPr="009932FD" w:rsidRDefault="00796AD9" w:rsidP="00322960">
            <w:pPr>
              <w:spacing w:after="0"/>
              <w:jc w:val="center"/>
              <w:rPr>
                <w:rFonts w:eastAsia="Times New Roman" w:cs="Arial"/>
                <w:b/>
                <w:bCs/>
                <w:color w:val="000000"/>
                <w:szCs w:val="20"/>
                <w:lang w:eastAsia="cs-CZ"/>
              </w:rPr>
            </w:pPr>
            <w:r w:rsidRPr="009932FD">
              <w:rPr>
                <w:rFonts w:eastAsia="Times New Roman" w:cs="Arial"/>
                <w:b/>
                <w:bCs/>
                <w:color w:val="000000"/>
                <w:szCs w:val="20"/>
                <w:lang w:eastAsia="cs-CZ"/>
              </w:rPr>
              <w:t>2014</w:t>
            </w:r>
          </w:p>
        </w:tc>
        <w:tc>
          <w:tcPr>
            <w:tcW w:w="1134" w:type="dxa"/>
            <w:tcBorders>
              <w:top w:val="single" w:sz="8" w:space="0" w:color="auto"/>
              <w:left w:val="nil"/>
              <w:bottom w:val="single" w:sz="4" w:space="0" w:color="auto"/>
              <w:right w:val="single" w:sz="4" w:space="0" w:color="auto"/>
            </w:tcBorders>
            <w:shd w:val="clear" w:color="auto" w:fill="auto"/>
            <w:vAlign w:val="center"/>
            <w:hideMark/>
          </w:tcPr>
          <w:p w14:paraId="0272746B" w14:textId="77777777" w:rsidR="00796AD9" w:rsidRPr="009932FD" w:rsidRDefault="00796AD9" w:rsidP="00322960">
            <w:pPr>
              <w:spacing w:after="0"/>
              <w:jc w:val="center"/>
              <w:rPr>
                <w:rFonts w:eastAsia="Times New Roman" w:cs="Arial"/>
                <w:b/>
                <w:bCs/>
                <w:color w:val="000000"/>
                <w:szCs w:val="20"/>
                <w:lang w:eastAsia="cs-CZ"/>
              </w:rPr>
            </w:pPr>
            <w:r w:rsidRPr="009932FD">
              <w:rPr>
                <w:rFonts w:eastAsia="Times New Roman" w:cs="Arial"/>
                <w:b/>
                <w:bCs/>
                <w:color w:val="000000"/>
                <w:szCs w:val="20"/>
                <w:lang w:eastAsia="cs-CZ"/>
              </w:rPr>
              <w:t>2015</w:t>
            </w:r>
          </w:p>
        </w:tc>
        <w:tc>
          <w:tcPr>
            <w:tcW w:w="1134" w:type="dxa"/>
            <w:tcBorders>
              <w:top w:val="single" w:sz="8" w:space="0" w:color="auto"/>
              <w:left w:val="nil"/>
              <w:bottom w:val="single" w:sz="4" w:space="0" w:color="auto"/>
              <w:right w:val="single" w:sz="4" w:space="0" w:color="auto"/>
            </w:tcBorders>
            <w:shd w:val="clear" w:color="auto" w:fill="auto"/>
            <w:vAlign w:val="center"/>
            <w:hideMark/>
          </w:tcPr>
          <w:p w14:paraId="7BE8DF98" w14:textId="77777777" w:rsidR="00796AD9" w:rsidRPr="009932FD" w:rsidRDefault="00796AD9" w:rsidP="00322960">
            <w:pPr>
              <w:spacing w:after="0"/>
              <w:jc w:val="center"/>
              <w:rPr>
                <w:rFonts w:eastAsia="Times New Roman" w:cs="Arial"/>
                <w:b/>
                <w:bCs/>
                <w:color w:val="000000"/>
                <w:szCs w:val="20"/>
                <w:lang w:eastAsia="cs-CZ"/>
              </w:rPr>
            </w:pPr>
            <w:r w:rsidRPr="009932FD">
              <w:rPr>
                <w:rFonts w:eastAsia="Times New Roman" w:cs="Arial"/>
                <w:b/>
                <w:bCs/>
                <w:color w:val="000000"/>
                <w:szCs w:val="20"/>
                <w:lang w:eastAsia="cs-CZ"/>
              </w:rPr>
              <w:t>2016</w:t>
            </w:r>
          </w:p>
        </w:tc>
        <w:tc>
          <w:tcPr>
            <w:tcW w:w="1134" w:type="dxa"/>
            <w:tcBorders>
              <w:top w:val="single" w:sz="8" w:space="0" w:color="auto"/>
              <w:left w:val="nil"/>
              <w:bottom w:val="single" w:sz="4" w:space="0" w:color="auto"/>
              <w:right w:val="single" w:sz="4" w:space="0" w:color="auto"/>
            </w:tcBorders>
            <w:shd w:val="clear" w:color="auto" w:fill="auto"/>
            <w:vAlign w:val="center"/>
            <w:hideMark/>
          </w:tcPr>
          <w:p w14:paraId="2FD6C94D" w14:textId="77777777" w:rsidR="00796AD9" w:rsidRPr="009932FD" w:rsidRDefault="00796AD9" w:rsidP="00322960">
            <w:pPr>
              <w:spacing w:after="0"/>
              <w:jc w:val="center"/>
              <w:rPr>
                <w:rFonts w:eastAsia="Times New Roman" w:cs="Arial"/>
                <w:b/>
                <w:bCs/>
                <w:color w:val="000000"/>
                <w:szCs w:val="20"/>
                <w:lang w:eastAsia="cs-CZ"/>
              </w:rPr>
            </w:pPr>
            <w:r w:rsidRPr="009932FD">
              <w:rPr>
                <w:rFonts w:eastAsia="Times New Roman" w:cs="Arial"/>
                <w:b/>
                <w:bCs/>
                <w:color w:val="000000"/>
                <w:szCs w:val="20"/>
                <w:lang w:eastAsia="cs-CZ"/>
              </w:rPr>
              <w:t>2017</w:t>
            </w:r>
          </w:p>
        </w:tc>
        <w:tc>
          <w:tcPr>
            <w:tcW w:w="1134" w:type="dxa"/>
            <w:tcBorders>
              <w:top w:val="single" w:sz="8" w:space="0" w:color="auto"/>
              <w:left w:val="nil"/>
              <w:bottom w:val="single" w:sz="4" w:space="0" w:color="auto"/>
              <w:right w:val="single" w:sz="4" w:space="0" w:color="auto"/>
            </w:tcBorders>
            <w:shd w:val="clear" w:color="auto" w:fill="auto"/>
            <w:vAlign w:val="center"/>
            <w:hideMark/>
          </w:tcPr>
          <w:p w14:paraId="5DF55BEC" w14:textId="77777777" w:rsidR="00796AD9" w:rsidRPr="009932FD" w:rsidRDefault="00796AD9" w:rsidP="00322960">
            <w:pPr>
              <w:spacing w:after="0"/>
              <w:jc w:val="center"/>
              <w:rPr>
                <w:rFonts w:eastAsia="Times New Roman" w:cs="Arial"/>
                <w:b/>
                <w:bCs/>
                <w:color w:val="000000"/>
                <w:szCs w:val="20"/>
                <w:lang w:eastAsia="cs-CZ"/>
              </w:rPr>
            </w:pPr>
            <w:r w:rsidRPr="009932FD">
              <w:rPr>
                <w:rFonts w:eastAsia="Times New Roman" w:cs="Arial"/>
                <w:b/>
                <w:bCs/>
                <w:color w:val="000000"/>
                <w:szCs w:val="20"/>
                <w:lang w:eastAsia="cs-CZ"/>
              </w:rPr>
              <w:t>2018</w:t>
            </w:r>
          </w:p>
        </w:tc>
        <w:tc>
          <w:tcPr>
            <w:tcW w:w="1134" w:type="dxa"/>
            <w:tcBorders>
              <w:top w:val="single" w:sz="8" w:space="0" w:color="auto"/>
              <w:left w:val="nil"/>
              <w:bottom w:val="single" w:sz="4" w:space="0" w:color="auto"/>
              <w:right w:val="single" w:sz="4" w:space="0" w:color="auto"/>
            </w:tcBorders>
            <w:shd w:val="clear" w:color="auto" w:fill="auto"/>
            <w:vAlign w:val="center"/>
            <w:hideMark/>
          </w:tcPr>
          <w:p w14:paraId="28D45B7B" w14:textId="77777777" w:rsidR="00796AD9" w:rsidRPr="009932FD" w:rsidRDefault="00796AD9" w:rsidP="00322960">
            <w:pPr>
              <w:spacing w:after="0"/>
              <w:jc w:val="center"/>
              <w:rPr>
                <w:rFonts w:eastAsia="Times New Roman" w:cs="Arial"/>
                <w:b/>
                <w:bCs/>
                <w:color w:val="000000"/>
                <w:szCs w:val="20"/>
                <w:lang w:eastAsia="cs-CZ"/>
              </w:rPr>
            </w:pPr>
            <w:r w:rsidRPr="009932FD">
              <w:rPr>
                <w:rFonts w:eastAsia="Times New Roman" w:cs="Arial"/>
                <w:b/>
                <w:bCs/>
                <w:color w:val="000000"/>
                <w:szCs w:val="20"/>
                <w:lang w:eastAsia="cs-CZ"/>
              </w:rPr>
              <w:t>2019</w:t>
            </w:r>
          </w:p>
        </w:tc>
        <w:tc>
          <w:tcPr>
            <w:tcW w:w="1134" w:type="dxa"/>
            <w:tcBorders>
              <w:top w:val="single" w:sz="8" w:space="0" w:color="auto"/>
              <w:left w:val="nil"/>
              <w:bottom w:val="single" w:sz="4" w:space="0" w:color="auto"/>
              <w:right w:val="single" w:sz="4" w:space="0" w:color="auto"/>
            </w:tcBorders>
            <w:shd w:val="clear" w:color="auto" w:fill="auto"/>
            <w:vAlign w:val="center"/>
            <w:hideMark/>
          </w:tcPr>
          <w:p w14:paraId="75C642FD" w14:textId="77777777" w:rsidR="00796AD9" w:rsidRPr="009932FD" w:rsidRDefault="00796AD9" w:rsidP="00322960">
            <w:pPr>
              <w:spacing w:after="0"/>
              <w:jc w:val="center"/>
              <w:rPr>
                <w:rFonts w:eastAsia="Times New Roman" w:cs="Arial"/>
                <w:b/>
                <w:bCs/>
                <w:color w:val="000000"/>
                <w:szCs w:val="20"/>
                <w:lang w:eastAsia="cs-CZ"/>
              </w:rPr>
            </w:pPr>
            <w:r w:rsidRPr="009932FD">
              <w:rPr>
                <w:rFonts w:eastAsia="Times New Roman" w:cs="Arial"/>
                <w:b/>
                <w:bCs/>
                <w:color w:val="000000"/>
                <w:szCs w:val="20"/>
                <w:lang w:eastAsia="cs-CZ"/>
              </w:rPr>
              <w:t>2020</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04E4C9" w14:textId="7BCCC268" w:rsidR="00796AD9" w:rsidRPr="009932FD" w:rsidRDefault="00796AD9" w:rsidP="00322960">
            <w:pPr>
              <w:spacing w:after="0"/>
              <w:jc w:val="center"/>
              <w:rPr>
                <w:rFonts w:eastAsia="Times New Roman" w:cs="Arial"/>
                <w:b/>
                <w:bCs/>
                <w:color w:val="000000"/>
                <w:szCs w:val="20"/>
                <w:lang w:eastAsia="cs-CZ"/>
              </w:rPr>
            </w:pPr>
            <w:r w:rsidRPr="009932FD">
              <w:rPr>
                <w:rFonts w:eastAsia="Times New Roman" w:cs="Arial"/>
                <w:b/>
                <w:bCs/>
                <w:color w:val="000000"/>
                <w:szCs w:val="20"/>
                <w:lang w:eastAsia="cs-CZ"/>
              </w:rPr>
              <w:t>2021</w:t>
            </w:r>
          </w:p>
        </w:tc>
      </w:tr>
      <w:tr w:rsidR="009932FD" w:rsidRPr="00B22B2B" w14:paraId="1310FC89" w14:textId="77777777" w:rsidTr="009932FD">
        <w:trPr>
          <w:trHeight w:val="20"/>
        </w:trPr>
        <w:tc>
          <w:tcPr>
            <w:tcW w:w="1064" w:type="dxa"/>
            <w:vMerge w:val="restart"/>
            <w:tcBorders>
              <w:top w:val="single" w:sz="4" w:space="0" w:color="auto"/>
              <w:left w:val="single" w:sz="8" w:space="0" w:color="auto"/>
              <w:bottom w:val="single" w:sz="4" w:space="0" w:color="auto"/>
              <w:right w:val="single" w:sz="4" w:space="0" w:color="auto"/>
            </w:tcBorders>
            <w:shd w:val="clear" w:color="auto" w:fill="auto"/>
            <w:vAlign w:val="center"/>
            <w:hideMark/>
          </w:tcPr>
          <w:p w14:paraId="401229FE" w14:textId="77777777" w:rsidR="00796AD9" w:rsidRPr="009932FD" w:rsidRDefault="00796AD9" w:rsidP="00322960">
            <w:pPr>
              <w:spacing w:after="0"/>
              <w:jc w:val="left"/>
              <w:rPr>
                <w:rFonts w:eastAsia="Times New Roman" w:cs="Arial"/>
                <w:b/>
                <w:bCs/>
                <w:color w:val="000000"/>
                <w:szCs w:val="20"/>
                <w:lang w:eastAsia="cs-CZ"/>
              </w:rPr>
            </w:pPr>
            <w:r w:rsidRPr="009932FD">
              <w:rPr>
                <w:rFonts w:eastAsia="Times New Roman" w:cs="Arial"/>
                <w:b/>
                <w:bCs/>
                <w:color w:val="000000"/>
                <w:szCs w:val="20"/>
                <w:lang w:eastAsia="cs-CZ"/>
              </w:rPr>
              <w:t>Nákladní</w:t>
            </w:r>
            <w:r w:rsidRPr="009932FD">
              <w:rPr>
                <w:rFonts w:eastAsia="Times New Roman" w:cs="Arial"/>
                <w:b/>
                <w:bCs/>
                <w:color w:val="000000"/>
                <w:szCs w:val="20"/>
                <w:lang w:eastAsia="cs-CZ"/>
              </w:rPr>
              <w:br/>
              <w:t>doprava</w:t>
            </w:r>
          </w:p>
        </w:tc>
        <w:tc>
          <w:tcPr>
            <w:tcW w:w="34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E1C7C6" w14:textId="77777777" w:rsidR="00796AD9" w:rsidRPr="00B22B2B" w:rsidRDefault="00796AD9" w:rsidP="00322960">
            <w:pPr>
              <w:spacing w:after="0"/>
              <w:jc w:val="left"/>
              <w:rPr>
                <w:rFonts w:eastAsia="Times New Roman" w:cs="Arial"/>
                <w:color w:val="000000"/>
                <w:szCs w:val="20"/>
                <w:lang w:eastAsia="cs-CZ"/>
              </w:rPr>
            </w:pPr>
            <w:r w:rsidRPr="00B22B2B">
              <w:rPr>
                <w:rFonts w:eastAsia="Times New Roman" w:cs="Arial"/>
                <w:color w:val="000000"/>
                <w:szCs w:val="20"/>
                <w:lang w:eastAsia="cs-CZ"/>
              </w:rPr>
              <w:t>Přepravené věci</w:t>
            </w:r>
          </w:p>
        </w:tc>
        <w:tc>
          <w:tcPr>
            <w:tcW w:w="1254" w:type="dxa"/>
            <w:tcBorders>
              <w:top w:val="single" w:sz="4" w:space="0" w:color="auto"/>
              <w:left w:val="nil"/>
              <w:bottom w:val="single" w:sz="4" w:space="0" w:color="auto"/>
              <w:right w:val="single" w:sz="4" w:space="0" w:color="auto"/>
            </w:tcBorders>
            <w:shd w:val="clear" w:color="auto" w:fill="auto"/>
            <w:vAlign w:val="center"/>
            <w:hideMark/>
          </w:tcPr>
          <w:p w14:paraId="57B9A9E1" w14:textId="5C31B371" w:rsidR="00796AD9" w:rsidRPr="00B22B2B" w:rsidRDefault="00796AD9" w:rsidP="00322960">
            <w:pPr>
              <w:spacing w:after="0"/>
              <w:jc w:val="left"/>
              <w:rPr>
                <w:rFonts w:eastAsia="Times New Roman" w:cs="Arial"/>
                <w:color w:val="000000"/>
                <w:szCs w:val="20"/>
                <w:lang w:eastAsia="cs-CZ"/>
              </w:rPr>
            </w:pPr>
            <w:r w:rsidRPr="00B22B2B">
              <w:rPr>
                <w:rFonts w:eastAsia="Times New Roman" w:cs="Arial"/>
                <w:color w:val="000000"/>
                <w:szCs w:val="20"/>
                <w:lang w:eastAsia="cs-CZ"/>
              </w:rPr>
              <w:t>tis. Tun</w:t>
            </w:r>
          </w:p>
        </w:tc>
        <w:tc>
          <w:tcPr>
            <w:tcW w:w="1092" w:type="dxa"/>
            <w:tcBorders>
              <w:top w:val="nil"/>
              <w:left w:val="nil"/>
              <w:bottom w:val="single" w:sz="4" w:space="0" w:color="auto"/>
              <w:right w:val="single" w:sz="4" w:space="0" w:color="auto"/>
            </w:tcBorders>
            <w:shd w:val="clear" w:color="auto" w:fill="auto"/>
            <w:vAlign w:val="center"/>
            <w:hideMark/>
          </w:tcPr>
          <w:p w14:paraId="08B70A5D"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458 329</w:t>
            </w:r>
          </w:p>
        </w:tc>
        <w:tc>
          <w:tcPr>
            <w:tcW w:w="1137" w:type="dxa"/>
            <w:tcBorders>
              <w:top w:val="nil"/>
              <w:left w:val="nil"/>
              <w:bottom w:val="single" w:sz="4" w:space="0" w:color="auto"/>
              <w:right w:val="single" w:sz="4" w:space="0" w:color="auto"/>
            </w:tcBorders>
            <w:shd w:val="clear" w:color="auto" w:fill="auto"/>
            <w:vAlign w:val="center"/>
            <w:hideMark/>
          </w:tcPr>
          <w:p w14:paraId="71153B4B"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451 671</w:t>
            </w:r>
          </w:p>
        </w:tc>
        <w:tc>
          <w:tcPr>
            <w:tcW w:w="1139" w:type="dxa"/>
            <w:tcBorders>
              <w:top w:val="nil"/>
              <w:left w:val="nil"/>
              <w:bottom w:val="single" w:sz="4" w:space="0" w:color="auto"/>
              <w:right w:val="single" w:sz="4" w:space="0" w:color="auto"/>
            </w:tcBorders>
            <w:shd w:val="clear" w:color="auto" w:fill="auto"/>
            <w:vAlign w:val="center"/>
            <w:hideMark/>
          </w:tcPr>
          <w:p w14:paraId="56909E36"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448 685</w:t>
            </w:r>
          </w:p>
        </w:tc>
        <w:tc>
          <w:tcPr>
            <w:tcW w:w="1134" w:type="dxa"/>
            <w:tcBorders>
              <w:top w:val="nil"/>
              <w:left w:val="nil"/>
              <w:bottom w:val="single" w:sz="4" w:space="0" w:color="auto"/>
              <w:right w:val="single" w:sz="4" w:space="0" w:color="auto"/>
            </w:tcBorders>
            <w:shd w:val="clear" w:color="auto" w:fill="auto"/>
            <w:vAlign w:val="center"/>
            <w:hideMark/>
          </w:tcPr>
          <w:p w14:paraId="0512621A"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435 450</w:t>
            </w:r>
          </w:p>
        </w:tc>
        <w:tc>
          <w:tcPr>
            <w:tcW w:w="1134" w:type="dxa"/>
            <w:tcBorders>
              <w:top w:val="nil"/>
              <w:left w:val="nil"/>
              <w:bottom w:val="single" w:sz="4" w:space="0" w:color="auto"/>
              <w:right w:val="single" w:sz="4" w:space="0" w:color="auto"/>
            </w:tcBorders>
            <w:shd w:val="clear" w:color="auto" w:fill="auto"/>
            <w:vAlign w:val="center"/>
            <w:hideMark/>
          </w:tcPr>
          <w:p w14:paraId="2D4A22D0"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447 368</w:t>
            </w:r>
          </w:p>
        </w:tc>
        <w:tc>
          <w:tcPr>
            <w:tcW w:w="1134" w:type="dxa"/>
            <w:tcBorders>
              <w:top w:val="nil"/>
              <w:left w:val="nil"/>
              <w:bottom w:val="single" w:sz="4" w:space="0" w:color="auto"/>
              <w:right w:val="single" w:sz="4" w:space="0" w:color="auto"/>
            </w:tcBorders>
            <w:shd w:val="clear" w:color="auto" w:fill="auto"/>
            <w:vAlign w:val="center"/>
            <w:hideMark/>
          </w:tcPr>
          <w:p w14:paraId="10265537"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491 625</w:t>
            </w:r>
          </w:p>
        </w:tc>
        <w:tc>
          <w:tcPr>
            <w:tcW w:w="1134" w:type="dxa"/>
            <w:tcBorders>
              <w:top w:val="nil"/>
              <w:left w:val="nil"/>
              <w:bottom w:val="single" w:sz="4" w:space="0" w:color="auto"/>
              <w:right w:val="single" w:sz="4" w:space="0" w:color="auto"/>
            </w:tcBorders>
            <w:shd w:val="clear" w:color="auto" w:fill="auto"/>
            <w:vAlign w:val="center"/>
            <w:hideMark/>
          </w:tcPr>
          <w:p w14:paraId="299FD5AE"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549 086</w:t>
            </w:r>
          </w:p>
        </w:tc>
        <w:tc>
          <w:tcPr>
            <w:tcW w:w="1134" w:type="dxa"/>
            <w:tcBorders>
              <w:top w:val="nil"/>
              <w:left w:val="nil"/>
              <w:bottom w:val="single" w:sz="4" w:space="0" w:color="auto"/>
              <w:right w:val="single" w:sz="4" w:space="0" w:color="auto"/>
            </w:tcBorders>
            <w:shd w:val="clear" w:color="auto" w:fill="auto"/>
            <w:vAlign w:val="center"/>
            <w:hideMark/>
          </w:tcPr>
          <w:p w14:paraId="73D53E9D"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539 062</w:t>
            </w:r>
          </w:p>
        </w:tc>
        <w:tc>
          <w:tcPr>
            <w:tcW w:w="1134" w:type="dxa"/>
            <w:tcBorders>
              <w:top w:val="nil"/>
              <w:left w:val="nil"/>
              <w:bottom w:val="single" w:sz="4" w:space="0" w:color="auto"/>
              <w:right w:val="single" w:sz="4" w:space="0" w:color="auto"/>
            </w:tcBorders>
            <w:shd w:val="clear" w:color="auto" w:fill="auto"/>
            <w:vAlign w:val="center"/>
            <w:hideMark/>
          </w:tcPr>
          <w:p w14:paraId="56CFF509"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570 976</w:t>
            </w:r>
          </w:p>
        </w:tc>
        <w:tc>
          <w:tcPr>
            <w:tcW w:w="1134" w:type="dxa"/>
            <w:tcBorders>
              <w:top w:val="nil"/>
              <w:left w:val="nil"/>
              <w:bottom w:val="single" w:sz="4" w:space="0" w:color="auto"/>
              <w:right w:val="single" w:sz="4" w:space="0" w:color="auto"/>
            </w:tcBorders>
            <w:shd w:val="clear" w:color="auto" w:fill="auto"/>
            <w:vAlign w:val="center"/>
            <w:hideMark/>
          </w:tcPr>
          <w:p w14:paraId="02F8389C"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593 709</w:t>
            </w:r>
          </w:p>
        </w:tc>
        <w:tc>
          <w:tcPr>
            <w:tcW w:w="1134" w:type="dxa"/>
            <w:tcBorders>
              <w:top w:val="nil"/>
              <w:left w:val="nil"/>
              <w:bottom w:val="single" w:sz="4" w:space="0" w:color="auto"/>
              <w:right w:val="single" w:sz="4" w:space="0" w:color="auto"/>
            </w:tcBorders>
            <w:shd w:val="clear" w:color="auto" w:fill="auto"/>
            <w:vAlign w:val="center"/>
            <w:hideMark/>
          </w:tcPr>
          <w:p w14:paraId="07A06017"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618 538</w:t>
            </w:r>
          </w:p>
        </w:tc>
        <w:tc>
          <w:tcPr>
            <w:tcW w:w="1134" w:type="dxa"/>
            <w:tcBorders>
              <w:top w:val="nil"/>
              <w:left w:val="nil"/>
              <w:bottom w:val="single" w:sz="4" w:space="0" w:color="auto"/>
              <w:right w:val="single" w:sz="4" w:space="0" w:color="auto"/>
            </w:tcBorders>
            <w:shd w:val="clear" w:color="auto" w:fill="auto"/>
            <w:vAlign w:val="center"/>
            <w:hideMark/>
          </w:tcPr>
          <w:p w14:paraId="2E92F44D"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561 580</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B3034E" w14:textId="7824A04A" w:rsidR="00796AD9" w:rsidRPr="00B22B2B" w:rsidRDefault="00796AD9" w:rsidP="00C91D68">
            <w:pPr>
              <w:spacing w:after="0"/>
              <w:jc w:val="right"/>
              <w:rPr>
                <w:rFonts w:eastAsia="Times New Roman" w:cs="Arial"/>
                <w:color w:val="000000"/>
                <w:szCs w:val="20"/>
                <w:lang w:eastAsia="cs-CZ"/>
              </w:rPr>
            </w:pPr>
            <w:r>
              <w:rPr>
                <w:rFonts w:eastAsia="Times New Roman" w:cs="Arial"/>
                <w:color w:val="000000"/>
                <w:szCs w:val="20"/>
                <w:lang w:eastAsia="cs-CZ"/>
              </w:rPr>
              <w:t>609 624</w:t>
            </w:r>
          </w:p>
        </w:tc>
      </w:tr>
      <w:tr w:rsidR="009932FD" w:rsidRPr="00B22B2B" w14:paraId="60CD4207" w14:textId="77777777" w:rsidTr="009932FD">
        <w:trPr>
          <w:trHeight w:val="20"/>
        </w:trPr>
        <w:tc>
          <w:tcPr>
            <w:tcW w:w="1064" w:type="dxa"/>
            <w:vMerge/>
            <w:tcBorders>
              <w:top w:val="single" w:sz="4" w:space="0" w:color="auto"/>
              <w:left w:val="single" w:sz="8" w:space="0" w:color="auto"/>
              <w:bottom w:val="single" w:sz="4" w:space="0" w:color="auto"/>
              <w:right w:val="single" w:sz="4" w:space="0" w:color="auto"/>
            </w:tcBorders>
            <w:vAlign w:val="center"/>
            <w:hideMark/>
          </w:tcPr>
          <w:p w14:paraId="0DB4C9A5" w14:textId="77777777" w:rsidR="00796AD9" w:rsidRPr="009932FD" w:rsidRDefault="00796AD9" w:rsidP="00322960">
            <w:pPr>
              <w:spacing w:after="0"/>
              <w:jc w:val="left"/>
              <w:rPr>
                <w:rFonts w:eastAsia="Times New Roman" w:cs="Arial"/>
                <w:b/>
                <w:bCs/>
                <w:color w:val="000000"/>
                <w:szCs w:val="20"/>
                <w:lang w:eastAsia="cs-CZ"/>
              </w:rPr>
            </w:pPr>
          </w:p>
        </w:tc>
        <w:tc>
          <w:tcPr>
            <w:tcW w:w="471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BA8896B" w14:textId="77777777" w:rsidR="00796AD9" w:rsidRPr="00B22B2B" w:rsidRDefault="00796AD9" w:rsidP="00322960">
            <w:pPr>
              <w:spacing w:after="0"/>
              <w:jc w:val="left"/>
              <w:rPr>
                <w:rFonts w:eastAsia="Times New Roman" w:cs="Arial"/>
                <w:color w:val="000000"/>
                <w:szCs w:val="20"/>
                <w:lang w:eastAsia="cs-CZ"/>
              </w:rPr>
            </w:pPr>
            <w:r w:rsidRPr="00B22B2B">
              <w:rPr>
                <w:rFonts w:eastAsia="Times New Roman" w:cs="Arial"/>
                <w:color w:val="000000"/>
                <w:szCs w:val="20"/>
                <w:lang w:eastAsia="cs-CZ"/>
              </w:rPr>
              <w:t>v tom:</w:t>
            </w:r>
          </w:p>
        </w:tc>
        <w:tc>
          <w:tcPr>
            <w:tcW w:w="1092" w:type="dxa"/>
            <w:tcBorders>
              <w:top w:val="nil"/>
              <w:left w:val="single" w:sz="4" w:space="0" w:color="auto"/>
              <w:bottom w:val="single" w:sz="4" w:space="0" w:color="auto"/>
              <w:right w:val="single" w:sz="4" w:space="0" w:color="auto"/>
            </w:tcBorders>
            <w:shd w:val="clear" w:color="auto" w:fill="auto"/>
            <w:vAlign w:val="center"/>
            <w:hideMark/>
          </w:tcPr>
          <w:p w14:paraId="3BACBCD7" w14:textId="77777777" w:rsidR="00796AD9" w:rsidRPr="00B22B2B" w:rsidRDefault="00796AD9" w:rsidP="00C91D68">
            <w:pPr>
              <w:spacing w:after="0"/>
              <w:jc w:val="right"/>
              <w:rPr>
                <w:rFonts w:eastAsia="Times New Roman" w:cs="Arial"/>
                <w:color w:val="000000"/>
                <w:szCs w:val="20"/>
                <w:lang w:eastAsia="cs-CZ"/>
              </w:rPr>
            </w:pPr>
          </w:p>
        </w:tc>
        <w:tc>
          <w:tcPr>
            <w:tcW w:w="1137" w:type="dxa"/>
            <w:tcBorders>
              <w:top w:val="nil"/>
              <w:left w:val="nil"/>
              <w:bottom w:val="single" w:sz="4" w:space="0" w:color="auto"/>
              <w:right w:val="single" w:sz="4" w:space="0" w:color="auto"/>
            </w:tcBorders>
            <w:shd w:val="clear" w:color="auto" w:fill="auto"/>
            <w:vAlign w:val="center"/>
            <w:hideMark/>
          </w:tcPr>
          <w:p w14:paraId="6CD55E64" w14:textId="77777777" w:rsidR="00796AD9" w:rsidRPr="00B22B2B" w:rsidRDefault="00796AD9" w:rsidP="00C91D68">
            <w:pPr>
              <w:spacing w:after="0"/>
              <w:jc w:val="right"/>
              <w:rPr>
                <w:rFonts w:eastAsia="Times New Roman" w:cs="Arial"/>
                <w:color w:val="000000"/>
                <w:szCs w:val="20"/>
                <w:lang w:eastAsia="cs-CZ"/>
              </w:rPr>
            </w:pPr>
          </w:p>
        </w:tc>
        <w:tc>
          <w:tcPr>
            <w:tcW w:w="1139" w:type="dxa"/>
            <w:tcBorders>
              <w:top w:val="nil"/>
              <w:left w:val="nil"/>
              <w:bottom w:val="single" w:sz="4" w:space="0" w:color="auto"/>
              <w:right w:val="single" w:sz="4" w:space="0" w:color="auto"/>
            </w:tcBorders>
            <w:shd w:val="clear" w:color="auto" w:fill="auto"/>
            <w:vAlign w:val="center"/>
            <w:hideMark/>
          </w:tcPr>
          <w:p w14:paraId="50931DCF" w14:textId="77777777" w:rsidR="00796AD9" w:rsidRPr="00B22B2B" w:rsidRDefault="00796AD9" w:rsidP="00C91D68">
            <w:pPr>
              <w:spacing w:after="0"/>
              <w:jc w:val="right"/>
              <w:rPr>
                <w:rFonts w:eastAsia="Times New Roman" w:cs="Arial"/>
                <w:color w:val="000000"/>
                <w:szCs w:val="20"/>
                <w:lang w:eastAsia="cs-CZ"/>
              </w:rPr>
            </w:pPr>
          </w:p>
        </w:tc>
        <w:tc>
          <w:tcPr>
            <w:tcW w:w="1134" w:type="dxa"/>
            <w:tcBorders>
              <w:top w:val="nil"/>
              <w:left w:val="nil"/>
              <w:bottom w:val="single" w:sz="4" w:space="0" w:color="auto"/>
              <w:right w:val="single" w:sz="4" w:space="0" w:color="auto"/>
            </w:tcBorders>
            <w:shd w:val="clear" w:color="auto" w:fill="auto"/>
            <w:vAlign w:val="center"/>
            <w:hideMark/>
          </w:tcPr>
          <w:p w14:paraId="36EB753A" w14:textId="77777777" w:rsidR="00796AD9" w:rsidRPr="00B22B2B" w:rsidRDefault="00796AD9" w:rsidP="00C91D68">
            <w:pPr>
              <w:spacing w:after="0"/>
              <w:jc w:val="right"/>
              <w:rPr>
                <w:rFonts w:eastAsia="Times New Roman" w:cs="Arial"/>
                <w:color w:val="000000"/>
                <w:szCs w:val="20"/>
                <w:lang w:eastAsia="cs-CZ"/>
              </w:rPr>
            </w:pPr>
          </w:p>
        </w:tc>
        <w:tc>
          <w:tcPr>
            <w:tcW w:w="1134" w:type="dxa"/>
            <w:tcBorders>
              <w:top w:val="nil"/>
              <w:left w:val="nil"/>
              <w:bottom w:val="single" w:sz="4" w:space="0" w:color="auto"/>
              <w:right w:val="single" w:sz="4" w:space="0" w:color="auto"/>
            </w:tcBorders>
            <w:shd w:val="clear" w:color="auto" w:fill="auto"/>
            <w:vAlign w:val="center"/>
            <w:hideMark/>
          </w:tcPr>
          <w:p w14:paraId="01FD028C" w14:textId="77777777" w:rsidR="00796AD9" w:rsidRPr="00B22B2B" w:rsidRDefault="00796AD9" w:rsidP="00C91D68">
            <w:pPr>
              <w:spacing w:after="0"/>
              <w:jc w:val="right"/>
              <w:rPr>
                <w:rFonts w:eastAsia="Times New Roman" w:cs="Arial"/>
                <w:color w:val="000000"/>
                <w:szCs w:val="20"/>
                <w:lang w:eastAsia="cs-CZ"/>
              </w:rPr>
            </w:pPr>
          </w:p>
        </w:tc>
        <w:tc>
          <w:tcPr>
            <w:tcW w:w="1134" w:type="dxa"/>
            <w:tcBorders>
              <w:top w:val="nil"/>
              <w:left w:val="nil"/>
              <w:bottom w:val="single" w:sz="4" w:space="0" w:color="auto"/>
              <w:right w:val="single" w:sz="4" w:space="0" w:color="auto"/>
            </w:tcBorders>
            <w:shd w:val="clear" w:color="auto" w:fill="auto"/>
            <w:vAlign w:val="center"/>
            <w:hideMark/>
          </w:tcPr>
          <w:p w14:paraId="62576B7B" w14:textId="77777777" w:rsidR="00796AD9" w:rsidRPr="00B22B2B" w:rsidRDefault="00796AD9" w:rsidP="00C91D68">
            <w:pPr>
              <w:spacing w:after="0"/>
              <w:jc w:val="right"/>
              <w:rPr>
                <w:rFonts w:eastAsia="Times New Roman" w:cs="Arial"/>
                <w:color w:val="000000"/>
                <w:szCs w:val="20"/>
                <w:lang w:eastAsia="cs-CZ"/>
              </w:rPr>
            </w:pPr>
          </w:p>
        </w:tc>
        <w:tc>
          <w:tcPr>
            <w:tcW w:w="1134" w:type="dxa"/>
            <w:tcBorders>
              <w:top w:val="nil"/>
              <w:left w:val="nil"/>
              <w:bottom w:val="single" w:sz="4" w:space="0" w:color="auto"/>
              <w:right w:val="single" w:sz="4" w:space="0" w:color="auto"/>
            </w:tcBorders>
            <w:shd w:val="clear" w:color="auto" w:fill="auto"/>
            <w:vAlign w:val="center"/>
            <w:hideMark/>
          </w:tcPr>
          <w:p w14:paraId="4EC3377C" w14:textId="77777777" w:rsidR="00796AD9" w:rsidRPr="00B22B2B" w:rsidRDefault="00796AD9" w:rsidP="00C91D68">
            <w:pPr>
              <w:spacing w:after="0"/>
              <w:jc w:val="right"/>
              <w:rPr>
                <w:rFonts w:eastAsia="Times New Roman" w:cs="Arial"/>
                <w:color w:val="000000"/>
                <w:szCs w:val="20"/>
                <w:lang w:eastAsia="cs-CZ"/>
              </w:rPr>
            </w:pPr>
          </w:p>
        </w:tc>
        <w:tc>
          <w:tcPr>
            <w:tcW w:w="1134" w:type="dxa"/>
            <w:tcBorders>
              <w:top w:val="nil"/>
              <w:left w:val="nil"/>
              <w:bottom w:val="single" w:sz="4" w:space="0" w:color="auto"/>
              <w:right w:val="single" w:sz="4" w:space="0" w:color="auto"/>
            </w:tcBorders>
            <w:shd w:val="clear" w:color="auto" w:fill="auto"/>
            <w:vAlign w:val="center"/>
            <w:hideMark/>
          </w:tcPr>
          <w:p w14:paraId="32346CCF" w14:textId="77777777" w:rsidR="00796AD9" w:rsidRPr="00B22B2B" w:rsidRDefault="00796AD9" w:rsidP="00C91D68">
            <w:pPr>
              <w:spacing w:after="0"/>
              <w:jc w:val="right"/>
              <w:rPr>
                <w:rFonts w:eastAsia="Times New Roman" w:cs="Arial"/>
                <w:color w:val="000000"/>
                <w:szCs w:val="20"/>
                <w:lang w:eastAsia="cs-CZ"/>
              </w:rPr>
            </w:pPr>
          </w:p>
        </w:tc>
        <w:tc>
          <w:tcPr>
            <w:tcW w:w="1134" w:type="dxa"/>
            <w:tcBorders>
              <w:top w:val="nil"/>
              <w:left w:val="nil"/>
              <w:bottom w:val="single" w:sz="4" w:space="0" w:color="auto"/>
              <w:right w:val="single" w:sz="4" w:space="0" w:color="auto"/>
            </w:tcBorders>
            <w:shd w:val="clear" w:color="auto" w:fill="auto"/>
            <w:vAlign w:val="center"/>
            <w:hideMark/>
          </w:tcPr>
          <w:p w14:paraId="203F1618" w14:textId="77777777" w:rsidR="00796AD9" w:rsidRPr="00B22B2B" w:rsidRDefault="00796AD9" w:rsidP="00C91D68">
            <w:pPr>
              <w:spacing w:after="0"/>
              <w:jc w:val="right"/>
              <w:rPr>
                <w:rFonts w:eastAsia="Times New Roman" w:cs="Arial"/>
                <w:color w:val="000000"/>
                <w:szCs w:val="20"/>
                <w:lang w:eastAsia="cs-CZ"/>
              </w:rPr>
            </w:pPr>
          </w:p>
        </w:tc>
        <w:tc>
          <w:tcPr>
            <w:tcW w:w="1134" w:type="dxa"/>
            <w:tcBorders>
              <w:top w:val="nil"/>
              <w:left w:val="nil"/>
              <w:bottom w:val="single" w:sz="4" w:space="0" w:color="auto"/>
              <w:right w:val="single" w:sz="4" w:space="0" w:color="auto"/>
            </w:tcBorders>
            <w:shd w:val="clear" w:color="auto" w:fill="auto"/>
            <w:vAlign w:val="center"/>
            <w:hideMark/>
          </w:tcPr>
          <w:p w14:paraId="2F3F68D7" w14:textId="77777777" w:rsidR="00796AD9" w:rsidRPr="00B22B2B" w:rsidRDefault="00796AD9" w:rsidP="00C91D68">
            <w:pPr>
              <w:spacing w:after="0"/>
              <w:jc w:val="right"/>
              <w:rPr>
                <w:rFonts w:eastAsia="Times New Roman" w:cs="Arial"/>
                <w:color w:val="000000"/>
                <w:szCs w:val="20"/>
                <w:lang w:eastAsia="cs-CZ"/>
              </w:rPr>
            </w:pPr>
          </w:p>
        </w:tc>
        <w:tc>
          <w:tcPr>
            <w:tcW w:w="1134" w:type="dxa"/>
            <w:tcBorders>
              <w:top w:val="nil"/>
              <w:left w:val="nil"/>
              <w:bottom w:val="single" w:sz="4" w:space="0" w:color="auto"/>
              <w:right w:val="single" w:sz="4" w:space="0" w:color="auto"/>
            </w:tcBorders>
            <w:shd w:val="clear" w:color="auto" w:fill="auto"/>
            <w:vAlign w:val="center"/>
            <w:hideMark/>
          </w:tcPr>
          <w:p w14:paraId="2EA5DCF1" w14:textId="77777777" w:rsidR="00796AD9" w:rsidRPr="00B22B2B" w:rsidRDefault="00796AD9" w:rsidP="00C91D68">
            <w:pPr>
              <w:spacing w:after="0"/>
              <w:jc w:val="right"/>
              <w:rPr>
                <w:rFonts w:eastAsia="Times New Roman" w:cs="Arial"/>
                <w:color w:val="000000"/>
                <w:szCs w:val="20"/>
                <w:lang w:eastAsia="cs-CZ"/>
              </w:rPr>
            </w:pPr>
          </w:p>
        </w:tc>
        <w:tc>
          <w:tcPr>
            <w:tcW w:w="1134" w:type="dxa"/>
            <w:tcBorders>
              <w:top w:val="nil"/>
              <w:left w:val="nil"/>
              <w:bottom w:val="single" w:sz="4" w:space="0" w:color="auto"/>
              <w:right w:val="single" w:sz="4" w:space="0" w:color="auto"/>
            </w:tcBorders>
            <w:shd w:val="clear" w:color="auto" w:fill="auto"/>
            <w:vAlign w:val="center"/>
            <w:hideMark/>
          </w:tcPr>
          <w:p w14:paraId="2C19E56A" w14:textId="77777777" w:rsidR="00796AD9" w:rsidRPr="00B22B2B" w:rsidRDefault="00796AD9" w:rsidP="00C91D68">
            <w:pPr>
              <w:spacing w:after="0"/>
              <w:jc w:val="right"/>
              <w:rPr>
                <w:rFonts w:eastAsia="Times New Roman" w:cs="Arial"/>
                <w:color w:val="000000"/>
                <w:szCs w:val="20"/>
                <w:lang w:eastAsia="cs-CZ"/>
              </w:rPr>
            </w:pP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82E181" w14:textId="77777777" w:rsidR="00796AD9" w:rsidRPr="00B22B2B" w:rsidRDefault="00796AD9" w:rsidP="00C91D68">
            <w:pPr>
              <w:spacing w:after="0"/>
              <w:jc w:val="right"/>
              <w:rPr>
                <w:rFonts w:eastAsia="Times New Roman" w:cs="Arial"/>
                <w:color w:val="000000"/>
                <w:szCs w:val="20"/>
                <w:lang w:eastAsia="cs-CZ"/>
              </w:rPr>
            </w:pPr>
          </w:p>
        </w:tc>
      </w:tr>
      <w:tr w:rsidR="009932FD" w:rsidRPr="00B22B2B" w14:paraId="67533D64" w14:textId="77777777" w:rsidTr="009932FD">
        <w:trPr>
          <w:trHeight w:val="20"/>
        </w:trPr>
        <w:tc>
          <w:tcPr>
            <w:tcW w:w="1064" w:type="dxa"/>
            <w:vMerge/>
            <w:tcBorders>
              <w:top w:val="single" w:sz="4" w:space="0" w:color="auto"/>
              <w:left w:val="single" w:sz="8" w:space="0" w:color="auto"/>
              <w:bottom w:val="single" w:sz="4" w:space="0" w:color="auto"/>
              <w:right w:val="single" w:sz="4" w:space="0" w:color="auto"/>
            </w:tcBorders>
            <w:vAlign w:val="center"/>
            <w:hideMark/>
          </w:tcPr>
          <w:p w14:paraId="3D6AE64D" w14:textId="77777777" w:rsidR="00796AD9" w:rsidRPr="009932FD" w:rsidRDefault="00796AD9" w:rsidP="00322960">
            <w:pPr>
              <w:spacing w:after="0"/>
              <w:jc w:val="left"/>
              <w:rPr>
                <w:rFonts w:eastAsia="Times New Roman" w:cs="Arial"/>
                <w:b/>
                <w:bCs/>
                <w:color w:val="000000"/>
                <w:szCs w:val="20"/>
                <w:lang w:eastAsia="cs-CZ"/>
              </w:rPr>
            </w:pPr>
          </w:p>
        </w:tc>
        <w:tc>
          <w:tcPr>
            <w:tcW w:w="34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11F70E" w14:textId="77777777" w:rsidR="00796AD9" w:rsidRPr="00B22B2B" w:rsidRDefault="00796AD9" w:rsidP="00322960">
            <w:pPr>
              <w:spacing w:after="0"/>
              <w:ind w:firstLineChars="100" w:firstLine="200"/>
              <w:jc w:val="left"/>
              <w:rPr>
                <w:rFonts w:eastAsia="Times New Roman" w:cs="Arial"/>
                <w:color w:val="000000"/>
                <w:szCs w:val="20"/>
                <w:lang w:eastAsia="cs-CZ"/>
              </w:rPr>
            </w:pPr>
            <w:r w:rsidRPr="00B22B2B">
              <w:rPr>
                <w:rFonts w:eastAsia="Times New Roman" w:cs="Arial"/>
                <w:color w:val="000000"/>
                <w:szCs w:val="20"/>
                <w:lang w:eastAsia="cs-CZ"/>
              </w:rPr>
              <w:t>železniční</w:t>
            </w:r>
          </w:p>
        </w:tc>
        <w:tc>
          <w:tcPr>
            <w:tcW w:w="1254" w:type="dxa"/>
            <w:tcBorders>
              <w:top w:val="single" w:sz="4" w:space="0" w:color="auto"/>
              <w:left w:val="nil"/>
              <w:bottom w:val="single" w:sz="4" w:space="0" w:color="auto"/>
              <w:right w:val="single" w:sz="4" w:space="0" w:color="auto"/>
            </w:tcBorders>
            <w:shd w:val="clear" w:color="auto" w:fill="auto"/>
            <w:vAlign w:val="center"/>
            <w:hideMark/>
          </w:tcPr>
          <w:p w14:paraId="513FC12E" w14:textId="6F16F52E" w:rsidR="00796AD9" w:rsidRPr="00B22B2B" w:rsidRDefault="00796AD9" w:rsidP="00322960">
            <w:pPr>
              <w:spacing w:after="0"/>
              <w:jc w:val="left"/>
              <w:rPr>
                <w:rFonts w:eastAsia="Times New Roman" w:cs="Arial"/>
                <w:color w:val="000000"/>
                <w:szCs w:val="20"/>
                <w:lang w:eastAsia="cs-CZ"/>
              </w:rPr>
            </w:pPr>
            <w:r w:rsidRPr="00B22B2B">
              <w:rPr>
                <w:rFonts w:eastAsia="Times New Roman" w:cs="Arial"/>
                <w:color w:val="000000"/>
                <w:szCs w:val="20"/>
                <w:lang w:eastAsia="cs-CZ"/>
              </w:rPr>
              <w:t>tis. Tun</w:t>
            </w:r>
          </w:p>
        </w:tc>
        <w:tc>
          <w:tcPr>
            <w:tcW w:w="1092" w:type="dxa"/>
            <w:tcBorders>
              <w:top w:val="nil"/>
              <w:left w:val="nil"/>
              <w:bottom w:val="single" w:sz="4" w:space="0" w:color="auto"/>
              <w:right w:val="single" w:sz="4" w:space="0" w:color="auto"/>
            </w:tcBorders>
            <w:shd w:val="clear" w:color="auto" w:fill="auto"/>
            <w:vAlign w:val="center"/>
            <w:hideMark/>
          </w:tcPr>
          <w:p w14:paraId="15E2ED89"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76 715</w:t>
            </w:r>
          </w:p>
        </w:tc>
        <w:tc>
          <w:tcPr>
            <w:tcW w:w="1137" w:type="dxa"/>
            <w:tcBorders>
              <w:top w:val="nil"/>
              <w:left w:val="nil"/>
              <w:bottom w:val="single" w:sz="4" w:space="0" w:color="auto"/>
              <w:right w:val="single" w:sz="4" w:space="0" w:color="auto"/>
            </w:tcBorders>
            <w:shd w:val="clear" w:color="auto" w:fill="auto"/>
            <w:vAlign w:val="center"/>
            <w:hideMark/>
          </w:tcPr>
          <w:p w14:paraId="3DBF62DB"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82 900</w:t>
            </w:r>
          </w:p>
        </w:tc>
        <w:tc>
          <w:tcPr>
            <w:tcW w:w="1139" w:type="dxa"/>
            <w:tcBorders>
              <w:top w:val="nil"/>
              <w:left w:val="nil"/>
              <w:bottom w:val="single" w:sz="4" w:space="0" w:color="auto"/>
              <w:right w:val="single" w:sz="4" w:space="0" w:color="auto"/>
            </w:tcBorders>
            <w:shd w:val="clear" w:color="auto" w:fill="auto"/>
            <w:vAlign w:val="center"/>
            <w:hideMark/>
          </w:tcPr>
          <w:p w14:paraId="72404D56"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87 096</w:t>
            </w:r>
          </w:p>
        </w:tc>
        <w:tc>
          <w:tcPr>
            <w:tcW w:w="1134" w:type="dxa"/>
            <w:tcBorders>
              <w:top w:val="nil"/>
              <w:left w:val="nil"/>
              <w:bottom w:val="single" w:sz="4" w:space="0" w:color="auto"/>
              <w:right w:val="single" w:sz="4" w:space="0" w:color="auto"/>
            </w:tcBorders>
            <w:shd w:val="clear" w:color="auto" w:fill="auto"/>
            <w:vAlign w:val="center"/>
            <w:hideMark/>
          </w:tcPr>
          <w:p w14:paraId="27E3DE05"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82 968</w:t>
            </w:r>
          </w:p>
        </w:tc>
        <w:tc>
          <w:tcPr>
            <w:tcW w:w="1134" w:type="dxa"/>
            <w:tcBorders>
              <w:top w:val="nil"/>
              <w:left w:val="nil"/>
              <w:bottom w:val="single" w:sz="4" w:space="0" w:color="auto"/>
              <w:right w:val="single" w:sz="4" w:space="0" w:color="auto"/>
            </w:tcBorders>
            <w:shd w:val="clear" w:color="auto" w:fill="auto"/>
            <w:vAlign w:val="center"/>
            <w:hideMark/>
          </w:tcPr>
          <w:p w14:paraId="6BC9305E"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83 957</w:t>
            </w:r>
          </w:p>
        </w:tc>
        <w:tc>
          <w:tcPr>
            <w:tcW w:w="1134" w:type="dxa"/>
            <w:tcBorders>
              <w:top w:val="nil"/>
              <w:left w:val="nil"/>
              <w:bottom w:val="single" w:sz="4" w:space="0" w:color="auto"/>
              <w:right w:val="single" w:sz="4" w:space="0" w:color="auto"/>
            </w:tcBorders>
            <w:shd w:val="clear" w:color="auto" w:fill="auto"/>
            <w:vAlign w:val="center"/>
            <w:hideMark/>
          </w:tcPr>
          <w:p w14:paraId="20517C16"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91 564</w:t>
            </w:r>
          </w:p>
        </w:tc>
        <w:tc>
          <w:tcPr>
            <w:tcW w:w="1134" w:type="dxa"/>
            <w:tcBorders>
              <w:top w:val="nil"/>
              <w:left w:val="nil"/>
              <w:bottom w:val="single" w:sz="4" w:space="0" w:color="auto"/>
              <w:right w:val="single" w:sz="4" w:space="0" w:color="auto"/>
            </w:tcBorders>
            <w:shd w:val="clear" w:color="auto" w:fill="auto"/>
            <w:vAlign w:val="center"/>
            <w:hideMark/>
          </w:tcPr>
          <w:p w14:paraId="71122E3B"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97 280</w:t>
            </w:r>
          </w:p>
        </w:tc>
        <w:tc>
          <w:tcPr>
            <w:tcW w:w="1134" w:type="dxa"/>
            <w:tcBorders>
              <w:top w:val="nil"/>
              <w:left w:val="nil"/>
              <w:bottom w:val="single" w:sz="4" w:space="0" w:color="auto"/>
              <w:right w:val="single" w:sz="4" w:space="0" w:color="auto"/>
            </w:tcBorders>
            <w:shd w:val="clear" w:color="auto" w:fill="auto"/>
            <w:vAlign w:val="center"/>
            <w:hideMark/>
          </w:tcPr>
          <w:p w14:paraId="61849042"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98 034</w:t>
            </w:r>
          </w:p>
        </w:tc>
        <w:tc>
          <w:tcPr>
            <w:tcW w:w="1134" w:type="dxa"/>
            <w:tcBorders>
              <w:top w:val="nil"/>
              <w:left w:val="nil"/>
              <w:bottom w:val="single" w:sz="4" w:space="0" w:color="auto"/>
              <w:right w:val="single" w:sz="4" w:space="0" w:color="auto"/>
            </w:tcBorders>
            <w:shd w:val="clear" w:color="auto" w:fill="auto"/>
            <w:vAlign w:val="center"/>
            <w:hideMark/>
          </w:tcPr>
          <w:p w14:paraId="359F1383"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96 516</w:t>
            </w:r>
          </w:p>
        </w:tc>
        <w:tc>
          <w:tcPr>
            <w:tcW w:w="1134" w:type="dxa"/>
            <w:tcBorders>
              <w:top w:val="nil"/>
              <w:left w:val="nil"/>
              <w:bottom w:val="single" w:sz="4" w:space="0" w:color="auto"/>
              <w:right w:val="single" w:sz="4" w:space="0" w:color="auto"/>
            </w:tcBorders>
            <w:shd w:val="clear" w:color="auto" w:fill="auto"/>
            <w:vAlign w:val="center"/>
            <w:hideMark/>
          </w:tcPr>
          <w:p w14:paraId="32BC52C5"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99 307</w:t>
            </w:r>
          </w:p>
        </w:tc>
        <w:tc>
          <w:tcPr>
            <w:tcW w:w="1134" w:type="dxa"/>
            <w:tcBorders>
              <w:top w:val="nil"/>
              <w:left w:val="nil"/>
              <w:bottom w:val="single" w:sz="4" w:space="0" w:color="auto"/>
              <w:right w:val="single" w:sz="4" w:space="0" w:color="auto"/>
            </w:tcBorders>
            <w:shd w:val="clear" w:color="auto" w:fill="auto"/>
            <w:vAlign w:val="center"/>
            <w:hideMark/>
          </w:tcPr>
          <w:p w14:paraId="7DC022A9"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98 526</w:t>
            </w:r>
          </w:p>
        </w:tc>
        <w:tc>
          <w:tcPr>
            <w:tcW w:w="1134" w:type="dxa"/>
            <w:tcBorders>
              <w:top w:val="nil"/>
              <w:left w:val="nil"/>
              <w:bottom w:val="single" w:sz="4" w:space="0" w:color="auto"/>
              <w:right w:val="single" w:sz="4" w:space="0" w:color="auto"/>
            </w:tcBorders>
            <w:shd w:val="clear" w:color="auto" w:fill="auto"/>
            <w:vAlign w:val="center"/>
            <w:hideMark/>
          </w:tcPr>
          <w:p w14:paraId="4EFE9818"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90 863</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1D9D60" w14:textId="69E4A1E4" w:rsidR="00796AD9" w:rsidRPr="00B22B2B" w:rsidRDefault="00796AD9" w:rsidP="00C91D68">
            <w:pPr>
              <w:spacing w:after="0"/>
              <w:jc w:val="right"/>
              <w:rPr>
                <w:rFonts w:eastAsia="Times New Roman" w:cs="Arial"/>
                <w:color w:val="000000"/>
                <w:szCs w:val="20"/>
                <w:lang w:eastAsia="cs-CZ"/>
              </w:rPr>
            </w:pPr>
            <w:r>
              <w:rPr>
                <w:rFonts w:eastAsia="Times New Roman" w:cs="Arial"/>
                <w:color w:val="000000"/>
                <w:szCs w:val="20"/>
                <w:lang w:eastAsia="cs-CZ"/>
              </w:rPr>
              <w:t>97 232</w:t>
            </w:r>
          </w:p>
        </w:tc>
      </w:tr>
      <w:tr w:rsidR="00796AD9" w:rsidRPr="00B22B2B" w14:paraId="6A216271" w14:textId="77777777" w:rsidTr="009932FD">
        <w:trPr>
          <w:trHeight w:val="20"/>
        </w:trPr>
        <w:tc>
          <w:tcPr>
            <w:tcW w:w="1064" w:type="dxa"/>
            <w:vMerge/>
            <w:tcBorders>
              <w:top w:val="single" w:sz="4" w:space="0" w:color="auto"/>
              <w:left w:val="single" w:sz="8" w:space="0" w:color="auto"/>
              <w:bottom w:val="single" w:sz="4" w:space="0" w:color="auto"/>
              <w:right w:val="single" w:sz="4" w:space="0" w:color="auto"/>
            </w:tcBorders>
            <w:vAlign w:val="center"/>
            <w:hideMark/>
          </w:tcPr>
          <w:p w14:paraId="7F6724B4" w14:textId="77777777" w:rsidR="00796AD9" w:rsidRPr="009932FD" w:rsidRDefault="00796AD9" w:rsidP="00322960">
            <w:pPr>
              <w:spacing w:after="0"/>
              <w:jc w:val="left"/>
              <w:rPr>
                <w:rFonts w:eastAsia="Times New Roman" w:cs="Arial"/>
                <w:b/>
                <w:bCs/>
                <w:color w:val="000000"/>
                <w:szCs w:val="20"/>
                <w:lang w:eastAsia="cs-CZ"/>
              </w:rPr>
            </w:pPr>
          </w:p>
        </w:tc>
        <w:tc>
          <w:tcPr>
            <w:tcW w:w="3458" w:type="dxa"/>
            <w:tcBorders>
              <w:top w:val="nil"/>
              <w:left w:val="single" w:sz="4" w:space="0" w:color="auto"/>
              <w:bottom w:val="single" w:sz="4" w:space="0" w:color="auto"/>
              <w:right w:val="single" w:sz="4" w:space="0" w:color="auto"/>
            </w:tcBorders>
            <w:shd w:val="clear" w:color="auto" w:fill="auto"/>
            <w:vAlign w:val="center"/>
            <w:hideMark/>
          </w:tcPr>
          <w:p w14:paraId="32F80580" w14:textId="77777777" w:rsidR="00796AD9" w:rsidRPr="00B22B2B" w:rsidRDefault="00796AD9" w:rsidP="00322960">
            <w:pPr>
              <w:spacing w:after="0"/>
              <w:ind w:firstLineChars="100" w:firstLine="200"/>
              <w:jc w:val="left"/>
              <w:rPr>
                <w:rFonts w:eastAsia="Times New Roman" w:cs="Arial"/>
                <w:color w:val="000000"/>
                <w:szCs w:val="20"/>
                <w:lang w:eastAsia="cs-CZ"/>
              </w:rPr>
            </w:pPr>
            <w:r w:rsidRPr="00B22B2B">
              <w:rPr>
                <w:rFonts w:eastAsia="Times New Roman" w:cs="Arial"/>
                <w:color w:val="000000"/>
                <w:szCs w:val="20"/>
                <w:lang w:eastAsia="cs-CZ"/>
              </w:rPr>
              <w:t>Silniční</w:t>
            </w:r>
          </w:p>
        </w:tc>
        <w:tc>
          <w:tcPr>
            <w:tcW w:w="1254" w:type="dxa"/>
            <w:tcBorders>
              <w:top w:val="nil"/>
              <w:left w:val="nil"/>
              <w:bottom w:val="single" w:sz="4" w:space="0" w:color="auto"/>
              <w:right w:val="single" w:sz="4" w:space="0" w:color="auto"/>
            </w:tcBorders>
            <w:shd w:val="clear" w:color="auto" w:fill="auto"/>
            <w:vAlign w:val="center"/>
            <w:hideMark/>
          </w:tcPr>
          <w:p w14:paraId="6FF7DFEE" w14:textId="37037050" w:rsidR="00796AD9" w:rsidRPr="00B22B2B" w:rsidRDefault="00796AD9" w:rsidP="00322960">
            <w:pPr>
              <w:spacing w:after="0"/>
              <w:jc w:val="left"/>
              <w:rPr>
                <w:rFonts w:eastAsia="Times New Roman" w:cs="Arial"/>
                <w:color w:val="000000"/>
                <w:szCs w:val="20"/>
                <w:lang w:eastAsia="cs-CZ"/>
              </w:rPr>
            </w:pPr>
            <w:r w:rsidRPr="00B22B2B">
              <w:rPr>
                <w:rFonts w:eastAsia="Times New Roman" w:cs="Arial"/>
                <w:color w:val="000000"/>
                <w:szCs w:val="20"/>
                <w:lang w:eastAsia="cs-CZ"/>
              </w:rPr>
              <w:t>tis. Tun</w:t>
            </w:r>
          </w:p>
        </w:tc>
        <w:tc>
          <w:tcPr>
            <w:tcW w:w="1092" w:type="dxa"/>
            <w:tcBorders>
              <w:top w:val="nil"/>
              <w:left w:val="nil"/>
              <w:bottom w:val="single" w:sz="4" w:space="0" w:color="auto"/>
              <w:right w:val="single" w:sz="4" w:space="0" w:color="auto"/>
            </w:tcBorders>
            <w:shd w:val="clear" w:color="auto" w:fill="auto"/>
            <w:vAlign w:val="center"/>
            <w:hideMark/>
          </w:tcPr>
          <w:p w14:paraId="1356A4E6"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370 115</w:t>
            </w:r>
          </w:p>
        </w:tc>
        <w:tc>
          <w:tcPr>
            <w:tcW w:w="1137" w:type="dxa"/>
            <w:tcBorders>
              <w:top w:val="nil"/>
              <w:left w:val="nil"/>
              <w:bottom w:val="single" w:sz="4" w:space="0" w:color="auto"/>
              <w:right w:val="single" w:sz="4" w:space="0" w:color="auto"/>
            </w:tcBorders>
            <w:shd w:val="clear" w:color="auto" w:fill="auto"/>
            <w:vAlign w:val="center"/>
            <w:hideMark/>
          </w:tcPr>
          <w:p w14:paraId="7E00D3B5"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355 911</w:t>
            </w:r>
          </w:p>
        </w:tc>
        <w:tc>
          <w:tcPr>
            <w:tcW w:w="1139" w:type="dxa"/>
            <w:tcBorders>
              <w:top w:val="nil"/>
              <w:left w:val="nil"/>
              <w:bottom w:val="single" w:sz="4" w:space="0" w:color="auto"/>
              <w:right w:val="single" w:sz="4" w:space="0" w:color="auto"/>
            </w:tcBorders>
            <w:shd w:val="clear" w:color="auto" w:fill="auto"/>
            <w:vAlign w:val="center"/>
            <w:hideMark/>
          </w:tcPr>
          <w:p w14:paraId="00C6C3E3"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349 278</w:t>
            </w:r>
          </w:p>
        </w:tc>
        <w:tc>
          <w:tcPr>
            <w:tcW w:w="1134" w:type="dxa"/>
            <w:tcBorders>
              <w:top w:val="nil"/>
              <w:left w:val="nil"/>
              <w:bottom w:val="single" w:sz="4" w:space="0" w:color="auto"/>
              <w:right w:val="single" w:sz="4" w:space="0" w:color="auto"/>
            </w:tcBorders>
            <w:shd w:val="clear" w:color="auto" w:fill="auto"/>
            <w:vAlign w:val="center"/>
            <w:hideMark/>
          </w:tcPr>
          <w:p w14:paraId="64559C20"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339 314</w:t>
            </w:r>
          </w:p>
        </w:tc>
        <w:tc>
          <w:tcPr>
            <w:tcW w:w="1134" w:type="dxa"/>
            <w:tcBorders>
              <w:top w:val="nil"/>
              <w:left w:val="nil"/>
              <w:bottom w:val="single" w:sz="4" w:space="0" w:color="auto"/>
              <w:right w:val="single" w:sz="4" w:space="0" w:color="auto"/>
            </w:tcBorders>
            <w:shd w:val="clear" w:color="auto" w:fill="auto"/>
            <w:vAlign w:val="center"/>
            <w:hideMark/>
          </w:tcPr>
          <w:p w14:paraId="43536E76"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351 517</w:t>
            </w:r>
          </w:p>
        </w:tc>
        <w:tc>
          <w:tcPr>
            <w:tcW w:w="1134" w:type="dxa"/>
            <w:tcBorders>
              <w:top w:val="nil"/>
              <w:left w:val="nil"/>
              <w:bottom w:val="single" w:sz="4" w:space="0" w:color="auto"/>
              <w:right w:val="single" w:sz="4" w:space="0" w:color="auto"/>
            </w:tcBorders>
            <w:shd w:val="clear" w:color="auto" w:fill="auto"/>
            <w:vAlign w:val="center"/>
            <w:hideMark/>
          </w:tcPr>
          <w:p w14:paraId="72C18D50"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386 243</w:t>
            </w:r>
          </w:p>
        </w:tc>
        <w:tc>
          <w:tcPr>
            <w:tcW w:w="1134" w:type="dxa"/>
            <w:tcBorders>
              <w:top w:val="nil"/>
              <w:left w:val="nil"/>
              <w:bottom w:val="single" w:sz="4" w:space="0" w:color="auto"/>
              <w:right w:val="single" w:sz="4" w:space="0" w:color="auto"/>
            </w:tcBorders>
            <w:shd w:val="clear" w:color="auto" w:fill="auto"/>
            <w:vAlign w:val="center"/>
            <w:hideMark/>
          </w:tcPr>
          <w:p w14:paraId="06573E36"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438 906</w:t>
            </w:r>
          </w:p>
        </w:tc>
        <w:tc>
          <w:tcPr>
            <w:tcW w:w="1134" w:type="dxa"/>
            <w:tcBorders>
              <w:top w:val="nil"/>
              <w:left w:val="nil"/>
              <w:bottom w:val="single" w:sz="4" w:space="0" w:color="auto"/>
              <w:right w:val="single" w:sz="4" w:space="0" w:color="auto"/>
            </w:tcBorders>
            <w:shd w:val="clear" w:color="auto" w:fill="auto"/>
            <w:vAlign w:val="center"/>
            <w:hideMark/>
          </w:tcPr>
          <w:p w14:paraId="5BFA52BD"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431 889</w:t>
            </w:r>
          </w:p>
        </w:tc>
        <w:tc>
          <w:tcPr>
            <w:tcW w:w="1134" w:type="dxa"/>
            <w:tcBorders>
              <w:top w:val="nil"/>
              <w:left w:val="nil"/>
              <w:bottom w:val="single" w:sz="4" w:space="0" w:color="auto"/>
              <w:right w:val="single" w:sz="4" w:space="0" w:color="auto"/>
            </w:tcBorders>
            <w:shd w:val="clear" w:color="auto" w:fill="auto"/>
            <w:vAlign w:val="center"/>
            <w:hideMark/>
          </w:tcPr>
          <w:p w14:paraId="2D45148C"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459 433</w:t>
            </w:r>
          </w:p>
        </w:tc>
        <w:tc>
          <w:tcPr>
            <w:tcW w:w="1134" w:type="dxa"/>
            <w:tcBorders>
              <w:top w:val="nil"/>
              <w:left w:val="nil"/>
              <w:bottom w:val="single" w:sz="4" w:space="0" w:color="auto"/>
              <w:right w:val="single" w:sz="4" w:space="0" w:color="auto"/>
            </w:tcBorders>
            <w:shd w:val="clear" w:color="auto" w:fill="auto"/>
            <w:vAlign w:val="center"/>
            <w:hideMark/>
          </w:tcPr>
          <w:p w14:paraId="4E320A50"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479 235</w:t>
            </w:r>
          </w:p>
        </w:tc>
        <w:tc>
          <w:tcPr>
            <w:tcW w:w="1134" w:type="dxa"/>
            <w:tcBorders>
              <w:top w:val="nil"/>
              <w:left w:val="nil"/>
              <w:bottom w:val="single" w:sz="4" w:space="0" w:color="auto"/>
              <w:right w:val="single" w:sz="4" w:space="0" w:color="auto"/>
            </w:tcBorders>
            <w:shd w:val="clear" w:color="auto" w:fill="auto"/>
            <w:vAlign w:val="center"/>
            <w:hideMark/>
          </w:tcPr>
          <w:p w14:paraId="70C27587"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504 099</w:t>
            </w:r>
          </w:p>
        </w:tc>
        <w:tc>
          <w:tcPr>
            <w:tcW w:w="1134" w:type="dxa"/>
            <w:tcBorders>
              <w:top w:val="nil"/>
              <w:left w:val="nil"/>
              <w:bottom w:val="single" w:sz="4" w:space="0" w:color="auto"/>
              <w:right w:val="single" w:sz="4" w:space="0" w:color="auto"/>
            </w:tcBorders>
            <w:shd w:val="clear" w:color="auto" w:fill="auto"/>
            <w:vAlign w:val="center"/>
            <w:hideMark/>
          </w:tcPr>
          <w:p w14:paraId="6F23AD68"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459 703</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C0683D" w14:textId="109A2884" w:rsidR="00796AD9" w:rsidRPr="00B22B2B" w:rsidRDefault="00796AD9" w:rsidP="00C91D68">
            <w:pPr>
              <w:spacing w:after="0"/>
              <w:jc w:val="right"/>
              <w:rPr>
                <w:rFonts w:eastAsia="Times New Roman" w:cs="Arial"/>
                <w:color w:val="000000"/>
                <w:szCs w:val="20"/>
                <w:lang w:eastAsia="cs-CZ"/>
              </w:rPr>
            </w:pPr>
            <w:r>
              <w:rPr>
                <w:rFonts w:eastAsia="Times New Roman" w:cs="Arial"/>
                <w:color w:val="000000"/>
                <w:szCs w:val="20"/>
                <w:lang w:eastAsia="cs-CZ"/>
              </w:rPr>
              <w:t>500 288</w:t>
            </w:r>
          </w:p>
        </w:tc>
      </w:tr>
      <w:tr w:rsidR="00796AD9" w:rsidRPr="00B22B2B" w14:paraId="6D8632C8" w14:textId="77777777" w:rsidTr="009932FD">
        <w:trPr>
          <w:trHeight w:val="20"/>
        </w:trPr>
        <w:tc>
          <w:tcPr>
            <w:tcW w:w="1064" w:type="dxa"/>
            <w:vMerge/>
            <w:tcBorders>
              <w:top w:val="single" w:sz="4" w:space="0" w:color="auto"/>
              <w:left w:val="single" w:sz="8" w:space="0" w:color="auto"/>
              <w:bottom w:val="single" w:sz="4" w:space="0" w:color="auto"/>
              <w:right w:val="single" w:sz="4" w:space="0" w:color="auto"/>
            </w:tcBorders>
            <w:vAlign w:val="center"/>
            <w:hideMark/>
          </w:tcPr>
          <w:p w14:paraId="1DCA7E2B" w14:textId="77777777" w:rsidR="00796AD9" w:rsidRPr="009932FD" w:rsidRDefault="00796AD9" w:rsidP="00322960">
            <w:pPr>
              <w:spacing w:after="0"/>
              <w:jc w:val="left"/>
              <w:rPr>
                <w:rFonts w:eastAsia="Times New Roman" w:cs="Arial"/>
                <w:b/>
                <w:bCs/>
                <w:color w:val="000000"/>
                <w:szCs w:val="20"/>
                <w:lang w:eastAsia="cs-CZ"/>
              </w:rPr>
            </w:pPr>
          </w:p>
        </w:tc>
        <w:tc>
          <w:tcPr>
            <w:tcW w:w="3458" w:type="dxa"/>
            <w:tcBorders>
              <w:top w:val="nil"/>
              <w:left w:val="single" w:sz="4" w:space="0" w:color="auto"/>
              <w:bottom w:val="single" w:sz="4" w:space="0" w:color="auto"/>
              <w:right w:val="single" w:sz="4" w:space="0" w:color="auto"/>
            </w:tcBorders>
            <w:shd w:val="clear" w:color="auto" w:fill="auto"/>
            <w:vAlign w:val="center"/>
            <w:hideMark/>
          </w:tcPr>
          <w:p w14:paraId="7C56E76C" w14:textId="77777777" w:rsidR="00796AD9" w:rsidRPr="00B22B2B" w:rsidRDefault="00796AD9" w:rsidP="00322960">
            <w:pPr>
              <w:spacing w:after="0"/>
              <w:ind w:firstLineChars="100" w:firstLine="200"/>
              <w:jc w:val="left"/>
              <w:rPr>
                <w:rFonts w:eastAsia="Times New Roman" w:cs="Arial"/>
                <w:color w:val="000000"/>
                <w:szCs w:val="20"/>
                <w:lang w:eastAsia="cs-CZ"/>
              </w:rPr>
            </w:pPr>
            <w:r w:rsidRPr="00B22B2B">
              <w:rPr>
                <w:rFonts w:eastAsia="Times New Roman" w:cs="Arial"/>
                <w:color w:val="000000"/>
                <w:szCs w:val="20"/>
                <w:lang w:eastAsia="cs-CZ"/>
              </w:rPr>
              <w:t>vnitrozemská vodní</w:t>
            </w:r>
          </w:p>
        </w:tc>
        <w:tc>
          <w:tcPr>
            <w:tcW w:w="1254" w:type="dxa"/>
            <w:tcBorders>
              <w:top w:val="nil"/>
              <w:left w:val="nil"/>
              <w:bottom w:val="single" w:sz="4" w:space="0" w:color="auto"/>
              <w:right w:val="single" w:sz="4" w:space="0" w:color="auto"/>
            </w:tcBorders>
            <w:shd w:val="clear" w:color="auto" w:fill="auto"/>
            <w:vAlign w:val="center"/>
            <w:hideMark/>
          </w:tcPr>
          <w:p w14:paraId="2CF91618" w14:textId="47C2518C" w:rsidR="00796AD9" w:rsidRPr="00B22B2B" w:rsidRDefault="00796AD9" w:rsidP="00322960">
            <w:pPr>
              <w:spacing w:after="0"/>
              <w:jc w:val="left"/>
              <w:rPr>
                <w:rFonts w:eastAsia="Times New Roman" w:cs="Arial"/>
                <w:color w:val="000000"/>
                <w:szCs w:val="20"/>
                <w:lang w:eastAsia="cs-CZ"/>
              </w:rPr>
            </w:pPr>
            <w:r w:rsidRPr="00B22B2B">
              <w:rPr>
                <w:rFonts w:eastAsia="Times New Roman" w:cs="Arial"/>
                <w:color w:val="000000"/>
                <w:szCs w:val="20"/>
                <w:lang w:eastAsia="cs-CZ"/>
              </w:rPr>
              <w:t>tis. Tun</w:t>
            </w:r>
          </w:p>
        </w:tc>
        <w:tc>
          <w:tcPr>
            <w:tcW w:w="1092" w:type="dxa"/>
            <w:tcBorders>
              <w:top w:val="nil"/>
              <w:left w:val="nil"/>
              <w:bottom w:val="single" w:sz="4" w:space="0" w:color="auto"/>
              <w:right w:val="single" w:sz="4" w:space="0" w:color="auto"/>
            </w:tcBorders>
            <w:shd w:val="clear" w:color="auto" w:fill="auto"/>
            <w:vAlign w:val="center"/>
            <w:hideMark/>
          </w:tcPr>
          <w:p w14:paraId="6AD153EF"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1 647</w:t>
            </w:r>
          </w:p>
        </w:tc>
        <w:tc>
          <w:tcPr>
            <w:tcW w:w="1137" w:type="dxa"/>
            <w:tcBorders>
              <w:top w:val="nil"/>
              <w:left w:val="nil"/>
              <w:bottom w:val="single" w:sz="4" w:space="0" w:color="auto"/>
              <w:right w:val="single" w:sz="4" w:space="0" w:color="auto"/>
            </w:tcBorders>
            <w:shd w:val="clear" w:color="auto" w:fill="auto"/>
            <w:vAlign w:val="center"/>
            <w:hideMark/>
          </w:tcPr>
          <w:p w14:paraId="7B8DE105"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1 642</w:t>
            </w:r>
          </w:p>
        </w:tc>
        <w:tc>
          <w:tcPr>
            <w:tcW w:w="1139" w:type="dxa"/>
            <w:tcBorders>
              <w:top w:val="nil"/>
              <w:left w:val="nil"/>
              <w:bottom w:val="single" w:sz="4" w:space="0" w:color="auto"/>
              <w:right w:val="single" w:sz="4" w:space="0" w:color="auto"/>
            </w:tcBorders>
            <w:shd w:val="clear" w:color="auto" w:fill="auto"/>
            <w:vAlign w:val="center"/>
            <w:hideMark/>
          </w:tcPr>
          <w:p w14:paraId="0CFE7DEC"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1 895</w:t>
            </w:r>
          </w:p>
        </w:tc>
        <w:tc>
          <w:tcPr>
            <w:tcW w:w="1134" w:type="dxa"/>
            <w:tcBorders>
              <w:top w:val="nil"/>
              <w:left w:val="nil"/>
              <w:bottom w:val="single" w:sz="4" w:space="0" w:color="auto"/>
              <w:right w:val="single" w:sz="4" w:space="0" w:color="auto"/>
            </w:tcBorders>
            <w:shd w:val="clear" w:color="auto" w:fill="auto"/>
            <w:vAlign w:val="center"/>
            <w:hideMark/>
          </w:tcPr>
          <w:p w14:paraId="1A317904"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1 767</w:t>
            </w:r>
          </w:p>
        </w:tc>
        <w:tc>
          <w:tcPr>
            <w:tcW w:w="1134" w:type="dxa"/>
            <w:tcBorders>
              <w:top w:val="nil"/>
              <w:left w:val="nil"/>
              <w:bottom w:val="single" w:sz="4" w:space="0" w:color="auto"/>
              <w:right w:val="single" w:sz="4" w:space="0" w:color="auto"/>
            </w:tcBorders>
            <w:shd w:val="clear" w:color="auto" w:fill="auto"/>
            <w:vAlign w:val="center"/>
            <w:hideMark/>
          </w:tcPr>
          <w:p w14:paraId="76FC3D5B"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1 618</w:t>
            </w:r>
          </w:p>
        </w:tc>
        <w:tc>
          <w:tcPr>
            <w:tcW w:w="1134" w:type="dxa"/>
            <w:tcBorders>
              <w:top w:val="nil"/>
              <w:left w:val="nil"/>
              <w:bottom w:val="single" w:sz="4" w:space="0" w:color="auto"/>
              <w:right w:val="single" w:sz="4" w:space="0" w:color="auto"/>
            </w:tcBorders>
            <w:shd w:val="clear" w:color="auto" w:fill="auto"/>
            <w:vAlign w:val="center"/>
            <w:hideMark/>
          </w:tcPr>
          <w:p w14:paraId="45CAC106"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1 780</w:t>
            </w:r>
          </w:p>
        </w:tc>
        <w:tc>
          <w:tcPr>
            <w:tcW w:w="1134" w:type="dxa"/>
            <w:tcBorders>
              <w:top w:val="nil"/>
              <w:left w:val="nil"/>
              <w:bottom w:val="single" w:sz="4" w:space="0" w:color="auto"/>
              <w:right w:val="single" w:sz="4" w:space="0" w:color="auto"/>
            </w:tcBorders>
            <w:shd w:val="clear" w:color="auto" w:fill="auto"/>
            <w:vAlign w:val="center"/>
            <w:hideMark/>
          </w:tcPr>
          <w:p w14:paraId="0E5BCB7D"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1 853</w:t>
            </w:r>
          </w:p>
        </w:tc>
        <w:tc>
          <w:tcPr>
            <w:tcW w:w="1134" w:type="dxa"/>
            <w:tcBorders>
              <w:top w:val="nil"/>
              <w:left w:val="nil"/>
              <w:bottom w:val="single" w:sz="4" w:space="0" w:color="auto"/>
              <w:right w:val="single" w:sz="4" w:space="0" w:color="auto"/>
            </w:tcBorders>
            <w:shd w:val="clear" w:color="auto" w:fill="auto"/>
            <w:vAlign w:val="center"/>
            <w:hideMark/>
          </w:tcPr>
          <w:p w14:paraId="729A38BF"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1 779</w:t>
            </w:r>
          </w:p>
        </w:tc>
        <w:tc>
          <w:tcPr>
            <w:tcW w:w="1134" w:type="dxa"/>
            <w:tcBorders>
              <w:top w:val="nil"/>
              <w:left w:val="nil"/>
              <w:bottom w:val="single" w:sz="4" w:space="0" w:color="auto"/>
              <w:right w:val="single" w:sz="4" w:space="0" w:color="auto"/>
            </w:tcBorders>
            <w:shd w:val="clear" w:color="auto" w:fill="auto"/>
            <w:vAlign w:val="center"/>
            <w:hideMark/>
          </w:tcPr>
          <w:p w14:paraId="217FFC63"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1 568</w:t>
            </w:r>
          </w:p>
        </w:tc>
        <w:tc>
          <w:tcPr>
            <w:tcW w:w="1134" w:type="dxa"/>
            <w:tcBorders>
              <w:top w:val="nil"/>
              <w:left w:val="nil"/>
              <w:bottom w:val="single" w:sz="4" w:space="0" w:color="auto"/>
              <w:right w:val="single" w:sz="4" w:space="0" w:color="auto"/>
            </w:tcBorders>
            <w:shd w:val="clear" w:color="auto" w:fill="auto"/>
            <w:vAlign w:val="center"/>
            <w:hideMark/>
          </w:tcPr>
          <w:p w14:paraId="46022553"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1 374</w:t>
            </w:r>
          </w:p>
        </w:tc>
        <w:tc>
          <w:tcPr>
            <w:tcW w:w="1134" w:type="dxa"/>
            <w:tcBorders>
              <w:top w:val="nil"/>
              <w:left w:val="nil"/>
              <w:bottom w:val="single" w:sz="4" w:space="0" w:color="auto"/>
              <w:right w:val="single" w:sz="4" w:space="0" w:color="auto"/>
            </w:tcBorders>
            <w:shd w:val="clear" w:color="auto" w:fill="auto"/>
            <w:vAlign w:val="center"/>
            <w:hideMark/>
          </w:tcPr>
          <w:p w14:paraId="5B5EC64E"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1 733</w:t>
            </w:r>
          </w:p>
        </w:tc>
        <w:tc>
          <w:tcPr>
            <w:tcW w:w="1134" w:type="dxa"/>
            <w:tcBorders>
              <w:top w:val="nil"/>
              <w:left w:val="nil"/>
              <w:bottom w:val="single" w:sz="4" w:space="0" w:color="auto"/>
              <w:right w:val="single" w:sz="4" w:space="0" w:color="auto"/>
            </w:tcBorders>
            <w:shd w:val="clear" w:color="auto" w:fill="auto"/>
            <w:vAlign w:val="center"/>
            <w:hideMark/>
          </w:tcPr>
          <w:p w14:paraId="5DEA806A"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1 384</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4D59CC" w14:textId="5A5F62B1" w:rsidR="00796AD9" w:rsidRPr="00B22B2B" w:rsidRDefault="00796AD9" w:rsidP="00C91D68">
            <w:pPr>
              <w:spacing w:after="0"/>
              <w:jc w:val="right"/>
              <w:rPr>
                <w:rFonts w:eastAsia="Times New Roman" w:cs="Arial"/>
                <w:color w:val="000000"/>
                <w:szCs w:val="20"/>
                <w:lang w:eastAsia="cs-CZ"/>
              </w:rPr>
            </w:pPr>
            <w:r>
              <w:rPr>
                <w:rFonts w:eastAsia="Times New Roman" w:cs="Arial"/>
                <w:color w:val="000000"/>
                <w:szCs w:val="20"/>
                <w:lang w:eastAsia="cs-CZ"/>
              </w:rPr>
              <w:t>1 295</w:t>
            </w:r>
          </w:p>
        </w:tc>
      </w:tr>
      <w:tr w:rsidR="00796AD9" w:rsidRPr="00B22B2B" w14:paraId="08DB784D" w14:textId="77777777" w:rsidTr="009932FD">
        <w:trPr>
          <w:trHeight w:val="20"/>
        </w:trPr>
        <w:tc>
          <w:tcPr>
            <w:tcW w:w="1064" w:type="dxa"/>
            <w:vMerge/>
            <w:tcBorders>
              <w:top w:val="single" w:sz="4" w:space="0" w:color="auto"/>
              <w:left w:val="single" w:sz="8" w:space="0" w:color="auto"/>
              <w:bottom w:val="single" w:sz="4" w:space="0" w:color="auto"/>
              <w:right w:val="single" w:sz="4" w:space="0" w:color="auto"/>
            </w:tcBorders>
            <w:vAlign w:val="center"/>
            <w:hideMark/>
          </w:tcPr>
          <w:p w14:paraId="50571106" w14:textId="77777777" w:rsidR="00796AD9" w:rsidRPr="009932FD" w:rsidRDefault="00796AD9" w:rsidP="00322960">
            <w:pPr>
              <w:spacing w:after="0"/>
              <w:jc w:val="left"/>
              <w:rPr>
                <w:rFonts w:eastAsia="Times New Roman" w:cs="Arial"/>
                <w:b/>
                <w:bCs/>
                <w:color w:val="000000"/>
                <w:szCs w:val="20"/>
                <w:lang w:eastAsia="cs-CZ"/>
              </w:rPr>
            </w:pPr>
          </w:p>
        </w:tc>
        <w:tc>
          <w:tcPr>
            <w:tcW w:w="3458" w:type="dxa"/>
            <w:tcBorders>
              <w:top w:val="nil"/>
              <w:left w:val="single" w:sz="4" w:space="0" w:color="auto"/>
              <w:bottom w:val="single" w:sz="4" w:space="0" w:color="auto"/>
              <w:right w:val="single" w:sz="4" w:space="0" w:color="auto"/>
            </w:tcBorders>
            <w:shd w:val="clear" w:color="auto" w:fill="auto"/>
            <w:vAlign w:val="center"/>
            <w:hideMark/>
          </w:tcPr>
          <w:p w14:paraId="37350273" w14:textId="77777777" w:rsidR="00796AD9" w:rsidRPr="00B22B2B" w:rsidRDefault="00796AD9" w:rsidP="00322960">
            <w:pPr>
              <w:spacing w:after="0"/>
              <w:ind w:firstLineChars="100" w:firstLine="200"/>
              <w:jc w:val="left"/>
              <w:rPr>
                <w:rFonts w:eastAsia="Times New Roman" w:cs="Arial"/>
                <w:color w:val="000000"/>
                <w:szCs w:val="20"/>
                <w:lang w:eastAsia="cs-CZ"/>
              </w:rPr>
            </w:pPr>
            <w:r w:rsidRPr="00B22B2B">
              <w:rPr>
                <w:rFonts w:eastAsia="Times New Roman" w:cs="Arial"/>
                <w:color w:val="000000"/>
                <w:szCs w:val="20"/>
                <w:lang w:eastAsia="cs-CZ"/>
              </w:rPr>
              <w:t>Letecká</w:t>
            </w:r>
          </w:p>
        </w:tc>
        <w:tc>
          <w:tcPr>
            <w:tcW w:w="1254" w:type="dxa"/>
            <w:tcBorders>
              <w:top w:val="nil"/>
              <w:left w:val="nil"/>
              <w:bottom w:val="single" w:sz="4" w:space="0" w:color="auto"/>
              <w:right w:val="single" w:sz="4" w:space="0" w:color="auto"/>
            </w:tcBorders>
            <w:shd w:val="clear" w:color="auto" w:fill="auto"/>
            <w:vAlign w:val="center"/>
            <w:hideMark/>
          </w:tcPr>
          <w:p w14:paraId="07ABC581" w14:textId="7229D8D3" w:rsidR="00796AD9" w:rsidRPr="00B22B2B" w:rsidRDefault="00796AD9" w:rsidP="00322960">
            <w:pPr>
              <w:spacing w:after="0"/>
              <w:jc w:val="left"/>
              <w:rPr>
                <w:rFonts w:eastAsia="Times New Roman" w:cs="Arial"/>
                <w:color w:val="000000"/>
                <w:szCs w:val="20"/>
                <w:lang w:eastAsia="cs-CZ"/>
              </w:rPr>
            </w:pPr>
            <w:r w:rsidRPr="00B22B2B">
              <w:rPr>
                <w:rFonts w:eastAsia="Times New Roman" w:cs="Arial"/>
                <w:color w:val="000000"/>
                <w:szCs w:val="20"/>
                <w:lang w:eastAsia="cs-CZ"/>
              </w:rPr>
              <w:t>tis. Tun</w:t>
            </w:r>
          </w:p>
        </w:tc>
        <w:tc>
          <w:tcPr>
            <w:tcW w:w="1092" w:type="dxa"/>
            <w:tcBorders>
              <w:top w:val="nil"/>
              <w:left w:val="nil"/>
              <w:bottom w:val="single" w:sz="4" w:space="0" w:color="auto"/>
              <w:right w:val="single" w:sz="4" w:space="0" w:color="auto"/>
            </w:tcBorders>
            <w:shd w:val="clear" w:color="auto" w:fill="auto"/>
            <w:vAlign w:val="center"/>
            <w:hideMark/>
          </w:tcPr>
          <w:p w14:paraId="63C4A387"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15</w:t>
            </w:r>
          </w:p>
        </w:tc>
        <w:tc>
          <w:tcPr>
            <w:tcW w:w="1137" w:type="dxa"/>
            <w:tcBorders>
              <w:top w:val="nil"/>
              <w:left w:val="nil"/>
              <w:bottom w:val="single" w:sz="4" w:space="0" w:color="auto"/>
              <w:right w:val="single" w:sz="4" w:space="0" w:color="auto"/>
            </w:tcBorders>
            <w:shd w:val="clear" w:color="auto" w:fill="auto"/>
            <w:vAlign w:val="center"/>
            <w:hideMark/>
          </w:tcPr>
          <w:p w14:paraId="09C25EB1"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14</w:t>
            </w:r>
          </w:p>
        </w:tc>
        <w:tc>
          <w:tcPr>
            <w:tcW w:w="1139" w:type="dxa"/>
            <w:tcBorders>
              <w:top w:val="nil"/>
              <w:left w:val="nil"/>
              <w:bottom w:val="single" w:sz="4" w:space="0" w:color="auto"/>
              <w:right w:val="single" w:sz="4" w:space="0" w:color="auto"/>
            </w:tcBorders>
            <w:shd w:val="clear" w:color="auto" w:fill="auto"/>
            <w:vAlign w:val="center"/>
            <w:hideMark/>
          </w:tcPr>
          <w:p w14:paraId="00B76E51"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12</w:t>
            </w:r>
          </w:p>
        </w:tc>
        <w:tc>
          <w:tcPr>
            <w:tcW w:w="1134" w:type="dxa"/>
            <w:tcBorders>
              <w:top w:val="nil"/>
              <w:left w:val="nil"/>
              <w:bottom w:val="single" w:sz="4" w:space="0" w:color="auto"/>
              <w:right w:val="single" w:sz="4" w:space="0" w:color="auto"/>
            </w:tcBorders>
            <w:shd w:val="clear" w:color="auto" w:fill="auto"/>
            <w:vAlign w:val="center"/>
            <w:hideMark/>
          </w:tcPr>
          <w:p w14:paraId="180FCDE1"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9</w:t>
            </w:r>
          </w:p>
        </w:tc>
        <w:tc>
          <w:tcPr>
            <w:tcW w:w="1134" w:type="dxa"/>
            <w:tcBorders>
              <w:top w:val="nil"/>
              <w:left w:val="nil"/>
              <w:bottom w:val="single" w:sz="4" w:space="0" w:color="auto"/>
              <w:right w:val="single" w:sz="4" w:space="0" w:color="auto"/>
            </w:tcBorders>
            <w:shd w:val="clear" w:color="auto" w:fill="auto"/>
            <w:vAlign w:val="center"/>
            <w:hideMark/>
          </w:tcPr>
          <w:p w14:paraId="3159E9E9"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9</w:t>
            </w:r>
          </w:p>
        </w:tc>
        <w:tc>
          <w:tcPr>
            <w:tcW w:w="1134" w:type="dxa"/>
            <w:tcBorders>
              <w:top w:val="nil"/>
              <w:left w:val="nil"/>
              <w:bottom w:val="single" w:sz="4" w:space="0" w:color="auto"/>
              <w:right w:val="single" w:sz="4" w:space="0" w:color="auto"/>
            </w:tcBorders>
            <w:shd w:val="clear" w:color="auto" w:fill="auto"/>
            <w:vAlign w:val="center"/>
            <w:hideMark/>
          </w:tcPr>
          <w:p w14:paraId="616F6553"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9</w:t>
            </w:r>
          </w:p>
        </w:tc>
        <w:tc>
          <w:tcPr>
            <w:tcW w:w="1134" w:type="dxa"/>
            <w:tcBorders>
              <w:top w:val="nil"/>
              <w:left w:val="nil"/>
              <w:bottom w:val="single" w:sz="4" w:space="0" w:color="auto"/>
              <w:right w:val="single" w:sz="4" w:space="0" w:color="auto"/>
            </w:tcBorders>
            <w:shd w:val="clear" w:color="auto" w:fill="auto"/>
            <w:vAlign w:val="center"/>
            <w:hideMark/>
          </w:tcPr>
          <w:p w14:paraId="098F02E6"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6</w:t>
            </w:r>
          </w:p>
        </w:tc>
        <w:tc>
          <w:tcPr>
            <w:tcW w:w="1134" w:type="dxa"/>
            <w:tcBorders>
              <w:top w:val="nil"/>
              <w:left w:val="nil"/>
              <w:bottom w:val="single" w:sz="4" w:space="0" w:color="auto"/>
              <w:right w:val="single" w:sz="4" w:space="0" w:color="auto"/>
            </w:tcBorders>
            <w:shd w:val="clear" w:color="auto" w:fill="auto"/>
            <w:vAlign w:val="center"/>
            <w:hideMark/>
          </w:tcPr>
          <w:p w14:paraId="4E6EF657"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6</w:t>
            </w:r>
          </w:p>
        </w:tc>
        <w:tc>
          <w:tcPr>
            <w:tcW w:w="1134" w:type="dxa"/>
            <w:tcBorders>
              <w:top w:val="nil"/>
              <w:left w:val="nil"/>
              <w:bottom w:val="single" w:sz="4" w:space="0" w:color="auto"/>
              <w:right w:val="single" w:sz="4" w:space="0" w:color="auto"/>
            </w:tcBorders>
            <w:shd w:val="clear" w:color="auto" w:fill="auto"/>
            <w:vAlign w:val="center"/>
            <w:hideMark/>
          </w:tcPr>
          <w:p w14:paraId="11ED37B5"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6</w:t>
            </w:r>
          </w:p>
        </w:tc>
        <w:tc>
          <w:tcPr>
            <w:tcW w:w="1134" w:type="dxa"/>
            <w:tcBorders>
              <w:top w:val="nil"/>
              <w:left w:val="nil"/>
              <w:bottom w:val="single" w:sz="4" w:space="0" w:color="auto"/>
              <w:right w:val="single" w:sz="4" w:space="0" w:color="auto"/>
            </w:tcBorders>
            <w:shd w:val="clear" w:color="auto" w:fill="auto"/>
            <w:vAlign w:val="center"/>
            <w:hideMark/>
          </w:tcPr>
          <w:p w14:paraId="547ED4E6"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5</w:t>
            </w:r>
          </w:p>
        </w:tc>
        <w:tc>
          <w:tcPr>
            <w:tcW w:w="1134" w:type="dxa"/>
            <w:tcBorders>
              <w:top w:val="nil"/>
              <w:left w:val="nil"/>
              <w:bottom w:val="single" w:sz="4" w:space="0" w:color="auto"/>
              <w:right w:val="single" w:sz="4" w:space="0" w:color="auto"/>
            </w:tcBorders>
            <w:shd w:val="clear" w:color="auto" w:fill="auto"/>
            <w:vAlign w:val="center"/>
            <w:hideMark/>
          </w:tcPr>
          <w:p w14:paraId="20BA5399"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4</w:t>
            </w:r>
          </w:p>
        </w:tc>
        <w:tc>
          <w:tcPr>
            <w:tcW w:w="1134" w:type="dxa"/>
            <w:tcBorders>
              <w:top w:val="nil"/>
              <w:left w:val="nil"/>
              <w:bottom w:val="single" w:sz="4" w:space="0" w:color="auto"/>
              <w:right w:val="single" w:sz="4" w:space="0" w:color="auto"/>
            </w:tcBorders>
            <w:shd w:val="clear" w:color="auto" w:fill="auto"/>
            <w:vAlign w:val="center"/>
            <w:hideMark/>
          </w:tcPr>
          <w:p w14:paraId="2725D878"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EE3CCC" w14:textId="1859F918" w:rsidR="00796AD9" w:rsidRPr="00B22B2B" w:rsidRDefault="00796AD9" w:rsidP="00C91D68">
            <w:pPr>
              <w:spacing w:after="0"/>
              <w:jc w:val="right"/>
              <w:rPr>
                <w:rFonts w:eastAsia="Times New Roman" w:cs="Arial"/>
                <w:color w:val="000000"/>
                <w:szCs w:val="20"/>
                <w:lang w:eastAsia="cs-CZ"/>
              </w:rPr>
            </w:pPr>
            <w:r>
              <w:rPr>
                <w:rFonts w:eastAsia="Times New Roman" w:cs="Arial"/>
                <w:color w:val="000000"/>
                <w:szCs w:val="20"/>
                <w:lang w:eastAsia="cs-CZ"/>
              </w:rPr>
              <w:t>0</w:t>
            </w:r>
          </w:p>
        </w:tc>
      </w:tr>
      <w:tr w:rsidR="00796AD9" w:rsidRPr="00B22B2B" w14:paraId="5603BEB6" w14:textId="77777777" w:rsidTr="009932FD">
        <w:trPr>
          <w:trHeight w:val="20"/>
        </w:trPr>
        <w:tc>
          <w:tcPr>
            <w:tcW w:w="1064" w:type="dxa"/>
            <w:vMerge/>
            <w:tcBorders>
              <w:top w:val="single" w:sz="4" w:space="0" w:color="auto"/>
              <w:left w:val="single" w:sz="8" w:space="0" w:color="auto"/>
              <w:bottom w:val="single" w:sz="4" w:space="0" w:color="auto"/>
              <w:right w:val="single" w:sz="4" w:space="0" w:color="auto"/>
            </w:tcBorders>
            <w:vAlign w:val="center"/>
            <w:hideMark/>
          </w:tcPr>
          <w:p w14:paraId="66A2E9C0" w14:textId="77777777" w:rsidR="00796AD9" w:rsidRPr="009932FD" w:rsidRDefault="00796AD9" w:rsidP="00322960">
            <w:pPr>
              <w:spacing w:after="0"/>
              <w:jc w:val="left"/>
              <w:rPr>
                <w:rFonts w:eastAsia="Times New Roman" w:cs="Arial"/>
                <w:b/>
                <w:bCs/>
                <w:color w:val="000000"/>
                <w:szCs w:val="20"/>
                <w:lang w:eastAsia="cs-CZ"/>
              </w:rPr>
            </w:pPr>
          </w:p>
        </w:tc>
        <w:tc>
          <w:tcPr>
            <w:tcW w:w="3458" w:type="dxa"/>
            <w:tcBorders>
              <w:top w:val="nil"/>
              <w:left w:val="single" w:sz="4" w:space="0" w:color="auto"/>
              <w:bottom w:val="single" w:sz="4" w:space="0" w:color="auto"/>
              <w:right w:val="single" w:sz="4" w:space="0" w:color="auto"/>
            </w:tcBorders>
            <w:shd w:val="clear" w:color="auto" w:fill="auto"/>
            <w:vAlign w:val="center"/>
            <w:hideMark/>
          </w:tcPr>
          <w:p w14:paraId="12EE6B68" w14:textId="77777777" w:rsidR="00796AD9" w:rsidRPr="00B22B2B" w:rsidRDefault="00796AD9" w:rsidP="00322960">
            <w:pPr>
              <w:spacing w:after="0"/>
              <w:ind w:firstLineChars="100" w:firstLine="200"/>
              <w:jc w:val="left"/>
              <w:rPr>
                <w:rFonts w:eastAsia="Times New Roman" w:cs="Arial"/>
                <w:color w:val="000000"/>
                <w:szCs w:val="20"/>
                <w:lang w:eastAsia="cs-CZ"/>
              </w:rPr>
            </w:pPr>
            <w:r w:rsidRPr="00B22B2B">
              <w:rPr>
                <w:rFonts w:eastAsia="Times New Roman" w:cs="Arial"/>
                <w:color w:val="000000"/>
                <w:szCs w:val="20"/>
                <w:lang w:eastAsia="cs-CZ"/>
              </w:rPr>
              <w:t>potrubní přeprava ropy</w:t>
            </w:r>
          </w:p>
        </w:tc>
        <w:tc>
          <w:tcPr>
            <w:tcW w:w="1254" w:type="dxa"/>
            <w:tcBorders>
              <w:top w:val="nil"/>
              <w:left w:val="nil"/>
              <w:bottom w:val="single" w:sz="4" w:space="0" w:color="auto"/>
              <w:right w:val="single" w:sz="4" w:space="0" w:color="auto"/>
            </w:tcBorders>
            <w:shd w:val="clear" w:color="auto" w:fill="auto"/>
            <w:vAlign w:val="center"/>
            <w:hideMark/>
          </w:tcPr>
          <w:p w14:paraId="5F9B2389" w14:textId="44C86A2F" w:rsidR="00796AD9" w:rsidRPr="00B22B2B" w:rsidRDefault="00796AD9" w:rsidP="00322960">
            <w:pPr>
              <w:spacing w:after="0"/>
              <w:jc w:val="left"/>
              <w:rPr>
                <w:rFonts w:eastAsia="Times New Roman" w:cs="Arial"/>
                <w:color w:val="000000"/>
                <w:szCs w:val="20"/>
                <w:lang w:eastAsia="cs-CZ"/>
              </w:rPr>
            </w:pPr>
            <w:r w:rsidRPr="00B22B2B">
              <w:rPr>
                <w:rFonts w:eastAsia="Times New Roman" w:cs="Arial"/>
                <w:color w:val="000000"/>
                <w:szCs w:val="20"/>
                <w:lang w:eastAsia="cs-CZ"/>
              </w:rPr>
              <w:t>tis. Tun</w:t>
            </w:r>
          </w:p>
        </w:tc>
        <w:tc>
          <w:tcPr>
            <w:tcW w:w="1092" w:type="dxa"/>
            <w:tcBorders>
              <w:top w:val="nil"/>
              <w:left w:val="nil"/>
              <w:bottom w:val="single" w:sz="4" w:space="0" w:color="auto"/>
              <w:right w:val="single" w:sz="4" w:space="0" w:color="auto"/>
            </w:tcBorders>
            <w:shd w:val="clear" w:color="auto" w:fill="auto"/>
            <w:vAlign w:val="center"/>
            <w:hideMark/>
          </w:tcPr>
          <w:p w14:paraId="5DAF25CB"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9 837</w:t>
            </w:r>
          </w:p>
        </w:tc>
        <w:tc>
          <w:tcPr>
            <w:tcW w:w="1137" w:type="dxa"/>
            <w:tcBorders>
              <w:top w:val="nil"/>
              <w:left w:val="nil"/>
              <w:bottom w:val="single" w:sz="4" w:space="0" w:color="auto"/>
              <w:right w:val="single" w:sz="4" w:space="0" w:color="auto"/>
            </w:tcBorders>
            <w:shd w:val="clear" w:color="auto" w:fill="auto"/>
            <w:vAlign w:val="center"/>
            <w:hideMark/>
          </w:tcPr>
          <w:p w14:paraId="2349D396"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11 205</w:t>
            </w:r>
          </w:p>
        </w:tc>
        <w:tc>
          <w:tcPr>
            <w:tcW w:w="1139" w:type="dxa"/>
            <w:tcBorders>
              <w:top w:val="nil"/>
              <w:left w:val="nil"/>
              <w:bottom w:val="single" w:sz="4" w:space="0" w:color="auto"/>
              <w:right w:val="single" w:sz="4" w:space="0" w:color="auto"/>
            </w:tcBorders>
            <w:shd w:val="clear" w:color="auto" w:fill="auto"/>
            <w:vAlign w:val="center"/>
            <w:hideMark/>
          </w:tcPr>
          <w:p w14:paraId="6246D81D"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10 404</w:t>
            </w:r>
          </w:p>
        </w:tc>
        <w:tc>
          <w:tcPr>
            <w:tcW w:w="1134" w:type="dxa"/>
            <w:tcBorders>
              <w:top w:val="nil"/>
              <w:left w:val="nil"/>
              <w:bottom w:val="single" w:sz="4" w:space="0" w:color="auto"/>
              <w:right w:val="single" w:sz="4" w:space="0" w:color="auto"/>
            </w:tcBorders>
            <w:shd w:val="clear" w:color="auto" w:fill="auto"/>
            <w:vAlign w:val="center"/>
            <w:hideMark/>
          </w:tcPr>
          <w:p w14:paraId="52DDBA55"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11 392</w:t>
            </w:r>
          </w:p>
        </w:tc>
        <w:tc>
          <w:tcPr>
            <w:tcW w:w="1134" w:type="dxa"/>
            <w:tcBorders>
              <w:top w:val="nil"/>
              <w:left w:val="nil"/>
              <w:bottom w:val="single" w:sz="4" w:space="0" w:color="auto"/>
              <w:right w:val="single" w:sz="4" w:space="0" w:color="auto"/>
            </w:tcBorders>
            <w:shd w:val="clear" w:color="auto" w:fill="auto"/>
            <w:vAlign w:val="center"/>
            <w:hideMark/>
          </w:tcPr>
          <w:p w14:paraId="1F423B01"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10 266</w:t>
            </w:r>
          </w:p>
        </w:tc>
        <w:tc>
          <w:tcPr>
            <w:tcW w:w="1134" w:type="dxa"/>
            <w:tcBorders>
              <w:top w:val="nil"/>
              <w:left w:val="nil"/>
              <w:bottom w:val="single" w:sz="4" w:space="0" w:color="auto"/>
              <w:right w:val="single" w:sz="4" w:space="0" w:color="auto"/>
            </w:tcBorders>
            <w:shd w:val="clear" w:color="auto" w:fill="auto"/>
            <w:vAlign w:val="center"/>
            <w:hideMark/>
          </w:tcPr>
          <w:p w14:paraId="4ADE4CF6"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12 029</w:t>
            </w:r>
          </w:p>
        </w:tc>
        <w:tc>
          <w:tcPr>
            <w:tcW w:w="1134" w:type="dxa"/>
            <w:tcBorders>
              <w:top w:val="nil"/>
              <w:left w:val="nil"/>
              <w:bottom w:val="single" w:sz="4" w:space="0" w:color="auto"/>
              <w:right w:val="single" w:sz="4" w:space="0" w:color="auto"/>
            </w:tcBorders>
            <w:shd w:val="clear" w:color="auto" w:fill="auto"/>
            <w:vAlign w:val="center"/>
            <w:hideMark/>
          </w:tcPr>
          <w:p w14:paraId="4D3B4AAA"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11 040</w:t>
            </w:r>
          </w:p>
        </w:tc>
        <w:tc>
          <w:tcPr>
            <w:tcW w:w="1134" w:type="dxa"/>
            <w:tcBorders>
              <w:top w:val="nil"/>
              <w:left w:val="nil"/>
              <w:bottom w:val="single" w:sz="4" w:space="0" w:color="auto"/>
              <w:right w:val="single" w:sz="4" w:space="0" w:color="auto"/>
            </w:tcBorders>
            <w:shd w:val="clear" w:color="auto" w:fill="auto"/>
            <w:vAlign w:val="center"/>
            <w:hideMark/>
          </w:tcPr>
          <w:p w14:paraId="76AC38AA"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7 356</w:t>
            </w:r>
          </w:p>
        </w:tc>
        <w:tc>
          <w:tcPr>
            <w:tcW w:w="1134" w:type="dxa"/>
            <w:tcBorders>
              <w:top w:val="nil"/>
              <w:left w:val="nil"/>
              <w:bottom w:val="single" w:sz="4" w:space="0" w:color="auto"/>
              <w:right w:val="single" w:sz="4" w:space="0" w:color="auto"/>
            </w:tcBorders>
            <w:shd w:val="clear" w:color="auto" w:fill="auto"/>
            <w:vAlign w:val="center"/>
            <w:hideMark/>
          </w:tcPr>
          <w:p w14:paraId="4806DAF4"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13 453</w:t>
            </w:r>
          </w:p>
        </w:tc>
        <w:tc>
          <w:tcPr>
            <w:tcW w:w="1134" w:type="dxa"/>
            <w:tcBorders>
              <w:top w:val="nil"/>
              <w:left w:val="nil"/>
              <w:bottom w:val="single" w:sz="4" w:space="0" w:color="auto"/>
              <w:right w:val="single" w:sz="4" w:space="0" w:color="auto"/>
            </w:tcBorders>
            <w:shd w:val="clear" w:color="auto" w:fill="auto"/>
            <w:vAlign w:val="center"/>
            <w:hideMark/>
          </w:tcPr>
          <w:p w14:paraId="4A0A8C98"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13 787</w:t>
            </w:r>
          </w:p>
        </w:tc>
        <w:tc>
          <w:tcPr>
            <w:tcW w:w="1134" w:type="dxa"/>
            <w:tcBorders>
              <w:top w:val="nil"/>
              <w:left w:val="nil"/>
              <w:bottom w:val="single" w:sz="4" w:space="0" w:color="auto"/>
              <w:right w:val="single" w:sz="4" w:space="0" w:color="auto"/>
            </w:tcBorders>
            <w:shd w:val="clear" w:color="auto" w:fill="auto"/>
            <w:vAlign w:val="center"/>
            <w:hideMark/>
          </w:tcPr>
          <w:p w14:paraId="11C087C7"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14 177</w:t>
            </w:r>
          </w:p>
        </w:tc>
        <w:tc>
          <w:tcPr>
            <w:tcW w:w="1134" w:type="dxa"/>
            <w:tcBorders>
              <w:top w:val="nil"/>
              <w:left w:val="nil"/>
              <w:bottom w:val="single" w:sz="4" w:space="0" w:color="auto"/>
              <w:right w:val="single" w:sz="4" w:space="0" w:color="auto"/>
            </w:tcBorders>
            <w:shd w:val="clear" w:color="auto" w:fill="auto"/>
            <w:vAlign w:val="center"/>
            <w:hideMark/>
          </w:tcPr>
          <w:p w14:paraId="222587A1"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9 629</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D0F705" w14:textId="116B339A" w:rsidR="00796AD9" w:rsidRPr="00B22B2B" w:rsidRDefault="00796AD9" w:rsidP="00C91D68">
            <w:pPr>
              <w:spacing w:after="0"/>
              <w:jc w:val="right"/>
              <w:rPr>
                <w:rFonts w:eastAsia="Times New Roman" w:cs="Arial"/>
                <w:color w:val="000000"/>
                <w:szCs w:val="20"/>
                <w:lang w:eastAsia="cs-CZ"/>
              </w:rPr>
            </w:pPr>
            <w:r>
              <w:rPr>
                <w:rFonts w:eastAsia="Times New Roman" w:cs="Arial"/>
                <w:color w:val="000000"/>
                <w:szCs w:val="20"/>
                <w:lang w:eastAsia="cs-CZ"/>
              </w:rPr>
              <w:t>10 807</w:t>
            </w:r>
          </w:p>
        </w:tc>
      </w:tr>
      <w:tr w:rsidR="00796AD9" w:rsidRPr="00B22B2B" w14:paraId="6786CE0D" w14:textId="77777777" w:rsidTr="009932FD">
        <w:trPr>
          <w:trHeight w:val="20"/>
        </w:trPr>
        <w:tc>
          <w:tcPr>
            <w:tcW w:w="1064" w:type="dxa"/>
            <w:vMerge/>
            <w:tcBorders>
              <w:top w:val="single" w:sz="4" w:space="0" w:color="auto"/>
              <w:left w:val="single" w:sz="8" w:space="0" w:color="auto"/>
              <w:bottom w:val="single" w:sz="4" w:space="0" w:color="auto"/>
              <w:right w:val="single" w:sz="4" w:space="0" w:color="auto"/>
            </w:tcBorders>
            <w:vAlign w:val="center"/>
            <w:hideMark/>
          </w:tcPr>
          <w:p w14:paraId="68B81F83" w14:textId="77777777" w:rsidR="00796AD9" w:rsidRPr="009932FD" w:rsidRDefault="00796AD9" w:rsidP="00322960">
            <w:pPr>
              <w:spacing w:after="0"/>
              <w:jc w:val="left"/>
              <w:rPr>
                <w:rFonts w:eastAsia="Times New Roman" w:cs="Arial"/>
                <w:b/>
                <w:bCs/>
                <w:color w:val="000000"/>
                <w:szCs w:val="20"/>
                <w:lang w:eastAsia="cs-CZ"/>
              </w:rPr>
            </w:pPr>
          </w:p>
        </w:tc>
        <w:tc>
          <w:tcPr>
            <w:tcW w:w="3458" w:type="dxa"/>
            <w:tcBorders>
              <w:top w:val="nil"/>
              <w:left w:val="single" w:sz="4" w:space="0" w:color="auto"/>
              <w:bottom w:val="single" w:sz="4" w:space="0" w:color="auto"/>
              <w:right w:val="single" w:sz="4" w:space="0" w:color="auto"/>
            </w:tcBorders>
            <w:shd w:val="clear" w:color="auto" w:fill="auto"/>
            <w:vAlign w:val="center"/>
            <w:hideMark/>
          </w:tcPr>
          <w:p w14:paraId="7A9DC4CB" w14:textId="77777777" w:rsidR="00796AD9" w:rsidRPr="00B22B2B" w:rsidRDefault="00796AD9" w:rsidP="00322960">
            <w:pPr>
              <w:spacing w:after="0"/>
              <w:jc w:val="left"/>
              <w:rPr>
                <w:rFonts w:eastAsia="Times New Roman" w:cs="Arial"/>
                <w:color w:val="000000"/>
                <w:szCs w:val="20"/>
                <w:lang w:eastAsia="cs-CZ"/>
              </w:rPr>
            </w:pPr>
            <w:r w:rsidRPr="00B22B2B">
              <w:rPr>
                <w:rFonts w:eastAsia="Times New Roman" w:cs="Arial"/>
                <w:color w:val="000000"/>
                <w:szCs w:val="20"/>
                <w:lang w:eastAsia="cs-CZ"/>
              </w:rPr>
              <w:t>Přepravní výkon</w:t>
            </w:r>
          </w:p>
        </w:tc>
        <w:tc>
          <w:tcPr>
            <w:tcW w:w="1254" w:type="dxa"/>
            <w:tcBorders>
              <w:top w:val="nil"/>
              <w:left w:val="nil"/>
              <w:bottom w:val="single" w:sz="4" w:space="0" w:color="auto"/>
              <w:right w:val="single" w:sz="4" w:space="0" w:color="auto"/>
            </w:tcBorders>
            <w:shd w:val="clear" w:color="auto" w:fill="auto"/>
            <w:vAlign w:val="center"/>
            <w:hideMark/>
          </w:tcPr>
          <w:p w14:paraId="1193A8A5" w14:textId="681544D4" w:rsidR="00796AD9" w:rsidRPr="00B22B2B" w:rsidRDefault="00796AD9" w:rsidP="00322960">
            <w:pPr>
              <w:spacing w:after="0"/>
              <w:jc w:val="left"/>
              <w:rPr>
                <w:rFonts w:eastAsia="Times New Roman" w:cs="Arial"/>
                <w:color w:val="000000"/>
                <w:szCs w:val="20"/>
                <w:lang w:eastAsia="cs-CZ"/>
              </w:rPr>
            </w:pPr>
            <w:r w:rsidRPr="00B22B2B">
              <w:rPr>
                <w:rFonts w:eastAsia="Times New Roman" w:cs="Arial"/>
                <w:color w:val="000000"/>
                <w:szCs w:val="20"/>
                <w:lang w:eastAsia="cs-CZ"/>
              </w:rPr>
              <w:t xml:space="preserve">mil. </w:t>
            </w:r>
            <w:proofErr w:type="spellStart"/>
            <w:r w:rsidRPr="00B22B2B">
              <w:rPr>
                <w:rFonts w:eastAsia="Times New Roman" w:cs="Arial"/>
                <w:color w:val="000000"/>
                <w:szCs w:val="20"/>
                <w:lang w:eastAsia="cs-CZ"/>
              </w:rPr>
              <w:t>Tkm</w:t>
            </w:r>
            <w:proofErr w:type="spellEnd"/>
          </w:p>
        </w:tc>
        <w:tc>
          <w:tcPr>
            <w:tcW w:w="1092" w:type="dxa"/>
            <w:tcBorders>
              <w:top w:val="nil"/>
              <w:left w:val="nil"/>
              <w:bottom w:val="single" w:sz="4" w:space="0" w:color="auto"/>
              <w:right w:val="single" w:sz="4" w:space="0" w:color="auto"/>
            </w:tcBorders>
            <w:shd w:val="clear" w:color="auto" w:fill="auto"/>
            <w:vAlign w:val="center"/>
            <w:hideMark/>
          </w:tcPr>
          <w:p w14:paraId="68B97005"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60 571</w:t>
            </w:r>
          </w:p>
        </w:tc>
        <w:tc>
          <w:tcPr>
            <w:tcW w:w="1137" w:type="dxa"/>
            <w:tcBorders>
              <w:top w:val="nil"/>
              <w:left w:val="nil"/>
              <w:bottom w:val="single" w:sz="4" w:space="0" w:color="auto"/>
              <w:right w:val="single" w:sz="4" w:space="0" w:color="auto"/>
            </w:tcBorders>
            <w:shd w:val="clear" w:color="auto" w:fill="auto"/>
            <w:vAlign w:val="center"/>
            <w:hideMark/>
          </w:tcPr>
          <w:p w14:paraId="2D0B64DB"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68 495</w:t>
            </w:r>
          </w:p>
        </w:tc>
        <w:tc>
          <w:tcPr>
            <w:tcW w:w="1139" w:type="dxa"/>
            <w:tcBorders>
              <w:top w:val="nil"/>
              <w:left w:val="nil"/>
              <w:bottom w:val="single" w:sz="4" w:space="0" w:color="auto"/>
              <w:right w:val="single" w:sz="4" w:space="0" w:color="auto"/>
            </w:tcBorders>
            <w:shd w:val="clear" w:color="auto" w:fill="auto"/>
            <w:vAlign w:val="center"/>
            <w:hideMark/>
          </w:tcPr>
          <w:p w14:paraId="2928F4C2"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71 817</w:t>
            </w:r>
          </w:p>
        </w:tc>
        <w:tc>
          <w:tcPr>
            <w:tcW w:w="1134" w:type="dxa"/>
            <w:tcBorders>
              <w:top w:val="nil"/>
              <w:left w:val="nil"/>
              <w:bottom w:val="single" w:sz="4" w:space="0" w:color="auto"/>
              <w:right w:val="single" w:sz="4" w:space="0" w:color="auto"/>
            </w:tcBorders>
            <w:shd w:val="clear" w:color="auto" w:fill="auto"/>
            <w:vAlign w:val="center"/>
            <w:hideMark/>
          </w:tcPr>
          <w:p w14:paraId="23429018"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68 087</w:t>
            </w:r>
          </w:p>
        </w:tc>
        <w:tc>
          <w:tcPr>
            <w:tcW w:w="1134" w:type="dxa"/>
            <w:tcBorders>
              <w:top w:val="nil"/>
              <w:left w:val="nil"/>
              <w:bottom w:val="single" w:sz="4" w:space="0" w:color="auto"/>
              <w:right w:val="single" w:sz="4" w:space="0" w:color="auto"/>
            </w:tcBorders>
            <w:shd w:val="clear" w:color="auto" w:fill="auto"/>
            <w:vAlign w:val="center"/>
            <w:hideMark/>
          </w:tcPr>
          <w:p w14:paraId="4B9EA57C"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71 509</w:t>
            </w:r>
          </w:p>
        </w:tc>
        <w:tc>
          <w:tcPr>
            <w:tcW w:w="1134" w:type="dxa"/>
            <w:tcBorders>
              <w:top w:val="nil"/>
              <w:left w:val="nil"/>
              <w:bottom w:val="single" w:sz="4" w:space="0" w:color="auto"/>
              <w:right w:val="single" w:sz="4" w:space="0" w:color="auto"/>
            </w:tcBorders>
            <w:shd w:val="clear" w:color="auto" w:fill="auto"/>
            <w:vAlign w:val="center"/>
            <w:hideMark/>
          </w:tcPr>
          <w:p w14:paraId="203F6BCD"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71 421</w:t>
            </w:r>
          </w:p>
        </w:tc>
        <w:tc>
          <w:tcPr>
            <w:tcW w:w="1134" w:type="dxa"/>
            <w:tcBorders>
              <w:top w:val="nil"/>
              <w:left w:val="nil"/>
              <w:bottom w:val="single" w:sz="4" w:space="0" w:color="auto"/>
              <w:right w:val="single" w:sz="4" w:space="0" w:color="auto"/>
            </w:tcBorders>
            <w:shd w:val="clear" w:color="auto" w:fill="auto"/>
            <w:vAlign w:val="center"/>
            <w:hideMark/>
          </w:tcPr>
          <w:p w14:paraId="3C176493"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76 613</w:t>
            </w:r>
          </w:p>
        </w:tc>
        <w:tc>
          <w:tcPr>
            <w:tcW w:w="1134" w:type="dxa"/>
            <w:tcBorders>
              <w:top w:val="nil"/>
              <w:left w:val="nil"/>
              <w:bottom w:val="single" w:sz="4" w:space="0" w:color="auto"/>
              <w:right w:val="single" w:sz="4" w:space="0" w:color="auto"/>
            </w:tcBorders>
            <w:shd w:val="clear" w:color="auto" w:fill="auto"/>
            <w:vAlign w:val="center"/>
            <w:hideMark/>
          </w:tcPr>
          <w:p w14:paraId="687A31B8"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68 172</w:t>
            </w:r>
          </w:p>
        </w:tc>
        <w:tc>
          <w:tcPr>
            <w:tcW w:w="1134" w:type="dxa"/>
            <w:tcBorders>
              <w:top w:val="nil"/>
              <w:left w:val="nil"/>
              <w:bottom w:val="single" w:sz="4" w:space="0" w:color="auto"/>
              <w:right w:val="single" w:sz="4" w:space="0" w:color="auto"/>
            </w:tcBorders>
            <w:shd w:val="clear" w:color="auto" w:fill="auto"/>
            <w:vAlign w:val="center"/>
            <w:hideMark/>
          </w:tcPr>
          <w:p w14:paraId="32D24346"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62 936</w:t>
            </w:r>
          </w:p>
        </w:tc>
        <w:tc>
          <w:tcPr>
            <w:tcW w:w="1134" w:type="dxa"/>
            <w:tcBorders>
              <w:top w:val="nil"/>
              <w:left w:val="nil"/>
              <w:bottom w:val="single" w:sz="4" w:space="0" w:color="auto"/>
              <w:right w:val="single" w:sz="4" w:space="0" w:color="auto"/>
            </w:tcBorders>
            <w:shd w:val="clear" w:color="auto" w:fill="auto"/>
            <w:vAlign w:val="center"/>
            <w:hideMark/>
          </w:tcPr>
          <w:p w14:paraId="476BAFB1"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60 327</w:t>
            </w:r>
          </w:p>
        </w:tc>
        <w:tc>
          <w:tcPr>
            <w:tcW w:w="1134" w:type="dxa"/>
            <w:tcBorders>
              <w:top w:val="nil"/>
              <w:left w:val="nil"/>
              <w:bottom w:val="single" w:sz="4" w:space="0" w:color="auto"/>
              <w:right w:val="single" w:sz="4" w:space="0" w:color="auto"/>
            </w:tcBorders>
            <w:shd w:val="clear" w:color="auto" w:fill="auto"/>
            <w:vAlign w:val="center"/>
            <w:hideMark/>
          </w:tcPr>
          <w:p w14:paraId="093FFC49"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57 778</w:t>
            </w:r>
          </w:p>
        </w:tc>
        <w:tc>
          <w:tcPr>
            <w:tcW w:w="1134" w:type="dxa"/>
            <w:tcBorders>
              <w:top w:val="nil"/>
              <w:left w:val="nil"/>
              <w:bottom w:val="single" w:sz="4" w:space="0" w:color="auto"/>
              <w:right w:val="single" w:sz="4" w:space="0" w:color="auto"/>
            </w:tcBorders>
            <w:shd w:val="clear" w:color="auto" w:fill="auto"/>
            <w:vAlign w:val="center"/>
            <w:hideMark/>
          </w:tcPr>
          <w:p w14:paraId="76BE2DF8"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73 414</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F67ECC" w14:textId="19F74A3D" w:rsidR="00796AD9" w:rsidRPr="00B22B2B" w:rsidRDefault="00796AD9" w:rsidP="00C91D68">
            <w:pPr>
              <w:spacing w:after="0"/>
              <w:jc w:val="right"/>
              <w:rPr>
                <w:rFonts w:eastAsia="Times New Roman" w:cs="Arial"/>
                <w:color w:val="000000"/>
                <w:szCs w:val="20"/>
                <w:lang w:eastAsia="cs-CZ"/>
              </w:rPr>
            </w:pPr>
            <w:r>
              <w:rPr>
                <w:rFonts w:eastAsia="Times New Roman" w:cs="Arial"/>
                <w:color w:val="000000"/>
                <w:szCs w:val="20"/>
                <w:lang w:eastAsia="cs-CZ"/>
              </w:rPr>
              <w:t>82 293</w:t>
            </w:r>
          </w:p>
        </w:tc>
      </w:tr>
      <w:tr w:rsidR="009932FD" w:rsidRPr="00B22B2B" w14:paraId="39959707" w14:textId="77777777" w:rsidTr="009932FD">
        <w:trPr>
          <w:trHeight w:val="20"/>
        </w:trPr>
        <w:tc>
          <w:tcPr>
            <w:tcW w:w="1064" w:type="dxa"/>
            <w:vMerge/>
            <w:tcBorders>
              <w:top w:val="single" w:sz="4" w:space="0" w:color="auto"/>
              <w:left w:val="single" w:sz="8" w:space="0" w:color="auto"/>
              <w:bottom w:val="single" w:sz="4" w:space="0" w:color="auto"/>
              <w:right w:val="single" w:sz="4" w:space="0" w:color="auto"/>
            </w:tcBorders>
            <w:vAlign w:val="center"/>
            <w:hideMark/>
          </w:tcPr>
          <w:p w14:paraId="399BA9AE" w14:textId="77777777" w:rsidR="00796AD9" w:rsidRPr="009932FD" w:rsidRDefault="00796AD9" w:rsidP="00322960">
            <w:pPr>
              <w:spacing w:after="0"/>
              <w:jc w:val="left"/>
              <w:rPr>
                <w:rFonts w:eastAsia="Times New Roman" w:cs="Arial"/>
                <w:b/>
                <w:bCs/>
                <w:color w:val="000000"/>
                <w:szCs w:val="20"/>
                <w:lang w:eastAsia="cs-CZ"/>
              </w:rPr>
            </w:pPr>
          </w:p>
        </w:tc>
        <w:tc>
          <w:tcPr>
            <w:tcW w:w="471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3C953B3" w14:textId="77777777" w:rsidR="00796AD9" w:rsidRPr="00B22B2B" w:rsidRDefault="00796AD9" w:rsidP="00322960">
            <w:pPr>
              <w:spacing w:after="0"/>
              <w:jc w:val="left"/>
              <w:rPr>
                <w:rFonts w:eastAsia="Times New Roman" w:cs="Arial"/>
                <w:color w:val="000000"/>
                <w:szCs w:val="20"/>
                <w:lang w:eastAsia="cs-CZ"/>
              </w:rPr>
            </w:pPr>
            <w:r w:rsidRPr="00B22B2B">
              <w:rPr>
                <w:rFonts w:eastAsia="Times New Roman" w:cs="Arial"/>
                <w:color w:val="000000"/>
                <w:szCs w:val="20"/>
                <w:lang w:eastAsia="cs-CZ"/>
              </w:rPr>
              <w:t>v tom:</w:t>
            </w:r>
          </w:p>
        </w:tc>
        <w:tc>
          <w:tcPr>
            <w:tcW w:w="1092" w:type="dxa"/>
            <w:tcBorders>
              <w:top w:val="nil"/>
              <w:left w:val="single" w:sz="4" w:space="0" w:color="auto"/>
              <w:bottom w:val="single" w:sz="4" w:space="0" w:color="auto"/>
              <w:right w:val="single" w:sz="4" w:space="0" w:color="auto"/>
            </w:tcBorders>
            <w:shd w:val="clear" w:color="auto" w:fill="auto"/>
            <w:vAlign w:val="center"/>
            <w:hideMark/>
          </w:tcPr>
          <w:p w14:paraId="7D9CCB8C" w14:textId="77777777" w:rsidR="00796AD9" w:rsidRPr="00B22B2B" w:rsidRDefault="00796AD9" w:rsidP="00C91D68">
            <w:pPr>
              <w:spacing w:after="0"/>
              <w:jc w:val="right"/>
              <w:rPr>
                <w:rFonts w:eastAsia="Times New Roman" w:cs="Arial"/>
                <w:color w:val="000000"/>
                <w:szCs w:val="20"/>
                <w:lang w:eastAsia="cs-CZ"/>
              </w:rPr>
            </w:pPr>
          </w:p>
        </w:tc>
        <w:tc>
          <w:tcPr>
            <w:tcW w:w="1137" w:type="dxa"/>
            <w:tcBorders>
              <w:top w:val="nil"/>
              <w:left w:val="nil"/>
              <w:bottom w:val="single" w:sz="4" w:space="0" w:color="auto"/>
              <w:right w:val="single" w:sz="4" w:space="0" w:color="auto"/>
            </w:tcBorders>
            <w:shd w:val="clear" w:color="auto" w:fill="auto"/>
            <w:vAlign w:val="center"/>
            <w:hideMark/>
          </w:tcPr>
          <w:p w14:paraId="0339ABAE" w14:textId="77777777" w:rsidR="00796AD9" w:rsidRPr="00B22B2B" w:rsidRDefault="00796AD9" w:rsidP="00C91D68">
            <w:pPr>
              <w:spacing w:after="0"/>
              <w:jc w:val="right"/>
              <w:rPr>
                <w:rFonts w:eastAsia="Times New Roman" w:cs="Arial"/>
                <w:color w:val="000000"/>
                <w:szCs w:val="20"/>
                <w:lang w:eastAsia="cs-CZ"/>
              </w:rPr>
            </w:pPr>
          </w:p>
        </w:tc>
        <w:tc>
          <w:tcPr>
            <w:tcW w:w="1139" w:type="dxa"/>
            <w:tcBorders>
              <w:top w:val="nil"/>
              <w:left w:val="nil"/>
              <w:bottom w:val="single" w:sz="4" w:space="0" w:color="auto"/>
              <w:right w:val="single" w:sz="4" w:space="0" w:color="auto"/>
            </w:tcBorders>
            <w:shd w:val="clear" w:color="auto" w:fill="auto"/>
            <w:vAlign w:val="center"/>
            <w:hideMark/>
          </w:tcPr>
          <w:p w14:paraId="567BE264" w14:textId="77777777" w:rsidR="00796AD9" w:rsidRPr="00B22B2B" w:rsidRDefault="00796AD9" w:rsidP="00C91D68">
            <w:pPr>
              <w:spacing w:after="0"/>
              <w:jc w:val="right"/>
              <w:rPr>
                <w:rFonts w:eastAsia="Times New Roman" w:cs="Arial"/>
                <w:color w:val="000000"/>
                <w:szCs w:val="20"/>
                <w:lang w:eastAsia="cs-CZ"/>
              </w:rPr>
            </w:pPr>
          </w:p>
        </w:tc>
        <w:tc>
          <w:tcPr>
            <w:tcW w:w="1134" w:type="dxa"/>
            <w:tcBorders>
              <w:top w:val="nil"/>
              <w:left w:val="nil"/>
              <w:bottom w:val="single" w:sz="4" w:space="0" w:color="auto"/>
              <w:right w:val="single" w:sz="4" w:space="0" w:color="auto"/>
            </w:tcBorders>
            <w:shd w:val="clear" w:color="auto" w:fill="auto"/>
            <w:vAlign w:val="center"/>
            <w:hideMark/>
          </w:tcPr>
          <w:p w14:paraId="69A8E84D" w14:textId="77777777" w:rsidR="00796AD9" w:rsidRPr="00B22B2B" w:rsidRDefault="00796AD9" w:rsidP="00C91D68">
            <w:pPr>
              <w:spacing w:after="0"/>
              <w:jc w:val="right"/>
              <w:rPr>
                <w:rFonts w:eastAsia="Times New Roman" w:cs="Arial"/>
                <w:color w:val="000000"/>
                <w:szCs w:val="20"/>
                <w:lang w:eastAsia="cs-CZ"/>
              </w:rPr>
            </w:pPr>
          </w:p>
        </w:tc>
        <w:tc>
          <w:tcPr>
            <w:tcW w:w="1134" w:type="dxa"/>
            <w:tcBorders>
              <w:top w:val="nil"/>
              <w:left w:val="nil"/>
              <w:bottom w:val="single" w:sz="4" w:space="0" w:color="auto"/>
              <w:right w:val="single" w:sz="4" w:space="0" w:color="auto"/>
            </w:tcBorders>
            <w:shd w:val="clear" w:color="auto" w:fill="auto"/>
            <w:vAlign w:val="center"/>
            <w:hideMark/>
          </w:tcPr>
          <w:p w14:paraId="0FE4B7E1" w14:textId="77777777" w:rsidR="00796AD9" w:rsidRPr="00B22B2B" w:rsidRDefault="00796AD9" w:rsidP="00C91D68">
            <w:pPr>
              <w:spacing w:after="0"/>
              <w:jc w:val="right"/>
              <w:rPr>
                <w:rFonts w:eastAsia="Times New Roman" w:cs="Arial"/>
                <w:color w:val="000000"/>
                <w:szCs w:val="20"/>
                <w:lang w:eastAsia="cs-CZ"/>
              </w:rPr>
            </w:pPr>
          </w:p>
        </w:tc>
        <w:tc>
          <w:tcPr>
            <w:tcW w:w="1134" w:type="dxa"/>
            <w:tcBorders>
              <w:top w:val="nil"/>
              <w:left w:val="nil"/>
              <w:bottom w:val="single" w:sz="4" w:space="0" w:color="auto"/>
              <w:right w:val="single" w:sz="4" w:space="0" w:color="auto"/>
            </w:tcBorders>
            <w:shd w:val="clear" w:color="auto" w:fill="auto"/>
            <w:vAlign w:val="center"/>
            <w:hideMark/>
          </w:tcPr>
          <w:p w14:paraId="546EE769" w14:textId="77777777" w:rsidR="00796AD9" w:rsidRPr="00B22B2B" w:rsidRDefault="00796AD9" w:rsidP="00C91D68">
            <w:pPr>
              <w:spacing w:after="0"/>
              <w:jc w:val="right"/>
              <w:rPr>
                <w:rFonts w:eastAsia="Times New Roman" w:cs="Arial"/>
                <w:color w:val="000000"/>
                <w:szCs w:val="20"/>
                <w:lang w:eastAsia="cs-CZ"/>
              </w:rPr>
            </w:pPr>
          </w:p>
        </w:tc>
        <w:tc>
          <w:tcPr>
            <w:tcW w:w="1134" w:type="dxa"/>
            <w:tcBorders>
              <w:top w:val="nil"/>
              <w:left w:val="nil"/>
              <w:bottom w:val="single" w:sz="4" w:space="0" w:color="auto"/>
              <w:right w:val="single" w:sz="4" w:space="0" w:color="auto"/>
            </w:tcBorders>
            <w:shd w:val="clear" w:color="auto" w:fill="auto"/>
            <w:vAlign w:val="center"/>
            <w:hideMark/>
          </w:tcPr>
          <w:p w14:paraId="3DB09B95" w14:textId="77777777" w:rsidR="00796AD9" w:rsidRPr="00B22B2B" w:rsidRDefault="00796AD9" w:rsidP="00C91D68">
            <w:pPr>
              <w:spacing w:after="0"/>
              <w:jc w:val="right"/>
              <w:rPr>
                <w:rFonts w:eastAsia="Times New Roman" w:cs="Arial"/>
                <w:color w:val="000000"/>
                <w:szCs w:val="20"/>
                <w:lang w:eastAsia="cs-CZ"/>
              </w:rPr>
            </w:pPr>
          </w:p>
        </w:tc>
        <w:tc>
          <w:tcPr>
            <w:tcW w:w="1134" w:type="dxa"/>
            <w:tcBorders>
              <w:top w:val="nil"/>
              <w:left w:val="nil"/>
              <w:bottom w:val="single" w:sz="4" w:space="0" w:color="auto"/>
              <w:right w:val="single" w:sz="4" w:space="0" w:color="auto"/>
            </w:tcBorders>
            <w:shd w:val="clear" w:color="auto" w:fill="auto"/>
            <w:vAlign w:val="center"/>
            <w:hideMark/>
          </w:tcPr>
          <w:p w14:paraId="3B4D874F" w14:textId="77777777" w:rsidR="00796AD9" w:rsidRPr="00B22B2B" w:rsidRDefault="00796AD9" w:rsidP="00C91D68">
            <w:pPr>
              <w:spacing w:after="0"/>
              <w:jc w:val="right"/>
              <w:rPr>
                <w:rFonts w:eastAsia="Times New Roman" w:cs="Arial"/>
                <w:color w:val="000000"/>
                <w:szCs w:val="20"/>
                <w:lang w:eastAsia="cs-CZ"/>
              </w:rPr>
            </w:pPr>
          </w:p>
        </w:tc>
        <w:tc>
          <w:tcPr>
            <w:tcW w:w="1134" w:type="dxa"/>
            <w:tcBorders>
              <w:top w:val="nil"/>
              <w:left w:val="nil"/>
              <w:bottom w:val="single" w:sz="4" w:space="0" w:color="auto"/>
              <w:right w:val="single" w:sz="4" w:space="0" w:color="auto"/>
            </w:tcBorders>
            <w:shd w:val="clear" w:color="auto" w:fill="auto"/>
            <w:vAlign w:val="center"/>
            <w:hideMark/>
          </w:tcPr>
          <w:p w14:paraId="284CB5EC" w14:textId="77777777" w:rsidR="00796AD9" w:rsidRPr="00B22B2B" w:rsidRDefault="00796AD9" w:rsidP="00C91D68">
            <w:pPr>
              <w:spacing w:after="0"/>
              <w:jc w:val="right"/>
              <w:rPr>
                <w:rFonts w:eastAsia="Times New Roman" w:cs="Arial"/>
                <w:color w:val="000000"/>
                <w:szCs w:val="20"/>
                <w:lang w:eastAsia="cs-CZ"/>
              </w:rPr>
            </w:pPr>
          </w:p>
        </w:tc>
        <w:tc>
          <w:tcPr>
            <w:tcW w:w="1134" w:type="dxa"/>
            <w:tcBorders>
              <w:top w:val="nil"/>
              <w:left w:val="nil"/>
              <w:bottom w:val="single" w:sz="4" w:space="0" w:color="auto"/>
              <w:right w:val="single" w:sz="4" w:space="0" w:color="auto"/>
            </w:tcBorders>
            <w:shd w:val="clear" w:color="auto" w:fill="auto"/>
            <w:vAlign w:val="center"/>
            <w:hideMark/>
          </w:tcPr>
          <w:p w14:paraId="21EBD882" w14:textId="77777777" w:rsidR="00796AD9" w:rsidRPr="00B22B2B" w:rsidRDefault="00796AD9" w:rsidP="00C91D68">
            <w:pPr>
              <w:spacing w:after="0"/>
              <w:jc w:val="right"/>
              <w:rPr>
                <w:rFonts w:eastAsia="Times New Roman" w:cs="Arial"/>
                <w:color w:val="000000"/>
                <w:szCs w:val="20"/>
                <w:lang w:eastAsia="cs-CZ"/>
              </w:rPr>
            </w:pPr>
          </w:p>
        </w:tc>
        <w:tc>
          <w:tcPr>
            <w:tcW w:w="1134" w:type="dxa"/>
            <w:tcBorders>
              <w:top w:val="nil"/>
              <w:left w:val="nil"/>
              <w:bottom w:val="single" w:sz="4" w:space="0" w:color="auto"/>
              <w:right w:val="single" w:sz="4" w:space="0" w:color="auto"/>
            </w:tcBorders>
            <w:shd w:val="clear" w:color="auto" w:fill="auto"/>
            <w:vAlign w:val="center"/>
            <w:hideMark/>
          </w:tcPr>
          <w:p w14:paraId="6FDDA86C" w14:textId="77777777" w:rsidR="00796AD9" w:rsidRPr="00B22B2B" w:rsidRDefault="00796AD9" w:rsidP="00C91D68">
            <w:pPr>
              <w:spacing w:after="0"/>
              <w:jc w:val="right"/>
              <w:rPr>
                <w:rFonts w:eastAsia="Times New Roman" w:cs="Arial"/>
                <w:color w:val="000000"/>
                <w:szCs w:val="20"/>
                <w:lang w:eastAsia="cs-CZ"/>
              </w:rPr>
            </w:pPr>
          </w:p>
        </w:tc>
        <w:tc>
          <w:tcPr>
            <w:tcW w:w="1134" w:type="dxa"/>
            <w:tcBorders>
              <w:top w:val="nil"/>
              <w:left w:val="nil"/>
              <w:bottom w:val="single" w:sz="4" w:space="0" w:color="auto"/>
              <w:right w:val="single" w:sz="4" w:space="0" w:color="auto"/>
            </w:tcBorders>
            <w:shd w:val="clear" w:color="auto" w:fill="auto"/>
            <w:vAlign w:val="center"/>
            <w:hideMark/>
          </w:tcPr>
          <w:p w14:paraId="25933617" w14:textId="77777777" w:rsidR="00796AD9" w:rsidRPr="00B22B2B" w:rsidRDefault="00796AD9" w:rsidP="00C91D68">
            <w:pPr>
              <w:spacing w:after="0"/>
              <w:jc w:val="right"/>
              <w:rPr>
                <w:rFonts w:eastAsia="Times New Roman" w:cs="Arial"/>
                <w:color w:val="000000"/>
                <w:szCs w:val="20"/>
                <w:lang w:eastAsia="cs-CZ"/>
              </w:rPr>
            </w:pP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8ED7C4" w14:textId="77777777" w:rsidR="00796AD9" w:rsidRPr="00B22B2B" w:rsidRDefault="00796AD9" w:rsidP="00C91D68">
            <w:pPr>
              <w:spacing w:after="0"/>
              <w:jc w:val="right"/>
              <w:rPr>
                <w:rFonts w:eastAsia="Times New Roman" w:cs="Arial"/>
                <w:color w:val="000000"/>
                <w:szCs w:val="20"/>
                <w:lang w:eastAsia="cs-CZ"/>
              </w:rPr>
            </w:pPr>
          </w:p>
        </w:tc>
      </w:tr>
      <w:tr w:rsidR="009932FD" w:rsidRPr="00B22B2B" w14:paraId="26773A4B" w14:textId="77777777" w:rsidTr="009932FD">
        <w:trPr>
          <w:trHeight w:val="20"/>
        </w:trPr>
        <w:tc>
          <w:tcPr>
            <w:tcW w:w="1064" w:type="dxa"/>
            <w:vMerge/>
            <w:tcBorders>
              <w:top w:val="single" w:sz="4" w:space="0" w:color="auto"/>
              <w:left w:val="single" w:sz="8" w:space="0" w:color="auto"/>
              <w:bottom w:val="single" w:sz="4" w:space="0" w:color="auto"/>
              <w:right w:val="single" w:sz="4" w:space="0" w:color="auto"/>
            </w:tcBorders>
            <w:vAlign w:val="center"/>
            <w:hideMark/>
          </w:tcPr>
          <w:p w14:paraId="3ACFCCB2" w14:textId="77777777" w:rsidR="00796AD9" w:rsidRPr="009932FD" w:rsidRDefault="00796AD9" w:rsidP="00322960">
            <w:pPr>
              <w:spacing w:after="0"/>
              <w:jc w:val="left"/>
              <w:rPr>
                <w:rFonts w:eastAsia="Times New Roman" w:cs="Arial"/>
                <w:b/>
                <w:bCs/>
                <w:color w:val="000000"/>
                <w:szCs w:val="20"/>
                <w:lang w:eastAsia="cs-CZ"/>
              </w:rPr>
            </w:pPr>
          </w:p>
        </w:tc>
        <w:tc>
          <w:tcPr>
            <w:tcW w:w="34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ECAABF" w14:textId="77777777" w:rsidR="00796AD9" w:rsidRPr="00B22B2B" w:rsidRDefault="00796AD9" w:rsidP="00322960">
            <w:pPr>
              <w:spacing w:after="0"/>
              <w:ind w:firstLineChars="100" w:firstLine="200"/>
              <w:jc w:val="left"/>
              <w:rPr>
                <w:rFonts w:eastAsia="Times New Roman" w:cs="Arial"/>
                <w:color w:val="000000"/>
                <w:szCs w:val="20"/>
                <w:lang w:eastAsia="cs-CZ"/>
              </w:rPr>
            </w:pPr>
            <w:r w:rsidRPr="00B22B2B">
              <w:rPr>
                <w:rFonts w:eastAsia="Times New Roman" w:cs="Arial"/>
                <w:color w:val="000000"/>
                <w:szCs w:val="20"/>
                <w:lang w:eastAsia="cs-CZ"/>
              </w:rPr>
              <w:t>železniční</w:t>
            </w:r>
          </w:p>
        </w:tc>
        <w:tc>
          <w:tcPr>
            <w:tcW w:w="1254" w:type="dxa"/>
            <w:tcBorders>
              <w:top w:val="single" w:sz="4" w:space="0" w:color="auto"/>
              <w:left w:val="nil"/>
              <w:bottom w:val="single" w:sz="4" w:space="0" w:color="auto"/>
              <w:right w:val="single" w:sz="4" w:space="0" w:color="auto"/>
            </w:tcBorders>
            <w:shd w:val="clear" w:color="auto" w:fill="auto"/>
            <w:vAlign w:val="center"/>
            <w:hideMark/>
          </w:tcPr>
          <w:p w14:paraId="225F3250" w14:textId="74496736" w:rsidR="00796AD9" w:rsidRPr="00B22B2B" w:rsidRDefault="00796AD9" w:rsidP="00322960">
            <w:pPr>
              <w:spacing w:after="0"/>
              <w:jc w:val="left"/>
              <w:rPr>
                <w:rFonts w:eastAsia="Times New Roman" w:cs="Arial"/>
                <w:color w:val="000000"/>
                <w:szCs w:val="20"/>
                <w:lang w:eastAsia="cs-CZ"/>
              </w:rPr>
            </w:pPr>
            <w:r w:rsidRPr="00B22B2B">
              <w:rPr>
                <w:rFonts w:eastAsia="Times New Roman" w:cs="Arial"/>
                <w:color w:val="000000"/>
                <w:szCs w:val="20"/>
                <w:lang w:eastAsia="cs-CZ"/>
              </w:rPr>
              <w:t xml:space="preserve">mil. </w:t>
            </w:r>
            <w:proofErr w:type="spellStart"/>
            <w:r w:rsidRPr="00B22B2B">
              <w:rPr>
                <w:rFonts w:eastAsia="Times New Roman" w:cs="Arial"/>
                <w:color w:val="000000"/>
                <w:szCs w:val="20"/>
                <w:lang w:eastAsia="cs-CZ"/>
              </w:rPr>
              <w:t>Tkm</w:t>
            </w:r>
            <w:proofErr w:type="spellEnd"/>
          </w:p>
        </w:tc>
        <w:tc>
          <w:tcPr>
            <w:tcW w:w="1092" w:type="dxa"/>
            <w:tcBorders>
              <w:top w:val="nil"/>
              <w:left w:val="nil"/>
              <w:bottom w:val="single" w:sz="4" w:space="0" w:color="auto"/>
              <w:right w:val="single" w:sz="4" w:space="0" w:color="auto"/>
            </w:tcBorders>
            <w:shd w:val="clear" w:color="auto" w:fill="auto"/>
            <w:vAlign w:val="center"/>
            <w:hideMark/>
          </w:tcPr>
          <w:p w14:paraId="3919E122"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12 791</w:t>
            </w:r>
          </w:p>
        </w:tc>
        <w:tc>
          <w:tcPr>
            <w:tcW w:w="1137" w:type="dxa"/>
            <w:tcBorders>
              <w:top w:val="nil"/>
              <w:left w:val="nil"/>
              <w:bottom w:val="single" w:sz="4" w:space="0" w:color="auto"/>
              <w:right w:val="single" w:sz="4" w:space="0" w:color="auto"/>
            </w:tcBorders>
            <w:shd w:val="clear" w:color="auto" w:fill="auto"/>
            <w:vAlign w:val="center"/>
            <w:hideMark/>
          </w:tcPr>
          <w:p w14:paraId="30DEA66D"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13 770</w:t>
            </w:r>
          </w:p>
        </w:tc>
        <w:tc>
          <w:tcPr>
            <w:tcW w:w="1139" w:type="dxa"/>
            <w:tcBorders>
              <w:top w:val="nil"/>
              <w:left w:val="nil"/>
              <w:bottom w:val="single" w:sz="4" w:space="0" w:color="auto"/>
              <w:right w:val="single" w:sz="4" w:space="0" w:color="auto"/>
            </w:tcBorders>
            <w:shd w:val="clear" w:color="auto" w:fill="auto"/>
            <w:vAlign w:val="center"/>
            <w:hideMark/>
          </w:tcPr>
          <w:p w14:paraId="68A36B9A"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14 316</w:t>
            </w:r>
          </w:p>
        </w:tc>
        <w:tc>
          <w:tcPr>
            <w:tcW w:w="1134" w:type="dxa"/>
            <w:tcBorders>
              <w:top w:val="nil"/>
              <w:left w:val="nil"/>
              <w:bottom w:val="single" w:sz="4" w:space="0" w:color="auto"/>
              <w:right w:val="single" w:sz="4" w:space="0" w:color="auto"/>
            </w:tcBorders>
            <w:shd w:val="clear" w:color="auto" w:fill="auto"/>
            <w:vAlign w:val="center"/>
            <w:hideMark/>
          </w:tcPr>
          <w:p w14:paraId="6063E223"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14 266</w:t>
            </w:r>
          </w:p>
        </w:tc>
        <w:tc>
          <w:tcPr>
            <w:tcW w:w="1134" w:type="dxa"/>
            <w:tcBorders>
              <w:top w:val="nil"/>
              <w:left w:val="nil"/>
              <w:bottom w:val="single" w:sz="4" w:space="0" w:color="auto"/>
              <w:right w:val="single" w:sz="4" w:space="0" w:color="auto"/>
            </w:tcBorders>
            <w:shd w:val="clear" w:color="auto" w:fill="auto"/>
            <w:vAlign w:val="center"/>
            <w:hideMark/>
          </w:tcPr>
          <w:p w14:paraId="72E747D5"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13 965</w:t>
            </w:r>
          </w:p>
        </w:tc>
        <w:tc>
          <w:tcPr>
            <w:tcW w:w="1134" w:type="dxa"/>
            <w:tcBorders>
              <w:top w:val="nil"/>
              <w:left w:val="nil"/>
              <w:bottom w:val="single" w:sz="4" w:space="0" w:color="auto"/>
              <w:right w:val="single" w:sz="4" w:space="0" w:color="auto"/>
            </w:tcBorders>
            <w:shd w:val="clear" w:color="auto" w:fill="auto"/>
            <w:vAlign w:val="center"/>
            <w:hideMark/>
          </w:tcPr>
          <w:p w14:paraId="2DBB9E88"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14 575</w:t>
            </w:r>
          </w:p>
        </w:tc>
        <w:tc>
          <w:tcPr>
            <w:tcW w:w="1134" w:type="dxa"/>
            <w:tcBorders>
              <w:top w:val="nil"/>
              <w:left w:val="nil"/>
              <w:bottom w:val="single" w:sz="4" w:space="0" w:color="auto"/>
              <w:right w:val="single" w:sz="4" w:space="0" w:color="auto"/>
            </w:tcBorders>
            <w:shd w:val="clear" w:color="auto" w:fill="auto"/>
            <w:vAlign w:val="center"/>
            <w:hideMark/>
          </w:tcPr>
          <w:p w14:paraId="11BD8D78"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15 261</w:t>
            </w:r>
          </w:p>
        </w:tc>
        <w:tc>
          <w:tcPr>
            <w:tcW w:w="1134" w:type="dxa"/>
            <w:tcBorders>
              <w:top w:val="nil"/>
              <w:left w:val="nil"/>
              <w:bottom w:val="single" w:sz="4" w:space="0" w:color="auto"/>
              <w:right w:val="single" w:sz="4" w:space="0" w:color="auto"/>
            </w:tcBorders>
            <w:shd w:val="clear" w:color="auto" w:fill="auto"/>
            <w:vAlign w:val="center"/>
            <w:hideMark/>
          </w:tcPr>
          <w:p w14:paraId="2FE8E1B4"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15 619</w:t>
            </w:r>
          </w:p>
        </w:tc>
        <w:tc>
          <w:tcPr>
            <w:tcW w:w="1134" w:type="dxa"/>
            <w:tcBorders>
              <w:top w:val="nil"/>
              <w:left w:val="nil"/>
              <w:bottom w:val="single" w:sz="4" w:space="0" w:color="auto"/>
              <w:right w:val="single" w:sz="4" w:space="0" w:color="auto"/>
            </w:tcBorders>
            <w:shd w:val="clear" w:color="auto" w:fill="auto"/>
            <w:vAlign w:val="center"/>
            <w:hideMark/>
          </w:tcPr>
          <w:p w14:paraId="14277735"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15 843</w:t>
            </w:r>
          </w:p>
        </w:tc>
        <w:tc>
          <w:tcPr>
            <w:tcW w:w="1134" w:type="dxa"/>
            <w:tcBorders>
              <w:top w:val="nil"/>
              <w:left w:val="nil"/>
              <w:bottom w:val="single" w:sz="4" w:space="0" w:color="auto"/>
              <w:right w:val="single" w:sz="4" w:space="0" w:color="auto"/>
            </w:tcBorders>
            <w:shd w:val="clear" w:color="auto" w:fill="auto"/>
            <w:vAlign w:val="center"/>
            <w:hideMark/>
          </w:tcPr>
          <w:p w14:paraId="4914E44D"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16 564</w:t>
            </w:r>
          </w:p>
        </w:tc>
        <w:tc>
          <w:tcPr>
            <w:tcW w:w="1134" w:type="dxa"/>
            <w:tcBorders>
              <w:top w:val="nil"/>
              <w:left w:val="nil"/>
              <w:bottom w:val="single" w:sz="4" w:space="0" w:color="auto"/>
              <w:right w:val="single" w:sz="4" w:space="0" w:color="auto"/>
            </w:tcBorders>
            <w:shd w:val="clear" w:color="auto" w:fill="auto"/>
            <w:vAlign w:val="center"/>
            <w:hideMark/>
          </w:tcPr>
          <w:p w14:paraId="418732B7"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16 070</w:t>
            </w:r>
          </w:p>
        </w:tc>
        <w:tc>
          <w:tcPr>
            <w:tcW w:w="1134" w:type="dxa"/>
            <w:tcBorders>
              <w:top w:val="nil"/>
              <w:left w:val="nil"/>
              <w:bottom w:val="single" w:sz="4" w:space="0" w:color="auto"/>
              <w:right w:val="single" w:sz="4" w:space="0" w:color="auto"/>
            </w:tcBorders>
            <w:shd w:val="clear" w:color="auto" w:fill="auto"/>
            <w:vAlign w:val="center"/>
            <w:hideMark/>
          </w:tcPr>
          <w:p w14:paraId="7AB18106"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15 136</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AFCEA0" w14:textId="6F99949A" w:rsidR="00796AD9" w:rsidRPr="00B22B2B" w:rsidRDefault="00796AD9" w:rsidP="00C91D68">
            <w:pPr>
              <w:spacing w:after="0"/>
              <w:jc w:val="right"/>
              <w:rPr>
                <w:rFonts w:eastAsia="Times New Roman" w:cs="Arial"/>
                <w:color w:val="000000"/>
                <w:szCs w:val="20"/>
                <w:lang w:eastAsia="cs-CZ"/>
              </w:rPr>
            </w:pPr>
            <w:r>
              <w:rPr>
                <w:rFonts w:eastAsia="Times New Roman" w:cs="Arial"/>
                <w:color w:val="000000"/>
                <w:szCs w:val="20"/>
                <w:lang w:eastAsia="cs-CZ"/>
              </w:rPr>
              <w:t>16 126</w:t>
            </w:r>
          </w:p>
        </w:tc>
      </w:tr>
      <w:tr w:rsidR="00796AD9" w:rsidRPr="00B22B2B" w14:paraId="48B7E483" w14:textId="77777777" w:rsidTr="009932FD">
        <w:trPr>
          <w:trHeight w:val="20"/>
        </w:trPr>
        <w:tc>
          <w:tcPr>
            <w:tcW w:w="1064" w:type="dxa"/>
            <w:vMerge/>
            <w:tcBorders>
              <w:top w:val="single" w:sz="4" w:space="0" w:color="auto"/>
              <w:left w:val="single" w:sz="8" w:space="0" w:color="auto"/>
              <w:bottom w:val="single" w:sz="4" w:space="0" w:color="auto"/>
              <w:right w:val="single" w:sz="4" w:space="0" w:color="auto"/>
            </w:tcBorders>
            <w:vAlign w:val="center"/>
            <w:hideMark/>
          </w:tcPr>
          <w:p w14:paraId="470404D2" w14:textId="77777777" w:rsidR="00796AD9" w:rsidRPr="009932FD" w:rsidRDefault="00796AD9" w:rsidP="00322960">
            <w:pPr>
              <w:spacing w:after="0"/>
              <w:jc w:val="left"/>
              <w:rPr>
                <w:rFonts w:eastAsia="Times New Roman" w:cs="Arial"/>
                <w:b/>
                <w:bCs/>
                <w:color w:val="000000"/>
                <w:szCs w:val="20"/>
                <w:lang w:eastAsia="cs-CZ"/>
              </w:rPr>
            </w:pPr>
          </w:p>
        </w:tc>
        <w:tc>
          <w:tcPr>
            <w:tcW w:w="3458" w:type="dxa"/>
            <w:tcBorders>
              <w:top w:val="nil"/>
              <w:left w:val="single" w:sz="4" w:space="0" w:color="auto"/>
              <w:bottom w:val="single" w:sz="4" w:space="0" w:color="auto"/>
              <w:right w:val="single" w:sz="4" w:space="0" w:color="auto"/>
            </w:tcBorders>
            <w:shd w:val="clear" w:color="auto" w:fill="auto"/>
            <w:vAlign w:val="center"/>
            <w:hideMark/>
          </w:tcPr>
          <w:p w14:paraId="0039C143" w14:textId="77777777" w:rsidR="00796AD9" w:rsidRPr="00B22B2B" w:rsidRDefault="00796AD9" w:rsidP="00322960">
            <w:pPr>
              <w:spacing w:after="0"/>
              <w:ind w:firstLineChars="100" w:firstLine="200"/>
              <w:jc w:val="left"/>
              <w:rPr>
                <w:rFonts w:eastAsia="Times New Roman" w:cs="Arial"/>
                <w:color w:val="000000"/>
                <w:szCs w:val="20"/>
                <w:lang w:eastAsia="cs-CZ"/>
              </w:rPr>
            </w:pPr>
            <w:r w:rsidRPr="00B22B2B">
              <w:rPr>
                <w:rFonts w:eastAsia="Times New Roman" w:cs="Arial"/>
                <w:color w:val="000000"/>
                <w:szCs w:val="20"/>
                <w:lang w:eastAsia="cs-CZ"/>
              </w:rPr>
              <w:t>Silniční</w:t>
            </w:r>
          </w:p>
        </w:tc>
        <w:tc>
          <w:tcPr>
            <w:tcW w:w="1254" w:type="dxa"/>
            <w:tcBorders>
              <w:top w:val="nil"/>
              <w:left w:val="nil"/>
              <w:bottom w:val="single" w:sz="4" w:space="0" w:color="auto"/>
              <w:right w:val="single" w:sz="4" w:space="0" w:color="auto"/>
            </w:tcBorders>
            <w:shd w:val="clear" w:color="auto" w:fill="auto"/>
            <w:vAlign w:val="center"/>
            <w:hideMark/>
          </w:tcPr>
          <w:p w14:paraId="42B7DA11" w14:textId="163D3FDC" w:rsidR="00796AD9" w:rsidRPr="00B22B2B" w:rsidRDefault="00796AD9" w:rsidP="00322960">
            <w:pPr>
              <w:spacing w:after="0"/>
              <w:jc w:val="left"/>
              <w:rPr>
                <w:rFonts w:eastAsia="Times New Roman" w:cs="Arial"/>
                <w:color w:val="000000"/>
                <w:szCs w:val="20"/>
                <w:lang w:eastAsia="cs-CZ"/>
              </w:rPr>
            </w:pPr>
            <w:r w:rsidRPr="00B22B2B">
              <w:rPr>
                <w:rFonts w:eastAsia="Times New Roman" w:cs="Arial"/>
                <w:color w:val="000000"/>
                <w:szCs w:val="20"/>
                <w:lang w:eastAsia="cs-CZ"/>
              </w:rPr>
              <w:t xml:space="preserve">mil. </w:t>
            </w:r>
            <w:proofErr w:type="spellStart"/>
            <w:r w:rsidRPr="00B22B2B">
              <w:rPr>
                <w:rFonts w:eastAsia="Times New Roman" w:cs="Arial"/>
                <w:color w:val="000000"/>
                <w:szCs w:val="20"/>
                <w:lang w:eastAsia="cs-CZ"/>
              </w:rPr>
              <w:t>Tkm</w:t>
            </w:r>
            <w:proofErr w:type="spellEnd"/>
          </w:p>
        </w:tc>
        <w:tc>
          <w:tcPr>
            <w:tcW w:w="1092" w:type="dxa"/>
            <w:tcBorders>
              <w:top w:val="nil"/>
              <w:left w:val="nil"/>
              <w:bottom w:val="single" w:sz="4" w:space="0" w:color="auto"/>
              <w:right w:val="single" w:sz="4" w:space="0" w:color="auto"/>
            </w:tcBorders>
            <w:shd w:val="clear" w:color="auto" w:fill="auto"/>
            <w:vAlign w:val="center"/>
            <w:hideMark/>
          </w:tcPr>
          <w:p w14:paraId="223596E5"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44 955</w:t>
            </w:r>
          </w:p>
        </w:tc>
        <w:tc>
          <w:tcPr>
            <w:tcW w:w="1137" w:type="dxa"/>
            <w:tcBorders>
              <w:top w:val="nil"/>
              <w:left w:val="nil"/>
              <w:bottom w:val="single" w:sz="4" w:space="0" w:color="auto"/>
              <w:right w:val="single" w:sz="4" w:space="0" w:color="auto"/>
            </w:tcBorders>
            <w:shd w:val="clear" w:color="auto" w:fill="auto"/>
            <w:vAlign w:val="center"/>
            <w:hideMark/>
          </w:tcPr>
          <w:p w14:paraId="7CEA9373"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51 832</w:t>
            </w:r>
          </w:p>
        </w:tc>
        <w:tc>
          <w:tcPr>
            <w:tcW w:w="1139" w:type="dxa"/>
            <w:tcBorders>
              <w:top w:val="nil"/>
              <w:left w:val="nil"/>
              <w:bottom w:val="single" w:sz="4" w:space="0" w:color="auto"/>
              <w:right w:val="single" w:sz="4" w:space="0" w:color="auto"/>
            </w:tcBorders>
            <w:shd w:val="clear" w:color="auto" w:fill="auto"/>
            <w:vAlign w:val="center"/>
            <w:hideMark/>
          </w:tcPr>
          <w:p w14:paraId="4E278ED3"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54 830</w:t>
            </w:r>
          </w:p>
        </w:tc>
        <w:tc>
          <w:tcPr>
            <w:tcW w:w="1134" w:type="dxa"/>
            <w:tcBorders>
              <w:top w:val="nil"/>
              <w:left w:val="nil"/>
              <w:bottom w:val="single" w:sz="4" w:space="0" w:color="auto"/>
              <w:right w:val="single" w:sz="4" w:space="0" w:color="auto"/>
            </w:tcBorders>
            <w:shd w:val="clear" w:color="auto" w:fill="auto"/>
            <w:vAlign w:val="center"/>
            <w:hideMark/>
          </w:tcPr>
          <w:p w14:paraId="5E9F0BCB"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51 228</w:t>
            </w:r>
          </w:p>
        </w:tc>
        <w:tc>
          <w:tcPr>
            <w:tcW w:w="1134" w:type="dxa"/>
            <w:tcBorders>
              <w:top w:val="nil"/>
              <w:left w:val="nil"/>
              <w:bottom w:val="single" w:sz="4" w:space="0" w:color="auto"/>
              <w:right w:val="single" w:sz="4" w:space="0" w:color="auto"/>
            </w:tcBorders>
            <w:shd w:val="clear" w:color="auto" w:fill="auto"/>
            <w:vAlign w:val="center"/>
            <w:hideMark/>
          </w:tcPr>
          <w:p w14:paraId="16944E1B"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54 893</w:t>
            </w:r>
          </w:p>
        </w:tc>
        <w:tc>
          <w:tcPr>
            <w:tcW w:w="1134" w:type="dxa"/>
            <w:tcBorders>
              <w:top w:val="nil"/>
              <w:left w:val="nil"/>
              <w:bottom w:val="single" w:sz="4" w:space="0" w:color="auto"/>
              <w:right w:val="single" w:sz="4" w:space="0" w:color="auto"/>
            </w:tcBorders>
            <w:shd w:val="clear" w:color="auto" w:fill="auto"/>
            <w:vAlign w:val="center"/>
            <w:hideMark/>
          </w:tcPr>
          <w:p w14:paraId="52850FBD"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54 092</w:t>
            </w:r>
          </w:p>
        </w:tc>
        <w:tc>
          <w:tcPr>
            <w:tcW w:w="1134" w:type="dxa"/>
            <w:tcBorders>
              <w:top w:val="nil"/>
              <w:left w:val="nil"/>
              <w:bottom w:val="single" w:sz="4" w:space="0" w:color="auto"/>
              <w:right w:val="single" w:sz="4" w:space="0" w:color="auto"/>
            </w:tcBorders>
            <w:shd w:val="clear" w:color="auto" w:fill="auto"/>
            <w:vAlign w:val="center"/>
            <w:hideMark/>
          </w:tcPr>
          <w:p w14:paraId="55B9ACC3"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58 714</w:t>
            </w:r>
          </w:p>
        </w:tc>
        <w:tc>
          <w:tcPr>
            <w:tcW w:w="1134" w:type="dxa"/>
            <w:tcBorders>
              <w:top w:val="nil"/>
              <w:left w:val="nil"/>
              <w:bottom w:val="single" w:sz="4" w:space="0" w:color="auto"/>
              <w:right w:val="single" w:sz="4" w:space="0" w:color="auto"/>
            </w:tcBorders>
            <w:shd w:val="clear" w:color="auto" w:fill="auto"/>
            <w:vAlign w:val="center"/>
            <w:hideMark/>
          </w:tcPr>
          <w:p w14:paraId="4F258C48"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50 315</w:t>
            </w:r>
          </w:p>
        </w:tc>
        <w:tc>
          <w:tcPr>
            <w:tcW w:w="1134" w:type="dxa"/>
            <w:tcBorders>
              <w:top w:val="nil"/>
              <w:left w:val="nil"/>
              <w:bottom w:val="single" w:sz="4" w:space="0" w:color="auto"/>
              <w:right w:val="single" w:sz="4" w:space="0" w:color="auto"/>
            </w:tcBorders>
            <w:shd w:val="clear" w:color="auto" w:fill="auto"/>
            <w:vAlign w:val="center"/>
            <w:hideMark/>
          </w:tcPr>
          <w:p w14:paraId="6E837F05"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44 274</w:t>
            </w:r>
          </w:p>
        </w:tc>
        <w:tc>
          <w:tcPr>
            <w:tcW w:w="1134" w:type="dxa"/>
            <w:tcBorders>
              <w:top w:val="nil"/>
              <w:left w:val="nil"/>
              <w:bottom w:val="single" w:sz="4" w:space="0" w:color="auto"/>
              <w:right w:val="single" w:sz="4" w:space="0" w:color="auto"/>
            </w:tcBorders>
            <w:shd w:val="clear" w:color="auto" w:fill="auto"/>
            <w:vAlign w:val="center"/>
            <w:hideMark/>
          </w:tcPr>
          <w:p w14:paraId="45ACCCFD"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41 073</w:t>
            </w:r>
          </w:p>
        </w:tc>
        <w:tc>
          <w:tcPr>
            <w:tcW w:w="1134" w:type="dxa"/>
            <w:tcBorders>
              <w:top w:val="nil"/>
              <w:left w:val="nil"/>
              <w:bottom w:val="single" w:sz="4" w:space="0" w:color="auto"/>
              <w:right w:val="single" w:sz="4" w:space="0" w:color="auto"/>
            </w:tcBorders>
            <w:shd w:val="clear" w:color="auto" w:fill="auto"/>
            <w:vAlign w:val="center"/>
            <w:hideMark/>
          </w:tcPr>
          <w:p w14:paraId="1140EE97"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39 059</w:t>
            </w:r>
          </w:p>
        </w:tc>
        <w:tc>
          <w:tcPr>
            <w:tcW w:w="1134" w:type="dxa"/>
            <w:tcBorders>
              <w:top w:val="nil"/>
              <w:left w:val="nil"/>
              <w:bottom w:val="single" w:sz="4" w:space="0" w:color="auto"/>
              <w:right w:val="single" w:sz="4" w:space="0" w:color="auto"/>
            </w:tcBorders>
            <w:shd w:val="clear" w:color="auto" w:fill="auto"/>
            <w:vAlign w:val="center"/>
            <w:hideMark/>
          </w:tcPr>
          <w:p w14:paraId="030DC0D2"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56 090</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AAE0FA" w14:textId="00D73A62" w:rsidR="00796AD9" w:rsidRPr="00B22B2B" w:rsidRDefault="00796AD9" w:rsidP="00C91D68">
            <w:pPr>
              <w:spacing w:after="0"/>
              <w:jc w:val="right"/>
              <w:rPr>
                <w:rFonts w:eastAsia="Times New Roman" w:cs="Arial"/>
                <w:color w:val="000000"/>
                <w:szCs w:val="20"/>
                <w:lang w:eastAsia="cs-CZ"/>
              </w:rPr>
            </w:pPr>
            <w:r>
              <w:rPr>
                <w:rFonts w:eastAsia="Times New Roman" w:cs="Arial"/>
                <w:color w:val="000000"/>
                <w:szCs w:val="20"/>
                <w:lang w:eastAsia="cs-CZ"/>
              </w:rPr>
              <w:t>63 756</w:t>
            </w:r>
          </w:p>
        </w:tc>
      </w:tr>
      <w:tr w:rsidR="00796AD9" w:rsidRPr="00B22B2B" w14:paraId="33E3179D" w14:textId="77777777" w:rsidTr="009932FD">
        <w:trPr>
          <w:trHeight w:val="20"/>
        </w:trPr>
        <w:tc>
          <w:tcPr>
            <w:tcW w:w="1064" w:type="dxa"/>
            <w:vMerge/>
            <w:tcBorders>
              <w:top w:val="single" w:sz="4" w:space="0" w:color="auto"/>
              <w:left w:val="single" w:sz="8" w:space="0" w:color="auto"/>
              <w:bottom w:val="single" w:sz="4" w:space="0" w:color="auto"/>
              <w:right w:val="single" w:sz="4" w:space="0" w:color="auto"/>
            </w:tcBorders>
            <w:vAlign w:val="center"/>
            <w:hideMark/>
          </w:tcPr>
          <w:p w14:paraId="51C65187" w14:textId="77777777" w:rsidR="00796AD9" w:rsidRPr="009932FD" w:rsidRDefault="00796AD9" w:rsidP="00322960">
            <w:pPr>
              <w:spacing w:after="0"/>
              <w:jc w:val="left"/>
              <w:rPr>
                <w:rFonts w:eastAsia="Times New Roman" w:cs="Arial"/>
                <w:b/>
                <w:bCs/>
                <w:color w:val="000000"/>
                <w:szCs w:val="20"/>
                <w:lang w:eastAsia="cs-CZ"/>
              </w:rPr>
            </w:pPr>
          </w:p>
        </w:tc>
        <w:tc>
          <w:tcPr>
            <w:tcW w:w="3458" w:type="dxa"/>
            <w:tcBorders>
              <w:top w:val="nil"/>
              <w:left w:val="single" w:sz="4" w:space="0" w:color="auto"/>
              <w:bottom w:val="single" w:sz="4" w:space="0" w:color="auto"/>
              <w:right w:val="single" w:sz="4" w:space="0" w:color="auto"/>
            </w:tcBorders>
            <w:shd w:val="clear" w:color="auto" w:fill="auto"/>
            <w:vAlign w:val="center"/>
            <w:hideMark/>
          </w:tcPr>
          <w:p w14:paraId="40327D03" w14:textId="77777777" w:rsidR="00796AD9" w:rsidRPr="00B22B2B" w:rsidRDefault="00796AD9" w:rsidP="00322960">
            <w:pPr>
              <w:spacing w:after="0"/>
              <w:ind w:firstLineChars="100" w:firstLine="200"/>
              <w:jc w:val="left"/>
              <w:rPr>
                <w:rFonts w:eastAsia="Times New Roman" w:cs="Arial"/>
                <w:color w:val="000000"/>
                <w:szCs w:val="20"/>
                <w:lang w:eastAsia="cs-CZ"/>
              </w:rPr>
            </w:pPr>
            <w:r w:rsidRPr="00B22B2B">
              <w:rPr>
                <w:rFonts w:eastAsia="Times New Roman" w:cs="Arial"/>
                <w:color w:val="000000"/>
                <w:szCs w:val="20"/>
                <w:lang w:eastAsia="cs-CZ"/>
              </w:rPr>
              <w:t>vnitrozemská vodní</w:t>
            </w:r>
          </w:p>
        </w:tc>
        <w:tc>
          <w:tcPr>
            <w:tcW w:w="1254" w:type="dxa"/>
            <w:tcBorders>
              <w:top w:val="nil"/>
              <w:left w:val="nil"/>
              <w:bottom w:val="single" w:sz="4" w:space="0" w:color="auto"/>
              <w:right w:val="single" w:sz="4" w:space="0" w:color="auto"/>
            </w:tcBorders>
            <w:shd w:val="clear" w:color="auto" w:fill="auto"/>
            <w:vAlign w:val="center"/>
            <w:hideMark/>
          </w:tcPr>
          <w:p w14:paraId="6BF2B52D" w14:textId="1A15047C" w:rsidR="00796AD9" w:rsidRPr="00B22B2B" w:rsidRDefault="00796AD9" w:rsidP="00322960">
            <w:pPr>
              <w:spacing w:after="0"/>
              <w:jc w:val="left"/>
              <w:rPr>
                <w:rFonts w:eastAsia="Times New Roman" w:cs="Arial"/>
                <w:color w:val="000000"/>
                <w:szCs w:val="20"/>
                <w:lang w:eastAsia="cs-CZ"/>
              </w:rPr>
            </w:pPr>
            <w:r w:rsidRPr="00B22B2B">
              <w:rPr>
                <w:rFonts w:eastAsia="Times New Roman" w:cs="Arial"/>
                <w:color w:val="000000"/>
                <w:szCs w:val="20"/>
                <w:lang w:eastAsia="cs-CZ"/>
              </w:rPr>
              <w:t xml:space="preserve">mil. </w:t>
            </w:r>
            <w:proofErr w:type="spellStart"/>
            <w:r w:rsidRPr="00B22B2B">
              <w:rPr>
                <w:rFonts w:eastAsia="Times New Roman" w:cs="Arial"/>
                <w:color w:val="000000"/>
                <w:szCs w:val="20"/>
                <w:lang w:eastAsia="cs-CZ"/>
              </w:rPr>
              <w:t>Tkm</w:t>
            </w:r>
            <w:proofErr w:type="spellEnd"/>
          </w:p>
        </w:tc>
        <w:tc>
          <w:tcPr>
            <w:tcW w:w="1092" w:type="dxa"/>
            <w:tcBorders>
              <w:top w:val="nil"/>
              <w:left w:val="nil"/>
              <w:bottom w:val="single" w:sz="4" w:space="0" w:color="auto"/>
              <w:right w:val="single" w:sz="4" w:space="0" w:color="auto"/>
            </w:tcBorders>
            <w:shd w:val="clear" w:color="auto" w:fill="auto"/>
            <w:vAlign w:val="center"/>
            <w:hideMark/>
          </w:tcPr>
          <w:p w14:paraId="591D7E6D"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641</w:t>
            </w:r>
          </w:p>
        </w:tc>
        <w:tc>
          <w:tcPr>
            <w:tcW w:w="1137" w:type="dxa"/>
            <w:tcBorders>
              <w:top w:val="nil"/>
              <w:left w:val="nil"/>
              <w:bottom w:val="single" w:sz="4" w:space="0" w:color="auto"/>
              <w:right w:val="single" w:sz="4" w:space="0" w:color="auto"/>
            </w:tcBorders>
            <w:shd w:val="clear" w:color="auto" w:fill="auto"/>
            <w:vAlign w:val="center"/>
            <w:hideMark/>
          </w:tcPr>
          <w:p w14:paraId="5B87F7D5"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679</w:t>
            </w:r>
          </w:p>
        </w:tc>
        <w:tc>
          <w:tcPr>
            <w:tcW w:w="1139" w:type="dxa"/>
            <w:tcBorders>
              <w:top w:val="nil"/>
              <w:left w:val="nil"/>
              <w:bottom w:val="single" w:sz="4" w:space="0" w:color="auto"/>
              <w:right w:val="single" w:sz="4" w:space="0" w:color="auto"/>
            </w:tcBorders>
            <w:shd w:val="clear" w:color="auto" w:fill="auto"/>
            <w:vAlign w:val="center"/>
            <w:hideMark/>
          </w:tcPr>
          <w:p w14:paraId="0A3B9739"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695</w:t>
            </w:r>
          </w:p>
        </w:tc>
        <w:tc>
          <w:tcPr>
            <w:tcW w:w="1134" w:type="dxa"/>
            <w:tcBorders>
              <w:top w:val="nil"/>
              <w:left w:val="nil"/>
              <w:bottom w:val="single" w:sz="4" w:space="0" w:color="auto"/>
              <w:right w:val="single" w:sz="4" w:space="0" w:color="auto"/>
            </w:tcBorders>
            <w:shd w:val="clear" w:color="auto" w:fill="auto"/>
            <w:vAlign w:val="center"/>
            <w:hideMark/>
          </w:tcPr>
          <w:p w14:paraId="2B252E50"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669</w:t>
            </w:r>
          </w:p>
        </w:tc>
        <w:tc>
          <w:tcPr>
            <w:tcW w:w="1134" w:type="dxa"/>
            <w:tcBorders>
              <w:top w:val="nil"/>
              <w:left w:val="nil"/>
              <w:bottom w:val="single" w:sz="4" w:space="0" w:color="auto"/>
              <w:right w:val="single" w:sz="4" w:space="0" w:color="auto"/>
            </w:tcBorders>
            <w:shd w:val="clear" w:color="auto" w:fill="auto"/>
            <w:vAlign w:val="center"/>
            <w:hideMark/>
          </w:tcPr>
          <w:p w14:paraId="4C6E8D47"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693</w:t>
            </w:r>
          </w:p>
        </w:tc>
        <w:tc>
          <w:tcPr>
            <w:tcW w:w="1134" w:type="dxa"/>
            <w:tcBorders>
              <w:top w:val="nil"/>
              <w:left w:val="nil"/>
              <w:bottom w:val="single" w:sz="4" w:space="0" w:color="auto"/>
              <w:right w:val="single" w:sz="4" w:space="0" w:color="auto"/>
            </w:tcBorders>
            <w:shd w:val="clear" w:color="auto" w:fill="auto"/>
            <w:vAlign w:val="center"/>
            <w:hideMark/>
          </w:tcPr>
          <w:p w14:paraId="482EAAF1"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656</w:t>
            </w:r>
          </w:p>
        </w:tc>
        <w:tc>
          <w:tcPr>
            <w:tcW w:w="1134" w:type="dxa"/>
            <w:tcBorders>
              <w:top w:val="nil"/>
              <w:left w:val="nil"/>
              <w:bottom w:val="single" w:sz="4" w:space="0" w:color="auto"/>
              <w:right w:val="single" w:sz="4" w:space="0" w:color="auto"/>
            </w:tcBorders>
            <w:shd w:val="clear" w:color="auto" w:fill="auto"/>
            <w:vAlign w:val="center"/>
            <w:hideMark/>
          </w:tcPr>
          <w:p w14:paraId="4160CAB3"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585</w:t>
            </w:r>
          </w:p>
        </w:tc>
        <w:tc>
          <w:tcPr>
            <w:tcW w:w="1134" w:type="dxa"/>
            <w:tcBorders>
              <w:top w:val="nil"/>
              <w:left w:val="nil"/>
              <w:bottom w:val="single" w:sz="4" w:space="0" w:color="auto"/>
              <w:right w:val="single" w:sz="4" w:space="0" w:color="auto"/>
            </w:tcBorders>
            <w:shd w:val="clear" w:color="auto" w:fill="auto"/>
            <w:vAlign w:val="center"/>
            <w:hideMark/>
          </w:tcPr>
          <w:p w14:paraId="394D0520"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620</w:t>
            </w:r>
          </w:p>
        </w:tc>
        <w:tc>
          <w:tcPr>
            <w:tcW w:w="1134" w:type="dxa"/>
            <w:tcBorders>
              <w:top w:val="nil"/>
              <w:left w:val="nil"/>
              <w:bottom w:val="single" w:sz="4" w:space="0" w:color="auto"/>
              <w:right w:val="single" w:sz="4" w:space="0" w:color="auto"/>
            </w:tcBorders>
            <w:shd w:val="clear" w:color="auto" w:fill="auto"/>
            <w:vAlign w:val="center"/>
            <w:hideMark/>
          </w:tcPr>
          <w:p w14:paraId="5ACA7D22"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623</w:t>
            </w:r>
          </w:p>
        </w:tc>
        <w:tc>
          <w:tcPr>
            <w:tcW w:w="1134" w:type="dxa"/>
            <w:tcBorders>
              <w:top w:val="nil"/>
              <w:left w:val="nil"/>
              <w:bottom w:val="single" w:sz="4" w:space="0" w:color="auto"/>
              <w:right w:val="single" w:sz="4" w:space="0" w:color="auto"/>
            </w:tcBorders>
            <w:shd w:val="clear" w:color="auto" w:fill="auto"/>
            <w:vAlign w:val="center"/>
            <w:hideMark/>
          </w:tcPr>
          <w:p w14:paraId="252F5965"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554</w:t>
            </w:r>
          </w:p>
        </w:tc>
        <w:tc>
          <w:tcPr>
            <w:tcW w:w="1134" w:type="dxa"/>
            <w:tcBorders>
              <w:top w:val="nil"/>
              <w:left w:val="nil"/>
              <w:bottom w:val="single" w:sz="4" w:space="0" w:color="auto"/>
              <w:right w:val="single" w:sz="4" w:space="0" w:color="auto"/>
            </w:tcBorders>
            <w:shd w:val="clear" w:color="auto" w:fill="auto"/>
            <w:vAlign w:val="center"/>
            <w:hideMark/>
          </w:tcPr>
          <w:p w14:paraId="24853B94"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569</w:t>
            </w:r>
          </w:p>
        </w:tc>
        <w:tc>
          <w:tcPr>
            <w:tcW w:w="1134" w:type="dxa"/>
            <w:tcBorders>
              <w:top w:val="nil"/>
              <w:left w:val="nil"/>
              <w:bottom w:val="single" w:sz="4" w:space="0" w:color="auto"/>
              <w:right w:val="single" w:sz="4" w:space="0" w:color="auto"/>
            </w:tcBorders>
            <w:shd w:val="clear" w:color="auto" w:fill="auto"/>
            <w:vAlign w:val="center"/>
            <w:hideMark/>
          </w:tcPr>
          <w:p w14:paraId="264B65F9"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509</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93C6B1" w14:textId="3F3956FB" w:rsidR="00796AD9" w:rsidRPr="00B22B2B" w:rsidRDefault="00796AD9" w:rsidP="00C91D68">
            <w:pPr>
              <w:spacing w:after="0"/>
              <w:jc w:val="right"/>
              <w:rPr>
                <w:rFonts w:eastAsia="Times New Roman" w:cs="Arial"/>
                <w:color w:val="000000"/>
                <w:szCs w:val="20"/>
                <w:lang w:eastAsia="cs-CZ"/>
              </w:rPr>
            </w:pPr>
            <w:r>
              <w:rPr>
                <w:rFonts w:eastAsia="Times New Roman" w:cs="Arial"/>
                <w:color w:val="000000"/>
                <w:szCs w:val="20"/>
                <w:lang w:eastAsia="cs-CZ"/>
              </w:rPr>
              <w:t>517</w:t>
            </w:r>
          </w:p>
        </w:tc>
      </w:tr>
      <w:tr w:rsidR="00796AD9" w:rsidRPr="00B22B2B" w14:paraId="6EB62D54" w14:textId="77777777" w:rsidTr="009932FD">
        <w:trPr>
          <w:trHeight w:val="20"/>
        </w:trPr>
        <w:tc>
          <w:tcPr>
            <w:tcW w:w="1064" w:type="dxa"/>
            <w:vMerge/>
            <w:tcBorders>
              <w:top w:val="single" w:sz="4" w:space="0" w:color="auto"/>
              <w:left w:val="single" w:sz="8" w:space="0" w:color="auto"/>
              <w:bottom w:val="single" w:sz="4" w:space="0" w:color="auto"/>
              <w:right w:val="single" w:sz="4" w:space="0" w:color="auto"/>
            </w:tcBorders>
            <w:vAlign w:val="center"/>
            <w:hideMark/>
          </w:tcPr>
          <w:p w14:paraId="2A0DBC54" w14:textId="77777777" w:rsidR="00796AD9" w:rsidRPr="009932FD" w:rsidRDefault="00796AD9" w:rsidP="00322960">
            <w:pPr>
              <w:spacing w:after="0"/>
              <w:jc w:val="left"/>
              <w:rPr>
                <w:rFonts w:eastAsia="Times New Roman" w:cs="Arial"/>
                <w:b/>
                <w:bCs/>
                <w:color w:val="000000"/>
                <w:szCs w:val="20"/>
                <w:lang w:eastAsia="cs-CZ"/>
              </w:rPr>
            </w:pPr>
          </w:p>
        </w:tc>
        <w:tc>
          <w:tcPr>
            <w:tcW w:w="3458" w:type="dxa"/>
            <w:tcBorders>
              <w:top w:val="nil"/>
              <w:left w:val="single" w:sz="4" w:space="0" w:color="auto"/>
              <w:bottom w:val="single" w:sz="4" w:space="0" w:color="auto"/>
              <w:right w:val="single" w:sz="4" w:space="0" w:color="auto"/>
            </w:tcBorders>
            <w:shd w:val="clear" w:color="auto" w:fill="auto"/>
            <w:vAlign w:val="center"/>
            <w:hideMark/>
          </w:tcPr>
          <w:p w14:paraId="6BFE9CC5" w14:textId="77777777" w:rsidR="00796AD9" w:rsidRPr="00B22B2B" w:rsidRDefault="00796AD9" w:rsidP="00322960">
            <w:pPr>
              <w:spacing w:after="0"/>
              <w:ind w:firstLineChars="100" w:firstLine="200"/>
              <w:jc w:val="left"/>
              <w:rPr>
                <w:rFonts w:eastAsia="Times New Roman" w:cs="Arial"/>
                <w:color w:val="000000"/>
                <w:szCs w:val="20"/>
                <w:lang w:eastAsia="cs-CZ"/>
              </w:rPr>
            </w:pPr>
            <w:r w:rsidRPr="00B22B2B">
              <w:rPr>
                <w:rFonts w:eastAsia="Times New Roman" w:cs="Arial"/>
                <w:color w:val="000000"/>
                <w:szCs w:val="20"/>
                <w:lang w:eastAsia="cs-CZ"/>
              </w:rPr>
              <w:t>Letecká</w:t>
            </w:r>
          </w:p>
        </w:tc>
        <w:tc>
          <w:tcPr>
            <w:tcW w:w="1254" w:type="dxa"/>
            <w:tcBorders>
              <w:top w:val="nil"/>
              <w:left w:val="nil"/>
              <w:bottom w:val="single" w:sz="4" w:space="0" w:color="auto"/>
              <w:right w:val="single" w:sz="4" w:space="0" w:color="auto"/>
            </w:tcBorders>
            <w:shd w:val="clear" w:color="auto" w:fill="auto"/>
            <w:vAlign w:val="center"/>
            <w:hideMark/>
          </w:tcPr>
          <w:p w14:paraId="21D1273E" w14:textId="375C17E5" w:rsidR="00796AD9" w:rsidRPr="00B22B2B" w:rsidRDefault="00796AD9" w:rsidP="00322960">
            <w:pPr>
              <w:spacing w:after="0"/>
              <w:jc w:val="left"/>
              <w:rPr>
                <w:rFonts w:eastAsia="Times New Roman" w:cs="Arial"/>
                <w:color w:val="000000"/>
                <w:szCs w:val="20"/>
                <w:lang w:eastAsia="cs-CZ"/>
              </w:rPr>
            </w:pPr>
            <w:r w:rsidRPr="00B22B2B">
              <w:rPr>
                <w:rFonts w:eastAsia="Times New Roman" w:cs="Arial"/>
                <w:color w:val="000000"/>
                <w:szCs w:val="20"/>
                <w:lang w:eastAsia="cs-CZ"/>
              </w:rPr>
              <w:t xml:space="preserve">mil. </w:t>
            </w:r>
            <w:proofErr w:type="spellStart"/>
            <w:r w:rsidRPr="00B22B2B">
              <w:rPr>
                <w:rFonts w:eastAsia="Times New Roman" w:cs="Arial"/>
                <w:color w:val="000000"/>
                <w:szCs w:val="20"/>
                <w:lang w:eastAsia="cs-CZ"/>
              </w:rPr>
              <w:t>Tkm</w:t>
            </w:r>
            <w:proofErr w:type="spellEnd"/>
          </w:p>
        </w:tc>
        <w:tc>
          <w:tcPr>
            <w:tcW w:w="1092" w:type="dxa"/>
            <w:tcBorders>
              <w:top w:val="nil"/>
              <w:left w:val="nil"/>
              <w:bottom w:val="single" w:sz="4" w:space="0" w:color="auto"/>
              <w:right w:val="single" w:sz="4" w:space="0" w:color="auto"/>
            </w:tcBorders>
            <w:shd w:val="clear" w:color="auto" w:fill="auto"/>
            <w:vAlign w:val="center"/>
            <w:hideMark/>
          </w:tcPr>
          <w:p w14:paraId="6FDB4685"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29</w:t>
            </w:r>
          </w:p>
        </w:tc>
        <w:tc>
          <w:tcPr>
            <w:tcW w:w="1137" w:type="dxa"/>
            <w:tcBorders>
              <w:top w:val="nil"/>
              <w:left w:val="nil"/>
              <w:bottom w:val="single" w:sz="4" w:space="0" w:color="auto"/>
              <w:right w:val="single" w:sz="4" w:space="0" w:color="auto"/>
            </w:tcBorders>
            <w:shd w:val="clear" w:color="auto" w:fill="auto"/>
            <w:vAlign w:val="center"/>
            <w:hideMark/>
          </w:tcPr>
          <w:p w14:paraId="4A2D43B8"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22</w:t>
            </w:r>
          </w:p>
        </w:tc>
        <w:tc>
          <w:tcPr>
            <w:tcW w:w="1139" w:type="dxa"/>
            <w:tcBorders>
              <w:top w:val="nil"/>
              <w:left w:val="nil"/>
              <w:bottom w:val="single" w:sz="4" w:space="0" w:color="auto"/>
              <w:right w:val="single" w:sz="4" w:space="0" w:color="auto"/>
            </w:tcBorders>
            <w:shd w:val="clear" w:color="auto" w:fill="auto"/>
            <w:vAlign w:val="center"/>
            <w:hideMark/>
          </w:tcPr>
          <w:p w14:paraId="458BB6CC"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22</w:t>
            </w:r>
          </w:p>
        </w:tc>
        <w:tc>
          <w:tcPr>
            <w:tcW w:w="1134" w:type="dxa"/>
            <w:tcBorders>
              <w:top w:val="nil"/>
              <w:left w:val="nil"/>
              <w:bottom w:val="single" w:sz="4" w:space="0" w:color="auto"/>
              <w:right w:val="single" w:sz="4" w:space="0" w:color="auto"/>
            </w:tcBorders>
            <w:shd w:val="clear" w:color="auto" w:fill="auto"/>
            <w:vAlign w:val="center"/>
            <w:hideMark/>
          </w:tcPr>
          <w:p w14:paraId="1BF0787E"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17</w:t>
            </w:r>
          </w:p>
        </w:tc>
        <w:tc>
          <w:tcPr>
            <w:tcW w:w="1134" w:type="dxa"/>
            <w:tcBorders>
              <w:top w:val="nil"/>
              <w:left w:val="nil"/>
              <w:bottom w:val="single" w:sz="4" w:space="0" w:color="auto"/>
              <w:right w:val="single" w:sz="4" w:space="0" w:color="auto"/>
            </w:tcBorders>
            <w:shd w:val="clear" w:color="auto" w:fill="auto"/>
            <w:vAlign w:val="center"/>
            <w:hideMark/>
          </w:tcPr>
          <w:p w14:paraId="734B3F14"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24</w:t>
            </w:r>
          </w:p>
        </w:tc>
        <w:tc>
          <w:tcPr>
            <w:tcW w:w="1134" w:type="dxa"/>
            <w:tcBorders>
              <w:top w:val="nil"/>
              <w:left w:val="nil"/>
              <w:bottom w:val="single" w:sz="4" w:space="0" w:color="auto"/>
              <w:right w:val="single" w:sz="4" w:space="0" w:color="auto"/>
            </w:tcBorders>
            <w:shd w:val="clear" w:color="auto" w:fill="auto"/>
            <w:vAlign w:val="center"/>
            <w:hideMark/>
          </w:tcPr>
          <w:p w14:paraId="28BFE325"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35</w:t>
            </w:r>
          </w:p>
        </w:tc>
        <w:tc>
          <w:tcPr>
            <w:tcW w:w="1134" w:type="dxa"/>
            <w:tcBorders>
              <w:top w:val="nil"/>
              <w:left w:val="nil"/>
              <w:bottom w:val="single" w:sz="4" w:space="0" w:color="auto"/>
              <w:right w:val="single" w:sz="4" w:space="0" w:color="auto"/>
            </w:tcBorders>
            <w:shd w:val="clear" w:color="auto" w:fill="auto"/>
            <w:vAlign w:val="center"/>
            <w:hideMark/>
          </w:tcPr>
          <w:p w14:paraId="6479C61A"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31</w:t>
            </w:r>
          </w:p>
        </w:tc>
        <w:tc>
          <w:tcPr>
            <w:tcW w:w="1134" w:type="dxa"/>
            <w:tcBorders>
              <w:top w:val="nil"/>
              <w:left w:val="nil"/>
              <w:bottom w:val="single" w:sz="4" w:space="0" w:color="auto"/>
              <w:right w:val="single" w:sz="4" w:space="0" w:color="auto"/>
            </w:tcBorders>
            <w:shd w:val="clear" w:color="auto" w:fill="auto"/>
            <w:vAlign w:val="center"/>
            <w:hideMark/>
          </w:tcPr>
          <w:p w14:paraId="2EB1AE1C"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31</w:t>
            </w:r>
          </w:p>
        </w:tc>
        <w:tc>
          <w:tcPr>
            <w:tcW w:w="1134" w:type="dxa"/>
            <w:tcBorders>
              <w:top w:val="nil"/>
              <w:left w:val="nil"/>
              <w:bottom w:val="single" w:sz="4" w:space="0" w:color="auto"/>
              <w:right w:val="single" w:sz="4" w:space="0" w:color="auto"/>
            </w:tcBorders>
            <w:shd w:val="clear" w:color="auto" w:fill="auto"/>
            <w:vAlign w:val="center"/>
            <w:hideMark/>
          </w:tcPr>
          <w:p w14:paraId="717139C4"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32</w:t>
            </w:r>
          </w:p>
        </w:tc>
        <w:tc>
          <w:tcPr>
            <w:tcW w:w="1134" w:type="dxa"/>
            <w:tcBorders>
              <w:top w:val="nil"/>
              <w:left w:val="nil"/>
              <w:bottom w:val="single" w:sz="4" w:space="0" w:color="auto"/>
              <w:right w:val="single" w:sz="4" w:space="0" w:color="auto"/>
            </w:tcBorders>
            <w:shd w:val="clear" w:color="auto" w:fill="auto"/>
            <w:vAlign w:val="center"/>
            <w:hideMark/>
          </w:tcPr>
          <w:p w14:paraId="1FC20CFD"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30</w:t>
            </w:r>
          </w:p>
        </w:tc>
        <w:tc>
          <w:tcPr>
            <w:tcW w:w="1134" w:type="dxa"/>
            <w:tcBorders>
              <w:top w:val="nil"/>
              <w:left w:val="nil"/>
              <w:bottom w:val="single" w:sz="4" w:space="0" w:color="auto"/>
              <w:right w:val="single" w:sz="4" w:space="0" w:color="auto"/>
            </w:tcBorders>
            <w:shd w:val="clear" w:color="auto" w:fill="auto"/>
            <w:vAlign w:val="center"/>
            <w:hideMark/>
          </w:tcPr>
          <w:p w14:paraId="72791841"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29</w:t>
            </w:r>
          </w:p>
        </w:tc>
        <w:tc>
          <w:tcPr>
            <w:tcW w:w="1134" w:type="dxa"/>
            <w:tcBorders>
              <w:top w:val="nil"/>
              <w:left w:val="nil"/>
              <w:bottom w:val="single" w:sz="4" w:space="0" w:color="auto"/>
              <w:right w:val="single" w:sz="4" w:space="0" w:color="auto"/>
            </w:tcBorders>
            <w:shd w:val="clear" w:color="auto" w:fill="auto"/>
            <w:vAlign w:val="center"/>
            <w:hideMark/>
          </w:tcPr>
          <w:p w14:paraId="2AA4675B"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6</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1DDDB6" w14:textId="15CAC3DC" w:rsidR="00796AD9" w:rsidRPr="00B22B2B" w:rsidRDefault="00796AD9" w:rsidP="00C91D68">
            <w:pPr>
              <w:spacing w:after="0"/>
              <w:jc w:val="right"/>
              <w:rPr>
                <w:rFonts w:eastAsia="Times New Roman" w:cs="Arial"/>
                <w:color w:val="000000"/>
                <w:szCs w:val="20"/>
                <w:lang w:eastAsia="cs-CZ"/>
              </w:rPr>
            </w:pPr>
            <w:r>
              <w:rPr>
                <w:rFonts w:eastAsia="Times New Roman" w:cs="Arial"/>
                <w:color w:val="000000"/>
                <w:szCs w:val="20"/>
                <w:lang w:eastAsia="cs-CZ"/>
              </w:rPr>
              <w:t>2</w:t>
            </w:r>
          </w:p>
        </w:tc>
      </w:tr>
      <w:tr w:rsidR="00796AD9" w:rsidRPr="00B22B2B" w14:paraId="72E6FBC8" w14:textId="77777777" w:rsidTr="009932FD">
        <w:trPr>
          <w:trHeight w:val="20"/>
        </w:trPr>
        <w:tc>
          <w:tcPr>
            <w:tcW w:w="1064" w:type="dxa"/>
            <w:vMerge/>
            <w:tcBorders>
              <w:top w:val="single" w:sz="4" w:space="0" w:color="auto"/>
              <w:left w:val="single" w:sz="8" w:space="0" w:color="auto"/>
              <w:bottom w:val="single" w:sz="4" w:space="0" w:color="auto"/>
              <w:right w:val="single" w:sz="4" w:space="0" w:color="auto"/>
            </w:tcBorders>
            <w:vAlign w:val="center"/>
            <w:hideMark/>
          </w:tcPr>
          <w:p w14:paraId="5DF5E5E2" w14:textId="77777777" w:rsidR="00796AD9" w:rsidRPr="009932FD" w:rsidRDefault="00796AD9" w:rsidP="00322960">
            <w:pPr>
              <w:spacing w:after="0"/>
              <w:jc w:val="left"/>
              <w:rPr>
                <w:rFonts w:eastAsia="Times New Roman" w:cs="Arial"/>
                <w:b/>
                <w:bCs/>
                <w:color w:val="000000"/>
                <w:szCs w:val="20"/>
                <w:lang w:eastAsia="cs-CZ"/>
              </w:rPr>
            </w:pPr>
          </w:p>
        </w:tc>
        <w:tc>
          <w:tcPr>
            <w:tcW w:w="3458" w:type="dxa"/>
            <w:tcBorders>
              <w:top w:val="nil"/>
              <w:left w:val="single" w:sz="4" w:space="0" w:color="auto"/>
              <w:bottom w:val="single" w:sz="4" w:space="0" w:color="auto"/>
              <w:right w:val="single" w:sz="4" w:space="0" w:color="auto"/>
            </w:tcBorders>
            <w:shd w:val="clear" w:color="auto" w:fill="auto"/>
            <w:vAlign w:val="center"/>
            <w:hideMark/>
          </w:tcPr>
          <w:p w14:paraId="3D80F095" w14:textId="77777777" w:rsidR="00796AD9" w:rsidRPr="00B22B2B" w:rsidRDefault="00796AD9" w:rsidP="00322960">
            <w:pPr>
              <w:spacing w:after="0"/>
              <w:ind w:firstLineChars="100" w:firstLine="200"/>
              <w:jc w:val="left"/>
              <w:rPr>
                <w:rFonts w:eastAsia="Times New Roman" w:cs="Arial"/>
                <w:color w:val="000000"/>
                <w:szCs w:val="20"/>
                <w:lang w:eastAsia="cs-CZ"/>
              </w:rPr>
            </w:pPr>
            <w:r w:rsidRPr="00B22B2B">
              <w:rPr>
                <w:rFonts w:eastAsia="Times New Roman" w:cs="Arial"/>
                <w:color w:val="000000"/>
                <w:szCs w:val="20"/>
                <w:lang w:eastAsia="cs-CZ"/>
              </w:rPr>
              <w:t>potrubní přeprava ropy</w:t>
            </w:r>
          </w:p>
        </w:tc>
        <w:tc>
          <w:tcPr>
            <w:tcW w:w="1254" w:type="dxa"/>
            <w:tcBorders>
              <w:top w:val="nil"/>
              <w:left w:val="nil"/>
              <w:bottom w:val="single" w:sz="4" w:space="0" w:color="auto"/>
              <w:right w:val="single" w:sz="4" w:space="0" w:color="auto"/>
            </w:tcBorders>
            <w:shd w:val="clear" w:color="auto" w:fill="auto"/>
            <w:vAlign w:val="center"/>
            <w:hideMark/>
          </w:tcPr>
          <w:p w14:paraId="169A6A09" w14:textId="3565334B" w:rsidR="00796AD9" w:rsidRPr="00B22B2B" w:rsidRDefault="00796AD9" w:rsidP="00322960">
            <w:pPr>
              <w:spacing w:after="0"/>
              <w:jc w:val="left"/>
              <w:rPr>
                <w:rFonts w:eastAsia="Times New Roman" w:cs="Arial"/>
                <w:color w:val="000000"/>
                <w:szCs w:val="20"/>
                <w:lang w:eastAsia="cs-CZ"/>
              </w:rPr>
            </w:pPr>
            <w:r w:rsidRPr="00B22B2B">
              <w:rPr>
                <w:rFonts w:eastAsia="Times New Roman" w:cs="Arial"/>
                <w:color w:val="000000"/>
                <w:szCs w:val="20"/>
                <w:lang w:eastAsia="cs-CZ"/>
              </w:rPr>
              <w:t xml:space="preserve">mil. </w:t>
            </w:r>
            <w:proofErr w:type="spellStart"/>
            <w:r w:rsidRPr="00B22B2B">
              <w:rPr>
                <w:rFonts w:eastAsia="Times New Roman" w:cs="Arial"/>
                <w:color w:val="000000"/>
                <w:szCs w:val="20"/>
                <w:lang w:eastAsia="cs-CZ"/>
              </w:rPr>
              <w:t>Tkm</w:t>
            </w:r>
            <w:proofErr w:type="spellEnd"/>
          </w:p>
        </w:tc>
        <w:tc>
          <w:tcPr>
            <w:tcW w:w="1092" w:type="dxa"/>
            <w:tcBorders>
              <w:top w:val="nil"/>
              <w:left w:val="nil"/>
              <w:bottom w:val="single" w:sz="4" w:space="0" w:color="auto"/>
              <w:right w:val="single" w:sz="4" w:space="0" w:color="auto"/>
            </w:tcBorders>
            <w:shd w:val="clear" w:color="auto" w:fill="auto"/>
            <w:vAlign w:val="center"/>
            <w:hideMark/>
          </w:tcPr>
          <w:p w14:paraId="3CE28FF2"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2 156</w:t>
            </w:r>
          </w:p>
        </w:tc>
        <w:tc>
          <w:tcPr>
            <w:tcW w:w="1137" w:type="dxa"/>
            <w:tcBorders>
              <w:top w:val="nil"/>
              <w:left w:val="nil"/>
              <w:bottom w:val="single" w:sz="4" w:space="0" w:color="auto"/>
              <w:right w:val="single" w:sz="4" w:space="0" w:color="auto"/>
            </w:tcBorders>
            <w:shd w:val="clear" w:color="auto" w:fill="auto"/>
            <w:vAlign w:val="center"/>
            <w:hideMark/>
          </w:tcPr>
          <w:p w14:paraId="5AB904FD"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2 191</w:t>
            </w:r>
          </w:p>
        </w:tc>
        <w:tc>
          <w:tcPr>
            <w:tcW w:w="1139" w:type="dxa"/>
            <w:tcBorders>
              <w:top w:val="nil"/>
              <w:left w:val="nil"/>
              <w:bottom w:val="single" w:sz="4" w:space="0" w:color="auto"/>
              <w:right w:val="single" w:sz="4" w:space="0" w:color="auto"/>
            </w:tcBorders>
            <w:shd w:val="clear" w:color="auto" w:fill="auto"/>
            <w:vAlign w:val="center"/>
            <w:hideMark/>
          </w:tcPr>
          <w:p w14:paraId="07014218"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1 954</w:t>
            </w:r>
          </w:p>
        </w:tc>
        <w:tc>
          <w:tcPr>
            <w:tcW w:w="1134" w:type="dxa"/>
            <w:tcBorders>
              <w:top w:val="nil"/>
              <w:left w:val="nil"/>
              <w:bottom w:val="single" w:sz="4" w:space="0" w:color="auto"/>
              <w:right w:val="single" w:sz="4" w:space="0" w:color="auto"/>
            </w:tcBorders>
            <w:shd w:val="clear" w:color="auto" w:fill="auto"/>
            <w:vAlign w:val="center"/>
            <w:hideMark/>
          </w:tcPr>
          <w:p w14:paraId="56514093"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1 907</w:t>
            </w:r>
          </w:p>
        </w:tc>
        <w:tc>
          <w:tcPr>
            <w:tcW w:w="1134" w:type="dxa"/>
            <w:tcBorders>
              <w:top w:val="nil"/>
              <w:left w:val="nil"/>
              <w:bottom w:val="single" w:sz="4" w:space="0" w:color="auto"/>
              <w:right w:val="single" w:sz="4" w:space="0" w:color="auto"/>
            </w:tcBorders>
            <w:shd w:val="clear" w:color="auto" w:fill="auto"/>
            <w:vAlign w:val="center"/>
            <w:hideMark/>
          </w:tcPr>
          <w:p w14:paraId="0627278A"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1 933</w:t>
            </w:r>
          </w:p>
        </w:tc>
        <w:tc>
          <w:tcPr>
            <w:tcW w:w="1134" w:type="dxa"/>
            <w:tcBorders>
              <w:top w:val="nil"/>
              <w:left w:val="nil"/>
              <w:bottom w:val="single" w:sz="4" w:space="0" w:color="auto"/>
              <w:right w:val="single" w:sz="4" w:space="0" w:color="auto"/>
            </w:tcBorders>
            <w:shd w:val="clear" w:color="auto" w:fill="auto"/>
            <w:vAlign w:val="center"/>
            <w:hideMark/>
          </w:tcPr>
          <w:p w14:paraId="27248E55"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2 063</w:t>
            </w:r>
          </w:p>
        </w:tc>
        <w:tc>
          <w:tcPr>
            <w:tcW w:w="1134" w:type="dxa"/>
            <w:tcBorders>
              <w:top w:val="nil"/>
              <w:left w:val="nil"/>
              <w:bottom w:val="single" w:sz="4" w:space="0" w:color="auto"/>
              <w:right w:val="single" w:sz="4" w:space="0" w:color="auto"/>
            </w:tcBorders>
            <w:shd w:val="clear" w:color="auto" w:fill="auto"/>
            <w:vAlign w:val="center"/>
            <w:hideMark/>
          </w:tcPr>
          <w:p w14:paraId="40752B5F"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2 023</w:t>
            </w:r>
          </w:p>
        </w:tc>
        <w:tc>
          <w:tcPr>
            <w:tcW w:w="1134" w:type="dxa"/>
            <w:tcBorders>
              <w:top w:val="nil"/>
              <w:left w:val="nil"/>
              <w:bottom w:val="single" w:sz="4" w:space="0" w:color="auto"/>
              <w:right w:val="single" w:sz="4" w:space="0" w:color="auto"/>
            </w:tcBorders>
            <w:shd w:val="clear" w:color="auto" w:fill="auto"/>
            <w:vAlign w:val="center"/>
            <w:hideMark/>
          </w:tcPr>
          <w:p w14:paraId="6A0DA2D7"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1 588</w:t>
            </w:r>
          </w:p>
        </w:tc>
        <w:tc>
          <w:tcPr>
            <w:tcW w:w="1134" w:type="dxa"/>
            <w:tcBorders>
              <w:top w:val="nil"/>
              <w:left w:val="nil"/>
              <w:bottom w:val="single" w:sz="4" w:space="0" w:color="auto"/>
              <w:right w:val="single" w:sz="4" w:space="0" w:color="auto"/>
            </w:tcBorders>
            <w:shd w:val="clear" w:color="auto" w:fill="auto"/>
            <w:vAlign w:val="center"/>
            <w:hideMark/>
          </w:tcPr>
          <w:p w14:paraId="282D0F50"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2 165</w:t>
            </w:r>
          </w:p>
        </w:tc>
        <w:tc>
          <w:tcPr>
            <w:tcW w:w="1134" w:type="dxa"/>
            <w:tcBorders>
              <w:top w:val="nil"/>
              <w:left w:val="nil"/>
              <w:bottom w:val="single" w:sz="4" w:space="0" w:color="auto"/>
              <w:right w:val="single" w:sz="4" w:space="0" w:color="auto"/>
            </w:tcBorders>
            <w:shd w:val="clear" w:color="auto" w:fill="auto"/>
            <w:vAlign w:val="center"/>
            <w:hideMark/>
          </w:tcPr>
          <w:p w14:paraId="63B1378B"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2 107</w:t>
            </w:r>
          </w:p>
        </w:tc>
        <w:tc>
          <w:tcPr>
            <w:tcW w:w="1134" w:type="dxa"/>
            <w:tcBorders>
              <w:top w:val="nil"/>
              <w:left w:val="nil"/>
              <w:bottom w:val="single" w:sz="4" w:space="0" w:color="auto"/>
              <w:right w:val="single" w:sz="4" w:space="0" w:color="auto"/>
            </w:tcBorders>
            <w:shd w:val="clear" w:color="auto" w:fill="auto"/>
            <w:vAlign w:val="center"/>
            <w:hideMark/>
          </w:tcPr>
          <w:p w14:paraId="20ACB447"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2 050</w:t>
            </w:r>
          </w:p>
        </w:tc>
        <w:tc>
          <w:tcPr>
            <w:tcW w:w="1134" w:type="dxa"/>
            <w:tcBorders>
              <w:top w:val="nil"/>
              <w:left w:val="nil"/>
              <w:bottom w:val="single" w:sz="4" w:space="0" w:color="auto"/>
              <w:right w:val="single" w:sz="4" w:space="0" w:color="auto"/>
            </w:tcBorders>
            <w:shd w:val="clear" w:color="auto" w:fill="auto"/>
            <w:vAlign w:val="center"/>
            <w:hideMark/>
          </w:tcPr>
          <w:p w14:paraId="1C8CC709"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1 674</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BC636F" w14:textId="7621B308" w:rsidR="00796AD9" w:rsidRPr="00B22B2B" w:rsidRDefault="00796AD9" w:rsidP="00C91D68">
            <w:pPr>
              <w:spacing w:after="0"/>
              <w:jc w:val="right"/>
              <w:rPr>
                <w:rFonts w:eastAsia="Times New Roman" w:cs="Arial"/>
                <w:color w:val="000000"/>
                <w:szCs w:val="20"/>
                <w:lang w:eastAsia="cs-CZ"/>
              </w:rPr>
            </w:pPr>
            <w:r>
              <w:rPr>
                <w:rFonts w:eastAsia="Times New Roman" w:cs="Arial"/>
                <w:color w:val="000000"/>
                <w:szCs w:val="20"/>
                <w:lang w:eastAsia="cs-CZ"/>
              </w:rPr>
              <w:t>1 892</w:t>
            </w:r>
          </w:p>
        </w:tc>
      </w:tr>
      <w:tr w:rsidR="00796AD9" w:rsidRPr="00B22B2B" w14:paraId="1DFD23C5" w14:textId="77777777" w:rsidTr="009932FD">
        <w:trPr>
          <w:trHeight w:val="20"/>
        </w:trPr>
        <w:tc>
          <w:tcPr>
            <w:tcW w:w="1064" w:type="dxa"/>
            <w:vMerge w:val="restart"/>
            <w:tcBorders>
              <w:top w:val="single" w:sz="4" w:space="0" w:color="auto"/>
              <w:left w:val="single" w:sz="8" w:space="0" w:color="auto"/>
              <w:bottom w:val="single" w:sz="8" w:space="0" w:color="auto"/>
              <w:right w:val="single" w:sz="4" w:space="0" w:color="auto"/>
            </w:tcBorders>
            <w:shd w:val="clear" w:color="auto" w:fill="auto"/>
            <w:vAlign w:val="center"/>
            <w:hideMark/>
          </w:tcPr>
          <w:p w14:paraId="225609F7" w14:textId="77777777" w:rsidR="00796AD9" w:rsidRPr="009932FD" w:rsidRDefault="00796AD9" w:rsidP="00322960">
            <w:pPr>
              <w:spacing w:after="0"/>
              <w:jc w:val="left"/>
              <w:rPr>
                <w:rFonts w:eastAsia="Times New Roman" w:cs="Arial"/>
                <w:b/>
                <w:bCs/>
                <w:color w:val="000000"/>
                <w:szCs w:val="20"/>
                <w:lang w:eastAsia="cs-CZ"/>
              </w:rPr>
            </w:pPr>
            <w:r w:rsidRPr="009932FD">
              <w:rPr>
                <w:rFonts w:eastAsia="Times New Roman" w:cs="Arial"/>
                <w:b/>
                <w:bCs/>
                <w:color w:val="000000"/>
                <w:szCs w:val="20"/>
                <w:lang w:eastAsia="cs-CZ"/>
              </w:rPr>
              <w:t>Osobní</w:t>
            </w:r>
            <w:r w:rsidRPr="009932FD">
              <w:rPr>
                <w:rFonts w:eastAsia="Times New Roman" w:cs="Arial"/>
                <w:b/>
                <w:bCs/>
                <w:color w:val="000000"/>
                <w:szCs w:val="20"/>
                <w:lang w:eastAsia="cs-CZ"/>
              </w:rPr>
              <w:br/>
              <w:t>doprava</w:t>
            </w:r>
          </w:p>
        </w:tc>
        <w:tc>
          <w:tcPr>
            <w:tcW w:w="3458" w:type="dxa"/>
            <w:tcBorders>
              <w:top w:val="nil"/>
              <w:left w:val="single" w:sz="4" w:space="0" w:color="auto"/>
              <w:bottom w:val="single" w:sz="4" w:space="0" w:color="auto"/>
              <w:right w:val="single" w:sz="4" w:space="0" w:color="auto"/>
            </w:tcBorders>
            <w:shd w:val="clear" w:color="auto" w:fill="auto"/>
            <w:vAlign w:val="center"/>
            <w:hideMark/>
          </w:tcPr>
          <w:p w14:paraId="59C90832" w14:textId="77777777" w:rsidR="00796AD9" w:rsidRPr="00B22B2B" w:rsidRDefault="00796AD9" w:rsidP="00322960">
            <w:pPr>
              <w:spacing w:after="0"/>
              <w:jc w:val="left"/>
              <w:rPr>
                <w:rFonts w:eastAsia="Times New Roman" w:cs="Arial"/>
                <w:color w:val="000000"/>
                <w:szCs w:val="20"/>
                <w:lang w:eastAsia="cs-CZ"/>
              </w:rPr>
            </w:pPr>
            <w:r w:rsidRPr="00B22B2B">
              <w:rPr>
                <w:rFonts w:eastAsia="Times New Roman" w:cs="Arial"/>
                <w:color w:val="000000"/>
                <w:szCs w:val="20"/>
                <w:lang w:eastAsia="cs-CZ"/>
              </w:rPr>
              <w:t>Přepravené osoby</w:t>
            </w:r>
          </w:p>
        </w:tc>
        <w:tc>
          <w:tcPr>
            <w:tcW w:w="1254" w:type="dxa"/>
            <w:tcBorders>
              <w:top w:val="nil"/>
              <w:left w:val="nil"/>
              <w:bottom w:val="single" w:sz="4" w:space="0" w:color="auto"/>
              <w:right w:val="single" w:sz="4" w:space="0" w:color="auto"/>
            </w:tcBorders>
            <w:shd w:val="clear" w:color="auto" w:fill="auto"/>
            <w:vAlign w:val="center"/>
            <w:hideMark/>
          </w:tcPr>
          <w:p w14:paraId="104C3A3D" w14:textId="08513C32" w:rsidR="00796AD9" w:rsidRPr="00B22B2B" w:rsidRDefault="00796AD9" w:rsidP="00322960">
            <w:pPr>
              <w:spacing w:after="0"/>
              <w:jc w:val="left"/>
              <w:rPr>
                <w:rFonts w:eastAsia="Times New Roman" w:cs="Arial"/>
                <w:color w:val="000000"/>
                <w:szCs w:val="20"/>
                <w:lang w:eastAsia="cs-CZ"/>
              </w:rPr>
            </w:pPr>
            <w:r w:rsidRPr="00B22B2B">
              <w:rPr>
                <w:rFonts w:eastAsia="Times New Roman" w:cs="Arial"/>
                <w:color w:val="000000"/>
                <w:szCs w:val="20"/>
                <w:lang w:eastAsia="cs-CZ"/>
              </w:rPr>
              <w:t>tis. Osob</w:t>
            </w:r>
          </w:p>
        </w:tc>
        <w:tc>
          <w:tcPr>
            <w:tcW w:w="1092" w:type="dxa"/>
            <w:tcBorders>
              <w:top w:val="nil"/>
              <w:left w:val="nil"/>
              <w:bottom w:val="single" w:sz="4" w:space="0" w:color="auto"/>
              <w:right w:val="single" w:sz="4" w:space="0" w:color="auto"/>
            </w:tcBorders>
            <w:shd w:val="clear" w:color="auto" w:fill="auto"/>
            <w:vAlign w:val="center"/>
            <w:hideMark/>
          </w:tcPr>
          <w:p w14:paraId="5762E1FE"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2 803 105</w:t>
            </w:r>
          </w:p>
        </w:tc>
        <w:tc>
          <w:tcPr>
            <w:tcW w:w="1137" w:type="dxa"/>
            <w:tcBorders>
              <w:top w:val="nil"/>
              <w:left w:val="nil"/>
              <w:bottom w:val="single" w:sz="4" w:space="0" w:color="auto"/>
              <w:right w:val="single" w:sz="4" w:space="0" w:color="auto"/>
            </w:tcBorders>
            <w:shd w:val="clear" w:color="auto" w:fill="auto"/>
            <w:vAlign w:val="center"/>
            <w:hideMark/>
          </w:tcPr>
          <w:p w14:paraId="0784B115"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2 805 938</w:t>
            </w:r>
          </w:p>
        </w:tc>
        <w:tc>
          <w:tcPr>
            <w:tcW w:w="1139" w:type="dxa"/>
            <w:tcBorders>
              <w:top w:val="nil"/>
              <w:left w:val="nil"/>
              <w:bottom w:val="single" w:sz="4" w:space="0" w:color="auto"/>
              <w:right w:val="single" w:sz="4" w:space="0" w:color="auto"/>
            </w:tcBorders>
            <w:shd w:val="clear" w:color="auto" w:fill="auto"/>
            <w:vAlign w:val="center"/>
            <w:hideMark/>
          </w:tcPr>
          <w:p w14:paraId="088A2403"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2 679 520</w:t>
            </w:r>
          </w:p>
        </w:tc>
        <w:tc>
          <w:tcPr>
            <w:tcW w:w="1134" w:type="dxa"/>
            <w:tcBorders>
              <w:top w:val="nil"/>
              <w:left w:val="nil"/>
              <w:bottom w:val="single" w:sz="4" w:space="0" w:color="auto"/>
              <w:right w:val="single" w:sz="4" w:space="0" w:color="auto"/>
            </w:tcBorders>
            <w:shd w:val="clear" w:color="auto" w:fill="auto"/>
            <w:vAlign w:val="center"/>
            <w:hideMark/>
          </w:tcPr>
          <w:p w14:paraId="36942F1A"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2 748 956</w:t>
            </w:r>
          </w:p>
        </w:tc>
        <w:tc>
          <w:tcPr>
            <w:tcW w:w="1134" w:type="dxa"/>
            <w:tcBorders>
              <w:top w:val="nil"/>
              <w:left w:val="nil"/>
              <w:bottom w:val="single" w:sz="4" w:space="0" w:color="auto"/>
              <w:right w:val="single" w:sz="4" w:space="0" w:color="auto"/>
            </w:tcBorders>
            <w:shd w:val="clear" w:color="auto" w:fill="auto"/>
            <w:vAlign w:val="center"/>
            <w:hideMark/>
          </w:tcPr>
          <w:p w14:paraId="6DDFD222"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2 692 952</w:t>
            </w:r>
          </w:p>
        </w:tc>
        <w:tc>
          <w:tcPr>
            <w:tcW w:w="1134" w:type="dxa"/>
            <w:tcBorders>
              <w:top w:val="nil"/>
              <w:left w:val="nil"/>
              <w:bottom w:val="single" w:sz="4" w:space="0" w:color="auto"/>
              <w:right w:val="single" w:sz="4" w:space="0" w:color="auto"/>
            </w:tcBorders>
            <w:shd w:val="clear" w:color="auto" w:fill="auto"/>
            <w:vAlign w:val="center"/>
            <w:hideMark/>
          </w:tcPr>
          <w:p w14:paraId="3E8D4C73"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2 665 939</w:t>
            </w:r>
          </w:p>
        </w:tc>
        <w:tc>
          <w:tcPr>
            <w:tcW w:w="1134" w:type="dxa"/>
            <w:tcBorders>
              <w:top w:val="nil"/>
              <w:left w:val="nil"/>
              <w:bottom w:val="single" w:sz="4" w:space="0" w:color="auto"/>
              <w:right w:val="single" w:sz="4" w:space="0" w:color="auto"/>
            </w:tcBorders>
            <w:shd w:val="clear" w:color="auto" w:fill="auto"/>
            <w:vAlign w:val="center"/>
            <w:hideMark/>
          </w:tcPr>
          <w:p w14:paraId="4DBAB969"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2 680 147</w:t>
            </w:r>
          </w:p>
        </w:tc>
        <w:tc>
          <w:tcPr>
            <w:tcW w:w="1134" w:type="dxa"/>
            <w:tcBorders>
              <w:top w:val="nil"/>
              <w:left w:val="nil"/>
              <w:bottom w:val="single" w:sz="4" w:space="0" w:color="auto"/>
              <w:right w:val="single" w:sz="4" w:space="0" w:color="auto"/>
            </w:tcBorders>
            <w:shd w:val="clear" w:color="auto" w:fill="auto"/>
            <w:vAlign w:val="center"/>
            <w:hideMark/>
          </w:tcPr>
          <w:p w14:paraId="0F67BEA0"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2 687 495</w:t>
            </w:r>
          </w:p>
        </w:tc>
        <w:tc>
          <w:tcPr>
            <w:tcW w:w="1134" w:type="dxa"/>
            <w:tcBorders>
              <w:top w:val="nil"/>
              <w:left w:val="nil"/>
              <w:bottom w:val="single" w:sz="4" w:space="0" w:color="auto"/>
              <w:right w:val="single" w:sz="4" w:space="0" w:color="auto"/>
            </w:tcBorders>
            <w:shd w:val="clear" w:color="auto" w:fill="auto"/>
            <w:vAlign w:val="center"/>
            <w:hideMark/>
          </w:tcPr>
          <w:p w14:paraId="1A08AC8F"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2 655 438</w:t>
            </w:r>
          </w:p>
        </w:tc>
        <w:tc>
          <w:tcPr>
            <w:tcW w:w="1134" w:type="dxa"/>
            <w:tcBorders>
              <w:top w:val="nil"/>
              <w:left w:val="nil"/>
              <w:bottom w:val="single" w:sz="4" w:space="0" w:color="auto"/>
              <w:right w:val="single" w:sz="4" w:space="0" w:color="auto"/>
            </w:tcBorders>
            <w:shd w:val="clear" w:color="auto" w:fill="auto"/>
            <w:vAlign w:val="center"/>
            <w:hideMark/>
          </w:tcPr>
          <w:p w14:paraId="59D0B8C6"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2 721 926</w:t>
            </w:r>
          </w:p>
        </w:tc>
        <w:tc>
          <w:tcPr>
            <w:tcW w:w="1134" w:type="dxa"/>
            <w:tcBorders>
              <w:top w:val="nil"/>
              <w:left w:val="nil"/>
              <w:bottom w:val="single" w:sz="4" w:space="0" w:color="auto"/>
              <w:right w:val="single" w:sz="4" w:space="0" w:color="auto"/>
            </w:tcBorders>
            <w:shd w:val="clear" w:color="auto" w:fill="auto"/>
            <w:vAlign w:val="center"/>
            <w:hideMark/>
          </w:tcPr>
          <w:p w14:paraId="374D6111"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2 788 827</w:t>
            </w:r>
          </w:p>
        </w:tc>
        <w:tc>
          <w:tcPr>
            <w:tcW w:w="1134" w:type="dxa"/>
            <w:tcBorders>
              <w:top w:val="nil"/>
              <w:left w:val="nil"/>
              <w:bottom w:val="single" w:sz="4" w:space="0" w:color="auto"/>
              <w:right w:val="single" w:sz="4" w:space="0" w:color="auto"/>
            </w:tcBorders>
            <w:shd w:val="clear" w:color="auto" w:fill="auto"/>
            <w:vAlign w:val="center"/>
            <w:hideMark/>
          </w:tcPr>
          <w:p w14:paraId="2E919A8D"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1 922 968</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E2D0BE" w14:textId="3B2F1455" w:rsidR="00796AD9" w:rsidRPr="00B22B2B" w:rsidRDefault="00796AD9" w:rsidP="00C91D68">
            <w:pPr>
              <w:spacing w:after="0"/>
              <w:jc w:val="right"/>
              <w:rPr>
                <w:rFonts w:eastAsia="Times New Roman" w:cs="Arial"/>
                <w:color w:val="000000"/>
                <w:szCs w:val="20"/>
                <w:lang w:eastAsia="cs-CZ"/>
              </w:rPr>
            </w:pPr>
            <w:r>
              <w:rPr>
                <w:rFonts w:eastAsia="Times New Roman" w:cs="Arial"/>
                <w:color w:val="000000"/>
                <w:szCs w:val="20"/>
                <w:lang w:eastAsia="cs-CZ"/>
              </w:rPr>
              <w:t>1 857 376</w:t>
            </w:r>
          </w:p>
        </w:tc>
      </w:tr>
      <w:tr w:rsidR="00796AD9" w:rsidRPr="00B22B2B" w14:paraId="3C1C6A2A" w14:textId="77777777" w:rsidTr="009932FD">
        <w:trPr>
          <w:trHeight w:val="20"/>
        </w:trPr>
        <w:tc>
          <w:tcPr>
            <w:tcW w:w="1064" w:type="dxa"/>
            <w:vMerge/>
            <w:tcBorders>
              <w:top w:val="single" w:sz="4" w:space="0" w:color="auto"/>
              <w:left w:val="single" w:sz="8" w:space="0" w:color="auto"/>
              <w:bottom w:val="single" w:sz="8" w:space="0" w:color="auto"/>
              <w:right w:val="single" w:sz="4" w:space="0" w:color="auto"/>
            </w:tcBorders>
            <w:vAlign w:val="center"/>
            <w:hideMark/>
          </w:tcPr>
          <w:p w14:paraId="1351F058" w14:textId="77777777" w:rsidR="00796AD9" w:rsidRPr="00B22B2B" w:rsidRDefault="00796AD9" w:rsidP="00322960">
            <w:pPr>
              <w:spacing w:after="0"/>
              <w:jc w:val="left"/>
              <w:rPr>
                <w:rFonts w:eastAsia="Times New Roman" w:cs="Arial"/>
                <w:color w:val="000000"/>
                <w:szCs w:val="20"/>
                <w:lang w:eastAsia="cs-CZ"/>
              </w:rPr>
            </w:pPr>
          </w:p>
        </w:tc>
        <w:tc>
          <w:tcPr>
            <w:tcW w:w="471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97E2726" w14:textId="77777777" w:rsidR="00796AD9" w:rsidRPr="00B22B2B" w:rsidRDefault="00796AD9" w:rsidP="00322960">
            <w:pPr>
              <w:spacing w:after="0"/>
              <w:jc w:val="left"/>
              <w:rPr>
                <w:rFonts w:eastAsia="Times New Roman" w:cs="Arial"/>
                <w:color w:val="000000"/>
                <w:szCs w:val="20"/>
                <w:lang w:eastAsia="cs-CZ"/>
              </w:rPr>
            </w:pPr>
            <w:r w:rsidRPr="00B22B2B">
              <w:rPr>
                <w:rFonts w:eastAsia="Times New Roman" w:cs="Arial"/>
                <w:color w:val="000000"/>
                <w:szCs w:val="20"/>
                <w:lang w:eastAsia="cs-CZ"/>
              </w:rPr>
              <w:t>v tom:</w:t>
            </w:r>
          </w:p>
        </w:tc>
        <w:tc>
          <w:tcPr>
            <w:tcW w:w="1092" w:type="dxa"/>
            <w:tcBorders>
              <w:top w:val="nil"/>
              <w:left w:val="single" w:sz="4" w:space="0" w:color="auto"/>
              <w:bottom w:val="single" w:sz="4" w:space="0" w:color="auto"/>
              <w:right w:val="single" w:sz="4" w:space="0" w:color="auto"/>
            </w:tcBorders>
            <w:shd w:val="clear" w:color="auto" w:fill="auto"/>
            <w:vAlign w:val="center"/>
            <w:hideMark/>
          </w:tcPr>
          <w:p w14:paraId="07B0CC14" w14:textId="77777777" w:rsidR="00796AD9" w:rsidRPr="00B22B2B" w:rsidRDefault="00796AD9" w:rsidP="00C91D68">
            <w:pPr>
              <w:spacing w:after="0"/>
              <w:jc w:val="right"/>
              <w:rPr>
                <w:rFonts w:eastAsia="Times New Roman" w:cs="Arial"/>
                <w:color w:val="000000"/>
                <w:szCs w:val="20"/>
                <w:lang w:eastAsia="cs-CZ"/>
              </w:rPr>
            </w:pPr>
          </w:p>
        </w:tc>
        <w:tc>
          <w:tcPr>
            <w:tcW w:w="1137" w:type="dxa"/>
            <w:tcBorders>
              <w:top w:val="nil"/>
              <w:left w:val="nil"/>
              <w:bottom w:val="single" w:sz="4" w:space="0" w:color="auto"/>
              <w:right w:val="single" w:sz="4" w:space="0" w:color="auto"/>
            </w:tcBorders>
            <w:shd w:val="clear" w:color="auto" w:fill="auto"/>
            <w:vAlign w:val="center"/>
            <w:hideMark/>
          </w:tcPr>
          <w:p w14:paraId="2491C4A1" w14:textId="77777777" w:rsidR="00796AD9" w:rsidRPr="00B22B2B" w:rsidRDefault="00796AD9" w:rsidP="00C91D68">
            <w:pPr>
              <w:spacing w:after="0"/>
              <w:jc w:val="right"/>
              <w:rPr>
                <w:rFonts w:eastAsia="Times New Roman" w:cs="Arial"/>
                <w:color w:val="000000"/>
                <w:szCs w:val="20"/>
                <w:lang w:eastAsia="cs-CZ"/>
              </w:rPr>
            </w:pPr>
          </w:p>
        </w:tc>
        <w:tc>
          <w:tcPr>
            <w:tcW w:w="1139" w:type="dxa"/>
            <w:tcBorders>
              <w:top w:val="nil"/>
              <w:left w:val="nil"/>
              <w:bottom w:val="single" w:sz="4" w:space="0" w:color="auto"/>
              <w:right w:val="single" w:sz="4" w:space="0" w:color="auto"/>
            </w:tcBorders>
            <w:shd w:val="clear" w:color="auto" w:fill="auto"/>
            <w:vAlign w:val="center"/>
            <w:hideMark/>
          </w:tcPr>
          <w:p w14:paraId="07311228" w14:textId="77777777" w:rsidR="00796AD9" w:rsidRPr="00B22B2B" w:rsidRDefault="00796AD9" w:rsidP="00C91D68">
            <w:pPr>
              <w:spacing w:after="0"/>
              <w:jc w:val="right"/>
              <w:rPr>
                <w:rFonts w:eastAsia="Times New Roman" w:cs="Arial"/>
                <w:color w:val="000000"/>
                <w:szCs w:val="20"/>
                <w:lang w:eastAsia="cs-CZ"/>
              </w:rPr>
            </w:pPr>
          </w:p>
        </w:tc>
        <w:tc>
          <w:tcPr>
            <w:tcW w:w="1134" w:type="dxa"/>
            <w:tcBorders>
              <w:top w:val="nil"/>
              <w:left w:val="nil"/>
              <w:bottom w:val="single" w:sz="4" w:space="0" w:color="auto"/>
              <w:right w:val="single" w:sz="4" w:space="0" w:color="auto"/>
            </w:tcBorders>
            <w:shd w:val="clear" w:color="auto" w:fill="auto"/>
            <w:vAlign w:val="center"/>
            <w:hideMark/>
          </w:tcPr>
          <w:p w14:paraId="00924ED1" w14:textId="77777777" w:rsidR="00796AD9" w:rsidRPr="00B22B2B" w:rsidRDefault="00796AD9" w:rsidP="00C91D68">
            <w:pPr>
              <w:spacing w:after="0"/>
              <w:jc w:val="right"/>
              <w:rPr>
                <w:rFonts w:eastAsia="Times New Roman" w:cs="Arial"/>
                <w:color w:val="000000"/>
                <w:szCs w:val="20"/>
                <w:lang w:eastAsia="cs-CZ"/>
              </w:rPr>
            </w:pPr>
          </w:p>
        </w:tc>
        <w:tc>
          <w:tcPr>
            <w:tcW w:w="1134" w:type="dxa"/>
            <w:tcBorders>
              <w:top w:val="nil"/>
              <w:left w:val="nil"/>
              <w:bottom w:val="single" w:sz="4" w:space="0" w:color="auto"/>
              <w:right w:val="single" w:sz="4" w:space="0" w:color="auto"/>
            </w:tcBorders>
            <w:shd w:val="clear" w:color="auto" w:fill="auto"/>
            <w:vAlign w:val="center"/>
            <w:hideMark/>
          </w:tcPr>
          <w:p w14:paraId="07E669F1" w14:textId="77777777" w:rsidR="00796AD9" w:rsidRPr="00B22B2B" w:rsidRDefault="00796AD9" w:rsidP="00C91D68">
            <w:pPr>
              <w:spacing w:after="0"/>
              <w:jc w:val="right"/>
              <w:rPr>
                <w:rFonts w:eastAsia="Times New Roman" w:cs="Arial"/>
                <w:color w:val="000000"/>
                <w:szCs w:val="20"/>
                <w:lang w:eastAsia="cs-CZ"/>
              </w:rPr>
            </w:pPr>
          </w:p>
        </w:tc>
        <w:tc>
          <w:tcPr>
            <w:tcW w:w="1134" w:type="dxa"/>
            <w:tcBorders>
              <w:top w:val="nil"/>
              <w:left w:val="nil"/>
              <w:bottom w:val="single" w:sz="4" w:space="0" w:color="auto"/>
              <w:right w:val="single" w:sz="4" w:space="0" w:color="auto"/>
            </w:tcBorders>
            <w:shd w:val="clear" w:color="auto" w:fill="auto"/>
            <w:vAlign w:val="center"/>
            <w:hideMark/>
          </w:tcPr>
          <w:p w14:paraId="2D7AF701" w14:textId="77777777" w:rsidR="00796AD9" w:rsidRPr="00B22B2B" w:rsidRDefault="00796AD9" w:rsidP="00C91D68">
            <w:pPr>
              <w:spacing w:after="0"/>
              <w:jc w:val="right"/>
              <w:rPr>
                <w:rFonts w:eastAsia="Times New Roman" w:cs="Arial"/>
                <w:color w:val="000000"/>
                <w:szCs w:val="20"/>
                <w:lang w:eastAsia="cs-CZ"/>
              </w:rPr>
            </w:pPr>
          </w:p>
        </w:tc>
        <w:tc>
          <w:tcPr>
            <w:tcW w:w="1134" w:type="dxa"/>
            <w:tcBorders>
              <w:top w:val="nil"/>
              <w:left w:val="nil"/>
              <w:bottom w:val="single" w:sz="4" w:space="0" w:color="auto"/>
              <w:right w:val="single" w:sz="4" w:space="0" w:color="auto"/>
            </w:tcBorders>
            <w:shd w:val="clear" w:color="auto" w:fill="auto"/>
            <w:vAlign w:val="center"/>
            <w:hideMark/>
          </w:tcPr>
          <w:p w14:paraId="6162A609" w14:textId="77777777" w:rsidR="00796AD9" w:rsidRPr="00B22B2B" w:rsidRDefault="00796AD9" w:rsidP="00C91D68">
            <w:pPr>
              <w:spacing w:after="0"/>
              <w:jc w:val="right"/>
              <w:rPr>
                <w:rFonts w:eastAsia="Times New Roman" w:cs="Arial"/>
                <w:color w:val="000000"/>
                <w:szCs w:val="20"/>
                <w:lang w:eastAsia="cs-CZ"/>
              </w:rPr>
            </w:pPr>
          </w:p>
        </w:tc>
        <w:tc>
          <w:tcPr>
            <w:tcW w:w="1134" w:type="dxa"/>
            <w:tcBorders>
              <w:top w:val="nil"/>
              <w:left w:val="nil"/>
              <w:bottom w:val="single" w:sz="4" w:space="0" w:color="auto"/>
              <w:right w:val="single" w:sz="4" w:space="0" w:color="auto"/>
            </w:tcBorders>
            <w:shd w:val="clear" w:color="auto" w:fill="auto"/>
            <w:vAlign w:val="center"/>
            <w:hideMark/>
          </w:tcPr>
          <w:p w14:paraId="20888019" w14:textId="77777777" w:rsidR="00796AD9" w:rsidRPr="00B22B2B" w:rsidRDefault="00796AD9" w:rsidP="00C91D68">
            <w:pPr>
              <w:spacing w:after="0"/>
              <w:jc w:val="right"/>
              <w:rPr>
                <w:rFonts w:eastAsia="Times New Roman" w:cs="Arial"/>
                <w:color w:val="000000"/>
                <w:szCs w:val="20"/>
                <w:lang w:eastAsia="cs-CZ"/>
              </w:rPr>
            </w:pPr>
          </w:p>
        </w:tc>
        <w:tc>
          <w:tcPr>
            <w:tcW w:w="1134" w:type="dxa"/>
            <w:tcBorders>
              <w:top w:val="nil"/>
              <w:left w:val="nil"/>
              <w:bottom w:val="single" w:sz="4" w:space="0" w:color="auto"/>
              <w:right w:val="single" w:sz="4" w:space="0" w:color="auto"/>
            </w:tcBorders>
            <w:shd w:val="clear" w:color="auto" w:fill="auto"/>
            <w:vAlign w:val="center"/>
            <w:hideMark/>
          </w:tcPr>
          <w:p w14:paraId="2FA7128E" w14:textId="77777777" w:rsidR="00796AD9" w:rsidRPr="00B22B2B" w:rsidRDefault="00796AD9" w:rsidP="00C91D68">
            <w:pPr>
              <w:spacing w:after="0"/>
              <w:jc w:val="right"/>
              <w:rPr>
                <w:rFonts w:eastAsia="Times New Roman" w:cs="Arial"/>
                <w:color w:val="000000"/>
                <w:szCs w:val="20"/>
                <w:lang w:eastAsia="cs-CZ"/>
              </w:rPr>
            </w:pPr>
          </w:p>
        </w:tc>
        <w:tc>
          <w:tcPr>
            <w:tcW w:w="1134" w:type="dxa"/>
            <w:tcBorders>
              <w:top w:val="nil"/>
              <w:left w:val="nil"/>
              <w:bottom w:val="single" w:sz="4" w:space="0" w:color="auto"/>
              <w:right w:val="single" w:sz="4" w:space="0" w:color="auto"/>
            </w:tcBorders>
            <w:shd w:val="clear" w:color="auto" w:fill="auto"/>
            <w:vAlign w:val="center"/>
            <w:hideMark/>
          </w:tcPr>
          <w:p w14:paraId="377F9266" w14:textId="77777777" w:rsidR="00796AD9" w:rsidRPr="00B22B2B" w:rsidRDefault="00796AD9" w:rsidP="00C91D68">
            <w:pPr>
              <w:spacing w:after="0"/>
              <w:jc w:val="right"/>
              <w:rPr>
                <w:rFonts w:eastAsia="Times New Roman" w:cs="Arial"/>
                <w:color w:val="000000"/>
                <w:szCs w:val="20"/>
                <w:lang w:eastAsia="cs-CZ"/>
              </w:rPr>
            </w:pPr>
          </w:p>
        </w:tc>
        <w:tc>
          <w:tcPr>
            <w:tcW w:w="1134" w:type="dxa"/>
            <w:tcBorders>
              <w:top w:val="nil"/>
              <w:left w:val="nil"/>
              <w:bottom w:val="single" w:sz="4" w:space="0" w:color="auto"/>
              <w:right w:val="single" w:sz="4" w:space="0" w:color="auto"/>
            </w:tcBorders>
            <w:shd w:val="clear" w:color="auto" w:fill="auto"/>
            <w:vAlign w:val="center"/>
            <w:hideMark/>
          </w:tcPr>
          <w:p w14:paraId="34203177" w14:textId="77777777" w:rsidR="00796AD9" w:rsidRPr="00B22B2B" w:rsidRDefault="00796AD9" w:rsidP="00C91D68">
            <w:pPr>
              <w:spacing w:after="0"/>
              <w:jc w:val="right"/>
              <w:rPr>
                <w:rFonts w:eastAsia="Times New Roman" w:cs="Arial"/>
                <w:color w:val="000000"/>
                <w:szCs w:val="20"/>
                <w:lang w:eastAsia="cs-CZ"/>
              </w:rPr>
            </w:pPr>
          </w:p>
        </w:tc>
        <w:tc>
          <w:tcPr>
            <w:tcW w:w="1134" w:type="dxa"/>
            <w:tcBorders>
              <w:top w:val="nil"/>
              <w:left w:val="nil"/>
              <w:bottom w:val="single" w:sz="4" w:space="0" w:color="auto"/>
              <w:right w:val="single" w:sz="4" w:space="0" w:color="auto"/>
            </w:tcBorders>
            <w:shd w:val="clear" w:color="auto" w:fill="auto"/>
            <w:vAlign w:val="center"/>
            <w:hideMark/>
          </w:tcPr>
          <w:p w14:paraId="521676F9" w14:textId="77777777" w:rsidR="00796AD9" w:rsidRPr="00B22B2B" w:rsidRDefault="00796AD9" w:rsidP="00C91D68">
            <w:pPr>
              <w:spacing w:after="0"/>
              <w:jc w:val="right"/>
              <w:rPr>
                <w:rFonts w:eastAsia="Times New Roman" w:cs="Arial"/>
                <w:color w:val="000000"/>
                <w:szCs w:val="20"/>
                <w:lang w:eastAsia="cs-CZ"/>
              </w:rPr>
            </w:pP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DF1901" w14:textId="77777777" w:rsidR="00796AD9" w:rsidRPr="00B22B2B" w:rsidRDefault="00796AD9" w:rsidP="00C91D68">
            <w:pPr>
              <w:spacing w:after="0"/>
              <w:jc w:val="right"/>
              <w:rPr>
                <w:rFonts w:eastAsia="Times New Roman" w:cs="Arial"/>
                <w:color w:val="000000"/>
                <w:szCs w:val="20"/>
                <w:lang w:eastAsia="cs-CZ"/>
              </w:rPr>
            </w:pPr>
          </w:p>
        </w:tc>
      </w:tr>
      <w:tr w:rsidR="009932FD" w:rsidRPr="00B22B2B" w14:paraId="4CCCA26C" w14:textId="77777777" w:rsidTr="009932FD">
        <w:trPr>
          <w:trHeight w:val="20"/>
        </w:trPr>
        <w:tc>
          <w:tcPr>
            <w:tcW w:w="1064" w:type="dxa"/>
            <w:vMerge/>
            <w:tcBorders>
              <w:top w:val="single" w:sz="4" w:space="0" w:color="auto"/>
              <w:left w:val="single" w:sz="8" w:space="0" w:color="auto"/>
              <w:bottom w:val="single" w:sz="8" w:space="0" w:color="auto"/>
              <w:right w:val="single" w:sz="4" w:space="0" w:color="auto"/>
            </w:tcBorders>
            <w:vAlign w:val="center"/>
            <w:hideMark/>
          </w:tcPr>
          <w:p w14:paraId="2921A24E" w14:textId="77777777" w:rsidR="00796AD9" w:rsidRPr="00B22B2B" w:rsidRDefault="00796AD9" w:rsidP="00322960">
            <w:pPr>
              <w:spacing w:after="0"/>
              <w:jc w:val="left"/>
              <w:rPr>
                <w:rFonts w:eastAsia="Times New Roman" w:cs="Arial"/>
                <w:color w:val="000000"/>
                <w:szCs w:val="20"/>
                <w:lang w:eastAsia="cs-CZ"/>
              </w:rPr>
            </w:pPr>
          </w:p>
        </w:tc>
        <w:tc>
          <w:tcPr>
            <w:tcW w:w="34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5C4409" w14:textId="77777777" w:rsidR="00796AD9" w:rsidRPr="00B22B2B" w:rsidRDefault="00796AD9" w:rsidP="00322960">
            <w:pPr>
              <w:spacing w:after="0"/>
              <w:ind w:firstLineChars="100" w:firstLine="200"/>
              <w:jc w:val="left"/>
              <w:rPr>
                <w:rFonts w:eastAsia="Times New Roman" w:cs="Arial"/>
                <w:color w:val="000000"/>
                <w:szCs w:val="20"/>
                <w:lang w:eastAsia="cs-CZ"/>
              </w:rPr>
            </w:pPr>
            <w:r w:rsidRPr="00B22B2B">
              <w:rPr>
                <w:rFonts w:eastAsia="Times New Roman" w:cs="Arial"/>
                <w:color w:val="000000"/>
                <w:szCs w:val="20"/>
                <w:lang w:eastAsia="cs-CZ"/>
              </w:rPr>
              <w:t>železniční</w:t>
            </w:r>
          </w:p>
        </w:tc>
        <w:tc>
          <w:tcPr>
            <w:tcW w:w="1254" w:type="dxa"/>
            <w:tcBorders>
              <w:top w:val="single" w:sz="4" w:space="0" w:color="auto"/>
              <w:left w:val="nil"/>
              <w:bottom w:val="single" w:sz="4" w:space="0" w:color="auto"/>
              <w:right w:val="single" w:sz="4" w:space="0" w:color="auto"/>
            </w:tcBorders>
            <w:shd w:val="clear" w:color="auto" w:fill="auto"/>
            <w:vAlign w:val="center"/>
            <w:hideMark/>
          </w:tcPr>
          <w:p w14:paraId="10AABB81" w14:textId="7DB9B1EC" w:rsidR="00796AD9" w:rsidRPr="00B22B2B" w:rsidRDefault="00796AD9" w:rsidP="00322960">
            <w:pPr>
              <w:spacing w:after="0"/>
              <w:jc w:val="left"/>
              <w:rPr>
                <w:rFonts w:eastAsia="Times New Roman" w:cs="Arial"/>
                <w:color w:val="000000"/>
                <w:szCs w:val="20"/>
                <w:lang w:eastAsia="cs-CZ"/>
              </w:rPr>
            </w:pPr>
            <w:r w:rsidRPr="00B22B2B">
              <w:rPr>
                <w:rFonts w:eastAsia="Times New Roman" w:cs="Arial"/>
                <w:color w:val="000000"/>
                <w:szCs w:val="20"/>
                <w:lang w:eastAsia="cs-CZ"/>
              </w:rPr>
              <w:t>tis. Osob</w:t>
            </w:r>
          </w:p>
        </w:tc>
        <w:tc>
          <w:tcPr>
            <w:tcW w:w="1092" w:type="dxa"/>
            <w:tcBorders>
              <w:top w:val="nil"/>
              <w:left w:val="nil"/>
              <w:bottom w:val="single" w:sz="4" w:space="0" w:color="auto"/>
              <w:right w:val="single" w:sz="4" w:space="0" w:color="auto"/>
            </w:tcBorders>
            <w:shd w:val="clear" w:color="auto" w:fill="auto"/>
            <w:vAlign w:val="center"/>
            <w:hideMark/>
          </w:tcPr>
          <w:p w14:paraId="00E7FA1E"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164 958</w:t>
            </w:r>
          </w:p>
        </w:tc>
        <w:tc>
          <w:tcPr>
            <w:tcW w:w="1137" w:type="dxa"/>
            <w:tcBorders>
              <w:top w:val="nil"/>
              <w:left w:val="nil"/>
              <w:bottom w:val="single" w:sz="4" w:space="0" w:color="auto"/>
              <w:right w:val="single" w:sz="4" w:space="0" w:color="auto"/>
            </w:tcBorders>
            <w:shd w:val="clear" w:color="auto" w:fill="auto"/>
            <w:vAlign w:val="center"/>
            <w:hideMark/>
          </w:tcPr>
          <w:p w14:paraId="5E72F17E"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164 802</w:t>
            </w:r>
          </w:p>
        </w:tc>
        <w:tc>
          <w:tcPr>
            <w:tcW w:w="1139" w:type="dxa"/>
            <w:tcBorders>
              <w:top w:val="nil"/>
              <w:left w:val="nil"/>
              <w:bottom w:val="single" w:sz="4" w:space="0" w:color="auto"/>
              <w:right w:val="single" w:sz="4" w:space="0" w:color="auto"/>
            </w:tcBorders>
            <w:shd w:val="clear" w:color="auto" w:fill="auto"/>
            <w:vAlign w:val="center"/>
            <w:hideMark/>
          </w:tcPr>
          <w:p w14:paraId="7AA74923"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167 932</w:t>
            </w:r>
          </w:p>
        </w:tc>
        <w:tc>
          <w:tcPr>
            <w:tcW w:w="1134" w:type="dxa"/>
            <w:tcBorders>
              <w:top w:val="nil"/>
              <w:left w:val="nil"/>
              <w:bottom w:val="single" w:sz="4" w:space="0" w:color="auto"/>
              <w:right w:val="single" w:sz="4" w:space="0" w:color="auto"/>
            </w:tcBorders>
            <w:shd w:val="clear" w:color="auto" w:fill="auto"/>
            <w:vAlign w:val="center"/>
            <w:hideMark/>
          </w:tcPr>
          <w:p w14:paraId="7EADAB43"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172 801</w:t>
            </w:r>
          </w:p>
        </w:tc>
        <w:tc>
          <w:tcPr>
            <w:tcW w:w="1134" w:type="dxa"/>
            <w:tcBorders>
              <w:top w:val="nil"/>
              <w:left w:val="nil"/>
              <w:bottom w:val="single" w:sz="4" w:space="0" w:color="auto"/>
              <w:right w:val="single" w:sz="4" w:space="0" w:color="auto"/>
            </w:tcBorders>
            <w:shd w:val="clear" w:color="auto" w:fill="auto"/>
            <w:vAlign w:val="center"/>
            <w:hideMark/>
          </w:tcPr>
          <w:p w14:paraId="67902ABD"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174 486</w:t>
            </w:r>
          </w:p>
        </w:tc>
        <w:tc>
          <w:tcPr>
            <w:tcW w:w="1134" w:type="dxa"/>
            <w:tcBorders>
              <w:top w:val="nil"/>
              <w:left w:val="nil"/>
              <w:bottom w:val="single" w:sz="4" w:space="0" w:color="auto"/>
              <w:right w:val="single" w:sz="4" w:space="0" w:color="auto"/>
            </w:tcBorders>
            <w:shd w:val="clear" w:color="auto" w:fill="auto"/>
            <w:vAlign w:val="center"/>
            <w:hideMark/>
          </w:tcPr>
          <w:p w14:paraId="20C4892D"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176 050</w:t>
            </w:r>
          </w:p>
        </w:tc>
        <w:tc>
          <w:tcPr>
            <w:tcW w:w="1134" w:type="dxa"/>
            <w:tcBorders>
              <w:top w:val="nil"/>
              <w:left w:val="nil"/>
              <w:bottom w:val="single" w:sz="4" w:space="0" w:color="auto"/>
              <w:right w:val="single" w:sz="4" w:space="0" w:color="auto"/>
            </w:tcBorders>
            <w:shd w:val="clear" w:color="auto" w:fill="auto"/>
            <w:vAlign w:val="center"/>
            <w:hideMark/>
          </w:tcPr>
          <w:p w14:paraId="2ECF4822"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176 624</w:t>
            </w:r>
          </w:p>
        </w:tc>
        <w:tc>
          <w:tcPr>
            <w:tcW w:w="1134" w:type="dxa"/>
            <w:tcBorders>
              <w:top w:val="nil"/>
              <w:left w:val="nil"/>
              <w:bottom w:val="single" w:sz="4" w:space="0" w:color="auto"/>
              <w:right w:val="single" w:sz="4" w:space="0" w:color="auto"/>
            </w:tcBorders>
            <w:shd w:val="clear" w:color="auto" w:fill="auto"/>
            <w:vAlign w:val="center"/>
            <w:hideMark/>
          </w:tcPr>
          <w:p w14:paraId="610F1073"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179 171</w:t>
            </w:r>
          </w:p>
        </w:tc>
        <w:tc>
          <w:tcPr>
            <w:tcW w:w="1134" w:type="dxa"/>
            <w:tcBorders>
              <w:top w:val="nil"/>
              <w:left w:val="nil"/>
              <w:bottom w:val="single" w:sz="4" w:space="0" w:color="auto"/>
              <w:right w:val="single" w:sz="4" w:space="0" w:color="auto"/>
            </w:tcBorders>
            <w:shd w:val="clear" w:color="auto" w:fill="auto"/>
            <w:vAlign w:val="center"/>
            <w:hideMark/>
          </w:tcPr>
          <w:p w14:paraId="19F6EC4A"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183 024</w:t>
            </w:r>
          </w:p>
        </w:tc>
        <w:tc>
          <w:tcPr>
            <w:tcW w:w="1134" w:type="dxa"/>
            <w:tcBorders>
              <w:top w:val="nil"/>
              <w:left w:val="nil"/>
              <w:bottom w:val="single" w:sz="4" w:space="0" w:color="auto"/>
              <w:right w:val="single" w:sz="4" w:space="0" w:color="auto"/>
            </w:tcBorders>
            <w:shd w:val="clear" w:color="auto" w:fill="auto"/>
            <w:vAlign w:val="center"/>
            <w:hideMark/>
          </w:tcPr>
          <w:p w14:paraId="30D38490"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189 536</w:t>
            </w:r>
          </w:p>
        </w:tc>
        <w:tc>
          <w:tcPr>
            <w:tcW w:w="1134" w:type="dxa"/>
            <w:tcBorders>
              <w:top w:val="nil"/>
              <w:left w:val="nil"/>
              <w:bottom w:val="single" w:sz="4" w:space="0" w:color="auto"/>
              <w:right w:val="single" w:sz="4" w:space="0" w:color="auto"/>
            </w:tcBorders>
            <w:shd w:val="clear" w:color="auto" w:fill="auto"/>
            <w:vAlign w:val="center"/>
            <w:hideMark/>
          </w:tcPr>
          <w:p w14:paraId="3D914C33"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194 211</w:t>
            </w:r>
          </w:p>
        </w:tc>
        <w:tc>
          <w:tcPr>
            <w:tcW w:w="1134" w:type="dxa"/>
            <w:tcBorders>
              <w:top w:val="nil"/>
              <w:left w:val="nil"/>
              <w:bottom w:val="single" w:sz="4" w:space="0" w:color="auto"/>
              <w:right w:val="single" w:sz="4" w:space="0" w:color="auto"/>
            </w:tcBorders>
            <w:shd w:val="clear" w:color="auto" w:fill="auto"/>
            <w:vAlign w:val="center"/>
            <w:hideMark/>
          </w:tcPr>
          <w:p w14:paraId="0A2509BC"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129 143</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F33688" w14:textId="2EFC31DD" w:rsidR="00796AD9" w:rsidRPr="00B22B2B" w:rsidRDefault="00796AD9" w:rsidP="00C91D68">
            <w:pPr>
              <w:spacing w:after="0"/>
              <w:jc w:val="right"/>
              <w:rPr>
                <w:rFonts w:eastAsia="Times New Roman" w:cs="Arial"/>
                <w:color w:val="000000"/>
                <w:szCs w:val="20"/>
                <w:lang w:eastAsia="cs-CZ"/>
              </w:rPr>
            </w:pPr>
            <w:r>
              <w:rPr>
                <w:rFonts w:eastAsia="Times New Roman" w:cs="Arial"/>
                <w:color w:val="000000"/>
                <w:szCs w:val="20"/>
                <w:lang w:eastAsia="cs-CZ"/>
              </w:rPr>
              <w:t>133 813</w:t>
            </w:r>
          </w:p>
        </w:tc>
      </w:tr>
      <w:tr w:rsidR="00796AD9" w:rsidRPr="00B22B2B" w14:paraId="3B978E92" w14:textId="77777777" w:rsidTr="009932FD">
        <w:trPr>
          <w:trHeight w:val="20"/>
        </w:trPr>
        <w:tc>
          <w:tcPr>
            <w:tcW w:w="1064" w:type="dxa"/>
            <w:vMerge/>
            <w:tcBorders>
              <w:top w:val="single" w:sz="4" w:space="0" w:color="auto"/>
              <w:left w:val="single" w:sz="8" w:space="0" w:color="auto"/>
              <w:bottom w:val="single" w:sz="8" w:space="0" w:color="auto"/>
              <w:right w:val="single" w:sz="4" w:space="0" w:color="auto"/>
            </w:tcBorders>
            <w:vAlign w:val="center"/>
            <w:hideMark/>
          </w:tcPr>
          <w:p w14:paraId="617FE385" w14:textId="77777777" w:rsidR="00796AD9" w:rsidRPr="00B22B2B" w:rsidRDefault="00796AD9" w:rsidP="00322960">
            <w:pPr>
              <w:spacing w:after="0"/>
              <w:jc w:val="left"/>
              <w:rPr>
                <w:rFonts w:eastAsia="Times New Roman" w:cs="Arial"/>
                <w:color w:val="000000"/>
                <w:szCs w:val="20"/>
                <w:lang w:eastAsia="cs-CZ"/>
              </w:rPr>
            </w:pPr>
          </w:p>
        </w:tc>
        <w:tc>
          <w:tcPr>
            <w:tcW w:w="3458" w:type="dxa"/>
            <w:tcBorders>
              <w:top w:val="nil"/>
              <w:left w:val="single" w:sz="4" w:space="0" w:color="auto"/>
              <w:bottom w:val="single" w:sz="4" w:space="0" w:color="auto"/>
              <w:right w:val="single" w:sz="4" w:space="0" w:color="auto"/>
            </w:tcBorders>
            <w:shd w:val="clear" w:color="auto" w:fill="auto"/>
            <w:vAlign w:val="center"/>
            <w:hideMark/>
          </w:tcPr>
          <w:p w14:paraId="024860CD" w14:textId="77777777" w:rsidR="00796AD9" w:rsidRPr="00B22B2B" w:rsidRDefault="00796AD9" w:rsidP="00322960">
            <w:pPr>
              <w:spacing w:after="0"/>
              <w:ind w:firstLineChars="100" w:firstLine="200"/>
              <w:jc w:val="left"/>
              <w:rPr>
                <w:rFonts w:eastAsia="Times New Roman" w:cs="Arial"/>
                <w:color w:val="000000"/>
                <w:szCs w:val="20"/>
                <w:lang w:eastAsia="cs-CZ"/>
              </w:rPr>
            </w:pPr>
            <w:r w:rsidRPr="00B22B2B">
              <w:rPr>
                <w:rFonts w:eastAsia="Times New Roman" w:cs="Arial"/>
                <w:color w:val="000000"/>
                <w:szCs w:val="20"/>
                <w:lang w:eastAsia="cs-CZ"/>
              </w:rPr>
              <w:t>silniční</w:t>
            </w:r>
          </w:p>
        </w:tc>
        <w:tc>
          <w:tcPr>
            <w:tcW w:w="1254" w:type="dxa"/>
            <w:tcBorders>
              <w:top w:val="nil"/>
              <w:left w:val="nil"/>
              <w:bottom w:val="single" w:sz="4" w:space="0" w:color="auto"/>
              <w:right w:val="single" w:sz="4" w:space="0" w:color="auto"/>
            </w:tcBorders>
            <w:shd w:val="clear" w:color="auto" w:fill="auto"/>
            <w:vAlign w:val="center"/>
            <w:hideMark/>
          </w:tcPr>
          <w:p w14:paraId="2DB65923" w14:textId="18642463" w:rsidR="00796AD9" w:rsidRPr="00B22B2B" w:rsidRDefault="00796AD9" w:rsidP="00322960">
            <w:pPr>
              <w:spacing w:after="0"/>
              <w:jc w:val="left"/>
              <w:rPr>
                <w:rFonts w:eastAsia="Times New Roman" w:cs="Arial"/>
                <w:color w:val="000000"/>
                <w:szCs w:val="20"/>
                <w:lang w:eastAsia="cs-CZ"/>
              </w:rPr>
            </w:pPr>
            <w:r w:rsidRPr="00B22B2B">
              <w:rPr>
                <w:rFonts w:eastAsia="Times New Roman" w:cs="Arial"/>
                <w:color w:val="000000"/>
                <w:szCs w:val="20"/>
                <w:lang w:eastAsia="cs-CZ"/>
              </w:rPr>
              <w:t>tis. Osob</w:t>
            </w:r>
          </w:p>
        </w:tc>
        <w:tc>
          <w:tcPr>
            <w:tcW w:w="1092" w:type="dxa"/>
            <w:tcBorders>
              <w:top w:val="nil"/>
              <w:left w:val="nil"/>
              <w:bottom w:val="single" w:sz="4" w:space="0" w:color="auto"/>
              <w:right w:val="single" w:sz="4" w:space="0" w:color="auto"/>
            </w:tcBorders>
            <w:shd w:val="clear" w:color="auto" w:fill="auto"/>
            <w:vAlign w:val="center"/>
            <w:hideMark/>
          </w:tcPr>
          <w:p w14:paraId="47866431"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367 648</w:t>
            </w:r>
          </w:p>
        </w:tc>
        <w:tc>
          <w:tcPr>
            <w:tcW w:w="1137" w:type="dxa"/>
            <w:tcBorders>
              <w:top w:val="nil"/>
              <w:left w:val="nil"/>
              <w:bottom w:val="single" w:sz="4" w:space="0" w:color="auto"/>
              <w:right w:val="single" w:sz="4" w:space="0" w:color="auto"/>
            </w:tcBorders>
            <w:shd w:val="clear" w:color="auto" w:fill="auto"/>
            <w:vAlign w:val="center"/>
            <w:hideMark/>
          </w:tcPr>
          <w:p w14:paraId="09BE796E"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372 548</w:t>
            </w:r>
          </w:p>
        </w:tc>
        <w:tc>
          <w:tcPr>
            <w:tcW w:w="1139" w:type="dxa"/>
            <w:tcBorders>
              <w:top w:val="nil"/>
              <w:left w:val="nil"/>
              <w:bottom w:val="single" w:sz="4" w:space="0" w:color="auto"/>
              <w:right w:val="single" w:sz="4" w:space="0" w:color="auto"/>
            </w:tcBorders>
            <w:shd w:val="clear" w:color="auto" w:fill="auto"/>
            <w:vAlign w:val="center"/>
            <w:hideMark/>
          </w:tcPr>
          <w:p w14:paraId="6B452B54"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364 616</w:t>
            </w:r>
          </w:p>
        </w:tc>
        <w:tc>
          <w:tcPr>
            <w:tcW w:w="1134" w:type="dxa"/>
            <w:tcBorders>
              <w:top w:val="nil"/>
              <w:left w:val="nil"/>
              <w:bottom w:val="single" w:sz="4" w:space="0" w:color="auto"/>
              <w:right w:val="single" w:sz="4" w:space="0" w:color="auto"/>
            </w:tcBorders>
            <w:shd w:val="clear" w:color="auto" w:fill="auto"/>
            <w:vAlign w:val="center"/>
            <w:hideMark/>
          </w:tcPr>
          <w:p w14:paraId="579C2276"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344 988</w:t>
            </w:r>
          </w:p>
        </w:tc>
        <w:tc>
          <w:tcPr>
            <w:tcW w:w="1134" w:type="dxa"/>
            <w:tcBorders>
              <w:top w:val="nil"/>
              <w:left w:val="nil"/>
              <w:bottom w:val="single" w:sz="4" w:space="0" w:color="auto"/>
              <w:right w:val="single" w:sz="4" w:space="0" w:color="auto"/>
            </w:tcBorders>
            <w:shd w:val="clear" w:color="auto" w:fill="auto"/>
            <w:vAlign w:val="center"/>
            <w:hideMark/>
          </w:tcPr>
          <w:p w14:paraId="1BE2E6E8"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337 978</w:t>
            </w:r>
          </w:p>
        </w:tc>
        <w:tc>
          <w:tcPr>
            <w:tcW w:w="1134" w:type="dxa"/>
            <w:tcBorders>
              <w:top w:val="nil"/>
              <w:left w:val="nil"/>
              <w:bottom w:val="single" w:sz="4" w:space="0" w:color="auto"/>
              <w:right w:val="single" w:sz="4" w:space="0" w:color="auto"/>
            </w:tcBorders>
            <w:shd w:val="clear" w:color="auto" w:fill="auto"/>
            <w:vAlign w:val="center"/>
            <w:hideMark/>
          </w:tcPr>
          <w:p w14:paraId="6AC1042E"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349 515</w:t>
            </w:r>
          </w:p>
        </w:tc>
        <w:tc>
          <w:tcPr>
            <w:tcW w:w="1134" w:type="dxa"/>
            <w:tcBorders>
              <w:top w:val="nil"/>
              <w:left w:val="nil"/>
              <w:bottom w:val="single" w:sz="4" w:space="0" w:color="auto"/>
              <w:right w:val="single" w:sz="4" w:space="0" w:color="auto"/>
            </w:tcBorders>
            <w:shd w:val="clear" w:color="auto" w:fill="auto"/>
            <w:vAlign w:val="center"/>
            <w:hideMark/>
          </w:tcPr>
          <w:p w14:paraId="09CA57DE"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350 920</w:t>
            </w:r>
          </w:p>
        </w:tc>
        <w:tc>
          <w:tcPr>
            <w:tcW w:w="1134" w:type="dxa"/>
            <w:tcBorders>
              <w:top w:val="nil"/>
              <w:left w:val="nil"/>
              <w:bottom w:val="single" w:sz="4" w:space="0" w:color="auto"/>
              <w:right w:val="single" w:sz="4" w:space="0" w:color="auto"/>
            </w:tcBorders>
            <w:shd w:val="clear" w:color="auto" w:fill="auto"/>
            <w:vAlign w:val="center"/>
            <w:hideMark/>
          </w:tcPr>
          <w:p w14:paraId="32999C7E"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332 763</w:t>
            </w:r>
          </w:p>
        </w:tc>
        <w:tc>
          <w:tcPr>
            <w:tcW w:w="1134" w:type="dxa"/>
            <w:tcBorders>
              <w:top w:val="nil"/>
              <w:left w:val="nil"/>
              <w:bottom w:val="single" w:sz="4" w:space="0" w:color="auto"/>
              <w:right w:val="single" w:sz="4" w:space="0" w:color="auto"/>
            </w:tcBorders>
            <w:shd w:val="clear" w:color="auto" w:fill="auto"/>
            <w:vAlign w:val="center"/>
            <w:hideMark/>
          </w:tcPr>
          <w:p w14:paraId="4A155421"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329 733</w:t>
            </w:r>
          </w:p>
        </w:tc>
        <w:tc>
          <w:tcPr>
            <w:tcW w:w="1134" w:type="dxa"/>
            <w:tcBorders>
              <w:top w:val="nil"/>
              <w:left w:val="nil"/>
              <w:bottom w:val="single" w:sz="4" w:space="0" w:color="auto"/>
              <w:right w:val="single" w:sz="4" w:space="0" w:color="auto"/>
            </w:tcBorders>
            <w:shd w:val="clear" w:color="auto" w:fill="auto"/>
            <w:vAlign w:val="center"/>
            <w:hideMark/>
          </w:tcPr>
          <w:p w14:paraId="2F496555"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340 179</w:t>
            </w:r>
          </w:p>
        </w:tc>
        <w:tc>
          <w:tcPr>
            <w:tcW w:w="1134" w:type="dxa"/>
            <w:tcBorders>
              <w:top w:val="nil"/>
              <w:left w:val="nil"/>
              <w:bottom w:val="single" w:sz="4" w:space="0" w:color="auto"/>
              <w:right w:val="single" w:sz="4" w:space="0" w:color="auto"/>
            </w:tcBorders>
            <w:shd w:val="clear" w:color="auto" w:fill="auto"/>
            <w:vAlign w:val="center"/>
            <w:hideMark/>
          </w:tcPr>
          <w:p w14:paraId="2DC14493"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355 564</w:t>
            </w:r>
          </w:p>
        </w:tc>
        <w:tc>
          <w:tcPr>
            <w:tcW w:w="1134" w:type="dxa"/>
            <w:tcBorders>
              <w:top w:val="nil"/>
              <w:left w:val="nil"/>
              <w:bottom w:val="single" w:sz="4" w:space="0" w:color="auto"/>
              <w:right w:val="single" w:sz="4" w:space="0" w:color="auto"/>
            </w:tcBorders>
            <w:shd w:val="clear" w:color="auto" w:fill="auto"/>
            <w:vAlign w:val="center"/>
            <w:hideMark/>
          </w:tcPr>
          <w:p w14:paraId="6A7074F2"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232 990</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4354EF" w14:textId="67D297F9" w:rsidR="00796AD9" w:rsidRPr="00B22B2B" w:rsidRDefault="00796AD9" w:rsidP="00C91D68">
            <w:pPr>
              <w:spacing w:after="0"/>
              <w:jc w:val="right"/>
              <w:rPr>
                <w:rFonts w:eastAsia="Times New Roman" w:cs="Arial"/>
                <w:color w:val="000000"/>
                <w:szCs w:val="20"/>
                <w:lang w:eastAsia="cs-CZ"/>
              </w:rPr>
            </w:pPr>
            <w:r>
              <w:rPr>
                <w:rFonts w:eastAsia="Times New Roman" w:cs="Arial"/>
                <w:color w:val="000000"/>
                <w:szCs w:val="20"/>
                <w:lang w:eastAsia="cs-CZ"/>
              </w:rPr>
              <w:t>249 717</w:t>
            </w:r>
          </w:p>
        </w:tc>
      </w:tr>
      <w:tr w:rsidR="00796AD9" w:rsidRPr="00B22B2B" w14:paraId="14C60E46" w14:textId="77777777" w:rsidTr="009932FD">
        <w:trPr>
          <w:trHeight w:val="20"/>
        </w:trPr>
        <w:tc>
          <w:tcPr>
            <w:tcW w:w="1064" w:type="dxa"/>
            <w:vMerge/>
            <w:tcBorders>
              <w:top w:val="single" w:sz="4" w:space="0" w:color="auto"/>
              <w:left w:val="single" w:sz="8" w:space="0" w:color="auto"/>
              <w:bottom w:val="single" w:sz="8" w:space="0" w:color="auto"/>
              <w:right w:val="single" w:sz="4" w:space="0" w:color="auto"/>
            </w:tcBorders>
            <w:vAlign w:val="center"/>
            <w:hideMark/>
          </w:tcPr>
          <w:p w14:paraId="40454018" w14:textId="77777777" w:rsidR="00796AD9" w:rsidRPr="00B22B2B" w:rsidRDefault="00796AD9" w:rsidP="00322960">
            <w:pPr>
              <w:spacing w:after="0"/>
              <w:jc w:val="left"/>
              <w:rPr>
                <w:rFonts w:eastAsia="Times New Roman" w:cs="Arial"/>
                <w:color w:val="000000"/>
                <w:szCs w:val="20"/>
                <w:lang w:eastAsia="cs-CZ"/>
              </w:rPr>
            </w:pPr>
          </w:p>
        </w:tc>
        <w:tc>
          <w:tcPr>
            <w:tcW w:w="3458" w:type="dxa"/>
            <w:tcBorders>
              <w:top w:val="nil"/>
              <w:left w:val="single" w:sz="4" w:space="0" w:color="auto"/>
              <w:bottom w:val="single" w:sz="4" w:space="0" w:color="auto"/>
              <w:right w:val="single" w:sz="4" w:space="0" w:color="auto"/>
            </w:tcBorders>
            <w:shd w:val="clear" w:color="auto" w:fill="auto"/>
            <w:vAlign w:val="center"/>
            <w:hideMark/>
          </w:tcPr>
          <w:p w14:paraId="3BB8B661" w14:textId="77777777" w:rsidR="00796AD9" w:rsidRPr="00B22B2B" w:rsidRDefault="00796AD9" w:rsidP="00322960">
            <w:pPr>
              <w:spacing w:after="0"/>
              <w:ind w:firstLineChars="100" w:firstLine="200"/>
              <w:jc w:val="left"/>
              <w:rPr>
                <w:rFonts w:eastAsia="Times New Roman" w:cs="Arial"/>
                <w:color w:val="000000"/>
                <w:szCs w:val="20"/>
                <w:lang w:eastAsia="cs-CZ"/>
              </w:rPr>
            </w:pPr>
            <w:r w:rsidRPr="00B22B2B">
              <w:rPr>
                <w:rFonts w:eastAsia="Times New Roman" w:cs="Arial"/>
                <w:color w:val="000000"/>
                <w:szCs w:val="20"/>
                <w:lang w:eastAsia="cs-CZ"/>
              </w:rPr>
              <w:t>letecká</w:t>
            </w:r>
          </w:p>
        </w:tc>
        <w:tc>
          <w:tcPr>
            <w:tcW w:w="1254" w:type="dxa"/>
            <w:tcBorders>
              <w:top w:val="nil"/>
              <w:left w:val="nil"/>
              <w:bottom w:val="single" w:sz="4" w:space="0" w:color="auto"/>
              <w:right w:val="single" w:sz="4" w:space="0" w:color="auto"/>
            </w:tcBorders>
            <w:shd w:val="clear" w:color="auto" w:fill="auto"/>
            <w:vAlign w:val="center"/>
            <w:hideMark/>
          </w:tcPr>
          <w:p w14:paraId="38398307" w14:textId="1292C805" w:rsidR="00796AD9" w:rsidRPr="00B22B2B" w:rsidRDefault="00796AD9" w:rsidP="00322960">
            <w:pPr>
              <w:spacing w:after="0"/>
              <w:jc w:val="left"/>
              <w:rPr>
                <w:rFonts w:eastAsia="Times New Roman" w:cs="Arial"/>
                <w:color w:val="000000"/>
                <w:szCs w:val="20"/>
                <w:lang w:eastAsia="cs-CZ"/>
              </w:rPr>
            </w:pPr>
            <w:r w:rsidRPr="00B22B2B">
              <w:rPr>
                <w:rFonts w:eastAsia="Times New Roman" w:cs="Arial"/>
                <w:color w:val="000000"/>
                <w:szCs w:val="20"/>
                <w:lang w:eastAsia="cs-CZ"/>
              </w:rPr>
              <w:t>tis. Osob</w:t>
            </w:r>
          </w:p>
        </w:tc>
        <w:tc>
          <w:tcPr>
            <w:tcW w:w="1092" w:type="dxa"/>
            <w:tcBorders>
              <w:top w:val="nil"/>
              <w:left w:val="nil"/>
              <w:bottom w:val="single" w:sz="4" w:space="0" w:color="auto"/>
              <w:right w:val="single" w:sz="4" w:space="0" w:color="auto"/>
            </w:tcBorders>
            <w:shd w:val="clear" w:color="auto" w:fill="auto"/>
            <w:vAlign w:val="center"/>
            <w:hideMark/>
          </w:tcPr>
          <w:p w14:paraId="11646A94"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7 354</w:t>
            </w:r>
          </w:p>
        </w:tc>
        <w:tc>
          <w:tcPr>
            <w:tcW w:w="1137" w:type="dxa"/>
            <w:tcBorders>
              <w:top w:val="nil"/>
              <w:left w:val="nil"/>
              <w:bottom w:val="single" w:sz="4" w:space="0" w:color="auto"/>
              <w:right w:val="single" w:sz="4" w:space="0" w:color="auto"/>
            </w:tcBorders>
            <w:shd w:val="clear" w:color="auto" w:fill="auto"/>
            <w:vAlign w:val="center"/>
            <w:hideMark/>
          </w:tcPr>
          <w:p w14:paraId="54596ABC"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7 466</w:t>
            </w:r>
          </w:p>
        </w:tc>
        <w:tc>
          <w:tcPr>
            <w:tcW w:w="1139" w:type="dxa"/>
            <w:tcBorders>
              <w:top w:val="nil"/>
              <w:left w:val="nil"/>
              <w:bottom w:val="single" w:sz="4" w:space="0" w:color="auto"/>
              <w:right w:val="single" w:sz="4" w:space="0" w:color="auto"/>
            </w:tcBorders>
            <w:shd w:val="clear" w:color="auto" w:fill="auto"/>
            <w:vAlign w:val="center"/>
            <w:hideMark/>
          </w:tcPr>
          <w:p w14:paraId="05608644"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7 525</w:t>
            </w:r>
          </w:p>
        </w:tc>
        <w:tc>
          <w:tcPr>
            <w:tcW w:w="1134" w:type="dxa"/>
            <w:tcBorders>
              <w:top w:val="nil"/>
              <w:left w:val="nil"/>
              <w:bottom w:val="single" w:sz="4" w:space="0" w:color="auto"/>
              <w:right w:val="single" w:sz="4" w:space="0" w:color="auto"/>
            </w:tcBorders>
            <w:shd w:val="clear" w:color="auto" w:fill="auto"/>
            <w:vAlign w:val="center"/>
            <w:hideMark/>
          </w:tcPr>
          <w:p w14:paraId="630B9B9E"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6 420</w:t>
            </w:r>
          </w:p>
        </w:tc>
        <w:tc>
          <w:tcPr>
            <w:tcW w:w="1134" w:type="dxa"/>
            <w:tcBorders>
              <w:top w:val="nil"/>
              <w:left w:val="nil"/>
              <w:bottom w:val="single" w:sz="4" w:space="0" w:color="auto"/>
              <w:right w:val="single" w:sz="4" w:space="0" w:color="auto"/>
            </w:tcBorders>
            <w:shd w:val="clear" w:color="auto" w:fill="auto"/>
            <w:vAlign w:val="center"/>
            <w:hideMark/>
          </w:tcPr>
          <w:p w14:paraId="4F5DF016"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6 155</w:t>
            </w:r>
          </w:p>
        </w:tc>
        <w:tc>
          <w:tcPr>
            <w:tcW w:w="1134" w:type="dxa"/>
            <w:tcBorders>
              <w:top w:val="nil"/>
              <w:left w:val="nil"/>
              <w:bottom w:val="single" w:sz="4" w:space="0" w:color="auto"/>
              <w:right w:val="single" w:sz="4" w:space="0" w:color="auto"/>
            </w:tcBorders>
            <w:shd w:val="clear" w:color="auto" w:fill="auto"/>
            <w:vAlign w:val="center"/>
            <w:hideMark/>
          </w:tcPr>
          <w:p w14:paraId="61D06736"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5 623</w:t>
            </w:r>
          </w:p>
        </w:tc>
        <w:tc>
          <w:tcPr>
            <w:tcW w:w="1134" w:type="dxa"/>
            <w:tcBorders>
              <w:top w:val="nil"/>
              <w:left w:val="nil"/>
              <w:bottom w:val="single" w:sz="4" w:space="0" w:color="auto"/>
              <w:right w:val="single" w:sz="4" w:space="0" w:color="auto"/>
            </w:tcBorders>
            <w:shd w:val="clear" w:color="auto" w:fill="auto"/>
            <w:vAlign w:val="center"/>
            <w:hideMark/>
          </w:tcPr>
          <w:p w14:paraId="1314800D"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5 393</w:t>
            </w:r>
          </w:p>
        </w:tc>
        <w:tc>
          <w:tcPr>
            <w:tcW w:w="1134" w:type="dxa"/>
            <w:tcBorders>
              <w:top w:val="nil"/>
              <w:left w:val="nil"/>
              <w:bottom w:val="single" w:sz="4" w:space="0" w:color="auto"/>
              <w:right w:val="single" w:sz="4" w:space="0" w:color="auto"/>
            </w:tcBorders>
            <w:shd w:val="clear" w:color="auto" w:fill="auto"/>
            <w:vAlign w:val="center"/>
            <w:hideMark/>
          </w:tcPr>
          <w:p w14:paraId="148128C0"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6 000</w:t>
            </w:r>
          </w:p>
        </w:tc>
        <w:tc>
          <w:tcPr>
            <w:tcW w:w="1134" w:type="dxa"/>
            <w:tcBorders>
              <w:top w:val="nil"/>
              <w:left w:val="nil"/>
              <w:bottom w:val="single" w:sz="4" w:space="0" w:color="auto"/>
              <w:right w:val="single" w:sz="4" w:space="0" w:color="auto"/>
            </w:tcBorders>
            <w:shd w:val="clear" w:color="auto" w:fill="auto"/>
            <w:vAlign w:val="center"/>
            <w:hideMark/>
          </w:tcPr>
          <w:p w14:paraId="3A04FFCE"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6 657</w:t>
            </w:r>
          </w:p>
        </w:tc>
        <w:tc>
          <w:tcPr>
            <w:tcW w:w="1134" w:type="dxa"/>
            <w:tcBorders>
              <w:top w:val="nil"/>
              <w:left w:val="nil"/>
              <w:bottom w:val="single" w:sz="4" w:space="0" w:color="auto"/>
              <w:right w:val="single" w:sz="4" w:space="0" w:color="auto"/>
            </w:tcBorders>
            <w:shd w:val="clear" w:color="auto" w:fill="auto"/>
            <w:vAlign w:val="center"/>
            <w:hideMark/>
          </w:tcPr>
          <w:p w14:paraId="6CD64232"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7 234</w:t>
            </w:r>
          </w:p>
        </w:tc>
        <w:tc>
          <w:tcPr>
            <w:tcW w:w="1134" w:type="dxa"/>
            <w:tcBorders>
              <w:top w:val="nil"/>
              <w:left w:val="nil"/>
              <w:bottom w:val="single" w:sz="4" w:space="0" w:color="auto"/>
              <w:right w:val="single" w:sz="4" w:space="0" w:color="auto"/>
            </w:tcBorders>
            <w:shd w:val="clear" w:color="auto" w:fill="auto"/>
            <w:vAlign w:val="center"/>
            <w:hideMark/>
          </w:tcPr>
          <w:p w14:paraId="72B6797D"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6 922</w:t>
            </w:r>
          </w:p>
        </w:tc>
        <w:tc>
          <w:tcPr>
            <w:tcW w:w="1134" w:type="dxa"/>
            <w:tcBorders>
              <w:top w:val="nil"/>
              <w:left w:val="nil"/>
              <w:bottom w:val="single" w:sz="4" w:space="0" w:color="auto"/>
              <w:right w:val="single" w:sz="4" w:space="0" w:color="auto"/>
            </w:tcBorders>
            <w:shd w:val="clear" w:color="auto" w:fill="auto"/>
            <w:vAlign w:val="center"/>
            <w:hideMark/>
          </w:tcPr>
          <w:p w14:paraId="5D5F9E07"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1 117</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3E68DB" w14:textId="7C4BFA27" w:rsidR="00796AD9" w:rsidRPr="00B22B2B" w:rsidRDefault="00796AD9" w:rsidP="00C91D68">
            <w:pPr>
              <w:spacing w:after="0"/>
              <w:jc w:val="right"/>
              <w:rPr>
                <w:rFonts w:eastAsia="Times New Roman" w:cs="Arial"/>
                <w:color w:val="000000"/>
                <w:szCs w:val="20"/>
                <w:lang w:eastAsia="cs-CZ"/>
              </w:rPr>
            </w:pPr>
            <w:r>
              <w:rPr>
                <w:rFonts w:eastAsia="Times New Roman" w:cs="Arial"/>
                <w:color w:val="000000"/>
                <w:szCs w:val="20"/>
                <w:lang w:eastAsia="cs-CZ"/>
              </w:rPr>
              <w:t>2 075</w:t>
            </w:r>
          </w:p>
        </w:tc>
      </w:tr>
      <w:tr w:rsidR="00796AD9" w:rsidRPr="00B22B2B" w14:paraId="32BE1680" w14:textId="77777777" w:rsidTr="009932FD">
        <w:trPr>
          <w:trHeight w:val="20"/>
        </w:trPr>
        <w:tc>
          <w:tcPr>
            <w:tcW w:w="1064" w:type="dxa"/>
            <w:vMerge/>
            <w:tcBorders>
              <w:top w:val="single" w:sz="4" w:space="0" w:color="auto"/>
              <w:left w:val="single" w:sz="8" w:space="0" w:color="auto"/>
              <w:bottom w:val="single" w:sz="8" w:space="0" w:color="auto"/>
              <w:right w:val="single" w:sz="4" w:space="0" w:color="auto"/>
            </w:tcBorders>
            <w:vAlign w:val="center"/>
            <w:hideMark/>
          </w:tcPr>
          <w:p w14:paraId="0D1E5692" w14:textId="77777777" w:rsidR="00796AD9" w:rsidRPr="00B22B2B" w:rsidRDefault="00796AD9" w:rsidP="00322960">
            <w:pPr>
              <w:spacing w:after="0"/>
              <w:jc w:val="left"/>
              <w:rPr>
                <w:rFonts w:eastAsia="Times New Roman" w:cs="Arial"/>
                <w:color w:val="000000"/>
                <w:szCs w:val="20"/>
                <w:lang w:eastAsia="cs-CZ"/>
              </w:rPr>
            </w:pPr>
          </w:p>
        </w:tc>
        <w:tc>
          <w:tcPr>
            <w:tcW w:w="3458" w:type="dxa"/>
            <w:tcBorders>
              <w:top w:val="nil"/>
              <w:left w:val="single" w:sz="4" w:space="0" w:color="auto"/>
              <w:bottom w:val="single" w:sz="4" w:space="0" w:color="auto"/>
              <w:right w:val="single" w:sz="4" w:space="0" w:color="auto"/>
            </w:tcBorders>
            <w:shd w:val="clear" w:color="auto" w:fill="auto"/>
            <w:vAlign w:val="center"/>
            <w:hideMark/>
          </w:tcPr>
          <w:p w14:paraId="5FEBC8EC" w14:textId="77777777" w:rsidR="00796AD9" w:rsidRPr="00B22B2B" w:rsidRDefault="00796AD9" w:rsidP="00322960">
            <w:pPr>
              <w:spacing w:after="0"/>
              <w:ind w:firstLineChars="100" w:firstLine="200"/>
              <w:jc w:val="left"/>
              <w:rPr>
                <w:rFonts w:eastAsia="Times New Roman" w:cs="Arial"/>
                <w:color w:val="000000"/>
                <w:szCs w:val="20"/>
                <w:lang w:eastAsia="cs-CZ"/>
              </w:rPr>
            </w:pPr>
            <w:r w:rsidRPr="00B22B2B">
              <w:rPr>
                <w:rFonts w:eastAsia="Times New Roman" w:cs="Arial"/>
                <w:color w:val="000000"/>
                <w:szCs w:val="20"/>
                <w:lang w:eastAsia="cs-CZ"/>
              </w:rPr>
              <w:t>vnitrozemská vodní</w:t>
            </w:r>
          </w:p>
        </w:tc>
        <w:tc>
          <w:tcPr>
            <w:tcW w:w="1254" w:type="dxa"/>
            <w:tcBorders>
              <w:top w:val="nil"/>
              <w:left w:val="nil"/>
              <w:bottom w:val="single" w:sz="4" w:space="0" w:color="auto"/>
              <w:right w:val="single" w:sz="4" w:space="0" w:color="auto"/>
            </w:tcBorders>
            <w:shd w:val="clear" w:color="auto" w:fill="auto"/>
            <w:vAlign w:val="center"/>
            <w:hideMark/>
          </w:tcPr>
          <w:p w14:paraId="7387F42D" w14:textId="12EC2983" w:rsidR="00796AD9" w:rsidRPr="00B22B2B" w:rsidRDefault="00796AD9" w:rsidP="00322960">
            <w:pPr>
              <w:spacing w:after="0"/>
              <w:jc w:val="left"/>
              <w:rPr>
                <w:rFonts w:eastAsia="Times New Roman" w:cs="Arial"/>
                <w:color w:val="000000"/>
                <w:szCs w:val="20"/>
                <w:lang w:eastAsia="cs-CZ"/>
              </w:rPr>
            </w:pPr>
            <w:r w:rsidRPr="00B22B2B">
              <w:rPr>
                <w:rFonts w:eastAsia="Times New Roman" w:cs="Arial"/>
                <w:color w:val="000000"/>
                <w:szCs w:val="20"/>
                <w:lang w:eastAsia="cs-CZ"/>
              </w:rPr>
              <w:t>tis. Osob</w:t>
            </w:r>
          </w:p>
        </w:tc>
        <w:tc>
          <w:tcPr>
            <w:tcW w:w="1092" w:type="dxa"/>
            <w:tcBorders>
              <w:top w:val="nil"/>
              <w:left w:val="nil"/>
              <w:bottom w:val="single" w:sz="4" w:space="0" w:color="auto"/>
              <w:right w:val="single" w:sz="4" w:space="0" w:color="auto"/>
            </w:tcBorders>
            <w:shd w:val="clear" w:color="auto" w:fill="auto"/>
            <w:vAlign w:val="center"/>
            <w:hideMark/>
          </w:tcPr>
          <w:p w14:paraId="41AF5883"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1 184</w:t>
            </w:r>
          </w:p>
        </w:tc>
        <w:tc>
          <w:tcPr>
            <w:tcW w:w="1137" w:type="dxa"/>
            <w:tcBorders>
              <w:top w:val="nil"/>
              <w:left w:val="nil"/>
              <w:bottom w:val="single" w:sz="4" w:space="0" w:color="auto"/>
              <w:right w:val="single" w:sz="4" w:space="0" w:color="auto"/>
            </w:tcBorders>
            <w:shd w:val="clear" w:color="auto" w:fill="auto"/>
            <w:vAlign w:val="center"/>
            <w:hideMark/>
          </w:tcPr>
          <w:p w14:paraId="7EE35E4C"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858</w:t>
            </w:r>
          </w:p>
        </w:tc>
        <w:tc>
          <w:tcPr>
            <w:tcW w:w="1139" w:type="dxa"/>
            <w:tcBorders>
              <w:top w:val="nil"/>
              <w:left w:val="nil"/>
              <w:bottom w:val="single" w:sz="4" w:space="0" w:color="auto"/>
              <w:right w:val="single" w:sz="4" w:space="0" w:color="auto"/>
            </w:tcBorders>
            <w:shd w:val="clear" w:color="auto" w:fill="auto"/>
            <w:vAlign w:val="center"/>
            <w:hideMark/>
          </w:tcPr>
          <w:p w14:paraId="73A5791A"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992</w:t>
            </w:r>
          </w:p>
        </w:tc>
        <w:tc>
          <w:tcPr>
            <w:tcW w:w="1134" w:type="dxa"/>
            <w:tcBorders>
              <w:top w:val="nil"/>
              <w:left w:val="nil"/>
              <w:bottom w:val="single" w:sz="4" w:space="0" w:color="auto"/>
              <w:right w:val="single" w:sz="4" w:space="0" w:color="auto"/>
            </w:tcBorders>
            <w:shd w:val="clear" w:color="auto" w:fill="auto"/>
            <w:vAlign w:val="center"/>
            <w:hideMark/>
          </w:tcPr>
          <w:p w14:paraId="2E23BF13"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513</w:t>
            </w:r>
          </w:p>
        </w:tc>
        <w:tc>
          <w:tcPr>
            <w:tcW w:w="1134" w:type="dxa"/>
            <w:tcBorders>
              <w:top w:val="nil"/>
              <w:left w:val="nil"/>
              <w:bottom w:val="single" w:sz="4" w:space="0" w:color="auto"/>
              <w:right w:val="single" w:sz="4" w:space="0" w:color="auto"/>
            </w:tcBorders>
            <w:shd w:val="clear" w:color="auto" w:fill="auto"/>
            <w:vAlign w:val="center"/>
            <w:hideMark/>
          </w:tcPr>
          <w:p w14:paraId="2C6613A5"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1 084</w:t>
            </w:r>
          </w:p>
        </w:tc>
        <w:tc>
          <w:tcPr>
            <w:tcW w:w="1134" w:type="dxa"/>
            <w:tcBorders>
              <w:top w:val="nil"/>
              <w:left w:val="nil"/>
              <w:bottom w:val="single" w:sz="4" w:space="0" w:color="auto"/>
              <w:right w:val="single" w:sz="4" w:space="0" w:color="auto"/>
            </w:tcBorders>
            <w:shd w:val="clear" w:color="auto" w:fill="auto"/>
            <w:vAlign w:val="center"/>
            <w:hideMark/>
          </w:tcPr>
          <w:p w14:paraId="630C6F51"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1 307</w:t>
            </w:r>
          </w:p>
        </w:tc>
        <w:tc>
          <w:tcPr>
            <w:tcW w:w="1134" w:type="dxa"/>
            <w:tcBorders>
              <w:top w:val="nil"/>
              <w:left w:val="nil"/>
              <w:bottom w:val="single" w:sz="4" w:space="0" w:color="auto"/>
              <w:right w:val="single" w:sz="4" w:space="0" w:color="auto"/>
            </w:tcBorders>
            <w:shd w:val="clear" w:color="auto" w:fill="auto"/>
            <w:vAlign w:val="center"/>
            <w:hideMark/>
          </w:tcPr>
          <w:p w14:paraId="6F17501D"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921</w:t>
            </w:r>
          </w:p>
        </w:tc>
        <w:tc>
          <w:tcPr>
            <w:tcW w:w="1134" w:type="dxa"/>
            <w:tcBorders>
              <w:top w:val="nil"/>
              <w:left w:val="nil"/>
              <w:bottom w:val="single" w:sz="4" w:space="0" w:color="auto"/>
              <w:right w:val="single" w:sz="4" w:space="0" w:color="auto"/>
            </w:tcBorders>
            <w:shd w:val="clear" w:color="auto" w:fill="auto"/>
            <w:vAlign w:val="center"/>
            <w:hideMark/>
          </w:tcPr>
          <w:p w14:paraId="6C6952A2"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801</w:t>
            </w:r>
          </w:p>
        </w:tc>
        <w:tc>
          <w:tcPr>
            <w:tcW w:w="1134" w:type="dxa"/>
            <w:tcBorders>
              <w:top w:val="nil"/>
              <w:left w:val="nil"/>
              <w:bottom w:val="single" w:sz="4" w:space="0" w:color="auto"/>
              <w:right w:val="single" w:sz="4" w:space="0" w:color="auto"/>
            </w:tcBorders>
            <w:shd w:val="clear" w:color="auto" w:fill="auto"/>
            <w:vAlign w:val="center"/>
            <w:hideMark/>
          </w:tcPr>
          <w:p w14:paraId="1F93F27C"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813</w:t>
            </w:r>
          </w:p>
        </w:tc>
        <w:tc>
          <w:tcPr>
            <w:tcW w:w="1134" w:type="dxa"/>
            <w:tcBorders>
              <w:top w:val="nil"/>
              <w:left w:val="nil"/>
              <w:bottom w:val="single" w:sz="4" w:space="0" w:color="auto"/>
              <w:right w:val="single" w:sz="4" w:space="0" w:color="auto"/>
            </w:tcBorders>
            <w:shd w:val="clear" w:color="auto" w:fill="auto"/>
            <w:vAlign w:val="center"/>
            <w:hideMark/>
          </w:tcPr>
          <w:p w14:paraId="09CA4C9A"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834</w:t>
            </w:r>
          </w:p>
        </w:tc>
        <w:tc>
          <w:tcPr>
            <w:tcW w:w="1134" w:type="dxa"/>
            <w:tcBorders>
              <w:top w:val="nil"/>
              <w:left w:val="nil"/>
              <w:bottom w:val="single" w:sz="4" w:space="0" w:color="auto"/>
              <w:right w:val="single" w:sz="4" w:space="0" w:color="auto"/>
            </w:tcBorders>
            <w:shd w:val="clear" w:color="auto" w:fill="auto"/>
            <w:vAlign w:val="center"/>
            <w:hideMark/>
          </w:tcPr>
          <w:p w14:paraId="30E96359"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930</w:t>
            </w:r>
          </w:p>
        </w:tc>
        <w:tc>
          <w:tcPr>
            <w:tcW w:w="1134" w:type="dxa"/>
            <w:tcBorders>
              <w:top w:val="nil"/>
              <w:left w:val="nil"/>
              <w:bottom w:val="single" w:sz="4" w:space="0" w:color="auto"/>
              <w:right w:val="single" w:sz="4" w:space="0" w:color="auto"/>
            </w:tcBorders>
            <w:shd w:val="clear" w:color="auto" w:fill="auto"/>
            <w:vAlign w:val="center"/>
            <w:hideMark/>
          </w:tcPr>
          <w:p w14:paraId="0495180A"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618</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C7EEC7" w14:textId="6548E19F" w:rsidR="00796AD9" w:rsidRPr="00B22B2B" w:rsidRDefault="00796AD9" w:rsidP="00C91D68">
            <w:pPr>
              <w:spacing w:after="0"/>
              <w:jc w:val="right"/>
              <w:rPr>
                <w:rFonts w:eastAsia="Times New Roman" w:cs="Arial"/>
                <w:color w:val="000000"/>
                <w:szCs w:val="20"/>
                <w:lang w:eastAsia="cs-CZ"/>
              </w:rPr>
            </w:pPr>
            <w:r>
              <w:rPr>
                <w:rFonts w:eastAsia="Times New Roman" w:cs="Arial"/>
                <w:color w:val="000000"/>
                <w:szCs w:val="20"/>
                <w:lang w:eastAsia="cs-CZ"/>
              </w:rPr>
              <w:t>571</w:t>
            </w:r>
          </w:p>
        </w:tc>
      </w:tr>
      <w:tr w:rsidR="00796AD9" w:rsidRPr="00B22B2B" w14:paraId="5C342C77" w14:textId="77777777" w:rsidTr="009932FD">
        <w:trPr>
          <w:trHeight w:val="20"/>
        </w:trPr>
        <w:tc>
          <w:tcPr>
            <w:tcW w:w="1064" w:type="dxa"/>
            <w:vMerge/>
            <w:tcBorders>
              <w:top w:val="single" w:sz="4" w:space="0" w:color="auto"/>
              <w:left w:val="single" w:sz="8" w:space="0" w:color="auto"/>
              <w:bottom w:val="single" w:sz="8" w:space="0" w:color="auto"/>
              <w:right w:val="single" w:sz="4" w:space="0" w:color="auto"/>
            </w:tcBorders>
            <w:vAlign w:val="center"/>
            <w:hideMark/>
          </w:tcPr>
          <w:p w14:paraId="41720D15" w14:textId="77777777" w:rsidR="00796AD9" w:rsidRPr="00B22B2B" w:rsidRDefault="00796AD9" w:rsidP="00322960">
            <w:pPr>
              <w:spacing w:after="0"/>
              <w:jc w:val="left"/>
              <w:rPr>
                <w:rFonts w:eastAsia="Times New Roman" w:cs="Arial"/>
                <w:color w:val="000000"/>
                <w:szCs w:val="20"/>
                <w:lang w:eastAsia="cs-CZ"/>
              </w:rPr>
            </w:pPr>
          </w:p>
        </w:tc>
        <w:tc>
          <w:tcPr>
            <w:tcW w:w="34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6CBDA3" w14:textId="77777777" w:rsidR="00796AD9" w:rsidRPr="00B22B2B" w:rsidRDefault="00796AD9" w:rsidP="00322960">
            <w:pPr>
              <w:spacing w:after="0"/>
              <w:ind w:firstLineChars="100" w:firstLine="200"/>
              <w:jc w:val="left"/>
              <w:rPr>
                <w:rFonts w:eastAsia="Times New Roman" w:cs="Arial"/>
                <w:color w:val="000000"/>
                <w:szCs w:val="20"/>
                <w:lang w:eastAsia="cs-CZ"/>
              </w:rPr>
            </w:pPr>
            <w:r w:rsidRPr="00B22B2B">
              <w:rPr>
                <w:rFonts w:eastAsia="Times New Roman" w:cs="Arial"/>
                <w:color w:val="000000"/>
                <w:szCs w:val="20"/>
                <w:lang w:eastAsia="cs-CZ"/>
              </w:rPr>
              <w:t>městská hromadná [2]</w:t>
            </w:r>
          </w:p>
        </w:tc>
        <w:tc>
          <w:tcPr>
            <w:tcW w:w="1254" w:type="dxa"/>
            <w:tcBorders>
              <w:top w:val="single" w:sz="4" w:space="0" w:color="auto"/>
              <w:left w:val="nil"/>
              <w:bottom w:val="single" w:sz="4" w:space="0" w:color="auto"/>
              <w:right w:val="single" w:sz="4" w:space="0" w:color="auto"/>
            </w:tcBorders>
            <w:shd w:val="clear" w:color="auto" w:fill="auto"/>
            <w:vAlign w:val="center"/>
            <w:hideMark/>
          </w:tcPr>
          <w:p w14:paraId="19B3FC58" w14:textId="170F396A" w:rsidR="00796AD9" w:rsidRPr="00B22B2B" w:rsidRDefault="00796AD9" w:rsidP="00322960">
            <w:pPr>
              <w:spacing w:after="0"/>
              <w:jc w:val="left"/>
              <w:rPr>
                <w:rFonts w:eastAsia="Times New Roman" w:cs="Arial"/>
                <w:color w:val="000000"/>
                <w:szCs w:val="20"/>
                <w:lang w:eastAsia="cs-CZ"/>
              </w:rPr>
            </w:pPr>
            <w:r w:rsidRPr="00B22B2B">
              <w:rPr>
                <w:rFonts w:eastAsia="Times New Roman" w:cs="Arial"/>
                <w:color w:val="000000"/>
                <w:szCs w:val="20"/>
                <w:lang w:eastAsia="cs-CZ"/>
              </w:rPr>
              <w:t>tis. Osob</w:t>
            </w:r>
          </w:p>
        </w:tc>
        <w:tc>
          <w:tcPr>
            <w:tcW w:w="1092" w:type="dxa"/>
            <w:tcBorders>
              <w:top w:val="single" w:sz="4" w:space="0" w:color="auto"/>
              <w:left w:val="nil"/>
              <w:bottom w:val="single" w:sz="4" w:space="0" w:color="auto"/>
              <w:right w:val="single" w:sz="4" w:space="0" w:color="auto"/>
            </w:tcBorders>
            <w:shd w:val="clear" w:color="auto" w:fill="auto"/>
            <w:vAlign w:val="center"/>
            <w:hideMark/>
          </w:tcPr>
          <w:p w14:paraId="28E4858D"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2 261 962</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E433EF"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2 260 264</w:t>
            </w:r>
          </w:p>
        </w:tc>
        <w:tc>
          <w:tcPr>
            <w:tcW w:w="113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A93D21"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2 138 456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9AE4A5"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2 224 235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42569F"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2 173 249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01F2F2"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2 133 444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D1F7F1"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2 146 290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21C413"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2 168 760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6BD97C"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2 135 211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830F96"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2 184 144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F9C768"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2 231 164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63B96D"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1 559 100</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23D877" w14:textId="3B87A617" w:rsidR="00796AD9" w:rsidRPr="00697287" w:rsidRDefault="00796AD9" w:rsidP="00C91D68">
            <w:pPr>
              <w:spacing w:after="0"/>
              <w:jc w:val="right"/>
              <w:rPr>
                <w:rFonts w:eastAsia="Times New Roman" w:cs="Arial"/>
                <w:color w:val="000000"/>
                <w:szCs w:val="20"/>
                <w:lang w:eastAsia="cs-CZ"/>
              </w:rPr>
            </w:pPr>
            <w:r>
              <w:rPr>
                <w:rFonts w:eastAsia="Times New Roman" w:cs="Arial"/>
                <w:color w:val="000000"/>
                <w:szCs w:val="20"/>
                <w:lang w:eastAsia="cs-CZ"/>
              </w:rPr>
              <w:t>1 471 200</w:t>
            </w:r>
          </w:p>
        </w:tc>
      </w:tr>
      <w:tr w:rsidR="009932FD" w:rsidRPr="00B22B2B" w14:paraId="1C9C364C" w14:textId="77777777" w:rsidTr="009932FD">
        <w:trPr>
          <w:trHeight w:val="20"/>
        </w:trPr>
        <w:tc>
          <w:tcPr>
            <w:tcW w:w="1064" w:type="dxa"/>
            <w:vMerge/>
            <w:tcBorders>
              <w:top w:val="single" w:sz="4" w:space="0" w:color="auto"/>
              <w:left w:val="single" w:sz="8" w:space="0" w:color="auto"/>
              <w:bottom w:val="single" w:sz="8" w:space="0" w:color="auto"/>
              <w:right w:val="single" w:sz="4" w:space="0" w:color="auto"/>
            </w:tcBorders>
            <w:vAlign w:val="center"/>
            <w:hideMark/>
          </w:tcPr>
          <w:p w14:paraId="589AA5E6" w14:textId="77777777" w:rsidR="00796AD9" w:rsidRPr="00B22B2B" w:rsidRDefault="00796AD9" w:rsidP="00322960">
            <w:pPr>
              <w:spacing w:after="0"/>
              <w:jc w:val="left"/>
              <w:rPr>
                <w:rFonts w:eastAsia="Times New Roman" w:cs="Arial"/>
                <w:color w:val="000000"/>
                <w:szCs w:val="20"/>
                <w:lang w:eastAsia="cs-CZ"/>
              </w:rPr>
            </w:pPr>
          </w:p>
        </w:tc>
        <w:tc>
          <w:tcPr>
            <w:tcW w:w="3458" w:type="dxa"/>
            <w:tcBorders>
              <w:top w:val="nil"/>
              <w:left w:val="single" w:sz="4" w:space="0" w:color="auto"/>
              <w:bottom w:val="single" w:sz="4" w:space="0" w:color="auto"/>
              <w:right w:val="single" w:sz="4" w:space="0" w:color="auto"/>
            </w:tcBorders>
            <w:shd w:val="clear" w:color="auto" w:fill="auto"/>
            <w:vAlign w:val="center"/>
            <w:hideMark/>
          </w:tcPr>
          <w:p w14:paraId="3FDB4C22" w14:textId="77777777" w:rsidR="00796AD9" w:rsidRPr="00B22B2B" w:rsidRDefault="00796AD9" w:rsidP="00322960">
            <w:pPr>
              <w:spacing w:after="0"/>
              <w:jc w:val="left"/>
              <w:rPr>
                <w:rFonts w:eastAsia="Times New Roman" w:cs="Arial"/>
                <w:color w:val="000000"/>
                <w:szCs w:val="20"/>
                <w:lang w:eastAsia="cs-CZ"/>
              </w:rPr>
            </w:pPr>
            <w:r w:rsidRPr="00B22B2B">
              <w:rPr>
                <w:rFonts w:eastAsia="Times New Roman" w:cs="Arial"/>
                <w:color w:val="000000"/>
                <w:szCs w:val="20"/>
                <w:lang w:eastAsia="cs-CZ"/>
              </w:rPr>
              <w:t>Přepravní výkon</w:t>
            </w:r>
          </w:p>
        </w:tc>
        <w:tc>
          <w:tcPr>
            <w:tcW w:w="1254" w:type="dxa"/>
            <w:tcBorders>
              <w:top w:val="nil"/>
              <w:left w:val="nil"/>
              <w:bottom w:val="single" w:sz="4" w:space="0" w:color="auto"/>
              <w:right w:val="single" w:sz="4" w:space="0" w:color="auto"/>
            </w:tcBorders>
            <w:shd w:val="clear" w:color="auto" w:fill="auto"/>
            <w:vAlign w:val="center"/>
            <w:hideMark/>
          </w:tcPr>
          <w:p w14:paraId="5B049D8D" w14:textId="4E33124C" w:rsidR="00796AD9" w:rsidRPr="00B22B2B" w:rsidRDefault="00796AD9" w:rsidP="00322960">
            <w:pPr>
              <w:spacing w:after="0"/>
              <w:jc w:val="left"/>
              <w:rPr>
                <w:rFonts w:eastAsia="Times New Roman" w:cs="Arial"/>
                <w:color w:val="000000"/>
                <w:szCs w:val="20"/>
                <w:lang w:eastAsia="cs-CZ"/>
              </w:rPr>
            </w:pPr>
            <w:r w:rsidRPr="00B22B2B">
              <w:rPr>
                <w:rFonts w:eastAsia="Times New Roman" w:cs="Arial"/>
                <w:color w:val="000000"/>
                <w:szCs w:val="20"/>
                <w:lang w:eastAsia="cs-CZ"/>
              </w:rPr>
              <w:t xml:space="preserve">mil. </w:t>
            </w:r>
            <w:proofErr w:type="spellStart"/>
            <w:r w:rsidRPr="00B22B2B">
              <w:rPr>
                <w:rFonts w:eastAsia="Times New Roman" w:cs="Arial"/>
                <w:color w:val="000000"/>
                <w:szCs w:val="20"/>
                <w:lang w:eastAsia="cs-CZ"/>
              </w:rPr>
              <w:t>Oskm</w:t>
            </w:r>
            <w:proofErr w:type="spellEnd"/>
          </w:p>
        </w:tc>
        <w:tc>
          <w:tcPr>
            <w:tcW w:w="1092" w:type="dxa"/>
            <w:tcBorders>
              <w:top w:val="single" w:sz="4" w:space="0" w:color="auto"/>
              <w:left w:val="nil"/>
              <w:bottom w:val="single" w:sz="4" w:space="0" w:color="auto"/>
              <w:right w:val="single" w:sz="4" w:space="0" w:color="auto"/>
            </w:tcBorders>
            <w:shd w:val="clear" w:color="auto" w:fill="auto"/>
            <w:vAlign w:val="center"/>
            <w:hideMark/>
          </w:tcPr>
          <w:p w14:paraId="5B1D04F6"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42 893</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5429F0"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43 459</w:t>
            </w:r>
          </w:p>
        </w:tc>
        <w:tc>
          <w:tcPr>
            <w:tcW w:w="113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98420"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42 863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AE925A"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42 723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313F32"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42 523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5212FE"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43 854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AF6C19"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44 109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D2BC0B"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46 702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84DE58"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49 838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52A279"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51 996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2FC0E5"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51 754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07C8DE"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21 425</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1C6004" w14:textId="468C3495" w:rsidR="00796AD9" w:rsidRPr="00697287" w:rsidRDefault="00796AD9" w:rsidP="00C91D68">
            <w:pPr>
              <w:spacing w:after="0"/>
              <w:jc w:val="right"/>
              <w:rPr>
                <w:rFonts w:eastAsia="Times New Roman" w:cs="Arial"/>
                <w:color w:val="000000"/>
                <w:szCs w:val="20"/>
                <w:lang w:eastAsia="cs-CZ"/>
              </w:rPr>
            </w:pPr>
            <w:r>
              <w:rPr>
                <w:rFonts w:eastAsia="Times New Roman" w:cs="Arial"/>
                <w:color w:val="000000"/>
                <w:szCs w:val="20"/>
                <w:lang w:eastAsia="cs-CZ"/>
              </w:rPr>
              <w:t>24 237</w:t>
            </w:r>
          </w:p>
        </w:tc>
      </w:tr>
      <w:tr w:rsidR="00796AD9" w:rsidRPr="00B22B2B" w14:paraId="65967D02" w14:textId="77777777" w:rsidTr="009932FD">
        <w:trPr>
          <w:gridAfter w:val="1"/>
          <w:wAfter w:w="1412" w:type="dxa"/>
          <w:trHeight w:val="20"/>
        </w:trPr>
        <w:tc>
          <w:tcPr>
            <w:tcW w:w="1064" w:type="dxa"/>
            <w:vMerge/>
            <w:tcBorders>
              <w:top w:val="single" w:sz="4" w:space="0" w:color="auto"/>
              <w:left w:val="single" w:sz="8" w:space="0" w:color="auto"/>
              <w:bottom w:val="single" w:sz="8" w:space="0" w:color="auto"/>
              <w:right w:val="single" w:sz="4" w:space="0" w:color="auto"/>
            </w:tcBorders>
            <w:vAlign w:val="center"/>
            <w:hideMark/>
          </w:tcPr>
          <w:p w14:paraId="2FDBC7F8" w14:textId="77777777" w:rsidR="00796AD9" w:rsidRPr="00B22B2B" w:rsidRDefault="00796AD9" w:rsidP="00322960">
            <w:pPr>
              <w:spacing w:after="0"/>
              <w:jc w:val="left"/>
              <w:rPr>
                <w:rFonts w:eastAsia="Times New Roman" w:cs="Arial"/>
                <w:color w:val="000000"/>
                <w:szCs w:val="20"/>
                <w:lang w:eastAsia="cs-CZ"/>
              </w:rPr>
            </w:pPr>
          </w:p>
        </w:tc>
        <w:tc>
          <w:tcPr>
            <w:tcW w:w="471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D933E14" w14:textId="77777777" w:rsidR="00796AD9" w:rsidRPr="00B22B2B" w:rsidRDefault="00796AD9" w:rsidP="00322960">
            <w:pPr>
              <w:spacing w:after="0"/>
              <w:jc w:val="left"/>
              <w:rPr>
                <w:rFonts w:eastAsia="Times New Roman" w:cs="Arial"/>
                <w:color w:val="000000"/>
                <w:szCs w:val="20"/>
                <w:lang w:eastAsia="cs-CZ"/>
              </w:rPr>
            </w:pPr>
            <w:r w:rsidRPr="00B22B2B">
              <w:rPr>
                <w:rFonts w:eastAsia="Times New Roman" w:cs="Arial"/>
                <w:color w:val="000000"/>
                <w:szCs w:val="20"/>
                <w:lang w:eastAsia="cs-CZ"/>
              </w:rPr>
              <w:t>v tom:</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C13598" w14:textId="77777777" w:rsidR="00796AD9" w:rsidRPr="00B22B2B" w:rsidRDefault="00796AD9" w:rsidP="00C91D68">
            <w:pPr>
              <w:spacing w:after="0"/>
              <w:jc w:val="right"/>
              <w:rPr>
                <w:rFonts w:eastAsia="Times New Roman" w:cs="Arial"/>
                <w:color w:val="000000"/>
                <w:szCs w:val="20"/>
                <w:lang w:eastAsia="cs-CZ"/>
              </w:rPr>
            </w:pP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31E820" w14:textId="77777777" w:rsidR="00796AD9" w:rsidRPr="00B22B2B" w:rsidRDefault="00796AD9" w:rsidP="00C91D68">
            <w:pPr>
              <w:spacing w:after="0"/>
              <w:jc w:val="right"/>
              <w:rPr>
                <w:rFonts w:eastAsia="Times New Roman" w:cs="Arial"/>
                <w:color w:val="000000"/>
                <w:szCs w:val="20"/>
                <w:lang w:eastAsia="cs-CZ"/>
              </w:rPr>
            </w:pPr>
          </w:p>
        </w:tc>
        <w:tc>
          <w:tcPr>
            <w:tcW w:w="113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A300A5" w14:textId="77777777" w:rsidR="00796AD9" w:rsidRPr="00B22B2B" w:rsidRDefault="00796AD9" w:rsidP="00C91D68">
            <w:pPr>
              <w:spacing w:after="0"/>
              <w:jc w:val="right"/>
              <w:rPr>
                <w:rFonts w:eastAsia="Times New Roman" w:cs="Arial"/>
                <w:color w:val="000000"/>
                <w:szCs w:val="20"/>
                <w:lang w:eastAsia="cs-CZ"/>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5C9EDE" w14:textId="77777777" w:rsidR="00796AD9" w:rsidRPr="00B22B2B" w:rsidRDefault="00796AD9" w:rsidP="00C91D68">
            <w:pPr>
              <w:spacing w:after="0"/>
              <w:jc w:val="right"/>
              <w:rPr>
                <w:rFonts w:eastAsia="Times New Roman" w:cs="Arial"/>
                <w:color w:val="000000"/>
                <w:szCs w:val="20"/>
                <w:lang w:eastAsia="cs-CZ"/>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479E31" w14:textId="77777777" w:rsidR="00796AD9" w:rsidRPr="00B22B2B" w:rsidRDefault="00796AD9" w:rsidP="00C91D68">
            <w:pPr>
              <w:spacing w:after="0"/>
              <w:jc w:val="right"/>
              <w:rPr>
                <w:rFonts w:eastAsia="Times New Roman" w:cs="Arial"/>
                <w:color w:val="000000"/>
                <w:szCs w:val="20"/>
                <w:lang w:eastAsia="cs-CZ"/>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8C74DF" w14:textId="77777777" w:rsidR="00796AD9" w:rsidRPr="00B22B2B" w:rsidRDefault="00796AD9" w:rsidP="00C91D68">
            <w:pPr>
              <w:spacing w:after="0"/>
              <w:jc w:val="right"/>
              <w:rPr>
                <w:rFonts w:eastAsia="Times New Roman" w:cs="Arial"/>
                <w:color w:val="000000"/>
                <w:szCs w:val="20"/>
                <w:lang w:eastAsia="cs-CZ"/>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6C7C43" w14:textId="77777777" w:rsidR="00796AD9" w:rsidRPr="00B22B2B" w:rsidRDefault="00796AD9" w:rsidP="00C91D68">
            <w:pPr>
              <w:spacing w:after="0"/>
              <w:jc w:val="right"/>
              <w:rPr>
                <w:rFonts w:eastAsia="Times New Roman" w:cs="Arial"/>
                <w:color w:val="000000"/>
                <w:szCs w:val="20"/>
                <w:lang w:eastAsia="cs-CZ"/>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E7C386" w14:textId="77777777" w:rsidR="00796AD9" w:rsidRPr="00B22B2B" w:rsidRDefault="00796AD9" w:rsidP="00C91D68">
            <w:pPr>
              <w:spacing w:after="0"/>
              <w:jc w:val="right"/>
              <w:rPr>
                <w:rFonts w:eastAsia="Times New Roman" w:cs="Arial"/>
                <w:color w:val="000000"/>
                <w:szCs w:val="20"/>
                <w:lang w:eastAsia="cs-CZ"/>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44B376" w14:textId="77777777" w:rsidR="00796AD9" w:rsidRPr="00B22B2B" w:rsidRDefault="00796AD9" w:rsidP="00C91D68">
            <w:pPr>
              <w:spacing w:after="0"/>
              <w:jc w:val="right"/>
              <w:rPr>
                <w:rFonts w:eastAsia="Times New Roman" w:cs="Arial"/>
                <w:color w:val="000000"/>
                <w:szCs w:val="20"/>
                <w:lang w:eastAsia="cs-CZ"/>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A59027" w14:textId="77777777" w:rsidR="00796AD9" w:rsidRPr="00B22B2B" w:rsidRDefault="00796AD9" w:rsidP="00C91D68">
            <w:pPr>
              <w:spacing w:after="0"/>
              <w:jc w:val="right"/>
              <w:rPr>
                <w:rFonts w:eastAsia="Times New Roman" w:cs="Arial"/>
                <w:color w:val="000000"/>
                <w:szCs w:val="20"/>
                <w:lang w:eastAsia="cs-CZ"/>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9823A6" w14:textId="77777777" w:rsidR="00796AD9" w:rsidRPr="00B22B2B" w:rsidRDefault="00796AD9" w:rsidP="00C91D68">
            <w:pPr>
              <w:spacing w:after="0"/>
              <w:jc w:val="right"/>
              <w:rPr>
                <w:rFonts w:eastAsia="Times New Roman" w:cs="Arial"/>
                <w:color w:val="000000"/>
                <w:szCs w:val="20"/>
                <w:lang w:eastAsia="cs-CZ"/>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9C7E54" w14:textId="77777777" w:rsidR="00796AD9" w:rsidRPr="00B22B2B" w:rsidRDefault="00796AD9" w:rsidP="00C91D68">
            <w:pPr>
              <w:spacing w:after="0"/>
              <w:jc w:val="right"/>
              <w:rPr>
                <w:rFonts w:eastAsia="Times New Roman" w:cs="Arial"/>
                <w:color w:val="000000"/>
                <w:szCs w:val="20"/>
                <w:lang w:eastAsia="cs-CZ"/>
              </w:rPr>
            </w:pPr>
          </w:p>
        </w:tc>
      </w:tr>
      <w:tr w:rsidR="00796AD9" w:rsidRPr="00B22B2B" w14:paraId="11BDC430" w14:textId="77777777" w:rsidTr="009932FD">
        <w:trPr>
          <w:trHeight w:val="20"/>
        </w:trPr>
        <w:tc>
          <w:tcPr>
            <w:tcW w:w="1064" w:type="dxa"/>
            <w:vMerge/>
            <w:tcBorders>
              <w:top w:val="single" w:sz="4" w:space="0" w:color="auto"/>
              <w:left w:val="single" w:sz="8" w:space="0" w:color="auto"/>
              <w:bottom w:val="single" w:sz="8" w:space="0" w:color="auto"/>
              <w:right w:val="single" w:sz="4" w:space="0" w:color="auto"/>
            </w:tcBorders>
            <w:vAlign w:val="center"/>
            <w:hideMark/>
          </w:tcPr>
          <w:p w14:paraId="5946A1D9" w14:textId="77777777" w:rsidR="00796AD9" w:rsidRPr="00B22B2B" w:rsidRDefault="00796AD9" w:rsidP="00322960">
            <w:pPr>
              <w:spacing w:after="0"/>
              <w:jc w:val="left"/>
              <w:rPr>
                <w:rFonts w:eastAsia="Times New Roman" w:cs="Arial"/>
                <w:color w:val="000000"/>
                <w:szCs w:val="20"/>
                <w:lang w:eastAsia="cs-CZ"/>
              </w:rPr>
            </w:pPr>
          </w:p>
        </w:tc>
        <w:tc>
          <w:tcPr>
            <w:tcW w:w="34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BBDFCC" w14:textId="77777777" w:rsidR="00796AD9" w:rsidRPr="00B22B2B" w:rsidRDefault="00796AD9" w:rsidP="00322960">
            <w:pPr>
              <w:spacing w:after="0"/>
              <w:ind w:firstLineChars="100" w:firstLine="200"/>
              <w:jc w:val="left"/>
              <w:rPr>
                <w:rFonts w:eastAsia="Times New Roman" w:cs="Arial"/>
                <w:color w:val="000000"/>
                <w:szCs w:val="20"/>
                <w:lang w:eastAsia="cs-CZ"/>
              </w:rPr>
            </w:pPr>
            <w:r w:rsidRPr="00B22B2B">
              <w:rPr>
                <w:rFonts w:eastAsia="Times New Roman" w:cs="Arial"/>
                <w:color w:val="000000"/>
                <w:szCs w:val="20"/>
                <w:lang w:eastAsia="cs-CZ"/>
              </w:rPr>
              <w:t>železniční</w:t>
            </w:r>
          </w:p>
        </w:tc>
        <w:tc>
          <w:tcPr>
            <w:tcW w:w="1254" w:type="dxa"/>
            <w:tcBorders>
              <w:top w:val="single" w:sz="4" w:space="0" w:color="auto"/>
              <w:left w:val="nil"/>
              <w:bottom w:val="single" w:sz="4" w:space="0" w:color="auto"/>
              <w:right w:val="single" w:sz="4" w:space="0" w:color="auto"/>
            </w:tcBorders>
            <w:shd w:val="clear" w:color="auto" w:fill="auto"/>
            <w:vAlign w:val="center"/>
            <w:hideMark/>
          </w:tcPr>
          <w:p w14:paraId="1385400C" w14:textId="2A3FE57C" w:rsidR="00796AD9" w:rsidRPr="00B22B2B" w:rsidRDefault="00796AD9" w:rsidP="00322960">
            <w:pPr>
              <w:spacing w:after="0"/>
              <w:jc w:val="left"/>
              <w:rPr>
                <w:rFonts w:eastAsia="Times New Roman" w:cs="Arial"/>
                <w:color w:val="000000"/>
                <w:szCs w:val="20"/>
                <w:lang w:eastAsia="cs-CZ"/>
              </w:rPr>
            </w:pPr>
            <w:r w:rsidRPr="00B22B2B">
              <w:rPr>
                <w:rFonts w:eastAsia="Times New Roman" w:cs="Arial"/>
                <w:color w:val="000000"/>
                <w:szCs w:val="20"/>
                <w:lang w:eastAsia="cs-CZ"/>
              </w:rPr>
              <w:t xml:space="preserve">mil. </w:t>
            </w:r>
            <w:proofErr w:type="spellStart"/>
            <w:r w:rsidRPr="00B22B2B">
              <w:rPr>
                <w:rFonts w:eastAsia="Times New Roman" w:cs="Arial"/>
                <w:color w:val="000000"/>
                <w:szCs w:val="20"/>
                <w:lang w:eastAsia="cs-CZ"/>
              </w:rPr>
              <w:t>Oskm</w:t>
            </w:r>
            <w:proofErr w:type="spellEnd"/>
          </w:p>
        </w:tc>
        <w:tc>
          <w:tcPr>
            <w:tcW w:w="1092" w:type="dxa"/>
            <w:tcBorders>
              <w:top w:val="single" w:sz="4" w:space="0" w:color="auto"/>
              <w:left w:val="nil"/>
              <w:bottom w:val="single" w:sz="4" w:space="0" w:color="auto"/>
              <w:right w:val="single" w:sz="4" w:space="0" w:color="auto"/>
            </w:tcBorders>
            <w:shd w:val="clear" w:color="auto" w:fill="auto"/>
            <w:vAlign w:val="center"/>
            <w:hideMark/>
          </w:tcPr>
          <w:p w14:paraId="79F6C2E7"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6 503</w:t>
            </w:r>
          </w:p>
        </w:tc>
        <w:tc>
          <w:tcPr>
            <w:tcW w:w="1137" w:type="dxa"/>
            <w:tcBorders>
              <w:top w:val="single" w:sz="4" w:space="0" w:color="auto"/>
              <w:left w:val="nil"/>
              <w:bottom w:val="single" w:sz="4" w:space="0" w:color="auto"/>
              <w:right w:val="single" w:sz="4" w:space="0" w:color="auto"/>
            </w:tcBorders>
            <w:shd w:val="clear" w:color="auto" w:fill="auto"/>
            <w:vAlign w:val="center"/>
            <w:hideMark/>
          </w:tcPr>
          <w:p w14:paraId="0AA0211E"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6 591</w:t>
            </w:r>
          </w:p>
        </w:tc>
        <w:tc>
          <w:tcPr>
            <w:tcW w:w="1139" w:type="dxa"/>
            <w:tcBorders>
              <w:top w:val="single" w:sz="4" w:space="0" w:color="auto"/>
              <w:left w:val="nil"/>
              <w:bottom w:val="single" w:sz="4" w:space="0" w:color="auto"/>
              <w:right w:val="single" w:sz="4" w:space="0" w:color="auto"/>
            </w:tcBorders>
            <w:shd w:val="clear" w:color="auto" w:fill="auto"/>
            <w:vAlign w:val="center"/>
            <w:hideMark/>
          </w:tcPr>
          <w:p w14:paraId="3C231F7D"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6 714</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2A7BE2F7"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7 265</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6DBEEE6D"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7 601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50CDBD7D"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7 797</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7FEB41D8"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8 298</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7F49E8B6"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8 843</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51718806"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9 498</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0B7C3C67"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10 286</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3825F650"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11 069</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23672C10"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6 485</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1222DA" w14:textId="3099A4D7" w:rsidR="00796AD9" w:rsidRPr="00B22B2B" w:rsidRDefault="00796AD9" w:rsidP="00C91D68">
            <w:pPr>
              <w:spacing w:after="0"/>
              <w:jc w:val="right"/>
              <w:rPr>
                <w:rFonts w:eastAsia="Times New Roman" w:cs="Arial"/>
                <w:color w:val="000000"/>
                <w:szCs w:val="20"/>
                <w:lang w:eastAsia="cs-CZ"/>
              </w:rPr>
            </w:pPr>
            <w:r>
              <w:rPr>
                <w:rFonts w:eastAsia="Times New Roman" w:cs="Arial"/>
                <w:color w:val="000000"/>
                <w:szCs w:val="20"/>
                <w:lang w:eastAsia="cs-CZ"/>
              </w:rPr>
              <w:t>6 885</w:t>
            </w:r>
          </w:p>
        </w:tc>
      </w:tr>
      <w:tr w:rsidR="00796AD9" w:rsidRPr="00B22B2B" w14:paraId="69001642" w14:textId="77777777" w:rsidTr="009932FD">
        <w:trPr>
          <w:trHeight w:val="20"/>
        </w:trPr>
        <w:tc>
          <w:tcPr>
            <w:tcW w:w="1064" w:type="dxa"/>
            <w:vMerge/>
            <w:tcBorders>
              <w:top w:val="single" w:sz="4" w:space="0" w:color="auto"/>
              <w:left w:val="single" w:sz="8" w:space="0" w:color="auto"/>
              <w:bottom w:val="single" w:sz="8" w:space="0" w:color="auto"/>
              <w:right w:val="single" w:sz="4" w:space="0" w:color="auto"/>
            </w:tcBorders>
            <w:vAlign w:val="center"/>
            <w:hideMark/>
          </w:tcPr>
          <w:p w14:paraId="381C2AE6" w14:textId="77777777" w:rsidR="00796AD9" w:rsidRPr="00B22B2B" w:rsidRDefault="00796AD9" w:rsidP="00322960">
            <w:pPr>
              <w:spacing w:after="0"/>
              <w:jc w:val="left"/>
              <w:rPr>
                <w:rFonts w:eastAsia="Times New Roman" w:cs="Arial"/>
                <w:color w:val="000000"/>
                <w:szCs w:val="20"/>
                <w:lang w:eastAsia="cs-CZ"/>
              </w:rPr>
            </w:pPr>
          </w:p>
        </w:tc>
        <w:tc>
          <w:tcPr>
            <w:tcW w:w="3458" w:type="dxa"/>
            <w:tcBorders>
              <w:top w:val="nil"/>
              <w:left w:val="single" w:sz="4" w:space="0" w:color="auto"/>
              <w:bottom w:val="single" w:sz="4" w:space="0" w:color="auto"/>
              <w:right w:val="single" w:sz="4" w:space="0" w:color="auto"/>
            </w:tcBorders>
            <w:shd w:val="clear" w:color="auto" w:fill="auto"/>
            <w:vAlign w:val="center"/>
            <w:hideMark/>
          </w:tcPr>
          <w:p w14:paraId="2BA67BA5" w14:textId="77777777" w:rsidR="00796AD9" w:rsidRPr="00B22B2B" w:rsidRDefault="00796AD9" w:rsidP="00322960">
            <w:pPr>
              <w:spacing w:after="0"/>
              <w:ind w:firstLineChars="100" w:firstLine="200"/>
              <w:jc w:val="left"/>
              <w:rPr>
                <w:rFonts w:eastAsia="Times New Roman" w:cs="Arial"/>
                <w:color w:val="000000"/>
                <w:szCs w:val="20"/>
                <w:lang w:eastAsia="cs-CZ"/>
              </w:rPr>
            </w:pPr>
            <w:r w:rsidRPr="00B22B2B">
              <w:rPr>
                <w:rFonts w:eastAsia="Times New Roman" w:cs="Arial"/>
                <w:color w:val="000000"/>
                <w:szCs w:val="20"/>
                <w:lang w:eastAsia="cs-CZ"/>
              </w:rPr>
              <w:t>silniční</w:t>
            </w:r>
          </w:p>
        </w:tc>
        <w:tc>
          <w:tcPr>
            <w:tcW w:w="1254" w:type="dxa"/>
            <w:tcBorders>
              <w:top w:val="nil"/>
              <w:left w:val="nil"/>
              <w:bottom w:val="single" w:sz="4" w:space="0" w:color="auto"/>
              <w:right w:val="single" w:sz="4" w:space="0" w:color="auto"/>
            </w:tcBorders>
            <w:shd w:val="clear" w:color="auto" w:fill="auto"/>
            <w:vAlign w:val="center"/>
            <w:hideMark/>
          </w:tcPr>
          <w:p w14:paraId="2CE2245C" w14:textId="7B86A350" w:rsidR="00796AD9" w:rsidRPr="00B22B2B" w:rsidRDefault="00796AD9" w:rsidP="00322960">
            <w:pPr>
              <w:spacing w:after="0"/>
              <w:jc w:val="left"/>
              <w:rPr>
                <w:rFonts w:eastAsia="Times New Roman" w:cs="Arial"/>
                <w:color w:val="000000"/>
                <w:szCs w:val="20"/>
                <w:lang w:eastAsia="cs-CZ"/>
              </w:rPr>
            </w:pPr>
            <w:r w:rsidRPr="00B22B2B">
              <w:rPr>
                <w:rFonts w:eastAsia="Times New Roman" w:cs="Arial"/>
                <w:color w:val="000000"/>
                <w:szCs w:val="20"/>
                <w:lang w:eastAsia="cs-CZ"/>
              </w:rPr>
              <w:t xml:space="preserve">mil. </w:t>
            </w:r>
            <w:proofErr w:type="spellStart"/>
            <w:r w:rsidRPr="00B22B2B">
              <w:rPr>
                <w:rFonts w:eastAsia="Times New Roman" w:cs="Arial"/>
                <w:color w:val="000000"/>
                <w:szCs w:val="20"/>
                <w:lang w:eastAsia="cs-CZ"/>
              </w:rPr>
              <w:t>Oskm</w:t>
            </w:r>
            <w:proofErr w:type="spellEnd"/>
          </w:p>
        </w:tc>
        <w:tc>
          <w:tcPr>
            <w:tcW w:w="1092" w:type="dxa"/>
            <w:tcBorders>
              <w:top w:val="nil"/>
              <w:left w:val="nil"/>
              <w:bottom w:val="single" w:sz="4" w:space="0" w:color="auto"/>
              <w:right w:val="single" w:sz="4" w:space="0" w:color="auto"/>
            </w:tcBorders>
            <w:shd w:val="clear" w:color="auto" w:fill="auto"/>
            <w:vAlign w:val="center"/>
            <w:hideMark/>
          </w:tcPr>
          <w:p w14:paraId="7A99B8D5"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9 494</w:t>
            </w:r>
          </w:p>
        </w:tc>
        <w:tc>
          <w:tcPr>
            <w:tcW w:w="1137" w:type="dxa"/>
            <w:tcBorders>
              <w:top w:val="nil"/>
              <w:left w:val="nil"/>
              <w:bottom w:val="single" w:sz="4" w:space="0" w:color="auto"/>
              <w:right w:val="single" w:sz="4" w:space="0" w:color="auto"/>
            </w:tcBorders>
            <w:shd w:val="clear" w:color="auto" w:fill="auto"/>
            <w:vAlign w:val="center"/>
            <w:hideMark/>
          </w:tcPr>
          <w:p w14:paraId="7654B44B"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10 336</w:t>
            </w:r>
          </w:p>
        </w:tc>
        <w:tc>
          <w:tcPr>
            <w:tcW w:w="1139" w:type="dxa"/>
            <w:tcBorders>
              <w:top w:val="nil"/>
              <w:left w:val="nil"/>
              <w:bottom w:val="single" w:sz="4" w:space="0" w:color="auto"/>
              <w:right w:val="single" w:sz="4" w:space="0" w:color="auto"/>
            </w:tcBorders>
            <w:shd w:val="clear" w:color="auto" w:fill="auto"/>
            <w:vAlign w:val="center"/>
            <w:hideMark/>
          </w:tcPr>
          <w:p w14:paraId="2A959743"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9 267</w:t>
            </w:r>
          </w:p>
        </w:tc>
        <w:tc>
          <w:tcPr>
            <w:tcW w:w="1134" w:type="dxa"/>
            <w:tcBorders>
              <w:top w:val="nil"/>
              <w:left w:val="nil"/>
              <w:bottom w:val="single" w:sz="4" w:space="0" w:color="auto"/>
              <w:right w:val="single" w:sz="4" w:space="0" w:color="auto"/>
            </w:tcBorders>
            <w:shd w:val="clear" w:color="auto" w:fill="auto"/>
            <w:vAlign w:val="center"/>
            <w:hideMark/>
          </w:tcPr>
          <w:p w14:paraId="47D89C1D"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9 015</w:t>
            </w:r>
          </w:p>
        </w:tc>
        <w:tc>
          <w:tcPr>
            <w:tcW w:w="1134" w:type="dxa"/>
            <w:tcBorders>
              <w:top w:val="nil"/>
              <w:left w:val="nil"/>
              <w:bottom w:val="single" w:sz="4" w:space="0" w:color="auto"/>
              <w:right w:val="single" w:sz="4" w:space="0" w:color="auto"/>
            </w:tcBorders>
            <w:shd w:val="clear" w:color="auto" w:fill="auto"/>
            <w:vAlign w:val="center"/>
            <w:hideMark/>
          </w:tcPr>
          <w:p w14:paraId="5BE9D5E8"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9 026</w:t>
            </w:r>
          </w:p>
        </w:tc>
        <w:tc>
          <w:tcPr>
            <w:tcW w:w="1134" w:type="dxa"/>
            <w:tcBorders>
              <w:top w:val="nil"/>
              <w:left w:val="nil"/>
              <w:bottom w:val="single" w:sz="4" w:space="0" w:color="auto"/>
              <w:right w:val="single" w:sz="4" w:space="0" w:color="auto"/>
            </w:tcBorders>
            <w:shd w:val="clear" w:color="auto" w:fill="auto"/>
            <w:vAlign w:val="center"/>
            <w:hideMark/>
          </w:tcPr>
          <w:p w14:paraId="34C00929"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10 010</w:t>
            </w:r>
          </w:p>
        </w:tc>
        <w:tc>
          <w:tcPr>
            <w:tcW w:w="1134" w:type="dxa"/>
            <w:tcBorders>
              <w:top w:val="nil"/>
              <w:left w:val="nil"/>
              <w:bottom w:val="single" w:sz="4" w:space="0" w:color="auto"/>
              <w:right w:val="single" w:sz="4" w:space="0" w:color="auto"/>
            </w:tcBorders>
            <w:shd w:val="clear" w:color="auto" w:fill="auto"/>
            <w:vAlign w:val="center"/>
            <w:hideMark/>
          </w:tcPr>
          <w:p w14:paraId="462C489B"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9 996</w:t>
            </w:r>
          </w:p>
        </w:tc>
        <w:tc>
          <w:tcPr>
            <w:tcW w:w="1134" w:type="dxa"/>
            <w:tcBorders>
              <w:top w:val="nil"/>
              <w:left w:val="nil"/>
              <w:bottom w:val="single" w:sz="4" w:space="0" w:color="auto"/>
              <w:right w:val="single" w:sz="4" w:space="0" w:color="auto"/>
            </w:tcBorders>
            <w:shd w:val="clear" w:color="auto" w:fill="auto"/>
            <w:vAlign w:val="center"/>
            <w:hideMark/>
          </w:tcPr>
          <w:p w14:paraId="2BEA2C90"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10 257</w:t>
            </w:r>
          </w:p>
        </w:tc>
        <w:tc>
          <w:tcPr>
            <w:tcW w:w="1134" w:type="dxa"/>
            <w:tcBorders>
              <w:top w:val="nil"/>
              <w:left w:val="nil"/>
              <w:bottom w:val="single" w:sz="4" w:space="0" w:color="auto"/>
              <w:right w:val="single" w:sz="4" w:space="0" w:color="auto"/>
            </w:tcBorders>
            <w:shd w:val="clear" w:color="auto" w:fill="auto"/>
            <w:vAlign w:val="center"/>
            <w:hideMark/>
          </w:tcPr>
          <w:p w14:paraId="51BC6A60"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11 178</w:t>
            </w:r>
          </w:p>
        </w:tc>
        <w:tc>
          <w:tcPr>
            <w:tcW w:w="1134" w:type="dxa"/>
            <w:tcBorders>
              <w:top w:val="nil"/>
              <w:left w:val="nil"/>
              <w:bottom w:val="single" w:sz="4" w:space="0" w:color="auto"/>
              <w:right w:val="single" w:sz="4" w:space="0" w:color="auto"/>
            </w:tcBorders>
            <w:shd w:val="clear" w:color="auto" w:fill="auto"/>
            <w:vAlign w:val="center"/>
            <w:hideMark/>
          </w:tcPr>
          <w:p w14:paraId="4449CB74"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10 950</w:t>
            </w:r>
          </w:p>
        </w:tc>
        <w:tc>
          <w:tcPr>
            <w:tcW w:w="1134" w:type="dxa"/>
            <w:tcBorders>
              <w:top w:val="nil"/>
              <w:left w:val="nil"/>
              <w:bottom w:val="single" w:sz="4" w:space="0" w:color="auto"/>
              <w:right w:val="single" w:sz="4" w:space="0" w:color="auto"/>
            </w:tcBorders>
            <w:shd w:val="clear" w:color="auto" w:fill="auto"/>
            <w:vAlign w:val="center"/>
            <w:hideMark/>
          </w:tcPr>
          <w:p w14:paraId="5E0EEE2A"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10 345</w:t>
            </w:r>
          </w:p>
        </w:tc>
        <w:tc>
          <w:tcPr>
            <w:tcW w:w="1134" w:type="dxa"/>
            <w:tcBorders>
              <w:top w:val="nil"/>
              <w:left w:val="nil"/>
              <w:bottom w:val="single" w:sz="4" w:space="0" w:color="auto"/>
              <w:right w:val="single" w:sz="4" w:space="0" w:color="auto"/>
            </w:tcBorders>
            <w:shd w:val="clear" w:color="auto" w:fill="auto"/>
            <w:vAlign w:val="center"/>
            <w:hideMark/>
          </w:tcPr>
          <w:p w14:paraId="7DD3B6F7"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5 385</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1F2FA5" w14:textId="5927ED33" w:rsidR="00796AD9" w:rsidRPr="00B22B2B" w:rsidRDefault="00796AD9" w:rsidP="00C91D68">
            <w:pPr>
              <w:spacing w:after="0"/>
              <w:jc w:val="right"/>
              <w:rPr>
                <w:rFonts w:eastAsia="Times New Roman" w:cs="Arial"/>
                <w:color w:val="000000"/>
                <w:szCs w:val="20"/>
                <w:lang w:eastAsia="cs-CZ"/>
              </w:rPr>
            </w:pPr>
            <w:r>
              <w:rPr>
                <w:rFonts w:eastAsia="Times New Roman" w:cs="Arial"/>
                <w:color w:val="000000"/>
                <w:szCs w:val="20"/>
                <w:lang w:eastAsia="cs-CZ"/>
              </w:rPr>
              <w:t>5 786</w:t>
            </w:r>
          </w:p>
        </w:tc>
      </w:tr>
      <w:tr w:rsidR="00796AD9" w:rsidRPr="00B22B2B" w14:paraId="01C875BF" w14:textId="77777777" w:rsidTr="009932FD">
        <w:trPr>
          <w:trHeight w:val="20"/>
        </w:trPr>
        <w:tc>
          <w:tcPr>
            <w:tcW w:w="1064" w:type="dxa"/>
            <w:vMerge/>
            <w:tcBorders>
              <w:top w:val="single" w:sz="4" w:space="0" w:color="auto"/>
              <w:left w:val="single" w:sz="8" w:space="0" w:color="auto"/>
              <w:bottom w:val="single" w:sz="8" w:space="0" w:color="auto"/>
              <w:right w:val="single" w:sz="4" w:space="0" w:color="auto"/>
            </w:tcBorders>
            <w:vAlign w:val="center"/>
            <w:hideMark/>
          </w:tcPr>
          <w:p w14:paraId="4362C628" w14:textId="77777777" w:rsidR="00796AD9" w:rsidRPr="00B22B2B" w:rsidRDefault="00796AD9" w:rsidP="00322960">
            <w:pPr>
              <w:spacing w:after="0"/>
              <w:jc w:val="left"/>
              <w:rPr>
                <w:rFonts w:eastAsia="Times New Roman" w:cs="Arial"/>
                <w:color w:val="000000"/>
                <w:szCs w:val="20"/>
                <w:lang w:eastAsia="cs-CZ"/>
              </w:rPr>
            </w:pPr>
          </w:p>
        </w:tc>
        <w:tc>
          <w:tcPr>
            <w:tcW w:w="3458" w:type="dxa"/>
            <w:tcBorders>
              <w:top w:val="nil"/>
              <w:left w:val="single" w:sz="4" w:space="0" w:color="auto"/>
              <w:bottom w:val="single" w:sz="4" w:space="0" w:color="auto"/>
              <w:right w:val="single" w:sz="4" w:space="0" w:color="auto"/>
            </w:tcBorders>
            <w:shd w:val="clear" w:color="auto" w:fill="auto"/>
            <w:vAlign w:val="center"/>
            <w:hideMark/>
          </w:tcPr>
          <w:p w14:paraId="3F58C0C0" w14:textId="77777777" w:rsidR="00796AD9" w:rsidRPr="00B22B2B" w:rsidRDefault="00796AD9" w:rsidP="00322960">
            <w:pPr>
              <w:spacing w:after="0"/>
              <w:ind w:firstLineChars="100" w:firstLine="200"/>
              <w:jc w:val="left"/>
              <w:rPr>
                <w:rFonts w:eastAsia="Times New Roman" w:cs="Arial"/>
                <w:color w:val="000000"/>
                <w:szCs w:val="20"/>
                <w:lang w:eastAsia="cs-CZ"/>
              </w:rPr>
            </w:pPr>
            <w:r w:rsidRPr="00B22B2B">
              <w:rPr>
                <w:rFonts w:eastAsia="Times New Roman" w:cs="Arial"/>
                <w:color w:val="000000"/>
                <w:szCs w:val="20"/>
                <w:lang w:eastAsia="cs-CZ"/>
              </w:rPr>
              <w:t>letecká</w:t>
            </w:r>
          </w:p>
        </w:tc>
        <w:tc>
          <w:tcPr>
            <w:tcW w:w="1254" w:type="dxa"/>
            <w:tcBorders>
              <w:top w:val="nil"/>
              <w:left w:val="nil"/>
              <w:bottom w:val="single" w:sz="4" w:space="0" w:color="auto"/>
              <w:right w:val="single" w:sz="4" w:space="0" w:color="auto"/>
            </w:tcBorders>
            <w:shd w:val="clear" w:color="auto" w:fill="auto"/>
            <w:vAlign w:val="center"/>
            <w:hideMark/>
          </w:tcPr>
          <w:p w14:paraId="4AE765E2" w14:textId="121AA0F1" w:rsidR="00796AD9" w:rsidRPr="00B22B2B" w:rsidRDefault="00796AD9" w:rsidP="00322960">
            <w:pPr>
              <w:spacing w:after="0"/>
              <w:jc w:val="left"/>
              <w:rPr>
                <w:rFonts w:eastAsia="Times New Roman" w:cs="Arial"/>
                <w:color w:val="000000"/>
                <w:szCs w:val="20"/>
                <w:lang w:eastAsia="cs-CZ"/>
              </w:rPr>
            </w:pPr>
            <w:r w:rsidRPr="00B22B2B">
              <w:rPr>
                <w:rFonts w:eastAsia="Times New Roman" w:cs="Arial"/>
                <w:color w:val="000000"/>
                <w:szCs w:val="20"/>
                <w:lang w:eastAsia="cs-CZ"/>
              </w:rPr>
              <w:t xml:space="preserve">mil. </w:t>
            </w:r>
            <w:proofErr w:type="spellStart"/>
            <w:r w:rsidRPr="00B22B2B">
              <w:rPr>
                <w:rFonts w:eastAsia="Times New Roman" w:cs="Arial"/>
                <w:color w:val="000000"/>
                <w:szCs w:val="20"/>
                <w:lang w:eastAsia="cs-CZ"/>
              </w:rPr>
              <w:t>Oskm</w:t>
            </w:r>
            <w:proofErr w:type="spellEnd"/>
          </w:p>
        </w:tc>
        <w:tc>
          <w:tcPr>
            <w:tcW w:w="1092" w:type="dxa"/>
            <w:tcBorders>
              <w:top w:val="nil"/>
              <w:left w:val="nil"/>
              <w:bottom w:val="single" w:sz="4" w:space="0" w:color="auto"/>
              <w:right w:val="single" w:sz="4" w:space="0" w:color="auto"/>
            </w:tcBorders>
            <w:shd w:val="clear" w:color="auto" w:fill="auto"/>
            <w:vAlign w:val="center"/>
            <w:hideMark/>
          </w:tcPr>
          <w:p w14:paraId="2A3C6AAA"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11 330</w:t>
            </w:r>
          </w:p>
        </w:tc>
        <w:tc>
          <w:tcPr>
            <w:tcW w:w="1137" w:type="dxa"/>
            <w:tcBorders>
              <w:top w:val="nil"/>
              <w:left w:val="nil"/>
              <w:bottom w:val="single" w:sz="4" w:space="0" w:color="auto"/>
              <w:right w:val="single" w:sz="4" w:space="0" w:color="auto"/>
            </w:tcBorders>
            <w:shd w:val="clear" w:color="auto" w:fill="auto"/>
            <w:vAlign w:val="center"/>
            <w:hideMark/>
          </w:tcPr>
          <w:p w14:paraId="6AD4D43F"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10 902</w:t>
            </w:r>
          </w:p>
        </w:tc>
        <w:tc>
          <w:tcPr>
            <w:tcW w:w="1139" w:type="dxa"/>
            <w:tcBorders>
              <w:top w:val="nil"/>
              <w:left w:val="nil"/>
              <w:bottom w:val="single" w:sz="4" w:space="0" w:color="auto"/>
              <w:right w:val="single" w:sz="4" w:space="0" w:color="auto"/>
            </w:tcBorders>
            <w:shd w:val="clear" w:color="auto" w:fill="auto"/>
            <w:vAlign w:val="center"/>
            <w:hideMark/>
          </w:tcPr>
          <w:p w14:paraId="01DF6296"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11 586</w:t>
            </w:r>
          </w:p>
        </w:tc>
        <w:tc>
          <w:tcPr>
            <w:tcW w:w="1134" w:type="dxa"/>
            <w:tcBorders>
              <w:top w:val="nil"/>
              <w:left w:val="nil"/>
              <w:bottom w:val="single" w:sz="4" w:space="0" w:color="auto"/>
              <w:right w:val="single" w:sz="4" w:space="0" w:color="auto"/>
            </w:tcBorders>
            <w:shd w:val="clear" w:color="auto" w:fill="auto"/>
            <w:vAlign w:val="center"/>
            <w:hideMark/>
          </w:tcPr>
          <w:p w14:paraId="71D5C4F8"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10 612</w:t>
            </w:r>
          </w:p>
        </w:tc>
        <w:tc>
          <w:tcPr>
            <w:tcW w:w="1134" w:type="dxa"/>
            <w:tcBorders>
              <w:top w:val="nil"/>
              <w:left w:val="nil"/>
              <w:bottom w:val="single" w:sz="4" w:space="0" w:color="auto"/>
              <w:right w:val="single" w:sz="4" w:space="0" w:color="auto"/>
            </w:tcBorders>
            <w:shd w:val="clear" w:color="auto" w:fill="auto"/>
            <w:vAlign w:val="center"/>
            <w:hideMark/>
          </w:tcPr>
          <w:p w14:paraId="30F24BF1"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9 604</w:t>
            </w:r>
          </w:p>
        </w:tc>
        <w:tc>
          <w:tcPr>
            <w:tcW w:w="1134" w:type="dxa"/>
            <w:tcBorders>
              <w:top w:val="nil"/>
              <w:left w:val="nil"/>
              <w:bottom w:val="single" w:sz="4" w:space="0" w:color="auto"/>
              <w:right w:val="single" w:sz="4" w:space="0" w:color="auto"/>
            </w:tcBorders>
            <w:shd w:val="clear" w:color="auto" w:fill="auto"/>
            <w:vAlign w:val="center"/>
            <w:hideMark/>
          </w:tcPr>
          <w:p w14:paraId="5A58320B"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9 756</w:t>
            </w:r>
          </w:p>
        </w:tc>
        <w:tc>
          <w:tcPr>
            <w:tcW w:w="1134" w:type="dxa"/>
            <w:tcBorders>
              <w:top w:val="nil"/>
              <w:left w:val="nil"/>
              <w:bottom w:val="single" w:sz="4" w:space="0" w:color="auto"/>
              <w:right w:val="single" w:sz="4" w:space="0" w:color="auto"/>
            </w:tcBorders>
            <w:shd w:val="clear" w:color="auto" w:fill="auto"/>
            <w:vAlign w:val="center"/>
            <w:hideMark/>
          </w:tcPr>
          <w:p w14:paraId="0484B381"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9 701</w:t>
            </w:r>
          </w:p>
        </w:tc>
        <w:tc>
          <w:tcPr>
            <w:tcW w:w="1134" w:type="dxa"/>
            <w:tcBorders>
              <w:top w:val="nil"/>
              <w:left w:val="nil"/>
              <w:bottom w:val="single" w:sz="4" w:space="0" w:color="auto"/>
              <w:right w:val="single" w:sz="4" w:space="0" w:color="auto"/>
            </w:tcBorders>
            <w:shd w:val="clear" w:color="auto" w:fill="auto"/>
            <w:vAlign w:val="center"/>
            <w:hideMark/>
          </w:tcPr>
          <w:p w14:paraId="71E717BA"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10 203</w:t>
            </w:r>
          </w:p>
        </w:tc>
        <w:tc>
          <w:tcPr>
            <w:tcW w:w="1134" w:type="dxa"/>
            <w:tcBorders>
              <w:top w:val="nil"/>
              <w:left w:val="nil"/>
              <w:bottom w:val="single" w:sz="4" w:space="0" w:color="auto"/>
              <w:right w:val="single" w:sz="4" w:space="0" w:color="auto"/>
            </w:tcBorders>
            <w:shd w:val="clear" w:color="auto" w:fill="auto"/>
            <w:vAlign w:val="center"/>
            <w:hideMark/>
          </w:tcPr>
          <w:p w14:paraId="49863FCB"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11 326</w:t>
            </w:r>
          </w:p>
        </w:tc>
        <w:tc>
          <w:tcPr>
            <w:tcW w:w="1134" w:type="dxa"/>
            <w:tcBorders>
              <w:top w:val="nil"/>
              <w:left w:val="nil"/>
              <w:bottom w:val="single" w:sz="4" w:space="0" w:color="auto"/>
              <w:right w:val="single" w:sz="4" w:space="0" w:color="auto"/>
            </w:tcBorders>
            <w:shd w:val="clear" w:color="auto" w:fill="auto"/>
            <w:vAlign w:val="center"/>
            <w:hideMark/>
          </w:tcPr>
          <w:p w14:paraId="3E4A2716"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12 841</w:t>
            </w:r>
          </w:p>
        </w:tc>
        <w:tc>
          <w:tcPr>
            <w:tcW w:w="1134" w:type="dxa"/>
            <w:tcBorders>
              <w:top w:val="nil"/>
              <w:left w:val="nil"/>
              <w:bottom w:val="single" w:sz="4" w:space="0" w:color="auto"/>
              <w:right w:val="single" w:sz="4" w:space="0" w:color="auto"/>
            </w:tcBorders>
            <w:shd w:val="clear" w:color="auto" w:fill="auto"/>
            <w:vAlign w:val="center"/>
            <w:hideMark/>
          </w:tcPr>
          <w:p w14:paraId="3DCA56C0"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11 804</w:t>
            </w:r>
          </w:p>
        </w:tc>
        <w:tc>
          <w:tcPr>
            <w:tcW w:w="1134" w:type="dxa"/>
            <w:tcBorders>
              <w:top w:val="nil"/>
              <w:left w:val="nil"/>
              <w:bottom w:val="single" w:sz="4" w:space="0" w:color="auto"/>
              <w:right w:val="single" w:sz="4" w:space="0" w:color="auto"/>
            </w:tcBorders>
            <w:shd w:val="clear" w:color="auto" w:fill="auto"/>
            <w:vAlign w:val="center"/>
            <w:hideMark/>
          </w:tcPr>
          <w:p w14:paraId="166EE2D6"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1 865</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00F27A" w14:textId="4EEEA0BE" w:rsidR="00796AD9" w:rsidRPr="00B22B2B" w:rsidRDefault="00796AD9" w:rsidP="00C91D68">
            <w:pPr>
              <w:spacing w:after="0"/>
              <w:jc w:val="right"/>
              <w:rPr>
                <w:rFonts w:eastAsia="Times New Roman" w:cs="Arial"/>
                <w:color w:val="000000"/>
                <w:szCs w:val="20"/>
                <w:lang w:eastAsia="cs-CZ"/>
              </w:rPr>
            </w:pPr>
            <w:r>
              <w:rPr>
                <w:rFonts w:eastAsia="Times New Roman" w:cs="Arial"/>
                <w:color w:val="000000"/>
                <w:szCs w:val="20"/>
                <w:lang w:eastAsia="cs-CZ"/>
              </w:rPr>
              <w:t>4 246</w:t>
            </w:r>
          </w:p>
        </w:tc>
      </w:tr>
      <w:tr w:rsidR="00796AD9" w:rsidRPr="00B22B2B" w14:paraId="31784251" w14:textId="77777777" w:rsidTr="009932FD">
        <w:trPr>
          <w:trHeight w:val="20"/>
        </w:trPr>
        <w:tc>
          <w:tcPr>
            <w:tcW w:w="1064" w:type="dxa"/>
            <w:vMerge/>
            <w:tcBorders>
              <w:top w:val="single" w:sz="4" w:space="0" w:color="auto"/>
              <w:left w:val="single" w:sz="8" w:space="0" w:color="auto"/>
              <w:bottom w:val="single" w:sz="8" w:space="0" w:color="auto"/>
              <w:right w:val="single" w:sz="4" w:space="0" w:color="auto"/>
            </w:tcBorders>
            <w:vAlign w:val="center"/>
            <w:hideMark/>
          </w:tcPr>
          <w:p w14:paraId="0259DBCF" w14:textId="77777777" w:rsidR="00796AD9" w:rsidRPr="00B22B2B" w:rsidRDefault="00796AD9" w:rsidP="00322960">
            <w:pPr>
              <w:spacing w:after="0"/>
              <w:jc w:val="left"/>
              <w:rPr>
                <w:rFonts w:eastAsia="Times New Roman" w:cs="Arial"/>
                <w:color w:val="000000"/>
                <w:szCs w:val="20"/>
                <w:lang w:eastAsia="cs-CZ"/>
              </w:rPr>
            </w:pPr>
          </w:p>
        </w:tc>
        <w:tc>
          <w:tcPr>
            <w:tcW w:w="3458" w:type="dxa"/>
            <w:tcBorders>
              <w:top w:val="nil"/>
              <w:left w:val="single" w:sz="4" w:space="0" w:color="auto"/>
              <w:bottom w:val="single" w:sz="4" w:space="0" w:color="auto"/>
              <w:right w:val="single" w:sz="4" w:space="0" w:color="auto"/>
            </w:tcBorders>
            <w:shd w:val="clear" w:color="auto" w:fill="auto"/>
            <w:vAlign w:val="center"/>
            <w:hideMark/>
          </w:tcPr>
          <w:p w14:paraId="4C524940" w14:textId="77777777" w:rsidR="00796AD9" w:rsidRPr="00B22B2B" w:rsidRDefault="00796AD9" w:rsidP="00322960">
            <w:pPr>
              <w:spacing w:after="0"/>
              <w:ind w:firstLineChars="100" w:firstLine="200"/>
              <w:jc w:val="left"/>
              <w:rPr>
                <w:rFonts w:eastAsia="Times New Roman" w:cs="Arial"/>
                <w:color w:val="000000"/>
                <w:szCs w:val="20"/>
                <w:lang w:eastAsia="cs-CZ"/>
              </w:rPr>
            </w:pPr>
            <w:r w:rsidRPr="00B22B2B">
              <w:rPr>
                <w:rFonts w:eastAsia="Times New Roman" w:cs="Arial"/>
                <w:color w:val="000000"/>
                <w:szCs w:val="20"/>
                <w:lang w:eastAsia="cs-CZ"/>
              </w:rPr>
              <w:t>vnitrozemská vodní</w:t>
            </w:r>
          </w:p>
        </w:tc>
        <w:tc>
          <w:tcPr>
            <w:tcW w:w="1254" w:type="dxa"/>
            <w:tcBorders>
              <w:top w:val="nil"/>
              <w:left w:val="nil"/>
              <w:bottom w:val="single" w:sz="4" w:space="0" w:color="auto"/>
              <w:right w:val="single" w:sz="4" w:space="0" w:color="auto"/>
            </w:tcBorders>
            <w:shd w:val="clear" w:color="auto" w:fill="auto"/>
            <w:vAlign w:val="center"/>
            <w:hideMark/>
          </w:tcPr>
          <w:p w14:paraId="0BD0FDCE" w14:textId="1FD9C56E" w:rsidR="00796AD9" w:rsidRPr="00B22B2B" w:rsidRDefault="00796AD9" w:rsidP="00322960">
            <w:pPr>
              <w:spacing w:after="0"/>
              <w:jc w:val="left"/>
              <w:rPr>
                <w:rFonts w:eastAsia="Times New Roman" w:cs="Arial"/>
                <w:color w:val="000000"/>
                <w:szCs w:val="20"/>
                <w:lang w:eastAsia="cs-CZ"/>
              </w:rPr>
            </w:pPr>
            <w:r w:rsidRPr="00B22B2B">
              <w:rPr>
                <w:rFonts w:eastAsia="Times New Roman" w:cs="Arial"/>
                <w:color w:val="000000"/>
                <w:szCs w:val="20"/>
                <w:lang w:eastAsia="cs-CZ"/>
              </w:rPr>
              <w:t xml:space="preserve">mil. </w:t>
            </w:r>
            <w:proofErr w:type="spellStart"/>
            <w:r w:rsidRPr="00B22B2B">
              <w:rPr>
                <w:rFonts w:eastAsia="Times New Roman" w:cs="Arial"/>
                <w:color w:val="000000"/>
                <w:szCs w:val="20"/>
                <w:lang w:eastAsia="cs-CZ"/>
              </w:rPr>
              <w:t>Oskm</w:t>
            </w:r>
            <w:proofErr w:type="spellEnd"/>
          </w:p>
        </w:tc>
        <w:tc>
          <w:tcPr>
            <w:tcW w:w="1092" w:type="dxa"/>
            <w:tcBorders>
              <w:top w:val="nil"/>
              <w:left w:val="nil"/>
              <w:bottom w:val="single" w:sz="4" w:space="0" w:color="auto"/>
              <w:right w:val="single" w:sz="4" w:space="0" w:color="auto"/>
            </w:tcBorders>
            <w:shd w:val="clear" w:color="auto" w:fill="auto"/>
            <w:vAlign w:val="center"/>
            <w:hideMark/>
          </w:tcPr>
          <w:p w14:paraId="6BA586B3"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10</w:t>
            </w:r>
          </w:p>
        </w:tc>
        <w:tc>
          <w:tcPr>
            <w:tcW w:w="1137" w:type="dxa"/>
            <w:tcBorders>
              <w:top w:val="nil"/>
              <w:left w:val="nil"/>
              <w:bottom w:val="single" w:sz="4" w:space="0" w:color="auto"/>
              <w:right w:val="single" w:sz="4" w:space="0" w:color="auto"/>
            </w:tcBorders>
            <w:shd w:val="clear" w:color="auto" w:fill="auto"/>
            <w:vAlign w:val="center"/>
            <w:hideMark/>
          </w:tcPr>
          <w:p w14:paraId="482D6A14"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13</w:t>
            </w:r>
          </w:p>
        </w:tc>
        <w:tc>
          <w:tcPr>
            <w:tcW w:w="1139" w:type="dxa"/>
            <w:tcBorders>
              <w:top w:val="nil"/>
              <w:left w:val="nil"/>
              <w:bottom w:val="single" w:sz="4" w:space="0" w:color="auto"/>
              <w:right w:val="single" w:sz="4" w:space="0" w:color="auto"/>
            </w:tcBorders>
            <w:shd w:val="clear" w:color="auto" w:fill="auto"/>
            <w:vAlign w:val="center"/>
            <w:hideMark/>
          </w:tcPr>
          <w:p w14:paraId="114B4E38"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15</w:t>
            </w:r>
          </w:p>
        </w:tc>
        <w:tc>
          <w:tcPr>
            <w:tcW w:w="1134" w:type="dxa"/>
            <w:tcBorders>
              <w:top w:val="nil"/>
              <w:left w:val="nil"/>
              <w:bottom w:val="single" w:sz="4" w:space="0" w:color="auto"/>
              <w:right w:val="single" w:sz="4" w:space="0" w:color="auto"/>
            </w:tcBorders>
            <w:shd w:val="clear" w:color="auto" w:fill="auto"/>
            <w:vAlign w:val="center"/>
            <w:hideMark/>
          </w:tcPr>
          <w:p w14:paraId="110482BA"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17</w:t>
            </w:r>
          </w:p>
        </w:tc>
        <w:tc>
          <w:tcPr>
            <w:tcW w:w="1134" w:type="dxa"/>
            <w:tcBorders>
              <w:top w:val="nil"/>
              <w:left w:val="nil"/>
              <w:bottom w:val="single" w:sz="4" w:space="0" w:color="auto"/>
              <w:right w:val="single" w:sz="4" w:space="0" w:color="auto"/>
            </w:tcBorders>
            <w:shd w:val="clear" w:color="auto" w:fill="auto"/>
            <w:vAlign w:val="center"/>
            <w:hideMark/>
          </w:tcPr>
          <w:p w14:paraId="7517DEE0"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16</w:t>
            </w:r>
          </w:p>
        </w:tc>
        <w:tc>
          <w:tcPr>
            <w:tcW w:w="1134" w:type="dxa"/>
            <w:tcBorders>
              <w:top w:val="nil"/>
              <w:left w:val="nil"/>
              <w:bottom w:val="single" w:sz="4" w:space="0" w:color="auto"/>
              <w:right w:val="single" w:sz="4" w:space="0" w:color="auto"/>
            </w:tcBorders>
            <w:shd w:val="clear" w:color="auto" w:fill="auto"/>
            <w:vAlign w:val="center"/>
            <w:hideMark/>
          </w:tcPr>
          <w:p w14:paraId="2FCE3841"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21</w:t>
            </w:r>
          </w:p>
        </w:tc>
        <w:tc>
          <w:tcPr>
            <w:tcW w:w="1134" w:type="dxa"/>
            <w:tcBorders>
              <w:top w:val="nil"/>
              <w:left w:val="nil"/>
              <w:bottom w:val="single" w:sz="4" w:space="0" w:color="auto"/>
              <w:right w:val="single" w:sz="4" w:space="0" w:color="auto"/>
            </w:tcBorders>
            <w:shd w:val="clear" w:color="auto" w:fill="auto"/>
            <w:vAlign w:val="center"/>
            <w:hideMark/>
          </w:tcPr>
          <w:p w14:paraId="1550D947"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14</w:t>
            </w:r>
          </w:p>
        </w:tc>
        <w:tc>
          <w:tcPr>
            <w:tcW w:w="1134" w:type="dxa"/>
            <w:tcBorders>
              <w:top w:val="nil"/>
              <w:left w:val="nil"/>
              <w:bottom w:val="single" w:sz="4" w:space="0" w:color="auto"/>
              <w:right w:val="single" w:sz="4" w:space="0" w:color="auto"/>
            </w:tcBorders>
            <w:shd w:val="clear" w:color="auto" w:fill="auto"/>
            <w:vAlign w:val="center"/>
            <w:hideMark/>
          </w:tcPr>
          <w:p w14:paraId="59AC2D17"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12</w:t>
            </w:r>
          </w:p>
        </w:tc>
        <w:tc>
          <w:tcPr>
            <w:tcW w:w="1134" w:type="dxa"/>
            <w:tcBorders>
              <w:top w:val="nil"/>
              <w:left w:val="nil"/>
              <w:bottom w:val="single" w:sz="4" w:space="0" w:color="auto"/>
              <w:right w:val="single" w:sz="4" w:space="0" w:color="auto"/>
            </w:tcBorders>
            <w:shd w:val="clear" w:color="auto" w:fill="auto"/>
            <w:vAlign w:val="center"/>
            <w:hideMark/>
          </w:tcPr>
          <w:p w14:paraId="3D4AC351"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13</w:t>
            </w:r>
          </w:p>
        </w:tc>
        <w:tc>
          <w:tcPr>
            <w:tcW w:w="1134" w:type="dxa"/>
            <w:tcBorders>
              <w:top w:val="nil"/>
              <w:left w:val="nil"/>
              <w:bottom w:val="single" w:sz="4" w:space="0" w:color="auto"/>
              <w:right w:val="single" w:sz="4" w:space="0" w:color="auto"/>
            </w:tcBorders>
            <w:shd w:val="clear" w:color="auto" w:fill="auto"/>
            <w:vAlign w:val="center"/>
            <w:hideMark/>
          </w:tcPr>
          <w:p w14:paraId="7833CCD8"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12</w:t>
            </w:r>
          </w:p>
        </w:tc>
        <w:tc>
          <w:tcPr>
            <w:tcW w:w="1134" w:type="dxa"/>
            <w:tcBorders>
              <w:top w:val="nil"/>
              <w:left w:val="nil"/>
              <w:bottom w:val="single" w:sz="4" w:space="0" w:color="auto"/>
              <w:right w:val="single" w:sz="4" w:space="0" w:color="auto"/>
            </w:tcBorders>
            <w:shd w:val="clear" w:color="auto" w:fill="auto"/>
            <w:vAlign w:val="center"/>
            <w:hideMark/>
          </w:tcPr>
          <w:p w14:paraId="7646732D"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15</w:t>
            </w:r>
          </w:p>
        </w:tc>
        <w:tc>
          <w:tcPr>
            <w:tcW w:w="1134" w:type="dxa"/>
            <w:tcBorders>
              <w:top w:val="nil"/>
              <w:left w:val="nil"/>
              <w:bottom w:val="single" w:sz="4" w:space="0" w:color="auto"/>
              <w:right w:val="single" w:sz="4" w:space="0" w:color="auto"/>
            </w:tcBorders>
            <w:shd w:val="clear" w:color="auto" w:fill="auto"/>
            <w:vAlign w:val="center"/>
            <w:hideMark/>
          </w:tcPr>
          <w:p w14:paraId="07BD772B"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11</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915CCE" w14:textId="1F90A8B4" w:rsidR="00796AD9" w:rsidRPr="00B22B2B" w:rsidRDefault="00796AD9" w:rsidP="00C91D68">
            <w:pPr>
              <w:spacing w:after="0"/>
              <w:jc w:val="right"/>
              <w:rPr>
                <w:rFonts w:eastAsia="Times New Roman" w:cs="Arial"/>
                <w:color w:val="000000"/>
                <w:szCs w:val="20"/>
                <w:lang w:eastAsia="cs-CZ"/>
              </w:rPr>
            </w:pPr>
            <w:r>
              <w:rPr>
                <w:rFonts w:eastAsia="Times New Roman" w:cs="Arial"/>
                <w:color w:val="000000"/>
                <w:szCs w:val="20"/>
                <w:lang w:eastAsia="cs-CZ"/>
              </w:rPr>
              <w:t>14</w:t>
            </w:r>
          </w:p>
        </w:tc>
      </w:tr>
      <w:tr w:rsidR="00796AD9" w:rsidRPr="00B22B2B" w14:paraId="07E5E854" w14:textId="77777777" w:rsidTr="009932FD">
        <w:trPr>
          <w:trHeight w:val="20"/>
        </w:trPr>
        <w:tc>
          <w:tcPr>
            <w:tcW w:w="1064" w:type="dxa"/>
            <w:vMerge/>
            <w:tcBorders>
              <w:top w:val="single" w:sz="4" w:space="0" w:color="auto"/>
              <w:left w:val="single" w:sz="8" w:space="0" w:color="auto"/>
              <w:bottom w:val="single" w:sz="8" w:space="0" w:color="auto"/>
              <w:right w:val="single" w:sz="4" w:space="0" w:color="auto"/>
            </w:tcBorders>
            <w:vAlign w:val="center"/>
            <w:hideMark/>
          </w:tcPr>
          <w:p w14:paraId="6D94DB2A" w14:textId="77777777" w:rsidR="00796AD9" w:rsidRPr="00B22B2B" w:rsidRDefault="00796AD9" w:rsidP="00322960">
            <w:pPr>
              <w:spacing w:after="0"/>
              <w:jc w:val="left"/>
              <w:rPr>
                <w:rFonts w:eastAsia="Times New Roman" w:cs="Arial"/>
                <w:color w:val="000000"/>
                <w:szCs w:val="20"/>
                <w:lang w:eastAsia="cs-CZ"/>
              </w:rPr>
            </w:pPr>
          </w:p>
        </w:tc>
        <w:tc>
          <w:tcPr>
            <w:tcW w:w="3458" w:type="dxa"/>
            <w:tcBorders>
              <w:top w:val="nil"/>
              <w:left w:val="single" w:sz="4" w:space="0" w:color="auto"/>
              <w:bottom w:val="single" w:sz="8" w:space="0" w:color="auto"/>
              <w:right w:val="single" w:sz="4" w:space="0" w:color="auto"/>
            </w:tcBorders>
            <w:shd w:val="clear" w:color="auto" w:fill="auto"/>
            <w:vAlign w:val="center"/>
            <w:hideMark/>
          </w:tcPr>
          <w:p w14:paraId="02A8CDE0" w14:textId="77777777" w:rsidR="00796AD9" w:rsidRPr="00B22B2B" w:rsidRDefault="00796AD9" w:rsidP="00322960">
            <w:pPr>
              <w:spacing w:after="0"/>
              <w:ind w:firstLineChars="100" w:firstLine="200"/>
              <w:jc w:val="left"/>
              <w:rPr>
                <w:rFonts w:eastAsia="Times New Roman" w:cs="Arial"/>
                <w:color w:val="000000"/>
                <w:szCs w:val="20"/>
                <w:lang w:eastAsia="cs-CZ"/>
              </w:rPr>
            </w:pPr>
            <w:r w:rsidRPr="00B22B2B">
              <w:rPr>
                <w:rFonts w:eastAsia="Times New Roman" w:cs="Arial"/>
                <w:color w:val="000000"/>
                <w:szCs w:val="20"/>
                <w:lang w:eastAsia="cs-CZ"/>
              </w:rPr>
              <w:t>městská hromadná</w:t>
            </w:r>
          </w:p>
        </w:tc>
        <w:tc>
          <w:tcPr>
            <w:tcW w:w="1254" w:type="dxa"/>
            <w:tcBorders>
              <w:top w:val="nil"/>
              <w:left w:val="nil"/>
              <w:bottom w:val="single" w:sz="8" w:space="0" w:color="auto"/>
              <w:right w:val="single" w:sz="4" w:space="0" w:color="auto"/>
            </w:tcBorders>
            <w:shd w:val="clear" w:color="auto" w:fill="auto"/>
            <w:vAlign w:val="center"/>
            <w:hideMark/>
          </w:tcPr>
          <w:p w14:paraId="20EEC858" w14:textId="36DBB64D" w:rsidR="00796AD9" w:rsidRPr="00B22B2B" w:rsidRDefault="00796AD9" w:rsidP="00322960">
            <w:pPr>
              <w:spacing w:after="0"/>
              <w:jc w:val="left"/>
              <w:rPr>
                <w:rFonts w:eastAsia="Times New Roman" w:cs="Arial"/>
                <w:color w:val="000000"/>
                <w:szCs w:val="20"/>
                <w:lang w:eastAsia="cs-CZ"/>
              </w:rPr>
            </w:pPr>
            <w:r w:rsidRPr="00B22B2B">
              <w:rPr>
                <w:rFonts w:eastAsia="Times New Roman" w:cs="Arial"/>
                <w:color w:val="000000"/>
                <w:szCs w:val="20"/>
                <w:lang w:eastAsia="cs-CZ"/>
              </w:rPr>
              <w:t xml:space="preserve">mil. </w:t>
            </w:r>
            <w:proofErr w:type="spellStart"/>
            <w:r w:rsidRPr="00B22B2B">
              <w:rPr>
                <w:rFonts w:eastAsia="Times New Roman" w:cs="Arial"/>
                <w:color w:val="000000"/>
                <w:szCs w:val="20"/>
                <w:lang w:eastAsia="cs-CZ"/>
              </w:rPr>
              <w:t>Oskm</w:t>
            </w:r>
            <w:proofErr w:type="spellEnd"/>
          </w:p>
        </w:tc>
        <w:tc>
          <w:tcPr>
            <w:tcW w:w="1092" w:type="dxa"/>
            <w:tcBorders>
              <w:top w:val="nil"/>
              <w:left w:val="nil"/>
              <w:bottom w:val="single" w:sz="8" w:space="0" w:color="auto"/>
              <w:right w:val="single" w:sz="4" w:space="0" w:color="auto"/>
            </w:tcBorders>
            <w:shd w:val="clear" w:color="auto" w:fill="auto"/>
            <w:vAlign w:val="center"/>
            <w:hideMark/>
          </w:tcPr>
          <w:p w14:paraId="038893C5"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15 555</w:t>
            </w:r>
          </w:p>
        </w:tc>
        <w:tc>
          <w:tcPr>
            <w:tcW w:w="1137" w:type="dxa"/>
            <w:tcBorders>
              <w:top w:val="nil"/>
              <w:left w:val="nil"/>
              <w:bottom w:val="single" w:sz="8" w:space="0" w:color="auto"/>
              <w:right w:val="single" w:sz="4" w:space="0" w:color="auto"/>
            </w:tcBorders>
            <w:shd w:val="clear" w:color="auto" w:fill="auto"/>
            <w:vAlign w:val="center"/>
            <w:hideMark/>
          </w:tcPr>
          <w:p w14:paraId="29998EBC"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15 617</w:t>
            </w:r>
          </w:p>
        </w:tc>
        <w:tc>
          <w:tcPr>
            <w:tcW w:w="1139" w:type="dxa"/>
            <w:tcBorders>
              <w:top w:val="nil"/>
              <w:left w:val="nil"/>
              <w:bottom w:val="single" w:sz="8" w:space="0" w:color="auto"/>
              <w:right w:val="single" w:sz="4" w:space="0" w:color="auto"/>
            </w:tcBorders>
            <w:shd w:val="clear" w:color="auto" w:fill="auto"/>
            <w:vAlign w:val="center"/>
            <w:hideMark/>
          </w:tcPr>
          <w:p w14:paraId="0305958C"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15 281</w:t>
            </w:r>
          </w:p>
        </w:tc>
        <w:tc>
          <w:tcPr>
            <w:tcW w:w="1134" w:type="dxa"/>
            <w:tcBorders>
              <w:top w:val="nil"/>
              <w:left w:val="nil"/>
              <w:bottom w:val="single" w:sz="8" w:space="0" w:color="auto"/>
              <w:right w:val="single" w:sz="4" w:space="0" w:color="auto"/>
            </w:tcBorders>
            <w:shd w:val="clear" w:color="auto" w:fill="auto"/>
            <w:vAlign w:val="center"/>
            <w:hideMark/>
          </w:tcPr>
          <w:p w14:paraId="0846C7C5"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15 814</w:t>
            </w:r>
          </w:p>
        </w:tc>
        <w:tc>
          <w:tcPr>
            <w:tcW w:w="1134" w:type="dxa"/>
            <w:tcBorders>
              <w:top w:val="nil"/>
              <w:left w:val="nil"/>
              <w:bottom w:val="single" w:sz="8" w:space="0" w:color="auto"/>
              <w:right w:val="single" w:sz="4" w:space="0" w:color="auto"/>
            </w:tcBorders>
            <w:shd w:val="clear" w:color="auto" w:fill="auto"/>
            <w:vAlign w:val="center"/>
            <w:hideMark/>
          </w:tcPr>
          <w:p w14:paraId="1E6A94FB"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16 276</w:t>
            </w:r>
          </w:p>
        </w:tc>
        <w:tc>
          <w:tcPr>
            <w:tcW w:w="1134" w:type="dxa"/>
            <w:tcBorders>
              <w:top w:val="nil"/>
              <w:left w:val="nil"/>
              <w:bottom w:val="single" w:sz="8" w:space="0" w:color="auto"/>
              <w:right w:val="single" w:sz="4" w:space="0" w:color="auto"/>
            </w:tcBorders>
            <w:shd w:val="clear" w:color="auto" w:fill="auto"/>
            <w:vAlign w:val="center"/>
            <w:hideMark/>
          </w:tcPr>
          <w:p w14:paraId="79E2256E"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16 270</w:t>
            </w:r>
          </w:p>
        </w:tc>
        <w:tc>
          <w:tcPr>
            <w:tcW w:w="1134" w:type="dxa"/>
            <w:tcBorders>
              <w:top w:val="nil"/>
              <w:left w:val="nil"/>
              <w:bottom w:val="single" w:sz="8" w:space="0" w:color="auto"/>
              <w:right w:val="single" w:sz="4" w:space="0" w:color="auto"/>
            </w:tcBorders>
            <w:shd w:val="clear" w:color="auto" w:fill="auto"/>
            <w:vAlign w:val="center"/>
            <w:hideMark/>
          </w:tcPr>
          <w:p w14:paraId="73C2F01F"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16 100</w:t>
            </w:r>
          </w:p>
        </w:tc>
        <w:tc>
          <w:tcPr>
            <w:tcW w:w="1134" w:type="dxa"/>
            <w:tcBorders>
              <w:top w:val="nil"/>
              <w:left w:val="nil"/>
              <w:bottom w:val="single" w:sz="8" w:space="0" w:color="auto"/>
              <w:right w:val="single" w:sz="4" w:space="0" w:color="auto"/>
            </w:tcBorders>
            <w:shd w:val="clear" w:color="auto" w:fill="auto"/>
            <w:vAlign w:val="center"/>
            <w:hideMark/>
          </w:tcPr>
          <w:p w14:paraId="1882C0F0"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17 387</w:t>
            </w:r>
          </w:p>
        </w:tc>
        <w:tc>
          <w:tcPr>
            <w:tcW w:w="1134" w:type="dxa"/>
            <w:tcBorders>
              <w:top w:val="nil"/>
              <w:left w:val="nil"/>
              <w:bottom w:val="single" w:sz="8" w:space="0" w:color="auto"/>
              <w:right w:val="single" w:sz="4" w:space="0" w:color="auto"/>
            </w:tcBorders>
            <w:shd w:val="clear" w:color="auto" w:fill="auto"/>
            <w:vAlign w:val="center"/>
            <w:hideMark/>
          </w:tcPr>
          <w:p w14:paraId="6B306B69"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17 824</w:t>
            </w:r>
          </w:p>
        </w:tc>
        <w:tc>
          <w:tcPr>
            <w:tcW w:w="1134" w:type="dxa"/>
            <w:tcBorders>
              <w:top w:val="nil"/>
              <w:left w:val="nil"/>
              <w:bottom w:val="single" w:sz="8" w:space="0" w:color="auto"/>
              <w:right w:val="single" w:sz="4" w:space="0" w:color="auto"/>
            </w:tcBorders>
            <w:shd w:val="clear" w:color="auto" w:fill="auto"/>
            <w:vAlign w:val="center"/>
            <w:hideMark/>
          </w:tcPr>
          <w:p w14:paraId="3B958C23"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17 906</w:t>
            </w:r>
          </w:p>
        </w:tc>
        <w:tc>
          <w:tcPr>
            <w:tcW w:w="1134" w:type="dxa"/>
            <w:tcBorders>
              <w:top w:val="nil"/>
              <w:left w:val="nil"/>
              <w:bottom w:val="single" w:sz="8" w:space="0" w:color="auto"/>
              <w:right w:val="single" w:sz="4" w:space="0" w:color="auto"/>
            </w:tcBorders>
            <w:shd w:val="clear" w:color="auto" w:fill="auto"/>
            <w:vAlign w:val="center"/>
            <w:hideMark/>
          </w:tcPr>
          <w:p w14:paraId="732DF141"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18 520</w:t>
            </w:r>
          </w:p>
        </w:tc>
        <w:tc>
          <w:tcPr>
            <w:tcW w:w="1134" w:type="dxa"/>
            <w:tcBorders>
              <w:top w:val="nil"/>
              <w:left w:val="nil"/>
              <w:bottom w:val="single" w:sz="8" w:space="0" w:color="auto"/>
              <w:right w:val="single" w:sz="4" w:space="0" w:color="auto"/>
            </w:tcBorders>
            <w:shd w:val="clear" w:color="auto" w:fill="auto"/>
            <w:vAlign w:val="center"/>
            <w:hideMark/>
          </w:tcPr>
          <w:p w14:paraId="448D42F3" w14:textId="77777777" w:rsidR="00796AD9" w:rsidRPr="00B22B2B" w:rsidRDefault="00796AD9" w:rsidP="00C91D68">
            <w:pPr>
              <w:spacing w:after="0"/>
              <w:jc w:val="right"/>
              <w:rPr>
                <w:rFonts w:eastAsia="Times New Roman" w:cs="Arial"/>
                <w:color w:val="000000"/>
                <w:szCs w:val="20"/>
                <w:lang w:eastAsia="cs-CZ"/>
              </w:rPr>
            </w:pPr>
            <w:r w:rsidRPr="00B22B2B">
              <w:rPr>
                <w:rFonts w:eastAsia="Times New Roman" w:cs="Arial"/>
                <w:color w:val="000000"/>
                <w:szCs w:val="20"/>
                <w:lang w:eastAsia="cs-CZ"/>
              </w:rPr>
              <w:t>7 679</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4E3353" w14:textId="5CB63E38" w:rsidR="00796AD9" w:rsidRPr="00B22B2B" w:rsidRDefault="00796AD9" w:rsidP="00C91D68">
            <w:pPr>
              <w:spacing w:after="0"/>
              <w:jc w:val="right"/>
              <w:rPr>
                <w:rFonts w:eastAsia="Times New Roman" w:cs="Arial"/>
                <w:color w:val="000000"/>
                <w:szCs w:val="20"/>
                <w:lang w:eastAsia="cs-CZ"/>
              </w:rPr>
            </w:pPr>
            <w:r>
              <w:rPr>
                <w:rFonts w:eastAsia="Times New Roman" w:cs="Arial"/>
                <w:color w:val="000000"/>
                <w:szCs w:val="20"/>
                <w:lang w:eastAsia="cs-CZ"/>
              </w:rPr>
              <w:t>7 306</w:t>
            </w:r>
          </w:p>
        </w:tc>
      </w:tr>
    </w:tbl>
    <w:p w14:paraId="20F433DC" w14:textId="42338437" w:rsidR="00796AD9" w:rsidRDefault="00796AD9" w:rsidP="00796AD9"/>
    <w:p w14:paraId="690EEED3" w14:textId="77777777" w:rsidR="00796AD9" w:rsidRPr="00B22B2B" w:rsidRDefault="00796AD9" w:rsidP="00796AD9">
      <w:pPr>
        <w:spacing w:after="0"/>
        <w:rPr>
          <w:rFonts w:eastAsia="Times New Roman" w:cs="Arial"/>
          <w:color w:val="000000"/>
          <w:szCs w:val="20"/>
          <w:lang w:eastAsia="cs-CZ"/>
        </w:rPr>
      </w:pPr>
      <w:r w:rsidRPr="00B22B2B">
        <w:rPr>
          <w:rFonts w:eastAsia="Times New Roman" w:cs="Arial"/>
          <w:color w:val="000000"/>
          <w:szCs w:val="20"/>
          <w:lang w:eastAsia="cs-CZ"/>
        </w:rPr>
        <w:t>[1] Zjišťování Ministerstva dopravy</w:t>
      </w:r>
    </w:p>
    <w:p w14:paraId="4D641A94" w14:textId="71317A20" w:rsidR="00796AD9" w:rsidRDefault="00796AD9" w:rsidP="00796AD9">
      <w:pPr>
        <w:rPr>
          <w:rFonts w:eastAsia="Times New Roman" w:cs="Arial"/>
          <w:color w:val="000000"/>
          <w:szCs w:val="20"/>
          <w:lang w:eastAsia="cs-CZ"/>
        </w:rPr>
      </w:pPr>
      <w:r w:rsidRPr="00B22B2B">
        <w:rPr>
          <w:rFonts w:eastAsia="Times New Roman" w:cs="Arial"/>
          <w:color w:val="000000"/>
          <w:szCs w:val="20"/>
          <w:lang w:eastAsia="cs-CZ"/>
        </w:rPr>
        <w:t>[2] V roce 2018 došlo ke změně metodiky a časová řada od r. 2014 byla zpětně přepočítána</w:t>
      </w:r>
    </w:p>
    <w:p w14:paraId="1227099A" w14:textId="59FB8196" w:rsidR="00796AD9" w:rsidRDefault="00796AD9" w:rsidP="009932FD">
      <w:hyperlink r:id="rId58" w:history="1">
        <w:r w:rsidRPr="00B22B2B">
          <w:rPr>
            <w:rFonts w:eastAsia="Times New Roman" w:cs="Arial"/>
            <w:color w:val="0000FF"/>
            <w:szCs w:val="20"/>
            <w:u w:val="single"/>
            <w:lang w:eastAsia="cs-CZ"/>
          </w:rPr>
          <w:t>Český statistický úřad, Veřejná databáze</w:t>
        </w:r>
      </w:hyperlink>
      <w:r>
        <w:rPr>
          <w:rFonts w:eastAsia="Times New Roman" w:cs="Arial"/>
          <w:color w:val="0000FF"/>
          <w:szCs w:val="20"/>
          <w:u w:val="single"/>
          <w:lang w:eastAsia="cs-CZ"/>
        </w:rPr>
        <w:t xml:space="preserve"> (on-line), Dostupné z </w:t>
      </w:r>
      <w:r>
        <w:t xml:space="preserve"> </w:t>
      </w:r>
      <w:hyperlink r:id="rId59" w:history="1">
        <w:r w:rsidRPr="00B610F3">
          <w:rPr>
            <w:rStyle w:val="Hypertextovodkaz"/>
            <w:rFonts w:eastAsia="Times New Roman" w:cs="Arial"/>
            <w:szCs w:val="20"/>
            <w:lang w:eastAsia="cs-CZ"/>
          </w:rPr>
          <w:t>https://vdb.czso.cz/vdbvo2/faces/cs/index.jsf?page=vystup-objekt&amp;z=T&amp;f=TABULKA&amp;pvo=DOP05-D&amp;skupId=1613&amp;katalog=31028&amp;&amp;c=v3~8__RP2020&amp;str=v8&amp;kodjaz=203</w:t>
        </w:r>
      </w:hyperlink>
      <w:r>
        <w:rPr>
          <w:rFonts w:eastAsia="Times New Roman" w:cs="Arial"/>
          <w:color w:val="0000FF"/>
          <w:szCs w:val="20"/>
          <w:u w:val="single"/>
          <w:lang w:eastAsia="cs-CZ"/>
        </w:rPr>
        <w:t xml:space="preserve"> Citace </w:t>
      </w:r>
      <w:r w:rsidRPr="00B22B2B">
        <w:rPr>
          <w:rFonts w:eastAsia="Times New Roman" w:cs="Arial"/>
          <w:color w:val="000000"/>
          <w:szCs w:val="20"/>
          <w:lang w:eastAsia="cs-CZ"/>
        </w:rPr>
        <w:t>22.09.2021</w:t>
      </w:r>
    </w:p>
    <w:p w14:paraId="1630BB9E" w14:textId="22EC2E3C" w:rsidR="00557D15" w:rsidRDefault="00557D15" w:rsidP="00066FBD">
      <w:pPr>
        <w:jc w:val="center"/>
      </w:pPr>
    </w:p>
    <w:sectPr w:rsidR="00557D15" w:rsidSect="001F4EB6">
      <w:headerReference w:type="even" r:id="rId60"/>
      <w:headerReference w:type="default" r:id="rId61"/>
      <w:footerReference w:type="even" r:id="rId62"/>
      <w:footerReference w:type="default" r:id="rId63"/>
      <w:type w:val="continuous"/>
      <w:pgSz w:w="23814" w:h="16840" w:orient="landscape" w:code="8"/>
      <w:pgMar w:top="1418" w:right="1418" w:bottom="1418" w:left="1418" w:header="567"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41BF54" w14:textId="77777777" w:rsidR="00AC1B90" w:rsidRDefault="00AC1B90" w:rsidP="00B90D8C">
      <w:pPr>
        <w:spacing w:after="0"/>
      </w:pPr>
      <w:r>
        <w:separator/>
      </w:r>
    </w:p>
  </w:endnote>
  <w:endnote w:type="continuationSeparator" w:id="0">
    <w:p w14:paraId="5F1BF870" w14:textId="77777777" w:rsidR="00AC1B90" w:rsidRDefault="00AC1B90" w:rsidP="00B90D8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Arial Unicode MS"/>
    <w:charset w:val="EE"/>
    <w:family w:val="roman"/>
    <w:pitch w:val="variable"/>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Times CE">
    <w:panose1 w:val="00000000000000000000"/>
    <w:charset w:val="EE"/>
    <w:family w:val="roman"/>
    <w:notTrueType/>
    <w:pitch w:val="default"/>
    <w:sig w:usb0="00000005" w:usb1="00000000" w:usb2="00000000" w:usb3="00000000" w:csb0="00000002" w:csb1="00000000"/>
  </w:font>
  <w:font w:name="Arial CE">
    <w:panose1 w:val="020B0604020202020204"/>
    <w:charset w:val="EE"/>
    <w:family w:val="swiss"/>
    <w:pitch w:val="variable"/>
    <w:sig w:usb0="E0002EFF" w:usb1="C000785B" w:usb2="00000009" w:usb3="00000000" w:csb0="000001FF"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8097773"/>
      <w:docPartObj>
        <w:docPartGallery w:val="Page Numbers (Bottom of Page)"/>
        <w:docPartUnique/>
      </w:docPartObj>
    </w:sdtPr>
    <w:sdtEndPr>
      <w:rPr>
        <w:noProof/>
        <w:color w:val="808080"/>
        <w:szCs w:val="20"/>
      </w:rPr>
    </w:sdtEndPr>
    <w:sdtContent>
      <w:p w14:paraId="1BCBE2B5" w14:textId="77777777" w:rsidR="00F51B8A" w:rsidRPr="00850119" w:rsidRDefault="00F51B8A" w:rsidP="00850119">
        <w:pPr>
          <w:pStyle w:val="Zpat"/>
          <w:pBdr>
            <w:top w:val="single" w:sz="4" w:space="1" w:color="808080"/>
          </w:pBdr>
          <w:tabs>
            <w:tab w:val="clear" w:pos="4536"/>
            <w:tab w:val="clear" w:pos="9072"/>
            <w:tab w:val="right" w:pos="20979"/>
          </w:tabs>
          <w:rPr>
            <w:noProof/>
            <w:color w:val="808080"/>
            <w:szCs w:val="20"/>
          </w:rPr>
        </w:pPr>
        <w:r w:rsidRPr="00850119">
          <w:rPr>
            <w:color w:val="808080"/>
          </w:rPr>
          <w:t>7</w:t>
        </w:r>
        <w:r w:rsidRPr="00850119">
          <w:rPr>
            <w:color w:val="808080"/>
            <w:spacing w:val="40"/>
            <w:szCs w:val="20"/>
          </w:rPr>
          <w:t>–</w:t>
        </w:r>
        <w:r w:rsidRPr="00850119">
          <w:rPr>
            <w:color w:val="808080"/>
            <w:spacing w:val="40"/>
            <w:szCs w:val="20"/>
          </w:rPr>
          <w:fldChar w:fldCharType="begin"/>
        </w:r>
        <w:r w:rsidRPr="00850119">
          <w:rPr>
            <w:color w:val="808080"/>
            <w:spacing w:val="40"/>
            <w:szCs w:val="20"/>
          </w:rPr>
          <w:instrText>PAGE   \* MERGEFORMAT</w:instrText>
        </w:r>
        <w:r w:rsidRPr="00850119">
          <w:rPr>
            <w:color w:val="808080"/>
            <w:spacing w:val="40"/>
            <w:szCs w:val="20"/>
          </w:rPr>
          <w:fldChar w:fldCharType="separate"/>
        </w:r>
        <w:r w:rsidRPr="00850119">
          <w:rPr>
            <w:noProof/>
            <w:color w:val="808080"/>
            <w:spacing w:val="40"/>
            <w:szCs w:val="20"/>
          </w:rPr>
          <w:t>16</w:t>
        </w:r>
        <w:r w:rsidRPr="00850119">
          <w:rPr>
            <w:color w:val="808080"/>
            <w:spacing w:val="40"/>
            <w:szCs w:val="20"/>
          </w:rPr>
          <w:fldChar w:fldCharType="end"/>
        </w:r>
        <w:r w:rsidRPr="00850119">
          <w:rPr>
            <w:color w:val="808080"/>
            <w:szCs w:val="20"/>
          </w:rPr>
          <w:tab/>
        </w:r>
        <w:r w:rsidRPr="00850119">
          <w:rPr>
            <w:color w:val="808080"/>
            <w:spacing w:val="40"/>
            <w:szCs w:val="20"/>
          </w:rPr>
          <w:t>Územně analytické podklady České republiky</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808080"/>
      </w:rPr>
      <w:id w:val="503865648"/>
      <w:docPartObj>
        <w:docPartGallery w:val="Page Numbers (Bottom of Page)"/>
        <w:docPartUnique/>
      </w:docPartObj>
    </w:sdtPr>
    <w:sdtEndPr>
      <w:rPr>
        <w:sz w:val="18"/>
        <w:szCs w:val="18"/>
      </w:rPr>
    </w:sdtEndPr>
    <w:sdtContent>
      <w:p w14:paraId="5A23D2B7" w14:textId="77777777" w:rsidR="00F51B8A" w:rsidRPr="00850119" w:rsidRDefault="00F51B8A" w:rsidP="00850119">
        <w:pPr>
          <w:pStyle w:val="Zpat"/>
          <w:pBdr>
            <w:top w:val="single" w:sz="4" w:space="1" w:color="808080"/>
          </w:pBdr>
          <w:tabs>
            <w:tab w:val="left" w:pos="4536"/>
            <w:tab w:val="right" w:pos="20979"/>
          </w:tabs>
          <w:jc w:val="left"/>
          <w:rPr>
            <w:color w:val="808080"/>
            <w:sz w:val="18"/>
            <w:szCs w:val="18"/>
          </w:rPr>
        </w:pPr>
        <w:r w:rsidRPr="00850119">
          <w:rPr>
            <w:color w:val="808080"/>
            <w:spacing w:val="40"/>
          </w:rPr>
          <w:t>Územně analytické podklady České republiky</w:t>
        </w:r>
        <w:r w:rsidRPr="00850119">
          <w:rPr>
            <w:color w:val="808080"/>
            <w:spacing w:val="40"/>
          </w:rPr>
          <w:tab/>
        </w:r>
        <w:r w:rsidRPr="00850119">
          <w:rPr>
            <w:color w:val="808080"/>
            <w:spacing w:val="40"/>
          </w:rPr>
          <w:tab/>
          <w:t>7–</w:t>
        </w:r>
        <w:r w:rsidRPr="00850119">
          <w:rPr>
            <w:color w:val="808080"/>
            <w:szCs w:val="20"/>
          </w:rPr>
          <w:fldChar w:fldCharType="begin"/>
        </w:r>
        <w:r w:rsidRPr="00850119">
          <w:rPr>
            <w:color w:val="808080"/>
            <w:szCs w:val="20"/>
          </w:rPr>
          <w:instrText>PAGE   \* MERGEFORMAT</w:instrText>
        </w:r>
        <w:r w:rsidRPr="00850119">
          <w:rPr>
            <w:color w:val="808080"/>
            <w:szCs w:val="20"/>
          </w:rPr>
          <w:fldChar w:fldCharType="separate"/>
        </w:r>
        <w:r w:rsidRPr="00850119">
          <w:rPr>
            <w:noProof/>
            <w:color w:val="808080"/>
            <w:szCs w:val="20"/>
          </w:rPr>
          <w:t>17</w:t>
        </w:r>
        <w:r w:rsidRPr="00850119">
          <w:rPr>
            <w:color w:val="808080"/>
            <w:szCs w:val="20"/>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823CBE" w14:textId="77777777" w:rsidR="00F51B8A" w:rsidRPr="00CD2A19" w:rsidRDefault="00F51B8A">
    <w:pPr>
      <w:pStyle w:val="Zpat"/>
      <w:rPr>
        <w:noProof/>
        <w:sz w:val="18"/>
        <w:szCs w:val="18"/>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BE8C63" w14:textId="77777777" w:rsidR="00F51B8A" w:rsidRPr="00575399" w:rsidRDefault="00F51B8A" w:rsidP="00575399">
    <w:pPr>
      <w:pStyle w:val="Zpat"/>
      <w:jc w:val="right"/>
      <w:rPr>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65C274" w14:textId="77777777" w:rsidR="00AC1B90" w:rsidRDefault="00AC1B90" w:rsidP="00B90D8C">
      <w:pPr>
        <w:spacing w:after="0"/>
      </w:pPr>
      <w:r>
        <w:separator/>
      </w:r>
    </w:p>
  </w:footnote>
  <w:footnote w:type="continuationSeparator" w:id="0">
    <w:p w14:paraId="3AD9C2E2" w14:textId="77777777" w:rsidR="00AC1B90" w:rsidRDefault="00AC1B90" w:rsidP="00B90D8C">
      <w:pPr>
        <w:spacing w:after="0"/>
      </w:pPr>
      <w:r>
        <w:continuationSeparator/>
      </w:r>
    </w:p>
  </w:footnote>
  <w:footnote w:id="1">
    <w:p w14:paraId="4911394B" w14:textId="77777777" w:rsidR="00F51B8A" w:rsidRDefault="00F51B8A" w:rsidP="002636D9">
      <w:pPr>
        <w:pStyle w:val="Textpoznpodarou"/>
      </w:pPr>
      <w:r>
        <w:rPr>
          <w:rStyle w:val="Znakapoznpodarou"/>
        </w:rPr>
        <w:footnoteRef/>
      </w:r>
      <w:r>
        <w:t xml:space="preserve"> Pojmem interoperabilita se rozumí zajištění </w:t>
      </w:r>
      <w:r w:rsidRPr="00A5689B">
        <w:t>vzájemné kompatibility jednotlivých subsystémů železnic – vozidel, součástí infrastruktury, společně platných předpisů atd</w:t>
      </w:r>
      <w:r>
        <w:t xml:space="preserve"> </w:t>
      </w:r>
      <w:r w:rsidRPr="00606E3B">
        <w:t>v rámci EU</w:t>
      </w:r>
      <w:r w:rsidRPr="00A5689B">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A836E3" w14:textId="77777777" w:rsidR="00F51B8A" w:rsidRPr="00850119" w:rsidRDefault="00F51B8A" w:rsidP="00850119">
    <w:pPr>
      <w:pStyle w:val="Zhlav"/>
      <w:pBdr>
        <w:bottom w:val="single" w:sz="4" w:space="1" w:color="808080"/>
      </w:pBdr>
      <w:tabs>
        <w:tab w:val="clear" w:pos="9072"/>
        <w:tab w:val="right" w:pos="20979"/>
      </w:tabs>
      <w:spacing w:before="360"/>
      <w:rPr>
        <w:color w:val="808080"/>
      </w:rPr>
    </w:pPr>
    <w:r w:rsidRPr="00850119">
      <w:rPr>
        <w:noProof/>
        <w:color w:val="808080"/>
        <w:lang w:eastAsia="cs-CZ"/>
      </w:rPr>
      <w:drawing>
        <wp:anchor distT="0" distB="0" distL="114300" distR="114300" simplePos="0" relativeHeight="251656192" behindDoc="0" locked="1" layoutInCell="1" allowOverlap="1" wp14:anchorId="41A7AD6E" wp14:editId="58B52AC1">
          <wp:simplePos x="0" y="0"/>
          <wp:positionH relativeFrom="page">
            <wp:posOffset>900430</wp:posOffset>
          </wp:positionH>
          <wp:positionV relativeFrom="page">
            <wp:posOffset>365125</wp:posOffset>
          </wp:positionV>
          <wp:extent cx="2008505" cy="431800"/>
          <wp:effectExtent l="0" t="0" r="0" b="6350"/>
          <wp:wrapNone/>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MM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008505" cy="431800"/>
                  </a:xfrm>
                  <a:prstGeom prst="rect">
                    <a:avLst/>
                  </a:prstGeom>
                </pic:spPr>
              </pic:pic>
            </a:graphicData>
          </a:graphic>
          <wp14:sizeRelH relativeFrom="page">
            <wp14:pctWidth>0</wp14:pctWidth>
          </wp14:sizeRelH>
          <wp14:sizeRelV relativeFrom="page">
            <wp14:pctHeight>0</wp14:pctHeight>
          </wp14:sizeRelV>
        </wp:anchor>
      </w:drawing>
    </w:r>
    <w:r w:rsidRPr="00850119">
      <w:rPr>
        <w:color w:val="808080"/>
        <w:sz w:val="28"/>
        <w:szCs w:val="28"/>
      </w:rPr>
      <w:tab/>
    </w:r>
    <w:r w:rsidRPr="00850119">
      <w:rPr>
        <w:color w:val="808080"/>
        <w:sz w:val="28"/>
        <w:szCs w:val="28"/>
      </w:rPr>
      <w:tab/>
      <w:t>7. VEŘEJNÁ DOPRAVNÍ INFRASTRUKTURA</w:t>
    </w:r>
  </w:p>
  <w:p w14:paraId="6E4E6AB1" w14:textId="77777777" w:rsidR="00F51B8A" w:rsidRPr="0069463C" w:rsidRDefault="00F51B8A" w:rsidP="0069463C">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C887E2" w14:textId="0300B412" w:rsidR="00F51B8A" w:rsidRPr="00850119" w:rsidRDefault="00F51B8A" w:rsidP="00850119">
    <w:pPr>
      <w:pStyle w:val="Zhlav"/>
      <w:pBdr>
        <w:bottom w:val="single" w:sz="4" w:space="1" w:color="808080"/>
      </w:pBdr>
      <w:spacing w:before="360"/>
      <w:rPr>
        <w:color w:val="808080"/>
        <w:sz w:val="28"/>
        <w:szCs w:val="28"/>
      </w:rPr>
    </w:pPr>
    <w:r w:rsidRPr="00850119">
      <w:rPr>
        <w:noProof/>
        <w:color w:val="808080"/>
        <w:sz w:val="28"/>
        <w:szCs w:val="28"/>
        <w:lang w:eastAsia="cs-CZ"/>
      </w:rPr>
      <w:drawing>
        <wp:anchor distT="0" distB="0" distL="114300" distR="114300" simplePos="0" relativeHeight="251660288" behindDoc="0" locked="1" layoutInCell="1" allowOverlap="1" wp14:anchorId="39360721" wp14:editId="68BC4EBC">
          <wp:simplePos x="0" y="0"/>
          <wp:positionH relativeFrom="page">
            <wp:posOffset>13185140</wp:posOffset>
          </wp:positionH>
          <wp:positionV relativeFrom="page">
            <wp:posOffset>329565</wp:posOffset>
          </wp:positionV>
          <wp:extent cx="1036320" cy="467995"/>
          <wp:effectExtent l="0" t="0" r="0" b="8255"/>
          <wp:wrapNone/>
          <wp:docPr id="20" name="Obrázek 20" descr="H:\Šimková Hana\a-Propagace\logo-u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Šimková Hana\a-Propagace\logo-uur.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36320" cy="467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50119">
      <w:rPr>
        <w:color w:val="808080"/>
        <w:sz w:val="28"/>
        <w:szCs w:val="28"/>
      </w:rPr>
      <w:t xml:space="preserve">DOPRAVNÍ INFRASTRUKTURA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791DC0" w14:textId="77777777" w:rsidR="00F51B8A" w:rsidRDefault="00F51B8A">
    <w:pPr>
      <w:pStyle w:val="Zhlav"/>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D252B2" w14:textId="77777777" w:rsidR="00F51B8A" w:rsidRPr="006357FB" w:rsidRDefault="00F51B8A" w:rsidP="006357FB">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5F72F7"/>
    <w:multiLevelType w:val="hybridMultilevel"/>
    <w:tmpl w:val="7ECA77E0"/>
    <w:lvl w:ilvl="0" w:tplc="6E0C2948">
      <w:start w:val="5"/>
      <w:numFmt w:val="upperRoman"/>
      <w:lvlText w:val="%1."/>
      <w:lvlJc w:val="righ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04FF64B8"/>
    <w:multiLevelType w:val="hybridMultilevel"/>
    <w:tmpl w:val="6160F88E"/>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 w15:restartNumberingAfterBreak="0">
    <w:nsid w:val="0AB4441B"/>
    <w:multiLevelType w:val="hybridMultilevel"/>
    <w:tmpl w:val="D2AA800E"/>
    <w:lvl w:ilvl="0" w:tplc="FA9607E2">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0C485F7A"/>
    <w:multiLevelType w:val="hybridMultilevel"/>
    <w:tmpl w:val="1070E9CE"/>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4" w15:restartNumberingAfterBreak="0">
    <w:nsid w:val="13F600F9"/>
    <w:multiLevelType w:val="hybridMultilevel"/>
    <w:tmpl w:val="9D2C1B9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1C855C7B"/>
    <w:multiLevelType w:val="hybridMultilevel"/>
    <w:tmpl w:val="2D3A6F8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200049FE"/>
    <w:multiLevelType w:val="multilevel"/>
    <w:tmpl w:val="79FC206A"/>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7" w15:restartNumberingAfterBreak="0">
    <w:nsid w:val="201A4B98"/>
    <w:multiLevelType w:val="hybridMultilevel"/>
    <w:tmpl w:val="A2CE3EC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21C068CF"/>
    <w:multiLevelType w:val="hybridMultilevel"/>
    <w:tmpl w:val="2578DA0C"/>
    <w:lvl w:ilvl="0" w:tplc="04050001">
      <w:start w:val="1"/>
      <w:numFmt w:val="bullet"/>
      <w:lvlText w:val=""/>
      <w:lvlJc w:val="left"/>
      <w:pPr>
        <w:ind w:left="825" w:hanging="360"/>
      </w:pPr>
      <w:rPr>
        <w:rFonts w:ascii="Symbol" w:hAnsi="Symbol" w:hint="default"/>
      </w:rPr>
    </w:lvl>
    <w:lvl w:ilvl="1" w:tplc="04050003">
      <w:start w:val="1"/>
      <w:numFmt w:val="bullet"/>
      <w:lvlText w:val="o"/>
      <w:lvlJc w:val="left"/>
      <w:pPr>
        <w:ind w:left="1545" w:hanging="360"/>
      </w:pPr>
      <w:rPr>
        <w:rFonts w:ascii="Courier New" w:hAnsi="Courier New" w:cs="Courier New" w:hint="default"/>
      </w:rPr>
    </w:lvl>
    <w:lvl w:ilvl="2" w:tplc="04050005">
      <w:start w:val="1"/>
      <w:numFmt w:val="bullet"/>
      <w:lvlText w:val=""/>
      <w:lvlJc w:val="left"/>
      <w:pPr>
        <w:ind w:left="2265" w:hanging="360"/>
      </w:pPr>
      <w:rPr>
        <w:rFonts w:ascii="Wingdings" w:hAnsi="Wingdings" w:hint="default"/>
      </w:rPr>
    </w:lvl>
    <w:lvl w:ilvl="3" w:tplc="04050001">
      <w:start w:val="1"/>
      <w:numFmt w:val="bullet"/>
      <w:lvlText w:val=""/>
      <w:lvlJc w:val="left"/>
      <w:pPr>
        <w:ind w:left="2985" w:hanging="360"/>
      </w:pPr>
      <w:rPr>
        <w:rFonts w:ascii="Symbol" w:hAnsi="Symbol" w:hint="default"/>
      </w:rPr>
    </w:lvl>
    <w:lvl w:ilvl="4" w:tplc="04050003">
      <w:start w:val="1"/>
      <w:numFmt w:val="bullet"/>
      <w:lvlText w:val="o"/>
      <w:lvlJc w:val="left"/>
      <w:pPr>
        <w:ind w:left="3705" w:hanging="360"/>
      </w:pPr>
      <w:rPr>
        <w:rFonts w:ascii="Courier New" w:hAnsi="Courier New" w:cs="Courier New" w:hint="default"/>
      </w:rPr>
    </w:lvl>
    <w:lvl w:ilvl="5" w:tplc="04050005">
      <w:start w:val="1"/>
      <w:numFmt w:val="bullet"/>
      <w:lvlText w:val=""/>
      <w:lvlJc w:val="left"/>
      <w:pPr>
        <w:ind w:left="4425" w:hanging="360"/>
      </w:pPr>
      <w:rPr>
        <w:rFonts w:ascii="Wingdings" w:hAnsi="Wingdings" w:hint="default"/>
      </w:rPr>
    </w:lvl>
    <w:lvl w:ilvl="6" w:tplc="04050001">
      <w:start w:val="1"/>
      <w:numFmt w:val="bullet"/>
      <w:lvlText w:val=""/>
      <w:lvlJc w:val="left"/>
      <w:pPr>
        <w:ind w:left="5145" w:hanging="360"/>
      </w:pPr>
      <w:rPr>
        <w:rFonts w:ascii="Symbol" w:hAnsi="Symbol" w:hint="default"/>
      </w:rPr>
    </w:lvl>
    <w:lvl w:ilvl="7" w:tplc="04050003">
      <w:start w:val="1"/>
      <w:numFmt w:val="bullet"/>
      <w:lvlText w:val="o"/>
      <w:lvlJc w:val="left"/>
      <w:pPr>
        <w:ind w:left="5865" w:hanging="360"/>
      </w:pPr>
      <w:rPr>
        <w:rFonts w:ascii="Courier New" w:hAnsi="Courier New" w:cs="Courier New" w:hint="default"/>
      </w:rPr>
    </w:lvl>
    <w:lvl w:ilvl="8" w:tplc="04050005">
      <w:start w:val="1"/>
      <w:numFmt w:val="bullet"/>
      <w:lvlText w:val=""/>
      <w:lvlJc w:val="left"/>
      <w:pPr>
        <w:ind w:left="6585" w:hanging="360"/>
      </w:pPr>
      <w:rPr>
        <w:rFonts w:ascii="Wingdings" w:hAnsi="Wingdings" w:hint="default"/>
      </w:rPr>
    </w:lvl>
  </w:abstractNum>
  <w:abstractNum w:abstractNumId="9" w15:restartNumberingAfterBreak="0">
    <w:nsid w:val="22FC579A"/>
    <w:multiLevelType w:val="hybridMultilevel"/>
    <w:tmpl w:val="AD6CB3A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248701E9"/>
    <w:multiLevelType w:val="multilevel"/>
    <w:tmpl w:val="79FC206A"/>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1" w15:restartNumberingAfterBreak="0">
    <w:nsid w:val="24BC089D"/>
    <w:multiLevelType w:val="multilevel"/>
    <w:tmpl w:val="08A28B5E"/>
    <w:lvl w:ilvl="0">
      <w:start w:val="7"/>
      <w:numFmt w:val="decimal"/>
      <w:pStyle w:val="Nadpisek2"/>
      <w:lvlText w:val="%1."/>
      <w:lvlJc w:val="left"/>
      <w:pPr>
        <w:ind w:left="567" w:hanging="567"/>
      </w:pPr>
      <w:rPr>
        <w:rFonts w:hint="default"/>
      </w:rPr>
    </w:lvl>
    <w:lvl w:ilvl="1">
      <w:start w:val="1"/>
      <w:numFmt w:val="decimal"/>
      <w:lvlText w:val="%1.%2"/>
      <w:lvlJc w:val="left"/>
      <w:pPr>
        <w:ind w:left="708" w:hanging="567"/>
      </w:pPr>
      <w:rPr>
        <w:rFonts w:hint="default"/>
      </w:rPr>
    </w:lvl>
    <w:lvl w:ilvl="2">
      <w:start w:val="1"/>
      <w:numFmt w:val="decimal"/>
      <w:lvlRestart w:val="1"/>
      <w:lvlText w:val="%1.%2.%3"/>
      <w:lvlJc w:val="left"/>
      <w:pPr>
        <w:ind w:left="567" w:hanging="567"/>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12" w15:restartNumberingAfterBreak="0">
    <w:nsid w:val="264568D5"/>
    <w:multiLevelType w:val="hybridMultilevel"/>
    <w:tmpl w:val="6D6EB04A"/>
    <w:lvl w:ilvl="0" w:tplc="04050013">
      <w:start w:val="1"/>
      <w:numFmt w:val="upperRoman"/>
      <w:lvlText w:val="%1."/>
      <w:lvlJc w:val="righ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15:restartNumberingAfterBreak="0">
    <w:nsid w:val="2FB455C5"/>
    <w:multiLevelType w:val="hybridMultilevel"/>
    <w:tmpl w:val="6772D9CE"/>
    <w:lvl w:ilvl="0" w:tplc="46EA0482">
      <w:start w:val="3"/>
      <w:numFmt w:val="upperRoman"/>
      <w:lvlText w:val="%1."/>
      <w:lvlJc w:val="right"/>
      <w:pPr>
        <w:ind w:left="4330" w:hanging="360"/>
      </w:pPr>
      <w:rPr>
        <w:rFonts w:hint="default"/>
      </w:rPr>
    </w:lvl>
    <w:lvl w:ilvl="1" w:tplc="04050019" w:tentative="1">
      <w:start w:val="1"/>
      <w:numFmt w:val="lowerLetter"/>
      <w:lvlText w:val="%2."/>
      <w:lvlJc w:val="left"/>
      <w:pPr>
        <w:ind w:left="2008" w:hanging="360"/>
      </w:pPr>
    </w:lvl>
    <w:lvl w:ilvl="2" w:tplc="0405001B" w:tentative="1">
      <w:start w:val="1"/>
      <w:numFmt w:val="lowerRoman"/>
      <w:lvlText w:val="%3."/>
      <w:lvlJc w:val="right"/>
      <w:pPr>
        <w:ind w:left="2728" w:hanging="180"/>
      </w:pPr>
    </w:lvl>
    <w:lvl w:ilvl="3" w:tplc="0405000F" w:tentative="1">
      <w:start w:val="1"/>
      <w:numFmt w:val="decimal"/>
      <w:lvlText w:val="%4."/>
      <w:lvlJc w:val="left"/>
      <w:pPr>
        <w:ind w:left="3448" w:hanging="360"/>
      </w:pPr>
    </w:lvl>
    <w:lvl w:ilvl="4" w:tplc="04050019" w:tentative="1">
      <w:start w:val="1"/>
      <w:numFmt w:val="lowerLetter"/>
      <w:lvlText w:val="%5."/>
      <w:lvlJc w:val="left"/>
      <w:pPr>
        <w:ind w:left="4168" w:hanging="360"/>
      </w:pPr>
    </w:lvl>
    <w:lvl w:ilvl="5" w:tplc="0405001B" w:tentative="1">
      <w:start w:val="1"/>
      <w:numFmt w:val="lowerRoman"/>
      <w:lvlText w:val="%6."/>
      <w:lvlJc w:val="right"/>
      <w:pPr>
        <w:ind w:left="4888" w:hanging="180"/>
      </w:pPr>
    </w:lvl>
    <w:lvl w:ilvl="6" w:tplc="0405000F" w:tentative="1">
      <w:start w:val="1"/>
      <w:numFmt w:val="decimal"/>
      <w:lvlText w:val="%7."/>
      <w:lvlJc w:val="left"/>
      <w:pPr>
        <w:ind w:left="5608" w:hanging="360"/>
      </w:pPr>
    </w:lvl>
    <w:lvl w:ilvl="7" w:tplc="04050019" w:tentative="1">
      <w:start w:val="1"/>
      <w:numFmt w:val="lowerLetter"/>
      <w:lvlText w:val="%8."/>
      <w:lvlJc w:val="left"/>
      <w:pPr>
        <w:ind w:left="6328" w:hanging="360"/>
      </w:pPr>
    </w:lvl>
    <w:lvl w:ilvl="8" w:tplc="0405001B" w:tentative="1">
      <w:start w:val="1"/>
      <w:numFmt w:val="lowerRoman"/>
      <w:lvlText w:val="%9."/>
      <w:lvlJc w:val="right"/>
      <w:pPr>
        <w:ind w:left="7048" w:hanging="180"/>
      </w:pPr>
    </w:lvl>
  </w:abstractNum>
  <w:abstractNum w:abstractNumId="14" w15:restartNumberingAfterBreak="0">
    <w:nsid w:val="38DD40C7"/>
    <w:multiLevelType w:val="hybridMultilevel"/>
    <w:tmpl w:val="382685AA"/>
    <w:lvl w:ilvl="0" w:tplc="108059D2">
      <w:start w:val="8"/>
      <w:numFmt w:val="upperRoman"/>
      <w:lvlText w:val="%1."/>
      <w:lvlJc w:val="righ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38F710AA"/>
    <w:multiLevelType w:val="hybridMultilevel"/>
    <w:tmpl w:val="E3408E78"/>
    <w:lvl w:ilvl="0" w:tplc="CFD6C1BE">
      <w:start w:val="1"/>
      <w:numFmt w:val="bullet"/>
      <w:lvlText w:val=""/>
      <w:lvlJc w:val="left"/>
      <w:pPr>
        <w:ind w:left="720" w:hanging="360"/>
      </w:pPr>
      <w:rPr>
        <w:rFonts w:ascii="Symbol" w:hAnsi="Symbol" w:hint="default"/>
        <w:color w:val="auto"/>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390E1A26"/>
    <w:multiLevelType w:val="multilevel"/>
    <w:tmpl w:val="C95698F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7" w15:restartNumberingAfterBreak="0">
    <w:nsid w:val="39C03194"/>
    <w:multiLevelType w:val="hybridMultilevel"/>
    <w:tmpl w:val="5D061AE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3B0D2F49"/>
    <w:multiLevelType w:val="multilevel"/>
    <w:tmpl w:val="79FC206A"/>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9" w15:restartNumberingAfterBreak="0">
    <w:nsid w:val="4DA8770B"/>
    <w:multiLevelType w:val="hybridMultilevel"/>
    <w:tmpl w:val="5D4A544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4DA87E7A"/>
    <w:multiLevelType w:val="hybridMultilevel"/>
    <w:tmpl w:val="E182C900"/>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15:restartNumberingAfterBreak="0">
    <w:nsid w:val="54FB69FC"/>
    <w:multiLevelType w:val="hybridMultilevel"/>
    <w:tmpl w:val="74682D2C"/>
    <w:lvl w:ilvl="0" w:tplc="3F621E30">
      <w:start w:val="1"/>
      <w:numFmt w:val="bullet"/>
      <w:lvlText w:val=""/>
      <w:lvlJc w:val="left"/>
      <w:pPr>
        <w:ind w:left="720" w:hanging="360"/>
      </w:pPr>
      <w:rPr>
        <w:rFonts w:ascii="Symbol" w:hAnsi="Symbol" w:hint="default"/>
        <w:color w:val="000099"/>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56390FAF"/>
    <w:multiLevelType w:val="hybridMultilevel"/>
    <w:tmpl w:val="C26AF3FE"/>
    <w:lvl w:ilvl="0" w:tplc="04050013">
      <w:start w:val="1"/>
      <w:numFmt w:val="upperRoman"/>
      <w:lvlText w:val="%1."/>
      <w:lvlJc w:val="right"/>
      <w:pPr>
        <w:ind w:left="861" w:hanging="360"/>
      </w:pPr>
    </w:lvl>
    <w:lvl w:ilvl="1" w:tplc="04050019" w:tentative="1">
      <w:start w:val="1"/>
      <w:numFmt w:val="lowerLetter"/>
      <w:lvlText w:val="%2."/>
      <w:lvlJc w:val="left"/>
      <w:pPr>
        <w:ind w:left="1581" w:hanging="360"/>
      </w:pPr>
    </w:lvl>
    <w:lvl w:ilvl="2" w:tplc="0405001B" w:tentative="1">
      <w:start w:val="1"/>
      <w:numFmt w:val="lowerRoman"/>
      <w:lvlText w:val="%3."/>
      <w:lvlJc w:val="right"/>
      <w:pPr>
        <w:ind w:left="2301" w:hanging="180"/>
      </w:pPr>
    </w:lvl>
    <w:lvl w:ilvl="3" w:tplc="0405000F" w:tentative="1">
      <w:start w:val="1"/>
      <w:numFmt w:val="decimal"/>
      <w:lvlText w:val="%4."/>
      <w:lvlJc w:val="left"/>
      <w:pPr>
        <w:ind w:left="3021" w:hanging="360"/>
      </w:pPr>
    </w:lvl>
    <w:lvl w:ilvl="4" w:tplc="04050019" w:tentative="1">
      <w:start w:val="1"/>
      <w:numFmt w:val="lowerLetter"/>
      <w:lvlText w:val="%5."/>
      <w:lvlJc w:val="left"/>
      <w:pPr>
        <w:ind w:left="3741" w:hanging="360"/>
      </w:pPr>
    </w:lvl>
    <w:lvl w:ilvl="5" w:tplc="0405001B" w:tentative="1">
      <w:start w:val="1"/>
      <w:numFmt w:val="lowerRoman"/>
      <w:lvlText w:val="%6."/>
      <w:lvlJc w:val="right"/>
      <w:pPr>
        <w:ind w:left="4461" w:hanging="180"/>
      </w:pPr>
    </w:lvl>
    <w:lvl w:ilvl="6" w:tplc="0405000F" w:tentative="1">
      <w:start w:val="1"/>
      <w:numFmt w:val="decimal"/>
      <w:lvlText w:val="%7."/>
      <w:lvlJc w:val="left"/>
      <w:pPr>
        <w:ind w:left="5181" w:hanging="360"/>
      </w:pPr>
    </w:lvl>
    <w:lvl w:ilvl="7" w:tplc="04050019" w:tentative="1">
      <w:start w:val="1"/>
      <w:numFmt w:val="lowerLetter"/>
      <w:lvlText w:val="%8."/>
      <w:lvlJc w:val="left"/>
      <w:pPr>
        <w:ind w:left="5901" w:hanging="360"/>
      </w:pPr>
    </w:lvl>
    <w:lvl w:ilvl="8" w:tplc="0405001B" w:tentative="1">
      <w:start w:val="1"/>
      <w:numFmt w:val="lowerRoman"/>
      <w:lvlText w:val="%9."/>
      <w:lvlJc w:val="right"/>
      <w:pPr>
        <w:ind w:left="6621" w:hanging="180"/>
      </w:pPr>
    </w:lvl>
  </w:abstractNum>
  <w:abstractNum w:abstractNumId="23" w15:restartNumberingAfterBreak="0">
    <w:nsid w:val="56472B26"/>
    <w:multiLevelType w:val="hybridMultilevel"/>
    <w:tmpl w:val="283E23B0"/>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4" w15:restartNumberingAfterBreak="0">
    <w:nsid w:val="5CC118E6"/>
    <w:multiLevelType w:val="hybridMultilevel"/>
    <w:tmpl w:val="B1582EFA"/>
    <w:lvl w:ilvl="0" w:tplc="04050001">
      <w:start w:val="1"/>
      <w:numFmt w:val="bullet"/>
      <w:lvlText w:val=""/>
      <w:lvlJc w:val="left"/>
      <w:pPr>
        <w:ind w:left="-708" w:hanging="360"/>
      </w:pPr>
      <w:rPr>
        <w:rFonts w:ascii="Symbol" w:hAnsi="Symbol" w:hint="default"/>
      </w:rPr>
    </w:lvl>
    <w:lvl w:ilvl="1" w:tplc="04050003" w:tentative="1">
      <w:start w:val="1"/>
      <w:numFmt w:val="bullet"/>
      <w:lvlText w:val="o"/>
      <w:lvlJc w:val="left"/>
      <w:pPr>
        <w:ind w:left="12" w:hanging="360"/>
      </w:pPr>
      <w:rPr>
        <w:rFonts w:ascii="Courier New" w:hAnsi="Courier New" w:cs="Courier New" w:hint="default"/>
      </w:rPr>
    </w:lvl>
    <w:lvl w:ilvl="2" w:tplc="04050005" w:tentative="1">
      <w:start w:val="1"/>
      <w:numFmt w:val="bullet"/>
      <w:lvlText w:val=""/>
      <w:lvlJc w:val="left"/>
      <w:pPr>
        <w:ind w:left="732" w:hanging="360"/>
      </w:pPr>
      <w:rPr>
        <w:rFonts w:ascii="Wingdings" w:hAnsi="Wingdings" w:hint="default"/>
      </w:rPr>
    </w:lvl>
    <w:lvl w:ilvl="3" w:tplc="04050001" w:tentative="1">
      <w:start w:val="1"/>
      <w:numFmt w:val="bullet"/>
      <w:lvlText w:val=""/>
      <w:lvlJc w:val="left"/>
      <w:pPr>
        <w:ind w:left="1452" w:hanging="360"/>
      </w:pPr>
      <w:rPr>
        <w:rFonts w:ascii="Symbol" w:hAnsi="Symbol" w:hint="default"/>
      </w:rPr>
    </w:lvl>
    <w:lvl w:ilvl="4" w:tplc="04050003" w:tentative="1">
      <w:start w:val="1"/>
      <w:numFmt w:val="bullet"/>
      <w:lvlText w:val="o"/>
      <w:lvlJc w:val="left"/>
      <w:pPr>
        <w:ind w:left="2172" w:hanging="360"/>
      </w:pPr>
      <w:rPr>
        <w:rFonts w:ascii="Courier New" w:hAnsi="Courier New" w:cs="Courier New" w:hint="default"/>
      </w:rPr>
    </w:lvl>
    <w:lvl w:ilvl="5" w:tplc="04050005" w:tentative="1">
      <w:start w:val="1"/>
      <w:numFmt w:val="bullet"/>
      <w:lvlText w:val=""/>
      <w:lvlJc w:val="left"/>
      <w:pPr>
        <w:ind w:left="2892" w:hanging="360"/>
      </w:pPr>
      <w:rPr>
        <w:rFonts w:ascii="Wingdings" w:hAnsi="Wingdings" w:hint="default"/>
      </w:rPr>
    </w:lvl>
    <w:lvl w:ilvl="6" w:tplc="04050001" w:tentative="1">
      <w:start w:val="1"/>
      <w:numFmt w:val="bullet"/>
      <w:lvlText w:val=""/>
      <w:lvlJc w:val="left"/>
      <w:pPr>
        <w:ind w:left="3612" w:hanging="360"/>
      </w:pPr>
      <w:rPr>
        <w:rFonts w:ascii="Symbol" w:hAnsi="Symbol" w:hint="default"/>
      </w:rPr>
    </w:lvl>
    <w:lvl w:ilvl="7" w:tplc="04050003" w:tentative="1">
      <w:start w:val="1"/>
      <w:numFmt w:val="bullet"/>
      <w:lvlText w:val="o"/>
      <w:lvlJc w:val="left"/>
      <w:pPr>
        <w:ind w:left="4332" w:hanging="360"/>
      </w:pPr>
      <w:rPr>
        <w:rFonts w:ascii="Courier New" w:hAnsi="Courier New" w:cs="Courier New" w:hint="default"/>
      </w:rPr>
    </w:lvl>
    <w:lvl w:ilvl="8" w:tplc="04050005" w:tentative="1">
      <w:start w:val="1"/>
      <w:numFmt w:val="bullet"/>
      <w:lvlText w:val=""/>
      <w:lvlJc w:val="left"/>
      <w:pPr>
        <w:ind w:left="5052" w:hanging="360"/>
      </w:pPr>
      <w:rPr>
        <w:rFonts w:ascii="Wingdings" w:hAnsi="Wingdings" w:hint="default"/>
      </w:rPr>
    </w:lvl>
  </w:abstractNum>
  <w:abstractNum w:abstractNumId="25" w15:restartNumberingAfterBreak="0">
    <w:nsid w:val="5EB47669"/>
    <w:multiLevelType w:val="multilevel"/>
    <w:tmpl w:val="BC20C42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6" w15:restartNumberingAfterBreak="0">
    <w:nsid w:val="623A1BCF"/>
    <w:multiLevelType w:val="hybridMultilevel"/>
    <w:tmpl w:val="352638F0"/>
    <w:lvl w:ilvl="0" w:tplc="46EA0482">
      <w:start w:val="3"/>
      <w:numFmt w:val="upperRoman"/>
      <w:lvlText w:val="%1."/>
      <w:lvlJc w:val="right"/>
      <w:pPr>
        <w:ind w:left="4725" w:hanging="360"/>
      </w:pPr>
      <w:rPr>
        <w:rFonts w:hint="default"/>
      </w:rPr>
    </w:lvl>
    <w:lvl w:ilvl="1" w:tplc="04050019" w:tentative="1">
      <w:start w:val="1"/>
      <w:numFmt w:val="lowerLetter"/>
      <w:lvlText w:val="%2."/>
      <w:lvlJc w:val="left"/>
      <w:pPr>
        <w:ind w:left="5445" w:hanging="360"/>
      </w:pPr>
    </w:lvl>
    <w:lvl w:ilvl="2" w:tplc="0405001B" w:tentative="1">
      <w:start w:val="1"/>
      <w:numFmt w:val="lowerRoman"/>
      <w:lvlText w:val="%3."/>
      <w:lvlJc w:val="right"/>
      <w:pPr>
        <w:ind w:left="6165" w:hanging="180"/>
      </w:pPr>
    </w:lvl>
    <w:lvl w:ilvl="3" w:tplc="0405000F" w:tentative="1">
      <w:start w:val="1"/>
      <w:numFmt w:val="decimal"/>
      <w:lvlText w:val="%4."/>
      <w:lvlJc w:val="left"/>
      <w:pPr>
        <w:ind w:left="6885" w:hanging="360"/>
      </w:pPr>
    </w:lvl>
    <w:lvl w:ilvl="4" w:tplc="04050019" w:tentative="1">
      <w:start w:val="1"/>
      <w:numFmt w:val="lowerLetter"/>
      <w:lvlText w:val="%5."/>
      <w:lvlJc w:val="left"/>
      <w:pPr>
        <w:ind w:left="7605" w:hanging="360"/>
      </w:pPr>
    </w:lvl>
    <w:lvl w:ilvl="5" w:tplc="0405001B" w:tentative="1">
      <w:start w:val="1"/>
      <w:numFmt w:val="lowerRoman"/>
      <w:lvlText w:val="%6."/>
      <w:lvlJc w:val="right"/>
      <w:pPr>
        <w:ind w:left="8325" w:hanging="180"/>
      </w:pPr>
    </w:lvl>
    <w:lvl w:ilvl="6" w:tplc="0405000F" w:tentative="1">
      <w:start w:val="1"/>
      <w:numFmt w:val="decimal"/>
      <w:lvlText w:val="%7."/>
      <w:lvlJc w:val="left"/>
      <w:pPr>
        <w:ind w:left="9045" w:hanging="360"/>
      </w:pPr>
    </w:lvl>
    <w:lvl w:ilvl="7" w:tplc="04050019" w:tentative="1">
      <w:start w:val="1"/>
      <w:numFmt w:val="lowerLetter"/>
      <w:lvlText w:val="%8."/>
      <w:lvlJc w:val="left"/>
      <w:pPr>
        <w:ind w:left="9765" w:hanging="360"/>
      </w:pPr>
    </w:lvl>
    <w:lvl w:ilvl="8" w:tplc="0405001B" w:tentative="1">
      <w:start w:val="1"/>
      <w:numFmt w:val="lowerRoman"/>
      <w:lvlText w:val="%9."/>
      <w:lvlJc w:val="right"/>
      <w:pPr>
        <w:ind w:left="10485" w:hanging="180"/>
      </w:pPr>
    </w:lvl>
  </w:abstractNum>
  <w:abstractNum w:abstractNumId="27" w15:restartNumberingAfterBreak="0">
    <w:nsid w:val="63225FB7"/>
    <w:multiLevelType w:val="hybridMultilevel"/>
    <w:tmpl w:val="8BA015A8"/>
    <w:lvl w:ilvl="0" w:tplc="04050001">
      <w:start w:val="1"/>
      <w:numFmt w:val="bullet"/>
      <w:lvlText w:val=""/>
      <w:lvlJc w:val="left"/>
      <w:pPr>
        <w:ind w:left="644" w:hanging="360"/>
      </w:pPr>
      <w:rPr>
        <w:rFonts w:ascii="Symbol" w:hAnsi="Symbol" w:hint="default"/>
      </w:rPr>
    </w:lvl>
    <w:lvl w:ilvl="1" w:tplc="04050003">
      <w:start w:val="1"/>
      <w:numFmt w:val="bullet"/>
      <w:lvlText w:val="o"/>
      <w:lvlJc w:val="left"/>
      <w:pPr>
        <w:ind w:left="1364" w:hanging="360"/>
      </w:pPr>
      <w:rPr>
        <w:rFonts w:ascii="Courier New" w:hAnsi="Courier New" w:cs="Courier New" w:hint="default"/>
      </w:rPr>
    </w:lvl>
    <w:lvl w:ilvl="2" w:tplc="04050005" w:tentative="1">
      <w:start w:val="1"/>
      <w:numFmt w:val="bullet"/>
      <w:lvlText w:val=""/>
      <w:lvlJc w:val="left"/>
      <w:pPr>
        <w:ind w:left="2084" w:hanging="360"/>
      </w:pPr>
      <w:rPr>
        <w:rFonts w:ascii="Wingdings" w:hAnsi="Wingdings" w:hint="default"/>
      </w:rPr>
    </w:lvl>
    <w:lvl w:ilvl="3" w:tplc="04050001" w:tentative="1">
      <w:start w:val="1"/>
      <w:numFmt w:val="bullet"/>
      <w:lvlText w:val=""/>
      <w:lvlJc w:val="left"/>
      <w:pPr>
        <w:ind w:left="2804" w:hanging="360"/>
      </w:pPr>
      <w:rPr>
        <w:rFonts w:ascii="Symbol" w:hAnsi="Symbol" w:hint="default"/>
      </w:rPr>
    </w:lvl>
    <w:lvl w:ilvl="4" w:tplc="04050003" w:tentative="1">
      <w:start w:val="1"/>
      <w:numFmt w:val="bullet"/>
      <w:lvlText w:val="o"/>
      <w:lvlJc w:val="left"/>
      <w:pPr>
        <w:ind w:left="3524" w:hanging="360"/>
      </w:pPr>
      <w:rPr>
        <w:rFonts w:ascii="Courier New" w:hAnsi="Courier New" w:cs="Courier New" w:hint="default"/>
      </w:rPr>
    </w:lvl>
    <w:lvl w:ilvl="5" w:tplc="04050005" w:tentative="1">
      <w:start w:val="1"/>
      <w:numFmt w:val="bullet"/>
      <w:lvlText w:val=""/>
      <w:lvlJc w:val="left"/>
      <w:pPr>
        <w:ind w:left="4244" w:hanging="360"/>
      </w:pPr>
      <w:rPr>
        <w:rFonts w:ascii="Wingdings" w:hAnsi="Wingdings" w:hint="default"/>
      </w:rPr>
    </w:lvl>
    <w:lvl w:ilvl="6" w:tplc="04050001" w:tentative="1">
      <w:start w:val="1"/>
      <w:numFmt w:val="bullet"/>
      <w:lvlText w:val=""/>
      <w:lvlJc w:val="left"/>
      <w:pPr>
        <w:ind w:left="4964" w:hanging="360"/>
      </w:pPr>
      <w:rPr>
        <w:rFonts w:ascii="Symbol" w:hAnsi="Symbol" w:hint="default"/>
      </w:rPr>
    </w:lvl>
    <w:lvl w:ilvl="7" w:tplc="04050003" w:tentative="1">
      <w:start w:val="1"/>
      <w:numFmt w:val="bullet"/>
      <w:lvlText w:val="o"/>
      <w:lvlJc w:val="left"/>
      <w:pPr>
        <w:ind w:left="5684" w:hanging="360"/>
      </w:pPr>
      <w:rPr>
        <w:rFonts w:ascii="Courier New" w:hAnsi="Courier New" w:cs="Courier New" w:hint="default"/>
      </w:rPr>
    </w:lvl>
    <w:lvl w:ilvl="8" w:tplc="04050005" w:tentative="1">
      <w:start w:val="1"/>
      <w:numFmt w:val="bullet"/>
      <w:lvlText w:val=""/>
      <w:lvlJc w:val="left"/>
      <w:pPr>
        <w:ind w:left="6404" w:hanging="360"/>
      </w:pPr>
      <w:rPr>
        <w:rFonts w:ascii="Wingdings" w:hAnsi="Wingdings" w:hint="default"/>
      </w:rPr>
    </w:lvl>
  </w:abstractNum>
  <w:abstractNum w:abstractNumId="28" w15:restartNumberingAfterBreak="0">
    <w:nsid w:val="68FF51DF"/>
    <w:multiLevelType w:val="hybridMultilevel"/>
    <w:tmpl w:val="353C98C4"/>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9" w15:restartNumberingAfterBreak="0">
    <w:nsid w:val="6CDC7F6D"/>
    <w:multiLevelType w:val="hybridMultilevel"/>
    <w:tmpl w:val="74AC8A30"/>
    <w:lvl w:ilvl="0" w:tplc="FA9607E2">
      <w:start w:val="1"/>
      <w:numFmt w:val="upperRoman"/>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0" w15:restartNumberingAfterBreak="0">
    <w:nsid w:val="6D576570"/>
    <w:multiLevelType w:val="hybridMultilevel"/>
    <w:tmpl w:val="6FFA558C"/>
    <w:lvl w:ilvl="0" w:tplc="04050013">
      <w:start w:val="1"/>
      <w:numFmt w:val="upperRoman"/>
      <w:lvlText w:val="%1."/>
      <w:lvlJc w:val="righ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1" w15:restartNumberingAfterBreak="0">
    <w:nsid w:val="705F3085"/>
    <w:multiLevelType w:val="hybridMultilevel"/>
    <w:tmpl w:val="38AEF600"/>
    <w:lvl w:ilvl="0" w:tplc="04050013">
      <w:start w:val="1"/>
      <w:numFmt w:val="upperRoman"/>
      <w:lvlText w:val="%1."/>
      <w:lvlJc w:val="righ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2" w15:restartNumberingAfterBreak="0">
    <w:nsid w:val="7905037E"/>
    <w:multiLevelType w:val="hybridMultilevel"/>
    <w:tmpl w:val="33DE54EA"/>
    <w:lvl w:ilvl="0" w:tplc="46EA0482">
      <w:start w:val="3"/>
      <w:numFmt w:val="upperRoman"/>
      <w:lvlText w:val="%1."/>
      <w:lvlJc w:val="righ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9"/>
  </w:num>
  <w:num w:numId="2">
    <w:abstractNumId w:val="21"/>
  </w:num>
  <w:num w:numId="3">
    <w:abstractNumId w:val="24"/>
  </w:num>
  <w:num w:numId="4">
    <w:abstractNumId w:val="11"/>
  </w:num>
  <w:num w:numId="5">
    <w:abstractNumId w:val="19"/>
  </w:num>
  <w:num w:numId="6">
    <w:abstractNumId w:val="11"/>
    <w:lvlOverride w:ilvl="0">
      <w:startOverride w:val="7"/>
    </w:lvlOverride>
    <w:lvlOverride w:ilvl="1">
      <w:startOverride w:val="9"/>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1"/>
    <w:lvlOverride w:ilvl="0">
      <w:startOverride w:val="7"/>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1"/>
    <w:lvlOverride w:ilvl="0">
      <w:startOverride w:val="7"/>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1"/>
    <w:lvlOverride w:ilvl="0">
      <w:startOverride w:val="7"/>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1"/>
    <w:lvlOverride w:ilvl="0">
      <w:startOverride w:val="7"/>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1"/>
    <w:lvlOverride w:ilvl="0">
      <w:startOverride w:val="7"/>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1"/>
    <w:lvlOverride w:ilvl="0">
      <w:startOverride w:val="7"/>
    </w:lvlOverride>
    <w:lvlOverride w:ilvl="1">
      <w:startOverride w:val="8"/>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1"/>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7"/>
  </w:num>
  <w:num w:numId="15">
    <w:abstractNumId w:val="2"/>
  </w:num>
  <w:num w:numId="16">
    <w:abstractNumId w:val="4"/>
  </w:num>
  <w:num w:numId="17">
    <w:abstractNumId w:val="20"/>
  </w:num>
  <w:num w:numId="18">
    <w:abstractNumId w:val="29"/>
  </w:num>
  <w:num w:numId="19">
    <w:abstractNumId w:val="12"/>
  </w:num>
  <w:num w:numId="20">
    <w:abstractNumId w:val="31"/>
  </w:num>
  <w:num w:numId="21">
    <w:abstractNumId w:val="13"/>
  </w:num>
  <w:num w:numId="22">
    <w:abstractNumId w:val="22"/>
  </w:num>
  <w:num w:numId="23">
    <w:abstractNumId w:val="30"/>
  </w:num>
  <w:num w:numId="24">
    <w:abstractNumId w:val="7"/>
  </w:num>
  <w:num w:numId="25">
    <w:abstractNumId w:val="5"/>
  </w:num>
  <w:num w:numId="26">
    <w:abstractNumId w:val="28"/>
  </w:num>
  <w:num w:numId="27">
    <w:abstractNumId w:val="3"/>
  </w:num>
  <w:num w:numId="28">
    <w:abstractNumId w:val="8"/>
  </w:num>
  <w:num w:numId="29">
    <w:abstractNumId w:val="1"/>
  </w:num>
  <w:num w:numId="30">
    <w:abstractNumId w:val="23"/>
  </w:num>
  <w:num w:numId="31">
    <w:abstractNumId w:val="18"/>
  </w:num>
  <w:num w:numId="32">
    <w:abstractNumId w:val="25"/>
  </w:num>
  <w:num w:numId="33">
    <w:abstractNumId w:val="16"/>
  </w:num>
  <w:num w:numId="34">
    <w:abstractNumId w:val="1"/>
  </w:num>
  <w:num w:numId="35">
    <w:abstractNumId w:val="10"/>
  </w:num>
  <w:num w:numId="36">
    <w:abstractNumId w:val="15"/>
  </w:num>
  <w:num w:numId="37">
    <w:abstractNumId w:val="6"/>
  </w:num>
  <w:num w:numId="38">
    <w:abstractNumId w:val="17"/>
  </w:num>
  <w:num w:numId="39">
    <w:abstractNumId w:val="32"/>
  </w:num>
  <w:num w:numId="40">
    <w:abstractNumId w:val="0"/>
  </w:num>
  <w:num w:numId="41">
    <w:abstractNumId w:val="26"/>
  </w:num>
  <w:num w:numId="42">
    <w:abstractNumId w:val="14"/>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680"/>
  <w:hyphenationZone w:val="425"/>
  <w:evenAndOddHeaders/>
  <w:characterSpacingControl w:val="doNotCompress"/>
  <w:hdrShapeDefaults>
    <o:shapedefaults v:ext="edit" spidmax="2050"/>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sDQyMDW3MDQzNjMxNrFU0lEKTi0uzszPAykwqgUAMzmnDCwAAAA="/>
  </w:docVars>
  <w:rsids>
    <w:rsidRoot w:val="00906E17"/>
    <w:rsid w:val="0000062F"/>
    <w:rsid w:val="00000ED5"/>
    <w:rsid w:val="0000260C"/>
    <w:rsid w:val="00003004"/>
    <w:rsid w:val="00004576"/>
    <w:rsid w:val="00004E05"/>
    <w:rsid w:val="00005969"/>
    <w:rsid w:val="00007294"/>
    <w:rsid w:val="00007700"/>
    <w:rsid w:val="00007704"/>
    <w:rsid w:val="00010419"/>
    <w:rsid w:val="00010C1D"/>
    <w:rsid w:val="00011273"/>
    <w:rsid w:val="00011B26"/>
    <w:rsid w:val="000127F0"/>
    <w:rsid w:val="00012C5B"/>
    <w:rsid w:val="0001381A"/>
    <w:rsid w:val="00014853"/>
    <w:rsid w:val="00015AE7"/>
    <w:rsid w:val="00015EAA"/>
    <w:rsid w:val="00017515"/>
    <w:rsid w:val="00020BF8"/>
    <w:rsid w:val="00020C81"/>
    <w:rsid w:val="0002159D"/>
    <w:rsid w:val="00021B31"/>
    <w:rsid w:val="00022016"/>
    <w:rsid w:val="000226D0"/>
    <w:rsid w:val="0002581B"/>
    <w:rsid w:val="00027335"/>
    <w:rsid w:val="00027506"/>
    <w:rsid w:val="00031B81"/>
    <w:rsid w:val="0003279A"/>
    <w:rsid w:val="00032A90"/>
    <w:rsid w:val="00032DBC"/>
    <w:rsid w:val="00033BC3"/>
    <w:rsid w:val="00033FB7"/>
    <w:rsid w:val="0004105D"/>
    <w:rsid w:val="0004325D"/>
    <w:rsid w:val="00043B73"/>
    <w:rsid w:val="00044B4F"/>
    <w:rsid w:val="00045E3C"/>
    <w:rsid w:val="0005055D"/>
    <w:rsid w:val="000516C5"/>
    <w:rsid w:val="000568CC"/>
    <w:rsid w:val="000574A8"/>
    <w:rsid w:val="000626AE"/>
    <w:rsid w:val="00062F3C"/>
    <w:rsid w:val="000636B7"/>
    <w:rsid w:val="00063E4C"/>
    <w:rsid w:val="00065E30"/>
    <w:rsid w:val="000664F1"/>
    <w:rsid w:val="000668CE"/>
    <w:rsid w:val="00066FBD"/>
    <w:rsid w:val="00067C5B"/>
    <w:rsid w:val="000707AA"/>
    <w:rsid w:val="00070E87"/>
    <w:rsid w:val="000710C9"/>
    <w:rsid w:val="00071137"/>
    <w:rsid w:val="0007220D"/>
    <w:rsid w:val="00072FBC"/>
    <w:rsid w:val="00073349"/>
    <w:rsid w:val="0007351B"/>
    <w:rsid w:val="000738AB"/>
    <w:rsid w:val="00074BB4"/>
    <w:rsid w:val="00075151"/>
    <w:rsid w:val="000752F5"/>
    <w:rsid w:val="000775C1"/>
    <w:rsid w:val="000819F0"/>
    <w:rsid w:val="00083F59"/>
    <w:rsid w:val="00086F68"/>
    <w:rsid w:val="000875F6"/>
    <w:rsid w:val="000904A2"/>
    <w:rsid w:val="00094BAE"/>
    <w:rsid w:val="00095B92"/>
    <w:rsid w:val="000960EA"/>
    <w:rsid w:val="00097896"/>
    <w:rsid w:val="00097FAC"/>
    <w:rsid w:val="000A218F"/>
    <w:rsid w:val="000A2B8E"/>
    <w:rsid w:val="000A2D11"/>
    <w:rsid w:val="000A339A"/>
    <w:rsid w:val="000A39AD"/>
    <w:rsid w:val="000A417C"/>
    <w:rsid w:val="000A44C2"/>
    <w:rsid w:val="000A556C"/>
    <w:rsid w:val="000A66E1"/>
    <w:rsid w:val="000A791D"/>
    <w:rsid w:val="000A792F"/>
    <w:rsid w:val="000B0B97"/>
    <w:rsid w:val="000B2A64"/>
    <w:rsid w:val="000B3CAD"/>
    <w:rsid w:val="000B4D69"/>
    <w:rsid w:val="000B5294"/>
    <w:rsid w:val="000B573A"/>
    <w:rsid w:val="000B62BB"/>
    <w:rsid w:val="000B7996"/>
    <w:rsid w:val="000C01A2"/>
    <w:rsid w:val="000C1498"/>
    <w:rsid w:val="000C198E"/>
    <w:rsid w:val="000C2BAA"/>
    <w:rsid w:val="000C31F1"/>
    <w:rsid w:val="000C36A1"/>
    <w:rsid w:val="000C3A68"/>
    <w:rsid w:val="000C4167"/>
    <w:rsid w:val="000C50E9"/>
    <w:rsid w:val="000C51C8"/>
    <w:rsid w:val="000C62DF"/>
    <w:rsid w:val="000C6771"/>
    <w:rsid w:val="000D1E70"/>
    <w:rsid w:val="000D4419"/>
    <w:rsid w:val="000D5523"/>
    <w:rsid w:val="000D6194"/>
    <w:rsid w:val="000D6728"/>
    <w:rsid w:val="000D746C"/>
    <w:rsid w:val="000D79FE"/>
    <w:rsid w:val="000E036F"/>
    <w:rsid w:val="000E04E4"/>
    <w:rsid w:val="000E0F03"/>
    <w:rsid w:val="000E1A69"/>
    <w:rsid w:val="000E2744"/>
    <w:rsid w:val="000E2C7A"/>
    <w:rsid w:val="000E2D59"/>
    <w:rsid w:val="000E392A"/>
    <w:rsid w:val="000E3ED0"/>
    <w:rsid w:val="000E47E7"/>
    <w:rsid w:val="000E58C6"/>
    <w:rsid w:val="000E5B07"/>
    <w:rsid w:val="000E641A"/>
    <w:rsid w:val="000E65F1"/>
    <w:rsid w:val="000E67A2"/>
    <w:rsid w:val="000F0205"/>
    <w:rsid w:val="000F061C"/>
    <w:rsid w:val="000F0E35"/>
    <w:rsid w:val="000F315D"/>
    <w:rsid w:val="000F374C"/>
    <w:rsid w:val="000F417F"/>
    <w:rsid w:val="000F5A62"/>
    <w:rsid w:val="00100849"/>
    <w:rsid w:val="00100893"/>
    <w:rsid w:val="00100C38"/>
    <w:rsid w:val="00100D38"/>
    <w:rsid w:val="00101550"/>
    <w:rsid w:val="00102304"/>
    <w:rsid w:val="0010252B"/>
    <w:rsid w:val="00103102"/>
    <w:rsid w:val="0010418E"/>
    <w:rsid w:val="00105388"/>
    <w:rsid w:val="00105B60"/>
    <w:rsid w:val="00105D61"/>
    <w:rsid w:val="00106482"/>
    <w:rsid w:val="00107E7F"/>
    <w:rsid w:val="001100A8"/>
    <w:rsid w:val="00110DB7"/>
    <w:rsid w:val="001115ED"/>
    <w:rsid w:val="001117CB"/>
    <w:rsid w:val="001129AB"/>
    <w:rsid w:val="0011401A"/>
    <w:rsid w:val="0011404E"/>
    <w:rsid w:val="00114939"/>
    <w:rsid w:val="00114D30"/>
    <w:rsid w:val="00115A0E"/>
    <w:rsid w:val="00115A19"/>
    <w:rsid w:val="00116E46"/>
    <w:rsid w:val="00117C6D"/>
    <w:rsid w:val="001213C4"/>
    <w:rsid w:val="0012337E"/>
    <w:rsid w:val="00123B53"/>
    <w:rsid w:val="001248CF"/>
    <w:rsid w:val="0012549C"/>
    <w:rsid w:val="0012569F"/>
    <w:rsid w:val="00126F65"/>
    <w:rsid w:val="0013051C"/>
    <w:rsid w:val="00131B3A"/>
    <w:rsid w:val="001335D3"/>
    <w:rsid w:val="00134D58"/>
    <w:rsid w:val="00136B96"/>
    <w:rsid w:val="001379F5"/>
    <w:rsid w:val="001422A1"/>
    <w:rsid w:val="00142456"/>
    <w:rsid w:val="0014412E"/>
    <w:rsid w:val="0014597A"/>
    <w:rsid w:val="001460B0"/>
    <w:rsid w:val="001472B3"/>
    <w:rsid w:val="001479BB"/>
    <w:rsid w:val="001506D3"/>
    <w:rsid w:val="00153D88"/>
    <w:rsid w:val="0015424B"/>
    <w:rsid w:val="001542F0"/>
    <w:rsid w:val="001549E0"/>
    <w:rsid w:val="00155284"/>
    <w:rsid w:val="001556CF"/>
    <w:rsid w:val="00160F5D"/>
    <w:rsid w:val="00162225"/>
    <w:rsid w:val="0016334F"/>
    <w:rsid w:val="001634C7"/>
    <w:rsid w:val="00163FB1"/>
    <w:rsid w:val="00164517"/>
    <w:rsid w:val="00164F62"/>
    <w:rsid w:val="00165C6B"/>
    <w:rsid w:val="00165FA2"/>
    <w:rsid w:val="0016650B"/>
    <w:rsid w:val="00170CC4"/>
    <w:rsid w:val="0017148F"/>
    <w:rsid w:val="00172364"/>
    <w:rsid w:val="00172C25"/>
    <w:rsid w:val="001748EE"/>
    <w:rsid w:val="001762A7"/>
    <w:rsid w:val="001762D5"/>
    <w:rsid w:val="0017675B"/>
    <w:rsid w:val="0017701E"/>
    <w:rsid w:val="0017711D"/>
    <w:rsid w:val="00181833"/>
    <w:rsid w:val="0018351F"/>
    <w:rsid w:val="00184EE9"/>
    <w:rsid w:val="00186165"/>
    <w:rsid w:val="0019000D"/>
    <w:rsid w:val="00190DC1"/>
    <w:rsid w:val="00191A7F"/>
    <w:rsid w:val="0019261E"/>
    <w:rsid w:val="0019382B"/>
    <w:rsid w:val="00193F51"/>
    <w:rsid w:val="0019484E"/>
    <w:rsid w:val="00195E62"/>
    <w:rsid w:val="001960C4"/>
    <w:rsid w:val="00196594"/>
    <w:rsid w:val="0019792C"/>
    <w:rsid w:val="00197BD2"/>
    <w:rsid w:val="00197C89"/>
    <w:rsid w:val="001A0018"/>
    <w:rsid w:val="001A2055"/>
    <w:rsid w:val="001A2FA6"/>
    <w:rsid w:val="001A3836"/>
    <w:rsid w:val="001A47C9"/>
    <w:rsid w:val="001A621B"/>
    <w:rsid w:val="001A76B9"/>
    <w:rsid w:val="001B05FF"/>
    <w:rsid w:val="001B0F3A"/>
    <w:rsid w:val="001B2A33"/>
    <w:rsid w:val="001B3698"/>
    <w:rsid w:val="001B4639"/>
    <w:rsid w:val="001B5305"/>
    <w:rsid w:val="001B5D6E"/>
    <w:rsid w:val="001B62D3"/>
    <w:rsid w:val="001B63DE"/>
    <w:rsid w:val="001B6853"/>
    <w:rsid w:val="001C0747"/>
    <w:rsid w:val="001C11A5"/>
    <w:rsid w:val="001C1912"/>
    <w:rsid w:val="001C25F0"/>
    <w:rsid w:val="001C36AC"/>
    <w:rsid w:val="001C3BA1"/>
    <w:rsid w:val="001C4AF5"/>
    <w:rsid w:val="001C4C1F"/>
    <w:rsid w:val="001C5237"/>
    <w:rsid w:val="001C607A"/>
    <w:rsid w:val="001C6F5D"/>
    <w:rsid w:val="001C73F3"/>
    <w:rsid w:val="001C7A5D"/>
    <w:rsid w:val="001D0592"/>
    <w:rsid w:val="001D09F6"/>
    <w:rsid w:val="001D11BE"/>
    <w:rsid w:val="001D1BF3"/>
    <w:rsid w:val="001D1D06"/>
    <w:rsid w:val="001D24CD"/>
    <w:rsid w:val="001D2E77"/>
    <w:rsid w:val="001D37A0"/>
    <w:rsid w:val="001D4EE6"/>
    <w:rsid w:val="001E15E6"/>
    <w:rsid w:val="001E2375"/>
    <w:rsid w:val="001E2F2C"/>
    <w:rsid w:val="001E6910"/>
    <w:rsid w:val="001F045A"/>
    <w:rsid w:val="001F08BA"/>
    <w:rsid w:val="001F108F"/>
    <w:rsid w:val="001F1128"/>
    <w:rsid w:val="001F1163"/>
    <w:rsid w:val="001F3384"/>
    <w:rsid w:val="001F4182"/>
    <w:rsid w:val="001F441F"/>
    <w:rsid w:val="001F4EB6"/>
    <w:rsid w:val="001F5915"/>
    <w:rsid w:val="001F7FFE"/>
    <w:rsid w:val="00200685"/>
    <w:rsid w:val="00200753"/>
    <w:rsid w:val="002008B5"/>
    <w:rsid w:val="002009DC"/>
    <w:rsid w:val="0020163F"/>
    <w:rsid w:val="00201D72"/>
    <w:rsid w:val="002065C7"/>
    <w:rsid w:val="00207120"/>
    <w:rsid w:val="002075E5"/>
    <w:rsid w:val="00207DA3"/>
    <w:rsid w:val="002101E3"/>
    <w:rsid w:val="0021133D"/>
    <w:rsid w:val="00212144"/>
    <w:rsid w:val="002126C4"/>
    <w:rsid w:val="0021290C"/>
    <w:rsid w:val="0021389D"/>
    <w:rsid w:val="00214090"/>
    <w:rsid w:val="002147B8"/>
    <w:rsid w:val="00215A18"/>
    <w:rsid w:val="0021659C"/>
    <w:rsid w:val="00217986"/>
    <w:rsid w:val="002205B2"/>
    <w:rsid w:val="00220FF4"/>
    <w:rsid w:val="00221F35"/>
    <w:rsid w:val="002224EB"/>
    <w:rsid w:val="0022312D"/>
    <w:rsid w:val="00223899"/>
    <w:rsid w:val="00224394"/>
    <w:rsid w:val="002247D3"/>
    <w:rsid w:val="00226263"/>
    <w:rsid w:val="00226A86"/>
    <w:rsid w:val="00227511"/>
    <w:rsid w:val="00227637"/>
    <w:rsid w:val="0022774D"/>
    <w:rsid w:val="00230395"/>
    <w:rsid w:val="002303F5"/>
    <w:rsid w:val="0023110F"/>
    <w:rsid w:val="00231655"/>
    <w:rsid w:val="00232515"/>
    <w:rsid w:val="00232FAA"/>
    <w:rsid w:val="00235C25"/>
    <w:rsid w:val="0023679A"/>
    <w:rsid w:val="00237C6F"/>
    <w:rsid w:val="00241984"/>
    <w:rsid w:val="00242FDC"/>
    <w:rsid w:val="00243494"/>
    <w:rsid w:val="0024421E"/>
    <w:rsid w:val="00244D78"/>
    <w:rsid w:val="0024511C"/>
    <w:rsid w:val="00245338"/>
    <w:rsid w:val="002459DF"/>
    <w:rsid w:val="00246BCF"/>
    <w:rsid w:val="002477D0"/>
    <w:rsid w:val="00247CF6"/>
    <w:rsid w:val="002502C6"/>
    <w:rsid w:val="00251411"/>
    <w:rsid w:val="00252B48"/>
    <w:rsid w:val="00252B53"/>
    <w:rsid w:val="00254FDD"/>
    <w:rsid w:val="00255E49"/>
    <w:rsid w:val="0025637A"/>
    <w:rsid w:val="00256AE5"/>
    <w:rsid w:val="00257599"/>
    <w:rsid w:val="00257965"/>
    <w:rsid w:val="0026157E"/>
    <w:rsid w:val="002636D9"/>
    <w:rsid w:val="0026380B"/>
    <w:rsid w:val="002648D5"/>
    <w:rsid w:val="00264A5A"/>
    <w:rsid w:val="00264AC7"/>
    <w:rsid w:val="00266248"/>
    <w:rsid w:val="002662D3"/>
    <w:rsid w:val="00266FF4"/>
    <w:rsid w:val="00267C92"/>
    <w:rsid w:val="00270188"/>
    <w:rsid w:val="00270E9B"/>
    <w:rsid w:val="0027141E"/>
    <w:rsid w:val="00271FDC"/>
    <w:rsid w:val="002720BC"/>
    <w:rsid w:val="002729DC"/>
    <w:rsid w:val="00273854"/>
    <w:rsid w:val="00274AC8"/>
    <w:rsid w:val="00275C86"/>
    <w:rsid w:val="0027694D"/>
    <w:rsid w:val="00276C8C"/>
    <w:rsid w:val="00276D41"/>
    <w:rsid w:val="002803B0"/>
    <w:rsid w:val="00281384"/>
    <w:rsid w:val="0028142D"/>
    <w:rsid w:val="00281F44"/>
    <w:rsid w:val="0028287F"/>
    <w:rsid w:val="00284DD5"/>
    <w:rsid w:val="00285287"/>
    <w:rsid w:val="00285714"/>
    <w:rsid w:val="00286830"/>
    <w:rsid w:val="00287851"/>
    <w:rsid w:val="00290521"/>
    <w:rsid w:val="00291232"/>
    <w:rsid w:val="002916F6"/>
    <w:rsid w:val="0029295E"/>
    <w:rsid w:val="00293009"/>
    <w:rsid w:val="00293FFB"/>
    <w:rsid w:val="002942A4"/>
    <w:rsid w:val="0029521C"/>
    <w:rsid w:val="002957D3"/>
    <w:rsid w:val="0029618D"/>
    <w:rsid w:val="00297077"/>
    <w:rsid w:val="00297168"/>
    <w:rsid w:val="002A0881"/>
    <w:rsid w:val="002A1B02"/>
    <w:rsid w:val="002A210E"/>
    <w:rsid w:val="002A223A"/>
    <w:rsid w:val="002A34ED"/>
    <w:rsid w:val="002A3F47"/>
    <w:rsid w:val="002A49B3"/>
    <w:rsid w:val="002A5E6F"/>
    <w:rsid w:val="002A68D5"/>
    <w:rsid w:val="002A6C35"/>
    <w:rsid w:val="002A7059"/>
    <w:rsid w:val="002B0C53"/>
    <w:rsid w:val="002B2C87"/>
    <w:rsid w:val="002B2DFA"/>
    <w:rsid w:val="002B32AA"/>
    <w:rsid w:val="002B3B5D"/>
    <w:rsid w:val="002B452C"/>
    <w:rsid w:val="002B4DDF"/>
    <w:rsid w:val="002B580B"/>
    <w:rsid w:val="002B6A86"/>
    <w:rsid w:val="002B718C"/>
    <w:rsid w:val="002B7EAA"/>
    <w:rsid w:val="002C01D5"/>
    <w:rsid w:val="002C06DB"/>
    <w:rsid w:val="002C2DB5"/>
    <w:rsid w:val="002C2E35"/>
    <w:rsid w:val="002C3408"/>
    <w:rsid w:val="002C3826"/>
    <w:rsid w:val="002C3C54"/>
    <w:rsid w:val="002C4509"/>
    <w:rsid w:val="002C468C"/>
    <w:rsid w:val="002C4E5F"/>
    <w:rsid w:val="002C60A6"/>
    <w:rsid w:val="002C610C"/>
    <w:rsid w:val="002C6C44"/>
    <w:rsid w:val="002C795E"/>
    <w:rsid w:val="002D01EA"/>
    <w:rsid w:val="002D0A49"/>
    <w:rsid w:val="002D0CE1"/>
    <w:rsid w:val="002D0D7F"/>
    <w:rsid w:val="002D18D7"/>
    <w:rsid w:val="002D1E2E"/>
    <w:rsid w:val="002D3567"/>
    <w:rsid w:val="002E10A3"/>
    <w:rsid w:val="002E1E41"/>
    <w:rsid w:val="002E1F73"/>
    <w:rsid w:val="002E2ED3"/>
    <w:rsid w:val="002E2FBE"/>
    <w:rsid w:val="002E30F1"/>
    <w:rsid w:val="002E3364"/>
    <w:rsid w:val="002E3D9C"/>
    <w:rsid w:val="002E618F"/>
    <w:rsid w:val="002F01E9"/>
    <w:rsid w:val="002F3D5C"/>
    <w:rsid w:val="002F41E6"/>
    <w:rsid w:val="002F7722"/>
    <w:rsid w:val="003007EA"/>
    <w:rsid w:val="00300821"/>
    <w:rsid w:val="003008B8"/>
    <w:rsid w:val="00300D7C"/>
    <w:rsid w:val="00301ECF"/>
    <w:rsid w:val="00302AB2"/>
    <w:rsid w:val="003033E8"/>
    <w:rsid w:val="00303FE5"/>
    <w:rsid w:val="003041CB"/>
    <w:rsid w:val="00306BD8"/>
    <w:rsid w:val="00307823"/>
    <w:rsid w:val="003103D4"/>
    <w:rsid w:val="00310688"/>
    <w:rsid w:val="00310BCC"/>
    <w:rsid w:val="0031115C"/>
    <w:rsid w:val="003119AD"/>
    <w:rsid w:val="0031277C"/>
    <w:rsid w:val="00312CFF"/>
    <w:rsid w:val="00312E42"/>
    <w:rsid w:val="00312FF5"/>
    <w:rsid w:val="003151A7"/>
    <w:rsid w:val="0031554F"/>
    <w:rsid w:val="0031660A"/>
    <w:rsid w:val="00320B0B"/>
    <w:rsid w:val="003217F9"/>
    <w:rsid w:val="00321F7E"/>
    <w:rsid w:val="00322591"/>
    <w:rsid w:val="00322960"/>
    <w:rsid w:val="0032527F"/>
    <w:rsid w:val="0032564C"/>
    <w:rsid w:val="0032672E"/>
    <w:rsid w:val="00326D7C"/>
    <w:rsid w:val="00327E73"/>
    <w:rsid w:val="0033056A"/>
    <w:rsid w:val="003305D0"/>
    <w:rsid w:val="00332BCE"/>
    <w:rsid w:val="00334552"/>
    <w:rsid w:val="00334FDA"/>
    <w:rsid w:val="003351C2"/>
    <w:rsid w:val="003357F2"/>
    <w:rsid w:val="0033637F"/>
    <w:rsid w:val="00337197"/>
    <w:rsid w:val="00340458"/>
    <w:rsid w:val="00341164"/>
    <w:rsid w:val="0034196A"/>
    <w:rsid w:val="0034220C"/>
    <w:rsid w:val="00342CBD"/>
    <w:rsid w:val="00343330"/>
    <w:rsid w:val="00343650"/>
    <w:rsid w:val="00343D21"/>
    <w:rsid w:val="003442B4"/>
    <w:rsid w:val="0034481C"/>
    <w:rsid w:val="00345556"/>
    <w:rsid w:val="003464B0"/>
    <w:rsid w:val="003467F9"/>
    <w:rsid w:val="00347519"/>
    <w:rsid w:val="00347B08"/>
    <w:rsid w:val="0035204D"/>
    <w:rsid w:val="003527F5"/>
    <w:rsid w:val="003539EE"/>
    <w:rsid w:val="00354B91"/>
    <w:rsid w:val="0035506C"/>
    <w:rsid w:val="00355EFD"/>
    <w:rsid w:val="00356A97"/>
    <w:rsid w:val="00357504"/>
    <w:rsid w:val="0035756B"/>
    <w:rsid w:val="0036047A"/>
    <w:rsid w:val="00360484"/>
    <w:rsid w:val="0036085A"/>
    <w:rsid w:val="00363588"/>
    <w:rsid w:val="003656D0"/>
    <w:rsid w:val="00365F44"/>
    <w:rsid w:val="00366632"/>
    <w:rsid w:val="00370C42"/>
    <w:rsid w:val="00372E0F"/>
    <w:rsid w:val="00374B0D"/>
    <w:rsid w:val="00376AED"/>
    <w:rsid w:val="00377FF6"/>
    <w:rsid w:val="003806AB"/>
    <w:rsid w:val="003827C7"/>
    <w:rsid w:val="00382C03"/>
    <w:rsid w:val="00385631"/>
    <w:rsid w:val="00387A3D"/>
    <w:rsid w:val="00391FFB"/>
    <w:rsid w:val="003926DF"/>
    <w:rsid w:val="00392B94"/>
    <w:rsid w:val="003939A6"/>
    <w:rsid w:val="00393CD2"/>
    <w:rsid w:val="00394189"/>
    <w:rsid w:val="00394C6D"/>
    <w:rsid w:val="003956FC"/>
    <w:rsid w:val="0039571B"/>
    <w:rsid w:val="00395DBF"/>
    <w:rsid w:val="00396FC7"/>
    <w:rsid w:val="003978A1"/>
    <w:rsid w:val="003A10FE"/>
    <w:rsid w:val="003A117C"/>
    <w:rsid w:val="003A1B31"/>
    <w:rsid w:val="003A2003"/>
    <w:rsid w:val="003A2555"/>
    <w:rsid w:val="003A3448"/>
    <w:rsid w:val="003A4200"/>
    <w:rsid w:val="003A4881"/>
    <w:rsid w:val="003A4AF6"/>
    <w:rsid w:val="003A4FB2"/>
    <w:rsid w:val="003A5C70"/>
    <w:rsid w:val="003A6314"/>
    <w:rsid w:val="003A6397"/>
    <w:rsid w:val="003A6DB4"/>
    <w:rsid w:val="003A736D"/>
    <w:rsid w:val="003A775B"/>
    <w:rsid w:val="003A7FBC"/>
    <w:rsid w:val="003B0A63"/>
    <w:rsid w:val="003B102E"/>
    <w:rsid w:val="003B1BE0"/>
    <w:rsid w:val="003B34CD"/>
    <w:rsid w:val="003B3EA8"/>
    <w:rsid w:val="003B6140"/>
    <w:rsid w:val="003B6C5B"/>
    <w:rsid w:val="003C0F11"/>
    <w:rsid w:val="003C1AA3"/>
    <w:rsid w:val="003C2F4D"/>
    <w:rsid w:val="003C34DA"/>
    <w:rsid w:val="003C4C20"/>
    <w:rsid w:val="003C5A92"/>
    <w:rsid w:val="003C6F75"/>
    <w:rsid w:val="003C7A05"/>
    <w:rsid w:val="003C7B4E"/>
    <w:rsid w:val="003C7DD2"/>
    <w:rsid w:val="003D147C"/>
    <w:rsid w:val="003D2524"/>
    <w:rsid w:val="003D2D58"/>
    <w:rsid w:val="003D4036"/>
    <w:rsid w:val="003D42F8"/>
    <w:rsid w:val="003D5E49"/>
    <w:rsid w:val="003D7DCF"/>
    <w:rsid w:val="003E03D0"/>
    <w:rsid w:val="003E1E69"/>
    <w:rsid w:val="003E28E1"/>
    <w:rsid w:val="003E4A86"/>
    <w:rsid w:val="003E4F48"/>
    <w:rsid w:val="003E5429"/>
    <w:rsid w:val="003E5664"/>
    <w:rsid w:val="003E7EDE"/>
    <w:rsid w:val="003F083D"/>
    <w:rsid w:val="003F39F3"/>
    <w:rsid w:val="003F5514"/>
    <w:rsid w:val="003F5FAC"/>
    <w:rsid w:val="003F6108"/>
    <w:rsid w:val="003F61DD"/>
    <w:rsid w:val="003F659A"/>
    <w:rsid w:val="003F65E0"/>
    <w:rsid w:val="003F6607"/>
    <w:rsid w:val="003F75AA"/>
    <w:rsid w:val="003F7B32"/>
    <w:rsid w:val="004018AA"/>
    <w:rsid w:val="00403C33"/>
    <w:rsid w:val="00404053"/>
    <w:rsid w:val="004053B7"/>
    <w:rsid w:val="0040609D"/>
    <w:rsid w:val="00406F9B"/>
    <w:rsid w:val="00407478"/>
    <w:rsid w:val="004076B6"/>
    <w:rsid w:val="00407B93"/>
    <w:rsid w:val="004115D1"/>
    <w:rsid w:val="004118F0"/>
    <w:rsid w:val="00413D19"/>
    <w:rsid w:val="00414620"/>
    <w:rsid w:val="0041566C"/>
    <w:rsid w:val="004164D7"/>
    <w:rsid w:val="00416550"/>
    <w:rsid w:val="00420A87"/>
    <w:rsid w:val="004219C1"/>
    <w:rsid w:val="004219F9"/>
    <w:rsid w:val="00421A0E"/>
    <w:rsid w:val="00421F31"/>
    <w:rsid w:val="0042365B"/>
    <w:rsid w:val="00424947"/>
    <w:rsid w:val="00424EC4"/>
    <w:rsid w:val="004265B0"/>
    <w:rsid w:val="0043172C"/>
    <w:rsid w:val="00431896"/>
    <w:rsid w:val="00432C34"/>
    <w:rsid w:val="00432E0A"/>
    <w:rsid w:val="00433D9A"/>
    <w:rsid w:val="00434368"/>
    <w:rsid w:val="0043531C"/>
    <w:rsid w:val="004360D9"/>
    <w:rsid w:val="004370D0"/>
    <w:rsid w:val="004406AC"/>
    <w:rsid w:val="004429DA"/>
    <w:rsid w:val="00442FAF"/>
    <w:rsid w:val="00443642"/>
    <w:rsid w:val="0044386D"/>
    <w:rsid w:val="00443C2F"/>
    <w:rsid w:val="00444986"/>
    <w:rsid w:val="00444DF6"/>
    <w:rsid w:val="00446311"/>
    <w:rsid w:val="00446C97"/>
    <w:rsid w:val="00446E7F"/>
    <w:rsid w:val="00447A13"/>
    <w:rsid w:val="00447EF7"/>
    <w:rsid w:val="00450240"/>
    <w:rsid w:val="00451904"/>
    <w:rsid w:val="00451ABA"/>
    <w:rsid w:val="0045335D"/>
    <w:rsid w:val="004535F6"/>
    <w:rsid w:val="00455F96"/>
    <w:rsid w:val="00456E81"/>
    <w:rsid w:val="00457D65"/>
    <w:rsid w:val="0046169B"/>
    <w:rsid w:val="00463009"/>
    <w:rsid w:val="004631A3"/>
    <w:rsid w:val="00463FC3"/>
    <w:rsid w:val="00464551"/>
    <w:rsid w:val="004652B7"/>
    <w:rsid w:val="004658B4"/>
    <w:rsid w:val="004663EE"/>
    <w:rsid w:val="00466C9E"/>
    <w:rsid w:val="00466FA6"/>
    <w:rsid w:val="00467518"/>
    <w:rsid w:val="00467B0A"/>
    <w:rsid w:val="00470335"/>
    <w:rsid w:val="0047069B"/>
    <w:rsid w:val="00471215"/>
    <w:rsid w:val="00471EDC"/>
    <w:rsid w:val="00472992"/>
    <w:rsid w:val="00474093"/>
    <w:rsid w:val="004744DE"/>
    <w:rsid w:val="00474A3C"/>
    <w:rsid w:val="00476F70"/>
    <w:rsid w:val="0048020E"/>
    <w:rsid w:val="00480335"/>
    <w:rsid w:val="00483688"/>
    <w:rsid w:val="00484603"/>
    <w:rsid w:val="00484968"/>
    <w:rsid w:val="00484BA8"/>
    <w:rsid w:val="00485416"/>
    <w:rsid w:val="00485B7B"/>
    <w:rsid w:val="004868DA"/>
    <w:rsid w:val="00486EAF"/>
    <w:rsid w:val="004931C6"/>
    <w:rsid w:val="004945C0"/>
    <w:rsid w:val="004963D6"/>
    <w:rsid w:val="0049655E"/>
    <w:rsid w:val="00496E5E"/>
    <w:rsid w:val="004975CB"/>
    <w:rsid w:val="00497829"/>
    <w:rsid w:val="004A0AA5"/>
    <w:rsid w:val="004A1083"/>
    <w:rsid w:val="004A13C4"/>
    <w:rsid w:val="004A1A4B"/>
    <w:rsid w:val="004A2028"/>
    <w:rsid w:val="004A2831"/>
    <w:rsid w:val="004A3815"/>
    <w:rsid w:val="004A3A8B"/>
    <w:rsid w:val="004A42E6"/>
    <w:rsid w:val="004A4457"/>
    <w:rsid w:val="004A4B23"/>
    <w:rsid w:val="004A5404"/>
    <w:rsid w:val="004A5417"/>
    <w:rsid w:val="004A577F"/>
    <w:rsid w:val="004A581A"/>
    <w:rsid w:val="004A69F2"/>
    <w:rsid w:val="004B0EC5"/>
    <w:rsid w:val="004B1A23"/>
    <w:rsid w:val="004B2E3D"/>
    <w:rsid w:val="004B36C7"/>
    <w:rsid w:val="004B4344"/>
    <w:rsid w:val="004B4846"/>
    <w:rsid w:val="004B4A81"/>
    <w:rsid w:val="004B4D07"/>
    <w:rsid w:val="004B5682"/>
    <w:rsid w:val="004B679B"/>
    <w:rsid w:val="004B6E3F"/>
    <w:rsid w:val="004B72AC"/>
    <w:rsid w:val="004B7A17"/>
    <w:rsid w:val="004B7A37"/>
    <w:rsid w:val="004C18AD"/>
    <w:rsid w:val="004C2ACB"/>
    <w:rsid w:val="004C392C"/>
    <w:rsid w:val="004C4622"/>
    <w:rsid w:val="004C5384"/>
    <w:rsid w:val="004C5C28"/>
    <w:rsid w:val="004C5C8D"/>
    <w:rsid w:val="004C6E8F"/>
    <w:rsid w:val="004C744D"/>
    <w:rsid w:val="004C7844"/>
    <w:rsid w:val="004D014E"/>
    <w:rsid w:val="004D03C7"/>
    <w:rsid w:val="004D0AE2"/>
    <w:rsid w:val="004D144B"/>
    <w:rsid w:val="004D227D"/>
    <w:rsid w:val="004D31B0"/>
    <w:rsid w:val="004D3F3A"/>
    <w:rsid w:val="004D45A4"/>
    <w:rsid w:val="004D4675"/>
    <w:rsid w:val="004D5101"/>
    <w:rsid w:val="004D5B7D"/>
    <w:rsid w:val="004D603D"/>
    <w:rsid w:val="004D7679"/>
    <w:rsid w:val="004D7B1E"/>
    <w:rsid w:val="004E0450"/>
    <w:rsid w:val="004E168B"/>
    <w:rsid w:val="004E27E6"/>
    <w:rsid w:val="004E2BB2"/>
    <w:rsid w:val="004E4024"/>
    <w:rsid w:val="004E4441"/>
    <w:rsid w:val="004E4B97"/>
    <w:rsid w:val="004E6C8A"/>
    <w:rsid w:val="004E7019"/>
    <w:rsid w:val="004E7322"/>
    <w:rsid w:val="004F023C"/>
    <w:rsid w:val="004F0B08"/>
    <w:rsid w:val="004F0BDC"/>
    <w:rsid w:val="004F0E23"/>
    <w:rsid w:val="004F11DB"/>
    <w:rsid w:val="004F2814"/>
    <w:rsid w:val="004F4140"/>
    <w:rsid w:val="004F4B0A"/>
    <w:rsid w:val="004F6837"/>
    <w:rsid w:val="004F6F32"/>
    <w:rsid w:val="004F7222"/>
    <w:rsid w:val="004F74A1"/>
    <w:rsid w:val="00500051"/>
    <w:rsid w:val="005000EF"/>
    <w:rsid w:val="00501D69"/>
    <w:rsid w:val="005027D6"/>
    <w:rsid w:val="0050362D"/>
    <w:rsid w:val="00503972"/>
    <w:rsid w:val="005039BD"/>
    <w:rsid w:val="00503BE5"/>
    <w:rsid w:val="005040A5"/>
    <w:rsid w:val="00504D1E"/>
    <w:rsid w:val="00504DE6"/>
    <w:rsid w:val="005054FF"/>
    <w:rsid w:val="005067E5"/>
    <w:rsid w:val="00507159"/>
    <w:rsid w:val="005079BA"/>
    <w:rsid w:val="0051040F"/>
    <w:rsid w:val="0051083A"/>
    <w:rsid w:val="0051220D"/>
    <w:rsid w:val="00512AF5"/>
    <w:rsid w:val="005138EF"/>
    <w:rsid w:val="00515FFB"/>
    <w:rsid w:val="0051644A"/>
    <w:rsid w:val="00516A98"/>
    <w:rsid w:val="005179B4"/>
    <w:rsid w:val="00520430"/>
    <w:rsid w:val="0052255A"/>
    <w:rsid w:val="00523ECC"/>
    <w:rsid w:val="005301E6"/>
    <w:rsid w:val="00530649"/>
    <w:rsid w:val="00530F0B"/>
    <w:rsid w:val="005320C5"/>
    <w:rsid w:val="005331E4"/>
    <w:rsid w:val="00533F9D"/>
    <w:rsid w:val="005343B6"/>
    <w:rsid w:val="005352B5"/>
    <w:rsid w:val="0053650C"/>
    <w:rsid w:val="00536D55"/>
    <w:rsid w:val="0053716E"/>
    <w:rsid w:val="00537730"/>
    <w:rsid w:val="0053777F"/>
    <w:rsid w:val="00540957"/>
    <w:rsid w:val="005412AF"/>
    <w:rsid w:val="00542355"/>
    <w:rsid w:val="00542805"/>
    <w:rsid w:val="00542A90"/>
    <w:rsid w:val="005432F0"/>
    <w:rsid w:val="005433E7"/>
    <w:rsid w:val="00545A76"/>
    <w:rsid w:val="00545AE9"/>
    <w:rsid w:val="00545DE4"/>
    <w:rsid w:val="00546B77"/>
    <w:rsid w:val="005474BB"/>
    <w:rsid w:val="00547D1F"/>
    <w:rsid w:val="00547DB4"/>
    <w:rsid w:val="0055238D"/>
    <w:rsid w:val="005536E8"/>
    <w:rsid w:val="00553E8A"/>
    <w:rsid w:val="00554010"/>
    <w:rsid w:val="005541A6"/>
    <w:rsid w:val="00556404"/>
    <w:rsid w:val="005567BC"/>
    <w:rsid w:val="005570A8"/>
    <w:rsid w:val="0055748D"/>
    <w:rsid w:val="005579F2"/>
    <w:rsid w:val="00557D15"/>
    <w:rsid w:val="005608B1"/>
    <w:rsid w:val="00560D2D"/>
    <w:rsid w:val="00560DD7"/>
    <w:rsid w:val="005619D8"/>
    <w:rsid w:val="00561B11"/>
    <w:rsid w:val="005628A0"/>
    <w:rsid w:val="00565A1A"/>
    <w:rsid w:val="00566837"/>
    <w:rsid w:val="00566C5E"/>
    <w:rsid w:val="00567887"/>
    <w:rsid w:val="00567CCB"/>
    <w:rsid w:val="00571DFC"/>
    <w:rsid w:val="0057225E"/>
    <w:rsid w:val="005739DF"/>
    <w:rsid w:val="00573E1A"/>
    <w:rsid w:val="00575399"/>
    <w:rsid w:val="00576CC2"/>
    <w:rsid w:val="00577C5E"/>
    <w:rsid w:val="00577CF5"/>
    <w:rsid w:val="00580DFE"/>
    <w:rsid w:val="005817D9"/>
    <w:rsid w:val="00581C8E"/>
    <w:rsid w:val="00582B36"/>
    <w:rsid w:val="005846DD"/>
    <w:rsid w:val="005848B1"/>
    <w:rsid w:val="005849E2"/>
    <w:rsid w:val="00584AC2"/>
    <w:rsid w:val="005859CD"/>
    <w:rsid w:val="00587811"/>
    <w:rsid w:val="00590280"/>
    <w:rsid w:val="0059248A"/>
    <w:rsid w:val="00592AA2"/>
    <w:rsid w:val="00592B23"/>
    <w:rsid w:val="005953F3"/>
    <w:rsid w:val="00596069"/>
    <w:rsid w:val="005968C0"/>
    <w:rsid w:val="00596EE2"/>
    <w:rsid w:val="00596F74"/>
    <w:rsid w:val="00597397"/>
    <w:rsid w:val="0059796C"/>
    <w:rsid w:val="005A170C"/>
    <w:rsid w:val="005A1F74"/>
    <w:rsid w:val="005A1FA7"/>
    <w:rsid w:val="005A514D"/>
    <w:rsid w:val="005A7512"/>
    <w:rsid w:val="005B29F9"/>
    <w:rsid w:val="005B4F21"/>
    <w:rsid w:val="005B6A6C"/>
    <w:rsid w:val="005C273A"/>
    <w:rsid w:val="005C287B"/>
    <w:rsid w:val="005C3630"/>
    <w:rsid w:val="005C39CE"/>
    <w:rsid w:val="005C4343"/>
    <w:rsid w:val="005C74DB"/>
    <w:rsid w:val="005D1D55"/>
    <w:rsid w:val="005D371D"/>
    <w:rsid w:val="005D46BE"/>
    <w:rsid w:val="005D50C6"/>
    <w:rsid w:val="005D68DB"/>
    <w:rsid w:val="005D69EF"/>
    <w:rsid w:val="005D6BC3"/>
    <w:rsid w:val="005E14DF"/>
    <w:rsid w:val="005E4122"/>
    <w:rsid w:val="005E550C"/>
    <w:rsid w:val="005E6668"/>
    <w:rsid w:val="005E690D"/>
    <w:rsid w:val="005F042A"/>
    <w:rsid w:val="005F0B4C"/>
    <w:rsid w:val="005F0D4F"/>
    <w:rsid w:val="005F0EB2"/>
    <w:rsid w:val="005F13A3"/>
    <w:rsid w:val="005F3103"/>
    <w:rsid w:val="005F32B4"/>
    <w:rsid w:val="005F37C4"/>
    <w:rsid w:val="005F421A"/>
    <w:rsid w:val="005F4373"/>
    <w:rsid w:val="005F4649"/>
    <w:rsid w:val="005F4B55"/>
    <w:rsid w:val="005F4C22"/>
    <w:rsid w:val="005F54B9"/>
    <w:rsid w:val="005F5644"/>
    <w:rsid w:val="005F5681"/>
    <w:rsid w:val="005F5781"/>
    <w:rsid w:val="005F5793"/>
    <w:rsid w:val="005F5886"/>
    <w:rsid w:val="005F6B83"/>
    <w:rsid w:val="00600AE5"/>
    <w:rsid w:val="00600C7E"/>
    <w:rsid w:val="00602EF4"/>
    <w:rsid w:val="00605090"/>
    <w:rsid w:val="00605AF2"/>
    <w:rsid w:val="00605CAE"/>
    <w:rsid w:val="00606E3B"/>
    <w:rsid w:val="00607C08"/>
    <w:rsid w:val="0061265A"/>
    <w:rsid w:val="00612E9A"/>
    <w:rsid w:val="00613A04"/>
    <w:rsid w:val="00620979"/>
    <w:rsid w:val="00622658"/>
    <w:rsid w:val="006226FA"/>
    <w:rsid w:val="00623751"/>
    <w:rsid w:val="006245CC"/>
    <w:rsid w:val="00624772"/>
    <w:rsid w:val="0062497D"/>
    <w:rsid w:val="006253D3"/>
    <w:rsid w:val="00626352"/>
    <w:rsid w:val="00630675"/>
    <w:rsid w:val="0063247B"/>
    <w:rsid w:val="00633951"/>
    <w:rsid w:val="00634427"/>
    <w:rsid w:val="006356D6"/>
    <w:rsid w:val="006357FB"/>
    <w:rsid w:val="0063621C"/>
    <w:rsid w:val="00637E6C"/>
    <w:rsid w:val="00640BD2"/>
    <w:rsid w:val="00640D85"/>
    <w:rsid w:val="006410C9"/>
    <w:rsid w:val="0064187A"/>
    <w:rsid w:val="0064187F"/>
    <w:rsid w:val="00641C1E"/>
    <w:rsid w:val="00641DA5"/>
    <w:rsid w:val="00642FC0"/>
    <w:rsid w:val="006430F2"/>
    <w:rsid w:val="00643FE0"/>
    <w:rsid w:val="00644515"/>
    <w:rsid w:val="00645EE3"/>
    <w:rsid w:val="006464D9"/>
    <w:rsid w:val="006479A3"/>
    <w:rsid w:val="00647E10"/>
    <w:rsid w:val="00650843"/>
    <w:rsid w:val="00650D8E"/>
    <w:rsid w:val="00650DC0"/>
    <w:rsid w:val="0065223A"/>
    <w:rsid w:val="00652D93"/>
    <w:rsid w:val="0065321F"/>
    <w:rsid w:val="00653891"/>
    <w:rsid w:val="006548CD"/>
    <w:rsid w:val="00655029"/>
    <w:rsid w:val="0065598C"/>
    <w:rsid w:val="006566C0"/>
    <w:rsid w:val="00656B48"/>
    <w:rsid w:val="006574CB"/>
    <w:rsid w:val="00657A4C"/>
    <w:rsid w:val="0066099B"/>
    <w:rsid w:val="006609CF"/>
    <w:rsid w:val="00660C1C"/>
    <w:rsid w:val="00660E52"/>
    <w:rsid w:val="006610CD"/>
    <w:rsid w:val="006615ED"/>
    <w:rsid w:val="006634FA"/>
    <w:rsid w:val="0066413A"/>
    <w:rsid w:val="00665285"/>
    <w:rsid w:val="006652AE"/>
    <w:rsid w:val="006654CD"/>
    <w:rsid w:val="00670533"/>
    <w:rsid w:val="0067304D"/>
    <w:rsid w:val="00673E8C"/>
    <w:rsid w:val="006745C1"/>
    <w:rsid w:val="00674AB2"/>
    <w:rsid w:val="00676EDA"/>
    <w:rsid w:val="0068048B"/>
    <w:rsid w:val="006810F3"/>
    <w:rsid w:val="00682556"/>
    <w:rsid w:val="00683B99"/>
    <w:rsid w:val="006843E1"/>
    <w:rsid w:val="006845F3"/>
    <w:rsid w:val="0068496A"/>
    <w:rsid w:val="00686029"/>
    <w:rsid w:val="0068617F"/>
    <w:rsid w:val="0068622F"/>
    <w:rsid w:val="006863BC"/>
    <w:rsid w:val="00686DD9"/>
    <w:rsid w:val="006870E9"/>
    <w:rsid w:val="0068741B"/>
    <w:rsid w:val="00687A3D"/>
    <w:rsid w:val="00687C28"/>
    <w:rsid w:val="006906EC"/>
    <w:rsid w:val="0069080E"/>
    <w:rsid w:val="00691381"/>
    <w:rsid w:val="00691C3E"/>
    <w:rsid w:val="00692721"/>
    <w:rsid w:val="0069463C"/>
    <w:rsid w:val="00694650"/>
    <w:rsid w:val="006946BE"/>
    <w:rsid w:val="006951DA"/>
    <w:rsid w:val="006957D3"/>
    <w:rsid w:val="00696129"/>
    <w:rsid w:val="00697287"/>
    <w:rsid w:val="006A0005"/>
    <w:rsid w:val="006A002F"/>
    <w:rsid w:val="006A053B"/>
    <w:rsid w:val="006A0808"/>
    <w:rsid w:val="006A096F"/>
    <w:rsid w:val="006A1065"/>
    <w:rsid w:val="006A1EEB"/>
    <w:rsid w:val="006A26CF"/>
    <w:rsid w:val="006A49F6"/>
    <w:rsid w:val="006A4AA8"/>
    <w:rsid w:val="006A4D10"/>
    <w:rsid w:val="006A5501"/>
    <w:rsid w:val="006A5E84"/>
    <w:rsid w:val="006B0407"/>
    <w:rsid w:val="006B0AEA"/>
    <w:rsid w:val="006B0C23"/>
    <w:rsid w:val="006B199F"/>
    <w:rsid w:val="006B2289"/>
    <w:rsid w:val="006B2E4A"/>
    <w:rsid w:val="006B2FF9"/>
    <w:rsid w:val="006B3E4C"/>
    <w:rsid w:val="006B4E4A"/>
    <w:rsid w:val="006C0DAC"/>
    <w:rsid w:val="006C3291"/>
    <w:rsid w:val="006C40EE"/>
    <w:rsid w:val="006C4E27"/>
    <w:rsid w:val="006C4E76"/>
    <w:rsid w:val="006C5AB1"/>
    <w:rsid w:val="006C7665"/>
    <w:rsid w:val="006C7B71"/>
    <w:rsid w:val="006D03C1"/>
    <w:rsid w:val="006D08B9"/>
    <w:rsid w:val="006D1138"/>
    <w:rsid w:val="006D2462"/>
    <w:rsid w:val="006D3F25"/>
    <w:rsid w:val="006D4300"/>
    <w:rsid w:val="006D43D7"/>
    <w:rsid w:val="006D527E"/>
    <w:rsid w:val="006D70BB"/>
    <w:rsid w:val="006D7185"/>
    <w:rsid w:val="006D7576"/>
    <w:rsid w:val="006D7AAC"/>
    <w:rsid w:val="006D7B0F"/>
    <w:rsid w:val="006D7F6D"/>
    <w:rsid w:val="006E0523"/>
    <w:rsid w:val="006E0BE0"/>
    <w:rsid w:val="006E11B2"/>
    <w:rsid w:val="006E18A6"/>
    <w:rsid w:val="006E32FF"/>
    <w:rsid w:val="006E4FE1"/>
    <w:rsid w:val="006E58EB"/>
    <w:rsid w:val="006E5A52"/>
    <w:rsid w:val="006E668E"/>
    <w:rsid w:val="006E6887"/>
    <w:rsid w:val="006E72C2"/>
    <w:rsid w:val="006F07B0"/>
    <w:rsid w:val="006F0D38"/>
    <w:rsid w:val="006F10D8"/>
    <w:rsid w:val="006F3060"/>
    <w:rsid w:val="006F4D9F"/>
    <w:rsid w:val="006F4F1E"/>
    <w:rsid w:val="006F4F2F"/>
    <w:rsid w:val="006F59E7"/>
    <w:rsid w:val="006F59ED"/>
    <w:rsid w:val="006F5CEC"/>
    <w:rsid w:val="006F6C2C"/>
    <w:rsid w:val="006F746F"/>
    <w:rsid w:val="006F7B5D"/>
    <w:rsid w:val="006F7FF5"/>
    <w:rsid w:val="00700819"/>
    <w:rsid w:val="00703CA1"/>
    <w:rsid w:val="00704896"/>
    <w:rsid w:val="00705E96"/>
    <w:rsid w:val="0070645B"/>
    <w:rsid w:val="007066F3"/>
    <w:rsid w:val="0070727B"/>
    <w:rsid w:val="007074F1"/>
    <w:rsid w:val="007112B7"/>
    <w:rsid w:val="00711311"/>
    <w:rsid w:val="00711358"/>
    <w:rsid w:val="0071147E"/>
    <w:rsid w:val="00711808"/>
    <w:rsid w:val="007133A4"/>
    <w:rsid w:val="00715075"/>
    <w:rsid w:val="007170BC"/>
    <w:rsid w:val="0072000E"/>
    <w:rsid w:val="00720738"/>
    <w:rsid w:val="00720771"/>
    <w:rsid w:val="00721650"/>
    <w:rsid w:val="00721D67"/>
    <w:rsid w:val="00721E3D"/>
    <w:rsid w:val="00722B78"/>
    <w:rsid w:val="00723344"/>
    <w:rsid w:val="00724810"/>
    <w:rsid w:val="00726C66"/>
    <w:rsid w:val="00727D39"/>
    <w:rsid w:val="0073200C"/>
    <w:rsid w:val="00732813"/>
    <w:rsid w:val="007332CB"/>
    <w:rsid w:val="00733E0B"/>
    <w:rsid w:val="0073454B"/>
    <w:rsid w:val="0073559B"/>
    <w:rsid w:val="00737400"/>
    <w:rsid w:val="0074074B"/>
    <w:rsid w:val="00741405"/>
    <w:rsid w:val="007417A9"/>
    <w:rsid w:val="007417D8"/>
    <w:rsid w:val="00741870"/>
    <w:rsid w:val="007425B1"/>
    <w:rsid w:val="0074260E"/>
    <w:rsid w:val="0074663D"/>
    <w:rsid w:val="007474C7"/>
    <w:rsid w:val="00750940"/>
    <w:rsid w:val="00750E42"/>
    <w:rsid w:val="00751829"/>
    <w:rsid w:val="00751DE6"/>
    <w:rsid w:val="00751F93"/>
    <w:rsid w:val="00753076"/>
    <w:rsid w:val="007531E1"/>
    <w:rsid w:val="00755A65"/>
    <w:rsid w:val="007565C5"/>
    <w:rsid w:val="00757418"/>
    <w:rsid w:val="0076075B"/>
    <w:rsid w:val="0076083F"/>
    <w:rsid w:val="00760FF8"/>
    <w:rsid w:val="00761F57"/>
    <w:rsid w:val="00762517"/>
    <w:rsid w:val="0076265A"/>
    <w:rsid w:val="007628D6"/>
    <w:rsid w:val="007634E2"/>
    <w:rsid w:val="00763784"/>
    <w:rsid w:val="007641A9"/>
    <w:rsid w:val="00771A82"/>
    <w:rsid w:val="00773121"/>
    <w:rsid w:val="00773253"/>
    <w:rsid w:val="00773A53"/>
    <w:rsid w:val="00774159"/>
    <w:rsid w:val="00774A2D"/>
    <w:rsid w:val="007760A9"/>
    <w:rsid w:val="00776383"/>
    <w:rsid w:val="0077705C"/>
    <w:rsid w:val="0078055D"/>
    <w:rsid w:val="00782379"/>
    <w:rsid w:val="00785439"/>
    <w:rsid w:val="007855DD"/>
    <w:rsid w:val="00785B37"/>
    <w:rsid w:val="007875C6"/>
    <w:rsid w:val="0079011F"/>
    <w:rsid w:val="0079130B"/>
    <w:rsid w:val="00793D21"/>
    <w:rsid w:val="00794C08"/>
    <w:rsid w:val="0079508B"/>
    <w:rsid w:val="00795742"/>
    <w:rsid w:val="00796AD9"/>
    <w:rsid w:val="007976A0"/>
    <w:rsid w:val="00797A56"/>
    <w:rsid w:val="007A0284"/>
    <w:rsid w:val="007A07DB"/>
    <w:rsid w:val="007A166C"/>
    <w:rsid w:val="007A2564"/>
    <w:rsid w:val="007A2C5D"/>
    <w:rsid w:val="007A38E9"/>
    <w:rsid w:val="007A434F"/>
    <w:rsid w:val="007A6C12"/>
    <w:rsid w:val="007A7BFB"/>
    <w:rsid w:val="007B0231"/>
    <w:rsid w:val="007B1076"/>
    <w:rsid w:val="007B1209"/>
    <w:rsid w:val="007B3E73"/>
    <w:rsid w:val="007B4811"/>
    <w:rsid w:val="007B5392"/>
    <w:rsid w:val="007B66C3"/>
    <w:rsid w:val="007B66FB"/>
    <w:rsid w:val="007B7825"/>
    <w:rsid w:val="007C097D"/>
    <w:rsid w:val="007C1B0D"/>
    <w:rsid w:val="007C2840"/>
    <w:rsid w:val="007C46D0"/>
    <w:rsid w:val="007C64C5"/>
    <w:rsid w:val="007C7769"/>
    <w:rsid w:val="007D0876"/>
    <w:rsid w:val="007D1284"/>
    <w:rsid w:val="007D559D"/>
    <w:rsid w:val="007D7AFC"/>
    <w:rsid w:val="007D7B10"/>
    <w:rsid w:val="007E184D"/>
    <w:rsid w:val="007E2575"/>
    <w:rsid w:val="007E414B"/>
    <w:rsid w:val="007E464D"/>
    <w:rsid w:val="007E46FB"/>
    <w:rsid w:val="007E4CE5"/>
    <w:rsid w:val="007E6102"/>
    <w:rsid w:val="007F03E1"/>
    <w:rsid w:val="007F1484"/>
    <w:rsid w:val="007F1A46"/>
    <w:rsid w:val="007F1DBF"/>
    <w:rsid w:val="007F2963"/>
    <w:rsid w:val="007F2CE4"/>
    <w:rsid w:val="007F3A3F"/>
    <w:rsid w:val="007F3EF4"/>
    <w:rsid w:val="007F4411"/>
    <w:rsid w:val="007F461A"/>
    <w:rsid w:val="007F57A3"/>
    <w:rsid w:val="007F5B5C"/>
    <w:rsid w:val="007F7890"/>
    <w:rsid w:val="0080008D"/>
    <w:rsid w:val="00804389"/>
    <w:rsid w:val="0080450D"/>
    <w:rsid w:val="00804937"/>
    <w:rsid w:val="00804DB6"/>
    <w:rsid w:val="008051DA"/>
    <w:rsid w:val="00806274"/>
    <w:rsid w:val="00806884"/>
    <w:rsid w:val="00807680"/>
    <w:rsid w:val="00811372"/>
    <w:rsid w:val="00812ED4"/>
    <w:rsid w:val="0081470A"/>
    <w:rsid w:val="00814A57"/>
    <w:rsid w:val="00814A8D"/>
    <w:rsid w:val="00815518"/>
    <w:rsid w:val="00817167"/>
    <w:rsid w:val="00817F4F"/>
    <w:rsid w:val="00820A9E"/>
    <w:rsid w:val="00822C80"/>
    <w:rsid w:val="00824978"/>
    <w:rsid w:val="008257AA"/>
    <w:rsid w:val="00825AAD"/>
    <w:rsid w:val="008265C2"/>
    <w:rsid w:val="008275A3"/>
    <w:rsid w:val="00830430"/>
    <w:rsid w:val="00830654"/>
    <w:rsid w:val="008306A7"/>
    <w:rsid w:val="0083186F"/>
    <w:rsid w:val="008336B5"/>
    <w:rsid w:val="008339A4"/>
    <w:rsid w:val="00833D19"/>
    <w:rsid w:val="00833EA8"/>
    <w:rsid w:val="00834ACE"/>
    <w:rsid w:val="008355CB"/>
    <w:rsid w:val="00835A11"/>
    <w:rsid w:val="00840142"/>
    <w:rsid w:val="00840C1F"/>
    <w:rsid w:val="0084134D"/>
    <w:rsid w:val="008419B9"/>
    <w:rsid w:val="00841A0C"/>
    <w:rsid w:val="00841E47"/>
    <w:rsid w:val="0084223B"/>
    <w:rsid w:val="008440C1"/>
    <w:rsid w:val="00844F0D"/>
    <w:rsid w:val="008450DA"/>
    <w:rsid w:val="00850119"/>
    <w:rsid w:val="00850F9A"/>
    <w:rsid w:val="00851E82"/>
    <w:rsid w:val="008520AA"/>
    <w:rsid w:val="00852788"/>
    <w:rsid w:val="00852F19"/>
    <w:rsid w:val="00853B05"/>
    <w:rsid w:val="008547F1"/>
    <w:rsid w:val="008561BB"/>
    <w:rsid w:val="00857883"/>
    <w:rsid w:val="0086064B"/>
    <w:rsid w:val="00861D49"/>
    <w:rsid w:val="008624DE"/>
    <w:rsid w:val="00862C03"/>
    <w:rsid w:val="00862FD8"/>
    <w:rsid w:val="00863355"/>
    <w:rsid w:val="00864047"/>
    <w:rsid w:val="0086609B"/>
    <w:rsid w:val="00866A13"/>
    <w:rsid w:val="00866B7B"/>
    <w:rsid w:val="008674F8"/>
    <w:rsid w:val="00870AE3"/>
    <w:rsid w:val="00871188"/>
    <w:rsid w:val="0087147D"/>
    <w:rsid w:val="00871CE8"/>
    <w:rsid w:val="00872CDC"/>
    <w:rsid w:val="008738B4"/>
    <w:rsid w:val="00873A2A"/>
    <w:rsid w:val="00874A6B"/>
    <w:rsid w:val="00876BBF"/>
    <w:rsid w:val="00876BC5"/>
    <w:rsid w:val="0087704D"/>
    <w:rsid w:val="00877931"/>
    <w:rsid w:val="00877FDD"/>
    <w:rsid w:val="00877FF6"/>
    <w:rsid w:val="00880A6E"/>
    <w:rsid w:val="00881CCA"/>
    <w:rsid w:val="00881E48"/>
    <w:rsid w:val="00882550"/>
    <w:rsid w:val="0088255E"/>
    <w:rsid w:val="00882FE4"/>
    <w:rsid w:val="0088421C"/>
    <w:rsid w:val="00885B30"/>
    <w:rsid w:val="00886ADC"/>
    <w:rsid w:val="00886B34"/>
    <w:rsid w:val="00890A92"/>
    <w:rsid w:val="00890E41"/>
    <w:rsid w:val="00891C20"/>
    <w:rsid w:val="008921E2"/>
    <w:rsid w:val="00893598"/>
    <w:rsid w:val="0089378D"/>
    <w:rsid w:val="00894F63"/>
    <w:rsid w:val="00894F77"/>
    <w:rsid w:val="00895AA0"/>
    <w:rsid w:val="008971D8"/>
    <w:rsid w:val="00897FB8"/>
    <w:rsid w:val="008A1F1B"/>
    <w:rsid w:val="008A4C88"/>
    <w:rsid w:val="008A4FF2"/>
    <w:rsid w:val="008A58C3"/>
    <w:rsid w:val="008A5C0B"/>
    <w:rsid w:val="008A6141"/>
    <w:rsid w:val="008A64DA"/>
    <w:rsid w:val="008A6E0A"/>
    <w:rsid w:val="008A76CA"/>
    <w:rsid w:val="008B0285"/>
    <w:rsid w:val="008B29C7"/>
    <w:rsid w:val="008B320C"/>
    <w:rsid w:val="008B32E0"/>
    <w:rsid w:val="008B3491"/>
    <w:rsid w:val="008B3A92"/>
    <w:rsid w:val="008B3B27"/>
    <w:rsid w:val="008B441E"/>
    <w:rsid w:val="008B4FE3"/>
    <w:rsid w:val="008B516B"/>
    <w:rsid w:val="008B6464"/>
    <w:rsid w:val="008C1212"/>
    <w:rsid w:val="008C1EC4"/>
    <w:rsid w:val="008C2332"/>
    <w:rsid w:val="008C2756"/>
    <w:rsid w:val="008C37FD"/>
    <w:rsid w:val="008C5425"/>
    <w:rsid w:val="008C5ED1"/>
    <w:rsid w:val="008C6D59"/>
    <w:rsid w:val="008C7185"/>
    <w:rsid w:val="008C7BCB"/>
    <w:rsid w:val="008D1730"/>
    <w:rsid w:val="008D2C39"/>
    <w:rsid w:val="008D3184"/>
    <w:rsid w:val="008D3BD9"/>
    <w:rsid w:val="008D3E79"/>
    <w:rsid w:val="008D441D"/>
    <w:rsid w:val="008D57C7"/>
    <w:rsid w:val="008D63BA"/>
    <w:rsid w:val="008D6479"/>
    <w:rsid w:val="008D6870"/>
    <w:rsid w:val="008D74E9"/>
    <w:rsid w:val="008E1F84"/>
    <w:rsid w:val="008E31BE"/>
    <w:rsid w:val="008E3FF1"/>
    <w:rsid w:val="008E423B"/>
    <w:rsid w:val="008E43F4"/>
    <w:rsid w:val="008E541F"/>
    <w:rsid w:val="008E5D1F"/>
    <w:rsid w:val="008E64D7"/>
    <w:rsid w:val="008E6968"/>
    <w:rsid w:val="008E6B80"/>
    <w:rsid w:val="008E6D5A"/>
    <w:rsid w:val="008E716D"/>
    <w:rsid w:val="008E72C3"/>
    <w:rsid w:val="008F0F2B"/>
    <w:rsid w:val="008F0FD7"/>
    <w:rsid w:val="008F1089"/>
    <w:rsid w:val="008F10E3"/>
    <w:rsid w:val="008F2AF6"/>
    <w:rsid w:val="008F2E8B"/>
    <w:rsid w:val="008F31BC"/>
    <w:rsid w:val="008F4337"/>
    <w:rsid w:val="008F54CC"/>
    <w:rsid w:val="008F565D"/>
    <w:rsid w:val="008F5729"/>
    <w:rsid w:val="008F6C59"/>
    <w:rsid w:val="008F6FF5"/>
    <w:rsid w:val="008F719C"/>
    <w:rsid w:val="008F72D0"/>
    <w:rsid w:val="00900229"/>
    <w:rsid w:val="00901104"/>
    <w:rsid w:val="0090154A"/>
    <w:rsid w:val="00902702"/>
    <w:rsid w:val="009028E7"/>
    <w:rsid w:val="00904776"/>
    <w:rsid w:val="009057D5"/>
    <w:rsid w:val="00906E17"/>
    <w:rsid w:val="00907CDE"/>
    <w:rsid w:val="009101FB"/>
    <w:rsid w:val="009108A8"/>
    <w:rsid w:val="009120B8"/>
    <w:rsid w:val="00913D85"/>
    <w:rsid w:val="00915277"/>
    <w:rsid w:val="00916237"/>
    <w:rsid w:val="00917D23"/>
    <w:rsid w:val="009212BA"/>
    <w:rsid w:val="0092153C"/>
    <w:rsid w:val="00921AAE"/>
    <w:rsid w:val="0092444A"/>
    <w:rsid w:val="00924B22"/>
    <w:rsid w:val="009275E2"/>
    <w:rsid w:val="0092780C"/>
    <w:rsid w:val="00930581"/>
    <w:rsid w:val="009308B3"/>
    <w:rsid w:val="00930DFD"/>
    <w:rsid w:val="00931518"/>
    <w:rsid w:val="0093156B"/>
    <w:rsid w:val="00931C00"/>
    <w:rsid w:val="00931FC0"/>
    <w:rsid w:val="0093279B"/>
    <w:rsid w:val="00935175"/>
    <w:rsid w:val="00935551"/>
    <w:rsid w:val="0094089B"/>
    <w:rsid w:val="00940B93"/>
    <w:rsid w:val="00940D67"/>
    <w:rsid w:val="00940F59"/>
    <w:rsid w:val="00941556"/>
    <w:rsid w:val="009417B0"/>
    <w:rsid w:val="009429D8"/>
    <w:rsid w:val="0094392E"/>
    <w:rsid w:val="00943CD2"/>
    <w:rsid w:val="00946077"/>
    <w:rsid w:val="0094654D"/>
    <w:rsid w:val="0094684F"/>
    <w:rsid w:val="00947755"/>
    <w:rsid w:val="00947FAC"/>
    <w:rsid w:val="0095047F"/>
    <w:rsid w:val="00950522"/>
    <w:rsid w:val="009518E6"/>
    <w:rsid w:val="00952EFD"/>
    <w:rsid w:val="0095463B"/>
    <w:rsid w:val="009549D3"/>
    <w:rsid w:val="00954A44"/>
    <w:rsid w:val="0095648C"/>
    <w:rsid w:val="00957B4E"/>
    <w:rsid w:val="0096130A"/>
    <w:rsid w:val="00961453"/>
    <w:rsid w:val="00964770"/>
    <w:rsid w:val="00965733"/>
    <w:rsid w:val="0096657B"/>
    <w:rsid w:val="00967102"/>
    <w:rsid w:val="00973D8F"/>
    <w:rsid w:val="00973DA9"/>
    <w:rsid w:val="0097460F"/>
    <w:rsid w:val="00974C01"/>
    <w:rsid w:val="00974FC5"/>
    <w:rsid w:val="0097513F"/>
    <w:rsid w:val="00976B03"/>
    <w:rsid w:val="00977EFB"/>
    <w:rsid w:val="00981A94"/>
    <w:rsid w:val="00982968"/>
    <w:rsid w:val="00982B60"/>
    <w:rsid w:val="00984AF9"/>
    <w:rsid w:val="00985969"/>
    <w:rsid w:val="00986013"/>
    <w:rsid w:val="0098628A"/>
    <w:rsid w:val="00986C13"/>
    <w:rsid w:val="0098716E"/>
    <w:rsid w:val="00990ABC"/>
    <w:rsid w:val="00990BDF"/>
    <w:rsid w:val="00990BE4"/>
    <w:rsid w:val="009920AB"/>
    <w:rsid w:val="0099261D"/>
    <w:rsid w:val="00992C63"/>
    <w:rsid w:val="009932FD"/>
    <w:rsid w:val="009942FB"/>
    <w:rsid w:val="009953A0"/>
    <w:rsid w:val="00995683"/>
    <w:rsid w:val="00995A3E"/>
    <w:rsid w:val="00996225"/>
    <w:rsid w:val="0099641B"/>
    <w:rsid w:val="00996789"/>
    <w:rsid w:val="00997DBE"/>
    <w:rsid w:val="009A0AAB"/>
    <w:rsid w:val="009A177E"/>
    <w:rsid w:val="009A1B8B"/>
    <w:rsid w:val="009A2761"/>
    <w:rsid w:val="009A2FAB"/>
    <w:rsid w:val="009A5537"/>
    <w:rsid w:val="009A58E6"/>
    <w:rsid w:val="009A6CED"/>
    <w:rsid w:val="009A7671"/>
    <w:rsid w:val="009A7E54"/>
    <w:rsid w:val="009B0896"/>
    <w:rsid w:val="009B0B47"/>
    <w:rsid w:val="009B2070"/>
    <w:rsid w:val="009B2873"/>
    <w:rsid w:val="009B2A7E"/>
    <w:rsid w:val="009B460B"/>
    <w:rsid w:val="009B49F8"/>
    <w:rsid w:val="009B4A79"/>
    <w:rsid w:val="009B580D"/>
    <w:rsid w:val="009B5EDE"/>
    <w:rsid w:val="009B62D5"/>
    <w:rsid w:val="009B6764"/>
    <w:rsid w:val="009B6C0D"/>
    <w:rsid w:val="009B79C0"/>
    <w:rsid w:val="009C0EEC"/>
    <w:rsid w:val="009C1A23"/>
    <w:rsid w:val="009C2215"/>
    <w:rsid w:val="009C48D2"/>
    <w:rsid w:val="009C5B8B"/>
    <w:rsid w:val="009C6535"/>
    <w:rsid w:val="009C6E28"/>
    <w:rsid w:val="009C72D9"/>
    <w:rsid w:val="009D042F"/>
    <w:rsid w:val="009D11D3"/>
    <w:rsid w:val="009D169F"/>
    <w:rsid w:val="009D1D50"/>
    <w:rsid w:val="009D2642"/>
    <w:rsid w:val="009D2F18"/>
    <w:rsid w:val="009D3E07"/>
    <w:rsid w:val="009D4C2D"/>
    <w:rsid w:val="009D5190"/>
    <w:rsid w:val="009D576B"/>
    <w:rsid w:val="009D75EB"/>
    <w:rsid w:val="009D7801"/>
    <w:rsid w:val="009D794B"/>
    <w:rsid w:val="009E0352"/>
    <w:rsid w:val="009E03C2"/>
    <w:rsid w:val="009E1CAF"/>
    <w:rsid w:val="009E3040"/>
    <w:rsid w:val="009E31CD"/>
    <w:rsid w:val="009E378D"/>
    <w:rsid w:val="009E3FD2"/>
    <w:rsid w:val="009E4A4A"/>
    <w:rsid w:val="009E50E7"/>
    <w:rsid w:val="009E695C"/>
    <w:rsid w:val="009E7322"/>
    <w:rsid w:val="009E7384"/>
    <w:rsid w:val="009E7C2E"/>
    <w:rsid w:val="009F00D6"/>
    <w:rsid w:val="009F0681"/>
    <w:rsid w:val="009F08F4"/>
    <w:rsid w:val="009F0ACC"/>
    <w:rsid w:val="009F1C99"/>
    <w:rsid w:val="009F2EE1"/>
    <w:rsid w:val="009F3B5F"/>
    <w:rsid w:val="009F4186"/>
    <w:rsid w:val="009F47C1"/>
    <w:rsid w:val="009F53E5"/>
    <w:rsid w:val="009F592D"/>
    <w:rsid w:val="009F5C3F"/>
    <w:rsid w:val="009F7D07"/>
    <w:rsid w:val="009F7D6D"/>
    <w:rsid w:val="00A001CC"/>
    <w:rsid w:val="00A01B17"/>
    <w:rsid w:val="00A03631"/>
    <w:rsid w:val="00A03DD5"/>
    <w:rsid w:val="00A042DF"/>
    <w:rsid w:val="00A05F98"/>
    <w:rsid w:val="00A06100"/>
    <w:rsid w:val="00A06C89"/>
    <w:rsid w:val="00A075AA"/>
    <w:rsid w:val="00A075F3"/>
    <w:rsid w:val="00A11772"/>
    <w:rsid w:val="00A12E1B"/>
    <w:rsid w:val="00A13765"/>
    <w:rsid w:val="00A14ECA"/>
    <w:rsid w:val="00A17F01"/>
    <w:rsid w:val="00A20816"/>
    <w:rsid w:val="00A20868"/>
    <w:rsid w:val="00A21171"/>
    <w:rsid w:val="00A2132B"/>
    <w:rsid w:val="00A215B2"/>
    <w:rsid w:val="00A21A44"/>
    <w:rsid w:val="00A229D7"/>
    <w:rsid w:val="00A2337B"/>
    <w:rsid w:val="00A23487"/>
    <w:rsid w:val="00A23B2C"/>
    <w:rsid w:val="00A24171"/>
    <w:rsid w:val="00A275CF"/>
    <w:rsid w:val="00A276CA"/>
    <w:rsid w:val="00A32029"/>
    <w:rsid w:val="00A3250A"/>
    <w:rsid w:val="00A33CC2"/>
    <w:rsid w:val="00A3452D"/>
    <w:rsid w:val="00A3473A"/>
    <w:rsid w:val="00A41953"/>
    <w:rsid w:val="00A41A13"/>
    <w:rsid w:val="00A434D7"/>
    <w:rsid w:val="00A43FDD"/>
    <w:rsid w:val="00A44008"/>
    <w:rsid w:val="00A44C0B"/>
    <w:rsid w:val="00A46B3B"/>
    <w:rsid w:val="00A475B1"/>
    <w:rsid w:val="00A475DA"/>
    <w:rsid w:val="00A47B63"/>
    <w:rsid w:val="00A47B8D"/>
    <w:rsid w:val="00A47C1D"/>
    <w:rsid w:val="00A50198"/>
    <w:rsid w:val="00A50BE6"/>
    <w:rsid w:val="00A54500"/>
    <w:rsid w:val="00A54A17"/>
    <w:rsid w:val="00A553F6"/>
    <w:rsid w:val="00A55656"/>
    <w:rsid w:val="00A56260"/>
    <w:rsid w:val="00A57989"/>
    <w:rsid w:val="00A60336"/>
    <w:rsid w:val="00A61B2C"/>
    <w:rsid w:val="00A61CB1"/>
    <w:rsid w:val="00A62981"/>
    <w:rsid w:val="00A62D48"/>
    <w:rsid w:val="00A62EA0"/>
    <w:rsid w:val="00A63AEB"/>
    <w:rsid w:val="00A64B7D"/>
    <w:rsid w:val="00A66727"/>
    <w:rsid w:val="00A667D9"/>
    <w:rsid w:val="00A66C1E"/>
    <w:rsid w:val="00A70A61"/>
    <w:rsid w:val="00A71CD0"/>
    <w:rsid w:val="00A71E7F"/>
    <w:rsid w:val="00A724AB"/>
    <w:rsid w:val="00A725BA"/>
    <w:rsid w:val="00A730C7"/>
    <w:rsid w:val="00A77827"/>
    <w:rsid w:val="00A813B6"/>
    <w:rsid w:val="00A817F1"/>
    <w:rsid w:val="00A825A3"/>
    <w:rsid w:val="00A837A5"/>
    <w:rsid w:val="00A83B09"/>
    <w:rsid w:val="00A869BF"/>
    <w:rsid w:val="00A87357"/>
    <w:rsid w:val="00A87C0A"/>
    <w:rsid w:val="00A9071A"/>
    <w:rsid w:val="00A91421"/>
    <w:rsid w:val="00A92F55"/>
    <w:rsid w:val="00A93BF3"/>
    <w:rsid w:val="00A95C8A"/>
    <w:rsid w:val="00A96231"/>
    <w:rsid w:val="00A97C88"/>
    <w:rsid w:val="00AA0324"/>
    <w:rsid w:val="00AA0697"/>
    <w:rsid w:val="00AA0E88"/>
    <w:rsid w:val="00AA1E7E"/>
    <w:rsid w:val="00AA2494"/>
    <w:rsid w:val="00AA5A95"/>
    <w:rsid w:val="00AA61A6"/>
    <w:rsid w:val="00AA64BA"/>
    <w:rsid w:val="00AA6873"/>
    <w:rsid w:val="00AA7373"/>
    <w:rsid w:val="00AA74A1"/>
    <w:rsid w:val="00AB164E"/>
    <w:rsid w:val="00AB2B91"/>
    <w:rsid w:val="00AB2EFC"/>
    <w:rsid w:val="00AB328B"/>
    <w:rsid w:val="00AB552B"/>
    <w:rsid w:val="00AB598F"/>
    <w:rsid w:val="00AB60CC"/>
    <w:rsid w:val="00AB7229"/>
    <w:rsid w:val="00AB7505"/>
    <w:rsid w:val="00AB7649"/>
    <w:rsid w:val="00AB787B"/>
    <w:rsid w:val="00AB7E3E"/>
    <w:rsid w:val="00AC090C"/>
    <w:rsid w:val="00AC1561"/>
    <w:rsid w:val="00AC157B"/>
    <w:rsid w:val="00AC1B90"/>
    <w:rsid w:val="00AC231C"/>
    <w:rsid w:val="00AC27A5"/>
    <w:rsid w:val="00AC2882"/>
    <w:rsid w:val="00AC33C0"/>
    <w:rsid w:val="00AC38EB"/>
    <w:rsid w:val="00AC39DB"/>
    <w:rsid w:val="00AC5B50"/>
    <w:rsid w:val="00AC5BE3"/>
    <w:rsid w:val="00AC6134"/>
    <w:rsid w:val="00AD0462"/>
    <w:rsid w:val="00AD0BB7"/>
    <w:rsid w:val="00AD1EB7"/>
    <w:rsid w:val="00AD2285"/>
    <w:rsid w:val="00AD244D"/>
    <w:rsid w:val="00AD2C76"/>
    <w:rsid w:val="00AD344C"/>
    <w:rsid w:val="00AD3D9E"/>
    <w:rsid w:val="00AD4793"/>
    <w:rsid w:val="00AD53A4"/>
    <w:rsid w:val="00AD7AB8"/>
    <w:rsid w:val="00AD7CA4"/>
    <w:rsid w:val="00AD7F0D"/>
    <w:rsid w:val="00AE0898"/>
    <w:rsid w:val="00AE1C4C"/>
    <w:rsid w:val="00AE2DE0"/>
    <w:rsid w:val="00AE441F"/>
    <w:rsid w:val="00AE52FA"/>
    <w:rsid w:val="00AE666C"/>
    <w:rsid w:val="00AE748F"/>
    <w:rsid w:val="00AE7A6B"/>
    <w:rsid w:val="00AF0336"/>
    <w:rsid w:val="00AF21D2"/>
    <w:rsid w:val="00AF26B9"/>
    <w:rsid w:val="00AF2CCF"/>
    <w:rsid w:val="00AF4C73"/>
    <w:rsid w:val="00AF4D75"/>
    <w:rsid w:val="00AF54E1"/>
    <w:rsid w:val="00AF5845"/>
    <w:rsid w:val="00AF65A9"/>
    <w:rsid w:val="00AF7945"/>
    <w:rsid w:val="00AF7CE3"/>
    <w:rsid w:val="00B021C1"/>
    <w:rsid w:val="00B023A9"/>
    <w:rsid w:val="00B02AC7"/>
    <w:rsid w:val="00B02B19"/>
    <w:rsid w:val="00B0300C"/>
    <w:rsid w:val="00B035DD"/>
    <w:rsid w:val="00B03C6E"/>
    <w:rsid w:val="00B062D3"/>
    <w:rsid w:val="00B06F81"/>
    <w:rsid w:val="00B073A2"/>
    <w:rsid w:val="00B11752"/>
    <w:rsid w:val="00B11969"/>
    <w:rsid w:val="00B12728"/>
    <w:rsid w:val="00B12CE2"/>
    <w:rsid w:val="00B13DD3"/>
    <w:rsid w:val="00B14A23"/>
    <w:rsid w:val="00B15277"/>
    <w:rsid w:val="00B16D29"/>
    <w:rsid w:val="00B17639"/>
    <w:rsid w:val="00B17AC2"/>
    <w:rsid w:val="00B22290"/>
    <w:rsid w:val="00B22B2B"/>
    <w:rsid w:val="00B23129"/>
    <w:rsid w:val="00B2448A"/>
    <w:rsid w:val="00B2491F"/>
    <w:rsid w:val="00B250DD"/>
    <w:rsid w:val="00B255A6"/>
    <w:rsid w:val="00B256E2"/>
    <w:rsid w:val="00B25E1B"/>
    <w:rsid w:val="00B25E2C"/>
    <w:rsid w:val="00B27989"/>
    <w:rsid w:val="00B30498"/>
    <w:rsid w:val="00B30906"/>
    <w:rsid w:val="00B31F81"/>
    <w:rsid w:val="00B32B93"/>
    <w:rsid w:val="00B33106"/>
    <w:rsid w:val="00B350B4"/>
    <w:rsid w:val="00B35506"/>
    <w:rsid w:val="00B358D3"/>
    <w:rsid w:val="00B36662"/>
    <w:rsid w:val="00B41CB4"/>
    <w:rsid w:val="00B42B62"/>
    <w:rsid w:val="00B43B0D"/>
    <w:rsid w:val="00B44664"/>
    <w:rsid w:val="00B4498E"/>
    <w:rsid w:val="00B45252"/>
    <w:rsid w:val="00B454CE"/>
    <w:rsid w:val="00B47D04"/>
    <w:rsid w:val="00B50427"/>
    <w:rsid w:val="00B51955"/>
    <w:rsid w:val="00B5197B"/>
    <w:rsid w:val="00B527E2"/>
    <w:rsid w:val="00B53037"/>
    <w:rsid w:val="00B56D63"/>
    <w:rsid w:val="00B56ED8"/>
    <w:rsid w:val="00B57140"/>
    <w:rsid w:val="00B5722A"/>
    <w:rsid w:val="00B57EC6"/>
    <w:rsid w:val="00B57F87"/>
    <w:rsid w:val="00B6026A"/>
    <w:rsid w:val="00B60673"/>
    <w:rsid w:val="00B611DC"/>
    <w:rsid w:val="00B613E5"/>
    <w:rsid w:val="00B61CF3"/>
    <w:rsid w:val="00B62E33"/>
    <w:rsid w:val="00B64195"/>
    <w:rsid w:val="00B646F3"/>
    <w:rsid w:val="00B64B37"/>
    <w:rsid w:val="00B64CCB"/>
    <w:rsid w:val="00B64DE4"/>
    <w:rsid w:val="00B65182"/>
    <w:rsid w:val="00B65F49"/>
    <w:rsid w:val="00B661E2"/>
    <w:rsid w:val="00B70C74"/>
    <w:rsid w:val="00B70F3D"/>
    <w:rsid w:val="00B719EA"/>
    <w:rsid w:val="00B72CE9"/>
    <w:rsid w:val="00B745D4"/>
    <w:rsid w:val="00B750ED"/>
    <w:rsid w:val="00B76E3C"/>
    <w:rsid w:val="00B775B5"/>
    <w:rsid w:val="00B77DC2"/>
    <w:rsid w:val="00B77F09"/>
    <w:rsid w:val="00B80752"/>
    <w:rsid w:val="00B808D5"/>
    <w:rsid w:val="00B82118"/>
    <w:rsid w:val="00B8263A"/>
    <w:rsid w:val="00B837BF"/>
    <w:rsid w:val="00B84095"/>
    <w:rsid w:val="00B857CC"/>
    <w:rsid w:val="00B86376"/>
    <w:rsid w:val="00B86BEF"/>
    <w:rsid w:val="00B9021C"/>
    <w:rsid w:val="00B90D8C"/>
    <w:rsid w:val="00B91E90"/>
    <w:rsid w:val="00B92285"/>
    <w:rsid w:val="00B94256"/>
    <w:rsid w:val="00B94E31"/>
    <w:rsid w:val="00B954F6"/>
    <w:rsid w:val="00B9615C"/>
    <w:rsid w:val="00B96D57"/>
    <w:rsid w:val="00B97E6D"/>
    <w:rsid w:val="00BA053A"/>
    <w:rsid w:val="00BA2734"/>
    <w:rsid w:val="00BA3400"/>
    <w:rsid w:val="00BA3B07"/>
    <w:rsid w:val="00BA4917"/>
    <w:rsid w:val="00BA67F6"/>
    <w:rsid w:val="00BA7025"/>
    <w:rsid w:val="00BA728C"/>
    <w:rsid w:val="00BA788D"/>
    <w:rsid w:val="00BA7FE9"/>
    <w:rsid w:val="00BB04AE"/>
    <w:rsid w:val="00BB07BB"/>
    <w:rsid w:val="00BB0BF3"/>
    <w:rsid w:val="00BB1817"/>
    <w:rsid w:val="00BB27E5"/>
    <w:rsid w:val="00BB76CF"/>
    <w:rsid w:val="00BC0759"/>
    <w:rsid w:val="00BC199E"/>
    <w:rsid w:val="00BC2BF3"/>
    <w:rsid w:val="00BC5583"/>
    <w:rsid w:val="00BC56F4"/>
    <w:rsid w:val="00BC60E0"/>
    <w:rsid w:val="00BC6168"/>
    <w:rsid w:val="00BC6331"/>
    <w:rsid w:val="00BC655F"/>
    <w:rsid w:val="00BC6AD0"/>
    <w:rsid w:val="00BC6DCE"/>
    <w:rsid w:val="00BD12E8"/>
    <w:rsid w:val="00BD16D3"/>
    <w:rsid w:val="00BD1E06"/>
    <w:rsid w:val="00BD2FF7"/>
    <w:rsid w:val="00BD411C"/>
    <w:rsid w:val="00BD41BD"/>
    <w:rsid w:val="00BD42AA"/>
    <w:rsid w:val="00BD5488"/>
    <w:rsid w:val="00BD61B3"/>
    <w:rsid w:val="00BD6378"/>
    <w:rsid w:val="00BE0368"/>
    <w:rsid w:val="00BE4AD6"/>
    <w:rsid w:val="00BE5177"/>
    <w:rsid w:val="00BE619C"/>
    <w:rsid w:val="00BE7BA4"/>
    <w:rsid w:val="00BE7F39"/>
    <w:rsid w:val="00BF0445"/>
    <w:rsid w:val="00BF1120"/>
    <w:rsid w:val="00BF1C35"/>
    <w:rsid w:val="00BF2633"/>
    <w:rsid w:val="00BF391D"/>
    <w:rsid w:val="00BF3EB2"/>
    <w:rsid w:val="00BF6AAC"/>
    <w:rsid w:val="00C000FB"/>
    <w:rsid w:val="00C0101E"/>
    <w:rsid w:val="00C01154"/>
    <w:rsid w:val="00C011B5"/>
    <w:rsid w:val="00C020DF"/>
    <w:rsid w:val="00C0225C"/>
    <w:rsid w:val="00C024E0"/>
    <w:rsid w:val="00C027F5"/>
    <w:rsid w:val="00C02DA7"/>
    <w:rsid w:val="00C033EB"/>
    <w:rsid w:val="00C03767"/>
    <w:rsid w:val="00C046A3"/>
    <w:rsid w:val="00C047AF"/>
    <w:rsid w:val="00C048E6"/>
    <w:rsid w:val="00C059AB"/>
    <w:rsid w:val="00C05D88"/>
    <w:rsid w:val="00C06342"/>
    <w:rsid w:val="00C06475"/>
    <w:rsid w:val="00C10127"/>
    <w:rsid w:val="00C1034C"/>
    <w:rsid w:val="00C10F08"/>
    <w:rsid w:val="00C12EA0"/>
    <w:rsid w:val="00C14800"/>
    <w:rsid w:val="00C155AE"/>
    <w:rsid w:val="00C15F74"/>
    <w:rsid w:val="00C160A5"/>
    <w:rsid w:val="00C16806"/>
    <w:rsid w:val="00C16E3F"/>
    <w:rsid w:val="00C17FA9"/>
    <w:rsid w:val="00C20B33"/>
    <w:rsid w:val="00C20BD7"/>
    <w:rsid w:val="00C20FC4"/>
    <w:rsid w:val="00C21542"/>
    <w:rsid w:val="00C225DC"/>
    <w:rsid w:val="00C2340F"/>
    <w:rsid w:val="00C25276"/>
    <w:rsid w:val="00C254F8"/>
    <w:rsid w:val="00C25FCD"/>
    <w:rsid w:val="00C271C0"/>
    <w:rsid w:val="00C27E1D"/>
    <w:rsid w:val="00C27E4D"/>
    <w:rsid w:val="00C301C6"/>
    <w:rsid w:val="00C302D8"/>
    <w:rsid w:val="00C32105"/>
    <w:rsid w:val="00C329B8"/>
    <w:rsid w:val="00C337DD"/>
    <w:rsid w:val="00C339BB"/>
    <w:rsid w:val="00C3416A"/>
    <w:rsid w:val="00C35B91"/>
    <w:rsid w:val="00C37345"/>
    <w:rsid w:val="00C405D1"/>
    <w:rsid w:val="00C40A1A"/>
    <w:rsid w:val="00C42543"/>
    <w:rsid w:val="00C43130"/>
    <w:rsid w:val="00C445F6"/>
    <w:rsid w:val="00C446BC"/>
    <w:rsid w:val="00C446D2"/>
    <w:rsid w:val="00C448FF"/>
    <w:rsid w:val="00C44B0A"/>
    <w:rsid w:val="00C45673"/>
    <w:rsid w:val="00C457CB"/>
    <w:rsid w:val="00C4594F"/>
    <w:rsid w:val="00C464DA"/>
    <w:rsid w:val="00C465CE"/>
    <w:rsid w:val="00C46986"/>
    <w:rsid w:val="00C47550"/>
    <w:rsid w:val="00C47D45"/>
    <w:rsid w:val="00C5072E"/>
    <w:rsid w:val="00C50A31"/>
    <w:rsid w:val="00C51BC3"/>
    <w:rsid w:val="00C52617"/>
    <w:rsid w:val="00C53385"/>
    <w:rsid w:val="00C55F61"/>
    <w:rsid w:val="00C56188"/>
    <w:rsid w:val="00C56460"/>
    <w:rsid w:val="00C577B7"/>
    <w:rsid w:val="00C60BF8"/>
    <w:rsid w:val="00C65408"/>
    <w:rsid w:val="00C656D5"/>
    <w:rsid w:val="00C65993"/>
    <w:rsid w:val="00C66CF7"/>
    <w:rsid w:val="00C66F1A"/>
    <w:rsid w:val="00C67683"/>
    <w:rsid w:val="00C676E9"/>
    <w:rsid w:val="00C67E60"/>
    <w:rsid w:val="00C70B56"/>
    <w:rsid w:val="00C71E1B"/>
    <w:rsid w:val="00C7289D"/>
    <w:rsid w:val="00C72AC8"/>
    <w:rsid w:val="00C730A0"/>
    <w:rsid w:val="00C731A7"/>
    <w:rsid w:val="00C737EC"/>
    <w:rsid w:val="00C73B0A"/>
    <w:rsid w:val="00C745F9"/>
    <w:rsid w:val="00C74C8F"/>
    <w:rsid w:val="00C7589F"/>
    <w:rsid w:val="00C76439"/>
    <w:rsid w:val="00C767A1"/>
    <w:rsid w:val="00C77E07"/>
    <w:rsid w:val="00C80568"/>
    <w:rsid w:val="00C808A4"/>
    <w:rsid w:val="00C80DA1"/>
    <w:rsid w:val="00C81457"/>
    <w:rsid w:val="00C82E0B"/>
    <w:rsid w:val="00C832DF"/>
    <w:rsid w:val="00C8420D"/>
    <w:rsid w:val="00C84AE3"/>
    <w:rsid w:val="00C84E22"/>
    <w:rsid w:val="00C85641"/>
    <w:rsid w:val="00C85C06"/>
    <w:rsid w:val="00C8747D"/>
    <w:rsid w:val="00C90825"/>
    <w:rsid w:val="00C90CFF"/>
    <w:rsid w:val="00C91D68"/>
    <w:rsid w:val="00C92BAE"/>
    <w:rsid w:val="00C93BE4"/>
    <w:rsid w:val="00C942F7"/>
    <w:rsid w:val="00C9449F"/>
    <w:rsid w:val="00C96EAC"/>
    <w:rsid w:val="00C9774F"/>
    <w:rsid w:val="00CA03E0"/>
    <w:rsid w:val="00CA0CFF"/>
    <w:rsid w:val="00CA3318"/>
    <w:rsid w:val="00CA35EC"/>
    <w:rsid w:val="00CA7148"/>
    <w:rsid w:val="00CB023F"/>
    <w:rsid w:val="00CB0EEB"/>
    <w:rsid w:val="00CB1056"/>
    <w:rsid w:val="00CB2394"/>
    <w:rsid w:val="00CB2DC3"/>
    <w:rsid w:val="00CB309D"/>
    <w:rsid w:val="00CB499B"/>
    <w:rsid w:val="00CB5C7A"/>
    <w:rsid w:val="00CB6001"/>
    <w:rsid w:val="00CB7568"/>
    <w:rsid w:val="00CB77A2"/>
    <w:rsid w:val="00CC05D9"/>
    <w:rsid w:val="00CC0A2C"/>
    <w:rsid w:val="00CC1A75"/>
    <w:rsid w:val="00CC2CB1"/>
    <w:rsid w:val="00CC3330"/>
    <w:rsid w:val="00CC4DC4"/>
    <w:rsid w:val="00CC4EFE"/>
    <w:rsid w:val="00CC5012"/>
    <w:rsid w:val="00CC5FBB"/>
    <w:rsid w:val="00CC75B8"/>
    <w:rsid w:val="00CC7DF1"/>
    <w:rsid w:val="00CD0687"/>
    <w:rsid w:val="00CD196B"/>
    <w:rsid w:val="00CD2A19"/>
    <w:rsid w:val="00CD2AF6"/>
    <w:rsid w:val="00CD34F8"/>
    <w:rsid w:val="00CD38D4"/>
    <w:rsid w:val="00CD443C"/>
    <w:rsid w:val="00CD7B94"/>
    <w:rsid w:val="00CE0289"/>
    <w:rsid w:val="00CE02DB"/>
    <w:rsid w:val="00CE1079"/>
    <w:rsid w:val="00CE11CC"/>
    <w:rsid w:val="00CE1415"/>
    <w:rsid w:val="00CE1DF0"/>
    <w:rsid w:val="00CE1EFE"/>
    <w:rsid w:val="00CE4C8E"/>
    <w:rsid w:val="00CE5D4F"/>
    <w:rsid w:val="00CE6D7F"/>
    <w:rsid w:val="00CE734D"/>
    <w:rsid w:val="00CE7B1D"/>
    <w:rsid w:val="00CE7EF0"/>
    <w:rsid w:val="00CF0B45"/>
    <w:rsid w:val="00CF170A"/>
    <w:rsid w:val="00CF1857"/>
    <w:rsid w:val="00CF1D1D"/>
    <w:rsid w:val="00CF1F8A"/>
    <w:rsid w:val="00CF2DA8"/>
    <w:rsid w:val="00CF4F6B"/>
    <w:rsid w:val="00CF57E3"/>
    <w:rsid w:val="00CF61E6"/>
    <w:rsid w:val="00CF66B1"/>
    <w:rsid w:val="00D00F77"/>
    <w:rsid w:val="00D011F9"/>
    <w:rsid w:val="00D0122A"/>
    <w:rsid w:val="00D0168D"/>
    <w:rsid w:val="00D01EAD"/>
    <w:rsid w:val="00D01F77"/>
    <w:rsid w:val="00D02B67"/>
    <w:rsid w:val="00D032CF"/>
    <w:rsid w:val="00D042E9"/>
    <w:rsid w:val="00D044FE"/>
    <w:rsid w:val="00D0517B"/>
    <w:rsid w:val="00D05BAE"/>
    <w:rsid w:val="00D061A5"/>
    <w:rsid w:val="00D07D5C"/>
    <w:rsid w:val="00D102D2"/>
    <w:rsid w:val="00D10D63"/>
    <w:rsid w:val="00D1115C"/>
    <w:rsid w:val="00D1152D"/>
    <w:rsid w:val="00D11AE9"/>
    <w:rsid w:val="00D14E5D"/>
    <w:rsid w:val="00D16190"/>
    <w:rsid w:val="00D16274"/>
    <w:rsid w:val="00D16715"/>
    <w:rsid w:val="00D209C5"/>
    <w:rsid w:val="00D21EAF"/>
    <w:rsid w:val="00D2235A"/>
    <w:rsid w:val="00D2271A"/>
    <w:rsid w:val="00D22B48"/>
    <w:rsid w:val="00D24718"/>
    <w:rsid w:val="00D27555"/>
    <w:rsid w:val="00D308B1"/>
    <w:rsid w:val="00D31572"/>
    <w:rsid w:val="00D319F3"/>
    <w:rsid w:val="00D31A24"/>
    <w:rsid w:val="00D32A57"/>
    <w:rsid w:val="00D32ED6"/>
    <w:rsid w:val="00D33260"/>
    <w:rsid w:val="00D33507"/>
    <w:rsid w:val="00D355E0"/>
    <w:rsid w:val="00D35DE4"/>
    <w:rsid w:val="00D36833"/>
    <w:rsid w:val="00D37924"/>
    <w:rsid w:val="00D40174"/>
    <w:rsid w:val="00D409A5"/>
    <w:rsid w:val="00D40F8E"/>
    <w:rsid w:val="00D415FA"/>
    <w:rsid w:val="00D41DC6"/>
    <w:rsid w:val="00D4215A"/>
    <w:rsid w:val="00D430FA"/>
    <w:rsid w:val="00D432C5"/>
    <w:rsid w:val="00D437F6"/>
    <w:rsid w:val="00D43EEF"/>
    <w:rsid w:val="00D43F8C"/>
    <w:rsid w:val="00D46A84"/>
    <w:rsid w:val="00D46BA3"/>
    <w:rsid w:val="00D501D2"/>
    <w:rsid w:val="00D5354B"/>
    <w:rsid w:val="00D53FE6"/>
    <w:rsid w:val="00D54937"/>
    <w:rsid w:val="00D554FD"/>
    <w:rsid w:val="00D5626D"/>
    <w:rsid w:val="00D56665"/>
    <w:rsid w:val="00D56783"/>
    <w:rsid w:val="00D568C1"/>
    <w:rsid w:val="00D568DB"/>
    <w:rsid w:val="00D617BD"/>
    <w:rsid w:val="00D62E5F"/>
    <w:rsid w:val="00D6419E"/>
    <w:rsid w:val="00D64934"/>
    <w:rsid w:val="00D65090"/>
    <w:rsid w:val="00D65C4E"/>
    <w:rsid w:val="00D66D1B"/>
    <w:rsid w:val="00D66E8A"/>
    <w:rsid w:val="00D6768A"/>
    <w:rsid w:val="00D70756"/>
    <w:rsid w:val="00D70B14"/>
    <w:rsid w:val="00D70F63"/>
    <w:rsid w:val="00D70F80"/>
    <w:rsid w:val="00D71557"/>
    <w:rsid w:val="00D72675"/>
    <w:rsid w:val="00D73137"/>
    <w:rsid w:val="00D74478"/>
    <w:rsid w:val="00D74DA2"/>
    <w:rsid w:val="00D77591"/>
    <w:rsid w:val="00D77CAB"/>
    <w:rsid w:val="00D806DC"/>
    <w:rsid w:val="00D812EA"/>
    <w:rsid w:val="00D81D2F"/>
    <w:rsid w:val="00D82320"/>
    <w:rsid w:val="00D82362"/>
    <w:rsid w:val="00D839EE"/>
    <w:rsid w:val="00D83DAA"/>
    <w:rsid w:val="00D85A6F"/>
    <w:rsid w:val="00D90CA4"/>
    <w:rsid w:val="00D90D27"/>
    <w:rsid w:val="00D9249F"/>
    <w:rsid w:val="00D92E28"/>
    <w:rsid w:val="00D9349F"/>
    <w:rsid w:val="00D93D5E"/>
    <w:rsid w:val="00D9504A"/>
    <w:rsid w:val="00D95214"/>
    <w:rsid w:val="00D95711"/>
    <w:rsid w:val="00D95D96"/>
    <w:rsid w:val="00D96730"/>
    <w:rsid w:val="00D97173"/>
    <w:rsid w:val="00D97AC3"/>
    <w:rsid w:val="00DA0531"/>
    <w:rsid w:val="00DA0634"/>
    <w:rsid w:val="00DA110E"/>
    <w:rsid w:val="00DA1937"/>
    <w:rsid w:val="00DA2AEF"/>
    <w:rsid w:val="00DA39A0"/>
    <w:rsid w:val="00DA48BD"/>
    <w:rsid w:val="00DA5C71"/>
    <w:rsid w:val="00DA6E8F"/>
    <w:rsid w:val="00DA75DA"/>
    <w:rsid w:val="00DA7A4E"/>
    <w:rsid w:val="00DA7E3F"/>
    <w:rsid w:val="00DB01EA"/>
    <w:rsid w:val="00DB06FC"/>
    <w:rsid w:val="00DB1256"/>
    <w:rsid w:val="00DB135D"/>
    <w:rsid w:val="00DB21C1"/>
    <w:rsid w:val="00DB246A"/>
    <w:rsid w:val="00DB311F"/>
    <w:rsid w:val="00DB33C2"/>
    <w:rsid w:val="00DB45F5"/>
    <w:rsid w:val="00DB471F"/>
    <w:rsid w:val="00DB53C9"/>
    <w:rsid w:val="00DB5A88"/>
    <w:rsid w:val="00DB651C"/>
    <w:rsid w:val="00DB671A"/>
    <w:rsid w:val="00DB78F1"/>
    <w:rsid w:val="00DC0422"/>
    <w:rsid w:val="00DC04A5"/>
    <w:rsid w:val="00DC0664"/>
    <w:rsid w:val="00DC1188"/>
    <w:rsid w:val="00DC2D5A"/>
    <w:rsid w:val="00DC35FF"/>
    <w:rsid w:val="00DC3E31"/>
    <w:rsid w:val="00DC43A5"/>
    <w:rsid w:val="00DC51A3"/>
    <w:rsid w:val="00DC54FA"/>
    <w:rsid w:val="00DD00A1"/>
    <w:rsid w:val="00DD00BD"/>
    <w:rsid w:val="00DD0D47"/>
    <w:rsid w:val="00DD268C"/>
    <w:rsid w:val="00DD318F"/>
    <w:rsid w:val="00DD3F6A"/>
    <w:rsid w:val="00DD4876"/>
    <w:rsid w:val="00DD4C51"/>
    <w:rsid w:val="00DD585E"/>
    <w:rsid w:val="00DD6332"/>
    <w:rsid w:val="00DD77D2"/>
    <w:rsid w:val="00DD7F90"/>
    <w:rsid w:val="00DE3167"/>
    <w:rsid w:val="00DE41D6"/>
    <w:rsid w:val="00DE4D06"/>
    <w:rsid w:val="00DE50F0"/>
    <w:rsid w:val="00DE7685"/>
    <w:rsid w:val="00DF054F"/>
    <w:rsid w:val="00DF126D"/>
    <w:rsid w:val="00DF25AA"/>
    <w:rsid w:val="00DF3EAB"/>
    <w:rsid w:val="00DF4008"/>
    <w:rsid w:val="00DF4249"/>
    <w:rsid w:val="00DF52D9"/>
    <w:rsid w:val="00DF683D"/>
    <w:rsid w:val="00DF740C"/>
    <w:rsid w:val="00DF7831"/>
    <w:rsid w:val="00E014D1"/>
    <w:rsid w:val="00E036CF"/>
    <w:rsid w:val="00E0426B"/>
    <w:rsid w:val="00E044AD"/>
    <w:rsid w:val="00E04F70"/>
    <w:rsid w:val="00E05E24"/>
    <w:rsid w:val="00E103E9"/>
    <w:rsid w:val="00E10E67"/>
    <w:rsid w:val="00E11148"/>
    <w:rsid w:val="00E12477"/>
    <w:rsid w:val="00E12E70"/>
    <w:rsid w:val="00E130F0"/>
    <w:rsid w:val="00E15D3E"/>
    <w:rsid w:val="00E16CE5"/>
    <w:rsid w:val="00E17A99"/>
    <w:rsid w:val="00E217E1"/>
    <w:rsid w:val="00E24989"/>
    <w:rsid w:val="00E26410"/>
    <w:rsid w:val="00E266A5"/>
    <w:rsid w:val="00E27125"/>
    <w:rsid w:val="00E27D6F"/>
    <w:rsid w:val="00E331A7"/>
    <w:rsid w:val="00E331E4"/>
    <w:rsid w:val="00E33247"/>
    <w:rsid w:val="00E33610"/>
    <w:rsid w:val="00E34EE7"/>
    <w:rsid w:val="00E35076"/>
    <w:rsid w:val="00E363A9"/>
    <w:rsid w:val="00E36669"/>
    <w:rsid w:val="00E370A1"/>
    <w:rsid w:val="00E37E7E"/>
    <w:rsid w:val="00E37ED2"/>
    <w:rsid w:val="00E400D9"/>
    <w:rsid w:val="00E41F04"/>
    <w:rsid w:val="00E4249D"/>
    <w:rsid w:val="00E43011"/>
    <w:rsid w:val="00E434B7"/>
    <w:rsid w:val="00E45A41"/>
    <w:rsid w:val="00E472C6"/>
    <w:rsid w:val="00E472D3"/>
    <w:rsid w:val="00E50C85"/>
    <w:rsid w:val="00E51516"/>
    <w:rsid w:val="00E51753"/>
    <w:rsid w:val="00E54445"/>
    <w:rsid w:val="00E55644"/>
    <w:rsid w:val="00E56460"/>
    <w:rsid w:val="00E57613"/>
    <w:rsid w:val="00E60EE2"/>
    <w:rsid w:val="00E624C8"/>
    <w:rsid w:val="00E629FB"/>
    <w:rsid w:val="00E633AD"/>
    <w:rsid w:val="00E63D06"/>
    <w:rsid w:val="00E63ED6"/>
    <w:rsid w:val="00E653B9"/>
    <w:rsid w:val="00E654DD"/>
    <w:rsid w:val="00E65966"/>
    <w:rsid w:val="00E6637B"/>
    <w:rsid w:val="00E6662F"/>
    <w:rsid w:val="00E67A77"/>
    <w:rsid w:val="00E71D0B"/>
    <w:rsid w:val="00E73A36"/>
    <w:rsid w:val="00E73D0D"/>
    <w:rsid w:val="00E73F07"/>
    <w:rsid w:val="00E74546"/>
    <w:rsid w:val="00E7556D"/>
    <w:rsid w:val="00E7685B"/>
    <w:rsid w:val="00E76E21"/>
    <w:rsid w:val="00E76F8B"/>
    <w:rsid w:val="00E8048D"/>
    <w:rsid w:val="00E804DD"/>
    <w:rsid w:val="00E80654"/>
    <w:rsid w:val="00E82BB8"/>
    <w:rsid w:val="00E82E33"/>
    <w:rsid w:val="00E8470C"/>
    <w:rsid w:val="00E85EF3"/>
    <w:rsid w:val="00E86885"/>
    <w:rsid w:val="00E86A21"/>
    <w:rsid w:val="00E90027"/>
    <w:rsid w:val="00E9027F"/>
    <w:rsid w:val="00E90C4F"/>
    <w:rsid w:val="00E9155E"/>
    <w:rsid w:val="00E91BD6"/>
    <w:rsid w:val="00E96A7B"/>
    <w:rsid w:val="00E96F92"/>
    <w:rsid w:val="00E9764B"/>
    <w:rsid w:val="00EA1AF7"/>
    <w:rsid w:val="00EA256F"/>
    <w:rsid w:val="00EA296B"/>
    <w:rsid w:val="00EA2BCB"/>
    <w:rsid w:val="00EA3227"/>
    <w:rsid w:val="00EA3304"/>
    <w:rsid w:val="00EA3659"/>
    <w:rsid w:val="00EA3B90"/>
    <w:rsid w:val="00EA3C7F"/>
    <w:rsid w:val="00EA426F"/>
    <w:rsid w:val="00EA44BA"/>
    <w:rsid w:val="00EA45AF"/>
    <w:rsid w:val="00EA565F"/>
    <w:rsid w:val="00EA56F1"/>
    <w:rsid w:val="00EA5A18"/>
    <w:rsid w:val="00EA61FD"/>
    <w:rsid w:val="00EA69EB"/>
    <w:rsid w:val="00EB0B01"/>
    <w:rsid w:val="00EB18A9"/>
    <w:rsid w:val="00EB193F"/>
    <w:rsid w:val="00EB1977"/>
    <w:rsid w:val="00EB259D"/>
    <w:rsid w:val="00EB297A"/>
    <w:rsid w:val="00EB2980"/>
    <w:rsid w:val="00EB3E6B"/>
    <w:rsid w:val="00EC12EC"/>
    <w:rsid w:val="00EC3058"/>
    <w:rsid w:val="00EC359E"/>
    <w:rsid w:val="00EC490F"/>
    <w:rsid w:val="00EC5F17"/>
    <w:rsid w:val="00EC654B"/>
    <w:rsid w:val="00EC7943"/>
    <w:rsid w:val="00ED036B"/>
    <w:rsid w:val="00ED095F"/>
    <w:rsid w:val="00ED0B4B"/>
    <w:rsid w:val="00ED339A"/>
    <w:rsid w:val="00ED39BE"/>
    <w:rsid w:val="00ED4034"/>
    <w:rsid w:val="00ED41F5"/>
    <w:rsid w:val="00ED5279"/>
    <w:rsid w:val="00ED6443"/>
    <w:rsid w:val="00ED6E26"/>
    <w:rsid w:val="00EE10F9"/>
    <w:rsid w:val="00EE1716"/>
    <w:rsid w:val="00EE26AE"/>
    <w:rsid w:val="00EE2AE3"/>
    <w:rsid w:val="00EE33FD"/>
    <w:rsid w:val="00EE4330"/>
    <w:rsid w:val="00EE5A3D"/>
    <w:rsid w:val="00EE6661"/>
    <w:rsid w:val="00EE713B"/>
    <w:rsid w:val="00EF14C6"/>
    <w:rsid w:val="00EF2022"/>
    <w:rsid w:val="00EF2430"/>
    <w:rsid w:val="00EF2E34"/>
    <w:rsid w:val="00EF3927"/>
    <w:rsid w:val="00EF3C0B"/>
    <w:rsid w:val="00EF3CC3"/>
    <w:rsid w:val="00EF499A"/>
    <w:rsid w:val="00EF5033"/>
    <w:rsid w:val="00EF5477"/>
    <w:rsid w:val="00EF5B86"/>
    <w:rsid w:val="00F003C2"/>
    <w:rsid w:val="00F0070F"/>
    <w:rsid w:val="00F014D0"/>
    <w:rsid w:val="00F0189D"/>
    <w:rsid w:val="00F02E3E"/>
    <w:rsid w:val="00F0405E"/>
    <w:rsid w:val="00F05E24"/>
    <w:rsid w:val="00F06A96"/>
    <w:rsid w:val="00F06F09"/>
    <w:rsid w:val="00F07AD7"/>
    <w:rsid w:val="00F10385"/>
    <w:rsid w:val="00F105DC"/>
    <w:rsid w:val="00F106BB"/>
    <w:rsid w:val="00F1152E"/>
    <w:rsid w:val="00F118E3"/>
    <w:rsid w:val="00F12C43"/>
    <w:rsid w:val="00F15255"/>
    <w:rsid w:val="00F1678D"/>
    <w:rsid w:val="00F16BFA"/>
    <w:rsid w:val="00F16E2B"/>
    <w:rsid w:val="00F170CC"/>
    <w:rsid w:val="00F179CF"/>
    <w:rsid w:val="00F17B25"/>
    <w:rsid w:val="00F20246"/>
    <w:rsid w:val="00F20484"/>
    <w:rsid w:val="00F23187"/>
    <w:rsid w:val="00F24084"/>
    <w:rsid w:val="00F25AFD"/>
    <w:rsid w:val="00F25FCF"/>
    <w:rsid w:val="00F271AA"/>
    <w:rsid w:val="00F27800"/>
    <w:rsid w:val="00F314C1"/>
    <w:rsid w:val="00F325AB"/>
    <w:rsid w:val="00F33496"/>
    <w:rsid w:val="00F3428D"/>
    <w:rsid w:val="00F34BC8"/>
    <w:rsid w:val="00F354F7"/>
    <w:rsid w:val="00F36630"/>
    <w:rsid w:val="00F36D16"/>
    <w:rsid w:val="00F3726A"/>
    <w:rsid w:val="00F37A41"/>
    <w:rsid w:val="00F416FA"/>
    <w:rsid w:val="00F42617"/>
    <w:rsid w:val="00F43E52"/>
    <w:rsid w:val="00F44CB8"/>
    <w:rsid w:val="00F44F55"/>
    <w:rsid w:val="00F45694"/>
    <w:rsid w:val="00F46162"/>
    <w:rsid w:val="00F46F42"/>
    <w:rsid w:val="00F471EB"/>
    <w:rsid w:val="00F51811"/>
    <w:rsid w:val="00F51A77"/>
    <w:rsid w:val="00F51B8A"/>
    <w:rsid w:val="00F52487"/>
    <w:rsid w:val="00F52A90"/>
    <w:rsid w:val="00F53CE0"/>
    <w:rsid w:val="00F555D6"/>
    <w:rsid w:val="00F56AAB"/>
    <w:rsid w:val="00F56AF7"/>
    <w:rsid w:val="00F56E57"/>
    <w:rsid w:val="00F60820"/>
    <w:rsid w:val="00F60B08"/>
    <w:rsid w:val="00F61B63"/>
    <w:rsid w:val="00F61BED"/>
    <w:rsid w:val="00F61F2C"/>
    <w:rsid w:val="00F6285D"/>
    <w:rsid w:val="00F65610"/>
    <w:rsid w:val="00F657F1"/>
    <w:rsid w:val="00F6653D"/>
    <w:rsid w:val="00F667D1"/>
    <w:rsid w:val="00F66BD1"/>
    <w:rsid w:val="00F66F7D"/>
    <w:rsid w:val="00F671D9"/>
    <w:rsid w:val="00F67495"/>
    <w:rsid w:val="00F727ED"/>
    <w:rsid w:val="00F73A69"/>
    <w:rsid w:val="00F73DF3"/>
    <w:rsid w:val="00F753FE"/>
    <w:rsid w:val="00F8205A"/>
    <w:rsid w:val="00F82748"/>
    <w:rsid w:val="00F830C6"/>
    <w:rsid w:val="00F83566"/>
    <w:rsid w:val="00F8361A"/>
    <w:rsid w:val="00F83662"/>
    <w:rsid w:val="00F8447F"/>
    <w:rsid w:val="00F86385"/>
    <w:rsid w:val="00F864AF"/>
    <w:rsid w:val="00F865F7"/>
    <w:rsid w:val="00F87519"/>
    <w:rsid w:val="00F87847"/>
    <w:rsid w:val="00F87A0C"/>
    <w:rsid w:val="00F90E81"/>
    <w:rsid w:val="00F910CC"/>
    <w:rsid w:val="00F91960"/>
    <w:rsid w:val="00F9206E"/>
    <w:rsid w:val="00F9251E"/>
    <w:rsid w:val="00F93CF1"/>
    <w:rsid w:val="00F9464B"/>
    <w:rsid w:val="00F95B10"/>
    <w:rsid w:val="00F96A74"/>
    <w:rsid w:val="00FA0064"/>
    <w:rsid w:val="00FA036E"/>
    <w:rsid w:val="00FA1E08"/>
    <w:rsid w:val="00FA25F4"/>
    <w:rsid w:val="00FA282D"/>
    <w:rsid w:val="00FA285C"/>
    <w:rsid w:val="00FA2EA6"/>
    <w:rsid w:val="00FA3D62"/>
    <w:rsid w:val="00FA53B4"/>
    <w:rsid w:val="00FA5DC0"/>
    <w:rsid w:val="00FA66A0"/>
    <w:rsid w:val="00FA740E"/>
    <w:rsid w:val="00FA7871"/>
    <w:rsid w:val="00FA7BCD"/>
    <w:rsid w:val="00FB094A"/>
    <w:rsid w:val="00FB184F"/>
    <w:rsid w:val="00FB1B11"/>
    <w:rsid w:val="00FB21C8"/>
    <w:rsid w:val="00FB2495"/>
    <w:rsid w:val="00FB3927"/>
    <w:rsid w:val="00FB4F7C"/>
    <w:rsid w:val="00FB72F1"/>
    <w:rsid w:val="00FC2559"/>
    <w:rsid w:val="00FC299B"/>
    <w:rsid w:val="00FC3C54"/>
    <w:rsid w:val="00FC6BA9"/>
    <w:rsid w:val="00FC7133"/>
    <w:rsid w:val="00FC7CF2"/>
    <w:rsid w:val="00FD042E"/>
    <w:rsid w:val="00FD064E"/>
    <w:rsid w:val="00FD1C51"/>
    <w:rsid w:val="00FD40C7"/>
    <w:rsid w:val="00FD4C3F"/>
    <w:rsid w:val="00FD61DA"/>
    <w:rsid w:val="00FD7096"/>
    <w:rsid w:val="00FE00AC"/>
    <w:rsid w:val="00FE0B9A"/>
    <w:rsid w:val="00FE148E"/>
    <w:rsid w:val="00FE31E5"/>
    <w:rsid w:val="00FE34C8"/>
    <w:rsid w:val="00FE3848"/>
    <w:rsid w:val="00FE4470"/>
    <w:rsid w:val="00FE5622"/>
    <w:rsid w:val="00FE5AB0"/>
    <w:rsid w:val="00FF0F7D"/>
    <w:rsid w:val="00FF2A87"/>
    <w:rsid w:val="00FF2EAB"/>
    <w:rsid w:val="00FF3561"/>
    <w:rsid w:val="00FF38E1"/>
    <w:rsid w:val="00FF412D"/>
    <w:rsid w:val="00FF4CF8"/>
    <w:rsid w:val="00FF5BF7"/>
    <w:rsid w:val="00FF5DBF"/>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4469124"/>
  <w15:docId w15:val="{0E15BA9A-8E9C-4BA5-91F1-DCFA43DB51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Calibri" w:hAnsi="Times New Roman" w:cs="Times New Roman"/>
        <w:lang w:val="cs-CZ"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0D746C"/>
    <w:pPr>
      <w:spacing w:after="120"/>
      <w:jc w:val="both"/>
    </w:pPr>
    <w:rPr>
      <w:rFonts w:ascii="Arial" w:hAnsi="Arial"/>
      <w:szCs w:val="22"/>
    </w:rPr>
  </w:style>
  <w:style w:type="paragraph" w:styleId="Nadpis1">
    <w:name w:val="heading 1"/>
    <w:basedOn w:val="Normln"/>
    <w:next w:val="Normln"/>
    <w:link w:val="Nadpis1Char"/>
    <w:uiPriority w:val="9"/>
    <w:qFormat/>
    <w:rsid w:val="00F170CC"/>
    <w:pPr>
      <w:keepNext/>
      <w:keepLines/>
      <w:spacing w:before="480" w:after="240"/>
      <w:jc w:val="center"/>
      <w:outlineLvl w:val="0"/>
    </w:pPr>
    <w:rPr>
      <w:rFonts w:eastAsiaTheme="majorEastAsia" w:cstheme="majorBidi"/>
      <w:b/>
      <w:bCs/>
      <w:caps/>
      <w:color w:val="000000" w:themeColor="text1"/>
      <w:sz w:val="36"/>
      <w:szCs w:val="28"/>
      <w:lang w:val="en-GB"/>
    </w:rPr>
  </w:style>
  <w:style w:type="paragraph" w:styleId="Nadpis2">
    <w:name w:val="heading 2"/>
    <w:basedOn w:val="Normln"/>
    <w:next w:val="Normln"/>
    <w:link w:val="Nadpis2Char"/>
    <w:uiPriority w:val="9"/>
    <w:unhideWhenUsed/>
    <w:qFormat/>
    <w:rsid w:val="00DA7A4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dpis3">
    <w:name w:val="heading 3"/>
    <w:basedOn w:val="Normln"/>
    <w:next w:val="Normln"/>
    <w:link w:val="Nadpis3Char"/>
    <w:uiPriority w:val="9"/>
    <w:unhideWhenUsed/>
    <w:qFormat/>
    <w:rsid w:val="00AA5A95"/>
    <w:pPr>
      <w:keepNext/>
      <w:keepLines/>
      <w:spacing w:before="200" w:after="0"/>
      <w:outlineLvl w:val="2"/>
    </w:pPr>
    <w:rPr>
      <w:rFonts w:asciiTheme="majorHAnsi" w:eastAsiaTheme="majorEastAsia" w:hAnsiTheme="majorHAnsi" w:cstheme="majorBidi"/>
      <w:b/>
      <w:bCs/>
      <w:color w:val="4F81BD" w:themeColor="accent1"/>
    </w:rPr>
  </w:style>
  <w:style w:type="paragraph" w:styleId="Nadpis4">
    <w:name w:val="heading 4"/>
    <w:basedOn w:val="Normln"/>
    <w:next w:val="Normln"/>
    <w:link w:val="Nadpis4Char"/>
    <w:uiPriority w:val="9"/>
    <w:semiHidden/>
    <w:unhideWhenUsed/>
    <w:qFormat/>
    <w:rsid w:val="00F73DF3"/>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NormlnIROP">
    <w:name w:val="Normální IROP"/>
    <w:basedOn w:val="Normln"/>
    <w:qFormat/>
    <w:rsid w:val="00010419"/>
    <w:pPr>
      <w:spacing w:after="240" w:line="312" w:lineRule="auto"/>
    </w:pPr>
    <w:rPr>
      <w:rFonts w:ascii="Times New Roman" w:hAnsi="Times New Roman"/>
      <w:sz w:val="24"/>
      <w:lang w:eastAsia="cs-CZ"/>
    </w:rPr>
  </w:style>
  <w:style w:type="paragraph" w:customStyle="1" w:styleId="Nadpisek2">
    <w:name w:val="Nadpisek2"/>
    <w:basedOn w:val="Nadpis1"/>
    <w:next w:val="nadpisek3"/>
    <w:link w:val="Nadpisek2Char"/>
    <w:qFormat/>
    <w:rsid w:val="00CA0CFF"/>
    <w:pPr>
      <w:numPr>
        <w:numId w:val="4"/>
      </w:numPr>
      <w:spacing w:before="0" w:after="360"/>
      <w:jc w:val="left"/>
    </w:pPr>
    <w:rPr>
      <w:caps w:val="0"/>
      <w:color w:val="000099"/>
      <w:sz w:val="28"/>
      <w:lang w:val="cs-CZ"/>
    </w:rPr>
  </w:style>
  <w:style w:type="character" w:customStyle="1" w:styleId="Nadpis1Char">
    <w:name w:val="Nadpis 1 Char"/>
    <w:basedOn w:val="Standardnpsmoodstavce"/>
    <w:link w:val="Nadpis1"/>
    <w:uiPriority w:val="9"/>
    <w:rsid w:val="00F170CC"/>
    <w:rPr>
      <w:rFonts w:ascii="Arial" w:eastAsiaTheme="majorEastAsia" w:hAnsi="Arial" w:cstheme="majorBidi"/>
      <w:b/>
      <w:bCs/>
      <w:caps/>
      <w:color w:val="000000" w:themeColor="text1"/>
      <w:sz w:val="36"/>
      <w:szCs w:val="28"/>
      <w:lang w:val="en-GB"/>
    </w:rPr>
  </w:style>
  <w:style w:type="paragraph" w:customStyle="1" w:styleId="obrpopis">
    <w:name w:val="obr_popis"/>
    <w:basedOn w:val="Normln"/>
    <w:next w:val="Normln"/>
    <w:qFormat/>
    <w:rsid w:val="00010419"/>
    <w:pPr>
      <w:jc w:val="center"/>
    </w:pPr>
    <w:rPr>
      <w:i/>
    </w:rPr>
  </w:style>
  <w:style w:type="paragraph" w:customStyle="1" w:styleId="nadpisek3">
    <w:name w:val="nadpisek3"/>
    <w:basedOn w:val="Nadpisek2"/>
    <w:link w:val="nadpisek3Char"/>
    <w:qFormat/>
    <w:rsid w:val="006410C9"/>
    <w:pPr>
      <w:numPr>
        <w:numId w:val="0"/>
      </w:numPr>
      <w:outlineLvl w:val="1"/>
    </w:pPr>
    <w:rPr>
      <w:color w:val="auto"/>
      <w:sz w:val="24"/>
    </w:rPr>
  </w:style>
  <w:style w:type="paragraph" w:customStyle="1" w:styleId="napisek4">
    <w:name w:val="napisek4"/>
    <w:basedOn w:val="nadpisek3"/>
    <w:next w:val="nadpisek3"/>
    <w:qFormat/>
    <w:rsid w:val="006410C9"/>
    <w:pPr>
      <w:numPr>
        <w:ilvl w:val="2"/>
      </w:numPr>
      <w:spacing w:after="240"/>
      <w:outlineLvl w:val="2"/>
    </w:pPr>
    <w:rPr>
      <w:sz w:val="22"/>
    </w:rPr>
  </w:style>
  <w:style w:type="paragraph" w:styleId="Bezmezer">
    <w:name w:val="No Spacing"/>
    <w:uiPriority w:val="1"/>
    <w:qFormat/>
    <w:rsid w:val="00010419"/>
    <w:pPr>
      <w:jc w:val="both"/>
    </w:pPr>
    <w:rPr>
      <w:rFonts w:ascii="Calibri" w:hAnsi="Calibri"/>
      <w:sz w:val="22"/>
      <w:szCs w:val="22"/>
    </w:rPr>
  </w:style>
  <w:style w:type="paragraph" w:styleId="Odstavecseseznamem">
    <w:name w:val="List Paragraph"/>
    <w:basedOn w:val="Normln"/>
    <w:link w:val="OdstavecseseznamemChar"/>
    <w:uiPriority w:val="34"/>
    <w:qFormat/>
    <w:rsid w:val="008B516B"/>
  </w:style>
  <w:style w:type="character" w:customStyle="1" w:styleId="OdstavecseseznamemChar">
    <w:name w:val="Odstavec se seznamem Char"/>
    <w:link w:val="Odstavecseseznamem"/>
    <w:uiPriority w:val="34"/>
    <w:qFormat/>
    <w:rsid w:val="008B516B"/>
    <w:rPr>
      <w:rFonts w:ascii="Arial" w:hAnsi="Arial"/>
      <w:szCs w:val="22"/>
    </w:rPr>
  </w:style>
  <w:style w:type="paragraph" w:styleId="Zhlav">
    <w:name w:val="header"/>
    <w:basedOn w:val="Normln"/>
    <w:link w:val="ZhlavChar"/>
    <w:uiPriority w:val="99"/>
    <w:unhideWhenUsed/>
    <w:rsid w:val="00B90D8C"/>
    <w:pPr>
      <w:tabs>
        <w:tab w:val="center" w:pos="4536"/>
        <w:tab w:val="right" w:pos="9072"/>
      </w:tabs>
      <w:spacing w:after="0"/>
    </w:pPr>
  </w:style>
  <w:style w:type="character" w:customStyle="1" w:styleId="ZhlavChar">
    <w:name w:val="Záhlaví Char"/>
    <w:basedOn w:val="Standardnpsmoodstavce"/>
    <w:link w:val="Zhlav"/>
    <w:uiPriority w:val="99"/>
    <w:rsid w:val="00B90D8C"/>
    <w:rPr>
      <w:rFonts w:ascii="Calibri" w:hAnsi="Calibri"/>
      <w:sz w:val="22"/>
      <w:szCs w:val="22"/>
    </w:rPr>
  </w:style>
  <w:style w:type="paragraph" w:styleId="Zpat">
    <w:name w:val="footer"/>
    <w:basedOn w:val="Normln"/>
    <w:link w:val="ZpatChar"/>
    <w:uiPriority w:val="99"/>
    <w:unhideWhenUsed/>
    <w:rsid w:val="00B90D8C"/>
    <w:pPr>
      <w:tabs>
        <w:tab w:val="center" w:pos="4536"/>
        <w:tab w:val="right" w:pos="9072"/>
      </w:tabs>
      <w:spacing w:after="0"/>
    </w:pPr>
  </w:style>
  <w:style w:type="character" w:customStyle="1" w:styleId="ZpatChar">
    <w:name w:val="Zápatí Char"/>
    <w:basedOn w:val="Standardnpsmoodstavce"/>
    <w:link w:val="Zpat"/>
    <w:uiPriority w:val="99"/>
    <w:rsid w:val="00B90D8C"/>
    <w:rPr>
      <w:rFonts w:ascii="Calibri" w:hAnsi="Calibri"/>
      <w:sz w:val="22"/>
      <w:szCs w:val="22"/>
    </w:rPr>
  </w:style>
  <w:style w:type="table" w:styleId="Mkatabulky">
    <w:name w:val="Table Grid"/>
    <w:basedOn w:val="Normlntabulka"/>
    <w:uiPriority w:val="59"/>
    <w:rsid w:val="007113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bubliny">
    <w:name w:val="Balloon Text"/>
    <w:basedOn w:val="Normln"/>
    <w:link w:val="TextbublinyChar"/>
    <w:uiPriority w:val="99"/>
    <w:semiHidden/>
    <w:unhideWhenUsed/>
    <w:rsid w:val="00660E52"/>
    <w:pPr>
      <w:spacing w:after="0"/>
    </w:pPr>
    <w:rPr>
      <w:rFonts w:ascii="Tahoma" w:hAnsi="Tahoma" w:cs="Tahoma"/>
      <w:sz w:val="16"/>
      <w:szCs w:val="16"/>
    </w:rPr>
  </w:style>
  <w:style w:type="character" w:customStyle="1" w:styleId="TextbublinyChar">
    <w:name w:val="Text bubliny Char"/>
    <w:basedOn w:val="Standardnpsmoodstavce"/>
    <w:link w:val="Textbubliny"/>
    <w:uiPriority w:val="99"/>
    <w:semiHidden/>
    <w:rsid w:val="00660E52"/>
    <w:rPr>
      <w:rFonts w:ascii="Tahoma" w:hAnsi="Tahoma" w:cs="Tahoma"/>
      <w:sz w:val="16"/>
      <w:szCs w:val="16"/>
    </w:rPr>
  </w:style>
  <w:style w:type="character" w:styleId="Odkaznakoment">
    <w:name w:val="annotation reference"/>
    <w:basedOn w:val="Standardnpsmoodstavce"/>
    <w:uiPriority w:val="99"/>
    <w:semiHidden/>
    <w:unhideWhenUsed/>
    <w:rsid w:val="001634C7"/>
    <w:rPr>
      <w:sz w:val="16"/>
      <w:szCs w:val="16"/>
    </w:rPr>
  </w:style>
  <w:style w:type="paragraph" w:styleId="Textkomente">
    <w:name w:val="annotation text"/>
    <w:basedOn w:val="Normln"/>
    <w:link w:val="TextkomenteChar"/>
    <w:uiPriority w:val="99"/>
    <w:unhideWhenUsed/>
    <w:rsid w:val="001634C7"/>
    <w:rPr>
      <w:szCs w:val="20"/>
    </w:rPr>
  </w:style>
  <w:style w:type="character" w:customStyle="1" w:styleId="TextkomenteChar">
    <w:name w:val="Text komentáře Char"/>
    <w:basedOn w:val="Standardnpsmoodstavce"/>
    <w:link w:val="Textkomente"/>
    <w:uiPriority w:val="99"/>
    <w:rsid w:val="001634C7"/>
    <w:rPr>
      <w:rFonts w:ascii="Arial" w:hAnsi="Arial"/>
    </w:rPr>
  </w:style>
  <w:style w:type="paragraph" w:styleId="Pedmtkomente">
    <w:name w:val="annotation subject"/>
    <w:basedOn w:val="Textkomente"/>
    <w:next w:val="Textkomente"/>
    <w:link w:val="PedmtkomenteChar"/>
    <w:uiPriority w:val="99"/>
    <w:semiHidden/>
    <w:unhideWhenUsed/>
    <w:rsid w:val="001634C7"/>
    <w:rPr>
      <w:b/>
      <w:bCs/>
    </w:rPr>
  </w:style>
  <w:style w:type="character" w:customStyle="1" w:styleId="PedmtkomenteChar">
    <w:name w:val="Předmět komentáře Char"/>
    <w:basedOn w:val="TextkomenteChar"/>
    <w:link w:val="Pedmtkomente"/>
    <w:uiPriority w:val="99"/>
    <w:semiHidden/>
    <w:rsid w:val="001634C7"/>
    <w:rPr>
      <w:rFonts w:ascii="Arial" w:hAnsi="Arial"/>
      <w:b/>
      <w:bCs/>
    </w:rPr>
  </w:style>
  <w:style w:type="character" w:customStyle="1" w:styleId="Nadpis2Char">
    <w:name w:val="Nadpis 2 Char"/>
    <w:basedOn w:val="Standardnpsmoodstavce"/>
    <w:link w:val="Nadpis2"/>
    <w:uiPriority w:val="9"/>
    <w:rsid w:val="00DA7A4E"/>
    <w:rPr>
      <w:rFonts w:asciiTheme="majorHAnsi" w:eastAsiaTheme="majorEastAsia" w:hAnsiTheme="majorHAnsi" w:cstheme="majorBidi"/>
      <w:b/>
      <w:bCs/>
      <w:color w:val="4F81BD" w:themeColor="accent1"/>
      <w:sz w:val="26"/>
      <w:szCs w:val="26"/>
    </w:rPr>
  </w:style>
  <w:style w:type="character" w:styleId="Hypertextovodkaz">
    <w:name w:val="Hyperlink"/>
    <w:basedOn w:val="Standardnpsmoodstavce"/>
    <w:uiPriority w:val="99"/>
    <w:unhideWhenUsed/>
    <w:rsid w:val="0079508B"/>
    <w:rPr>
      <w:color w:val="0000FF"/>
      <w:u w:val="single"/>
    </w:rPr>
  </w:style>
  <w:style w:type="paragraph" w:styleId="Normlnweb">
    <w:name w:val="Normal (Web)"/>
    <w:basedOn w:val="Normln"/>
    <w:uiPriority w:val="99"/>
    <w:unhideWhenUsed/>
    <w:rsid w:val="000C3A68"/>
    <w:pPr>
      <w:spacing w:before="100" w:beforeAutospacing="1" w:after="100" w:afterAutospacing="1"/>
      <w:jc w:val="left"/>
    </w:pPr>
    <w:rPr>
      <w:rFonts w:ascii="Times New Roman" w:eastAsia="Times New Roman" w:hAnsi="Times New Roman"/>
      <w:sz w:val="24"/>
      <w:szCs w:val="24"/>
      <w:lang w:eastAsia="cs-CZ"/>
    </w:rPr>
  </w:style>
  <w:style w:type="character" w:customStyle="1" w:styleId="doplnte-zdroj">
    <w:name w:val="doplnte-zdroj"/>
    <w:basedOn w:val="Standardnpsmoodstavce"/>
    <w:rsid w:val="00EC7943"/>
  </w:style>
  <w:style w:type="character" w:styleId="Sledovanodkaz">
    <w:name w:val="FollowedHyperlink"/>
    <w:basedOn w:val="Standardnpsmoodstavce"/>
    <w:uiPriority w:val="99"/>
    <w:semiHidden/>
    <w:unhideWhenUsed/>
    <w:rsid w:val="005067E5"/>
    <w:rPr>
      <w:color w:val="800080" w:themeColor="followedHyperlink"/>
      <w:u w:val="single"/>
    </w:rPr>
  </w:style>
  <w:style w:type="character" w:styleId="Siln">
    <w:name w:val="Strong"/>
    <w:basedOn w:val="Standardnpsmoodstavce"/>
    <w:uiPriority w:val="22"/>
    <w:qFormat/>
    <w:rsid w:val="00A92F55"/>
    <w:rPr>
      <w:b/>
      <w:bCs/>
    </w:rPr>
  </w:style>
  <w:style w:type="character" w:customStyle="1" w:styleId="Nadpis4Char">
    <w:name w:val="Nadpis 4 Char"/>
    <w:basedOn w:val="Standardnpsmoodstavce"/>
    <w:link w:val="Nadpis4"/>
    <w:uiPriority w:val="9"/>
    <w:semiHidden/>
    <w:rsid w:val="00F73DF3"/>
    <w:rPr>
      <w:rFonts w:asciiTheme="majorHAnsi" w:eastAsiaTheme="majorEastAsia" w:hAnsiTheme="majorHAnsi" w:cstheme="majorBidi"/>
      <w:b/>
      <w:bCs/>
      <w:i/>
      <w:iCs/>
      <w:color w:val="4F81BD" w:themeColor="accent1"/>
      <w:szCs w:val="22"/>
    </w:rPr>
  </w:style>
  <w:style w:type="character" w:customStyle="1" w:styleId="Nadpis3Char">
    <w:name w:val="Nadpis 3 Char"/>
    <w:basedOn w:val="Standardnpsmoodstavce"/>
    <w:link w:val="Nadpis3"/>
    <w:uiPriority w:val="9"/>
    <w:rsid w:val="00AA5A95"/>
    <w:rPr>
      <w:rFonts w:asciiTheme="majorHAnsi" w:eastAsiaTheme="majorEastAsia" w:hAnsiTheme="majorHAnsi" w:cstheme="majorBidi"/>
      <w:b/>
      <w:bCs/>
      <w:color w:val="4F81BD" w:themeColor="accent1"/>
      <w:szCs w:val="22"/>
    </w:rPr>
  </w:style>
  <w:style w:type="character" w:customStyle="1" w:styleId="mw-headline">
    <w:name w:val="mw-headline"/>
    <w:basedOn w:val="Standardnpsmoodstavce"/>
    <w:rsid w:val="00AA5A95"/>
  </w:style>
  <w:style w:type="character" w:customStyle="1" w:styleId="mw-editsection1">
    <w:name w:val="mw-editsection1"/>
    <w:basedOn w:val="Standardnpsmoodstavce"/>
    <w:rsid w:val="00AA5A95"/>
  </w:style>
  <w:style w:type="character" w:customStyle="1" w:styleId="mw-editsection-bracket">
    <w:name w:val="mw-editsection-bracket"/>
    <w:basedOn w:val="Standardnpsmoodstavce"/>
    <w:rsid w:val="00AA5A95"/>
  </w:style>
  <w:style w:type="character" w:customStyle="1" w:styleId="mw-editsection-divider1">
    <w:name w:val="mw-editsection-divider1"/>
    <w:basedOn w:val="Standardnpsmoodstavce"/>
    <w:rsid w:val="00AA5A95"/>
    <w:rPr>
      <w:color w:val="555555"/>
    </w:rPr>
  </w:style>
  <w:style w:type="paragraph" w:styleId="Nzev">
    <w:name w:val="Title"/>
    <w:basedOn w:val="Normln"/>
    <w:link w:val="NzevChar"/>
    <w:qFormat/>
    <w:rsid w:val="0040609D"/>
    <w:pPr>
      <w:spacing w:after="0"/>
      <w:jc w:val="center"/>
    </w:pPr>
    <w:rPr>
      <w:rFonts w:ascii="Times New Roman" w:eastAsia="Times New Roman" w:hAnsi="Times New Roman"/>
      <w:b/>
      <w:bCs/>
      <w:sz w:val="24"/>
      <w:szCs w:val="24"/>
      <w:lang w:eastAsia="cs-CZ"/>
    </w:rPr>
  </w:style>
  <w:style w:type="character" w:customStyle="1" w:styleId="NzevChar">
    <w:name w:val="Název Char"/>
    <w:basedOn w:val="Standardnpsmoodstavce"/>
    <w:link w:val="Nzev"/>
    <w:rsid w:val="0040609D"/>
    <w:rPr>
      <w:rFonts w:eastAsia="Times New Roman"/>
      <w:b/>
      <w:bCs/>
      <w:sz w:val="24"/>
      <w:szCs w:val="24"/>
      <w:lang w:eastAsia="cs-CZ"/>
    </w:rPr>
  </w:style>
  <w:style w:type="paragraph" w:customStyle="1" w:styleId="Default">
    <w:name w:val="Default"/>
    <w:rsid w:val="000226D0"/>
    <w:pPr>
      <w:autoSpaceDE w:val="0"/>
      <w:autoSpaceDN w:val="0"/>
      <w:adjustRightInd w:val="0"/>
    </w:pPr>
    <w:rPr>
      <w:color w:val="000000"/>
      <w:sz w:val="24"/>
      <w:szCs w:val="24"/>
    </w:rPr>
  </w:style>
  <w:style w:type="paragraph" w:customStyle="1" w:styleId="perex">
    <w:name w:val="perex"/>
    <w:basedOn w:val="Normln"/>
    <w:rsid w:val="00070E87"/>
    <w:pPr>
      <w:spacing w:before="100" w:beforeAutospacing="1" w:after="100" w:afterAutospacing="1"/>
      <w:jc w:val="left"/>
    </w:pPr>
    <w:rPr>
      <w:rFonts w:ascii="Times New Roman" w:eastAsia="Times New Roman" w:hAnsi="Times New Roman"/>
      <w:sz w:val="24"/>
      <w:szCs w:val="24"/>
      <w:lang w:eastAsia="cs-CZ"/>
    </w:rPr>
  </w:style>
  <w:style w:type="character" w:styleId="AkronymHTML">
    <w:name w:val="HTML Acronym"/>
    <w:basedOn w:val="Standardnpsmoodstavce"/>
    <w:uiPriority w:val="99"/>
    <w:semiHidden/>
    <w:unhideWhenUsed/>
    <w:rsid w:val="00DB671A"/>
  </w:style>
  <w:style w:type="paragraph" w:styleId="Zkladntext">
    <w:name w:val="Body Text"/>
    <w:basedOn w:val="Normln"/>
    <w:link w:val="ZkladntextChar"/>
    <w:rsid w:val="0094654D"/>
    <w:pPr>
      <w:spacing w:after="0"/>
    </w:pPr>
    <w:rPr>
      <w:rFonts w:ascii="Times New Roman" w:eastAsia="Times New Roman" w:hAnsi="Times New Roman"/>
      <w:sz w:val="24"/>
      <w:szCs w:val="24"/>
      <w:lang w:eastAsia="cs-CZ"/>
    </w:rPr>
  </w:style>
  <w:style w:type="character" w:customStyle="1" w:styleId="ZkladntextChar">
    <w:name w:val="Základní text Char"/>
    <w:basedOn w:val="Standardnpsmoodstavce"/>
    <w:link w:val="Zkladntext"/>
    <w:rsid w:val="0094654D"/>
    <w:rPr>
      <w:rFonts w:eastAsia="Times New Roman"/>
      <w:sz w:val="24"/>
      <w:szCs w:val="24"/>
      <w:lang w:eastAsia="cs-CZ"/>
    </w:rPr>
  </w:style>
  <w:style w:type="paragraph" w:styleId="Zkladntextodsazen">
    <w:name w:val="Body Text Indent"/>
    <w:basedOn w:val="Normln"/>
    <w:link w:val="ZkladntextodsazenChar"/>
    <w:rsid w:val="0094654D"/>
    <w:pPr>
      <w:ind w:left="283"/>
      <w:jc w:val="left"/>
    </w:pPr>
    <w:rPr>
      <w:rFonts w:ascii="Times New Roman" w:eastAsia="Times New Roman" w:hAnsi="Times New Roman"/>
      <w:sz w:val="24"/>
      <w:szCs w:val="24"/>
      <w:lang w:eastAsia="cs-CZ"/>
    </w:rPr>
  </w:style>
  <w:style w:type="character" w:customStyle="1" w:styleId="ZkladntextodsazenChar">
    <w:name w:val="Základní text odsazený Char"/>
    <w:basedOn w:val="Standardnpsmoodstavce"/>
    <w:link w:val="Zkladntextodsazen"/>
    <w:rsid w:val="0094654D"/>
    <w:rPr>
      <w:rFonts w:eastAsia="Times New Roman"/>
      <w:sz w:val="24"/>
      <w:szCs w:val="24"/>
      <w:lang w:eastAsia="cs-CZ"/>
    </w:rPr>
  </w:style>
  <w:style w:type="paragraph" w:customStyle="1" w:styleId="text-prispevku">
    <w:name w:val="text-prispevku"/>
    <w:basedOn w:val="Normln"/>
    <w:rsid w:val="0094654D"/>
    <w:pPr>
      <w:spacing w:before="100" w:beforeAutospacing="1" w:after="100" w:afterAutospacing="1"/>
    </w:pPr>
    <w:rPr>
      <w:rFonts w:eastAsia="Times New Roman" w:cs="Arial"/>
      <w:color w:val="000000"/>
      <w:sz w:val="18"/>
      <w:szCs w:val="18"/>
      <w:lang w:eastAsia="cs-CZ"/>
    </w:rPr>
  </w:style>
  <w:style w:type="character" w:styleId="Zdraznn">
    <w:name w:val="Emphasis"/>
    <w:basedOn w:val="Standardnpsmoodstavce"/>
    <w:uiPriority w:val="20"/>
    <w:qFormat/>
    <w:rsid w:val="0020163F"/>
    <w:rPr>
      <w:i/>
      <w:iCs/>
    </w:rPr>
  </w:style>
  <w:style w:type="paragraph" w:customStyle="1" w:styleId="Pa10">
    <w:name w:val="Pa10"/>
    <w:basedOn w:val="Default"/>
    <w:next w:val="Default"/>
    <w:uiPriority w:val="99"/>
    <w:rsid w:val="0067304D"/>
    <w:pPr>
      <w:spacing w:line="247" w:lineRule="atLeast"/>
    </w:pPr>
    <w:rPr>
      <w:rFonts w:ascii="Times CE" w:hAnsi="Times CE"/>
      <w:color w:val="auto"/>
    </w:rPr>
  </w:style>
  <w:style w:type="paragraph" w:styleId="Zkladntext3">
    <w:name w:val="Body Text 3"/>
    <w:basedOn w:val="Normln"/>
    <w:link w:val="Zkladntext3Char"/>
    <w:uiPriority w:val="99"/>
    <w:rsid w:val="003D7DCF"/>
    <w:pPr>
      <w:spacing w:after="0"/>
      <w:jc w:val="left"/>
    </w:pPr>
    <w:rPr>
      <w:rFonts w:ascii="Times New Roman" w:eastAsiaTheme="minorEastAsia" w:hAnsi="Times New Roman"/>
      <w:b/>
      <w:bCs/>
      <w:sz w:val="24"/>
      <w:szCs w:val="24"/>
      <w:lang w:eastAsia="cs-CZ"/>
    </w:rPr>
  </w:style>
  <w:style w:type="character" w:customStyle="1" w:styleId="Zkladntext3Char">
    <w:name w:val="Základní text 3 Char"/>
    <w:basedOn w:val="Standardnpsmoodstavce"/>
    <w:link w:val="Zkladntext3"/>
    <w:uiPriority w:val="99"/>
    <w:rsid w:val="003D7DCF"/>
    <w:rPr>
      <w:rFonts w:eastAsiaTheme="minorEastAsia"/>
      <w:b/>
      <w:bCs/>
      <w:sz w:val="24"/>
      <w:szCs w:val="24"/>
      <w:lang w:eastAsia="cs-CZ"/>
    </w:rPr>
  </w:style>
  <w:style w:type="paragraph" w:customStyle="1" w:styleId="dlnadpisek">
    <w:name w:val="dílčí nadpisek"/>
    <w:basedOn w:val="napisek4"/>
    <w:qFormat/>
    <w:rsid w:val="003D7DCF"/>
    <w:pPr>
      <w:numPr>
        <w:ilvl w:val="0"/>
      </w:numPr>
      <w:spacing w:after="120"/>
    </w:pPr>
    <w:rPr>
      <w:i/>
    </w:rPr>
  </w:style>
  <w:style w:type="character" w:styleId="CittHTML">
    <w:name w:val="HTML Cite"/>
    <w:basedOn w:val="Standardnpsmoodstavce"/>
    <w:uiPriority w:val="99"/>
    <w:semiHidden/>
    <w:unhideWhenUsed/>
    <w:rsid w:val="00237C6F"/>
    <w:rPr>
      <w:i/>
      <w:iCs/>
    </w:rPr>
  </w:style>
  <w:style w:type="paragraph" w:styleId="Textpoznpodarou">
    <w:name w:val="footnote text"/>
    <w:basedOn w:val="Normln"/>
    <w:link w:val="TextpoznpodarouChar"/>
    <w:uiPriority w:val="99"/>
    <w:semiHidden/>
    <w:unhideWhenUsed/>
    <w:rsid w:val="00C301C6"/>
    <w:pPr>
      <w:spacing w:after="0"/>
    </w:pPr>
    <w:rPr>
      <w:szCs w:val="20"/>
    </w:rPr>
  </w:style>
  <w:style w:type="character" w:customStyle="1" w:styleId="TextpoznpodarouChar">
    <w:name w:val="Text pozn. pod čarou Char"/>
    <w:basedOn w:val="Standardnpsmoodstavce"/>
    <w:link w:val="Textpoznpodarou"/>
    <w:uiPriority w:val="99"/>
    <w:semiHidden/>
    <w:qFormat/>
    <w:rsid w:val="00C301C6"/>
    <w:rPr>
      <w:rFonts w:ascii="Arial" w:hAnsi="Arial"/>
    </w:rPr>
  </w:style>
  <w:style w:type="character" w:styleId="Znakapoznpodarou">
    <w:name w:val="footnote reference"/>
    <w:basedOn w:val="Standardnpsmoodstavce"/>
    <w:uiPriority w:val="99"/>
    <w:semiHidden/>
    <w:unhideWhenUsed/>
    <w:rsid w:val="00C301C6"/>
    <w:rPr>
      <w:vertAlign w:val="superscript"/>
    </w:rPr>
  </w:style>
  <w:style w:type="numbering" w:customStyle="1" w:styleId="Bezseznamu1">
    <w:name w:val="Bez seznamu1"/>
    <w:next w:val="Bezseznamu"/>
    <w:uiPriority w:val="99"/>
    <w:semiHidden/>
    <w:unhideWhenUsed/>
    <w:rsid w:val="00EF5033"/>
  </w:style>
  <w:style w:type="paragraph" w:customStyle="1" w:styleId="msonormal0">
    <w:name w:val="msonormal"/>
    <w:basedOn w:val="Normln"/>
    <w:rsid w:val="00EF5033"/>
    <w:pPr>
      <w:spacing w:before="100" w:beforeAutospacing="1" w:after="100" w:afterAutospacing="1"/>
      <w:jc w:val="left"/>
    </w:pPr>
    <w:rPr>
      <w:rFonts w:ascii="Times New Roman" w:eastAsia="Times New Roman" w:hAnsi="Times New Roman"/>
      <w:sz w:val="24"/>
      <w:szCs w:val="24"/>
      <w:lang w:eastAsia="cs-CZ"/>
    </w:rPr>
  </w:style>
  <w:style w:type="paragraph" w:customStyle="1" w:styleId="font5">
    <w:name w:val="font5"/>
    <w:basedOn w:val="Normln"/>
    <w:rsid w:val="00EF5033"/>
    <w:pPr>
      <w:spacing w:before="100" w:beforeAutospacing="1" w:after="100" w:afterAutospacing="1"/>
      <w:jc w:val="left"/>
    </w:pPr>
    <w:rPr>
      <w:rFonts w:ascii="Arial CE" w:eastAsia="Times New Roman" w:hAnsi="Arial CE"/>
      <w:sz w:val="14"/>
      <w:szCs w:val="14"/>
      <w:lang w:eastAsia="cs-CZ"/>
    </w:rPr>
  </w:style>
  <w:style w:type="paragraph" w:customStyle="1" w:styleId="font6">
    <w:name w:val="font6"/>
    <w:basedOn w:val="Normln"/>
    <w:rsid w:val="00EF5033"/>
    <w:pPr>
      <w:spacing w:before="100" w:beforeAutospacing="1" w:after="100" w:afterAutospacing="1"/>
      <w:jc w:val="left"/>
    </w:pPr>
    <w:rPr>
      <w:rFonts w:ascii="Arial CE" w:eastAsia="Times New Roman" w:hAnsi="Arial CE"/>
      <w:sz w:val="16"/>
      <w:szCs w:val="16"/>
      <w:lang w:eastAsia="cs-CZ"/>
    </w:rPr>
  </w:style>
  <w:style w:type="paragraph" w:customStyle="1" w:styleId="xl75">
    <w:name w:val="xl75"/>
    <w:basedOn w:val="Normln"/>
    <w:rsid w:val="00EF5033"/>
    <w:pPr>
      <w:spacing w:before="100" w:beforeAutospacing="1" w:after="100" w:afterAutospacing="1"/>
      <w:jc w:val="left"/>
    </w:pPr>
    <w:rPr>
      <w:rFonts w:ascii="Arial CE" w:eastAsia="Times New Roman" w:hAnsi="Arial CE"/>
      <w:b/>
      <w:bCs/>
      <w:sz w:val="22"/>
      <w:lang w:eastAsia="cs-CZ"/>
    </w:rPr>
  </w:style>
  <w:style w:type="paragraph" w:customStyle="1" w:styleId="xl76">
    <w:name w:val="xl76"/>
    <w:basedOn w:val="Normln"/>
    <w:rsid w:val="00EF5033"/>
    <w:pPr>
      <w:spacing w:before="100" w:beforeAutospacing="1" w:after="100" w:afterAutospacing="1"/>
      <w:jc w:val="left"/>
    </w:pPr>
    <w:rPr>
      <w:rFonts w:ascii="Arial CE" w:eastAsia="Times New Roman" w:hAnsi="Arial CE"/>
      <w:b/>
      <w:bCs/>
      <w:i/>
      <w:iCs/>
      <w:sz w:val="24"/>
      <w:szCs w:val="24"/>
      <w:lang w:eastAsia="cs-CZ"/>
    </w:rPr>
  </w:style>
  <w:style w:type="paragraph" w:customStyle="1" w:styleId="xl77">
    <w:name w:val="xl77"/>
    <w:basedOn w:val="Normln"/>
    <w:rsid w:val="00EF5033"/>
    <w:pPr>
      <w:pBdr>
        <w:top w:val="single" w:sz="8" w:space="0" w:color="auto"/>
        <w:left w:val="single" w:sz="8" w:space="0" w:color="auto"/>
      </w:pBdr>
      <w:spacing w:before="100" w:beforeAutospacing="1" w:after="100" w:afterAutospacing="1"/>
      <w:jc w:val="center"/>
    </w:pPr>
    <w:rPr>
      <w:rFonts w:ascii="Arial CE" w:eastAsia="Times New Roman" w:hAnsi="Arial CE"/>
      <w:sz w:val="16"/>
      <w:szCs w:val="16"/>
      <w:lang w:eastAsia="cs-CZ"/>
    </w:rPr>
  </w:style>
  <w:style w:type="paragraph" w:customStyle="1" w:styleId="xl78">
    <w:name w:val="xl78"/>
    <w:basedOn w:val="Normln"/>
    <w:rsid w:val="00EF5033"/>
    <w:pPr>
      <w:pBdr>
        <w:top w:val="single" w:sz="8" w:space="0" w:color="auto"/>
        <w:left w:val="single" w:sz="4" w:space="0" w:color="auto"/>
      </w:pBdr>
      <w:spacing w:before="100" w:beforeAutospacing="1" w:after="100" w:afterAutospacing="1"/>
      <w:jc w:val="center"/>
      <w:textAlignment w:val="center"/>
    </w:pPr>
    <w:rPr>
      <w:rFonts w:ascii="Arial CE" w:eastAsia="Times New Roman" w:hAnsi="Arial CE"/>
      <w:sz w:val="16"/>
      <w:szCs w:val="16"/>
      <w:lang w:eastAsia="cs-CZ"/>
    </w:rPr>
  </w:style>
  <w:style w:type="paragraph" w:customStyle="1" w:styleId="xl79">
    <w:name w:val="xl79"/>
    <w:basedOn w:val="Normln"/>
    <w:rsid w:val="00EF5033"/>
    <w:pPr>
      <w:pBdr>
        <w:left w:val="single" w:sz="8" w:space="0" w:color="auto"/>
      </w:pBdr>
      <w:spacing w:before="100" w:beforeAutospacing="1" w:after="100" w:afterAutospacing="1"/>
      <w:jc w:val="center"/>
    </w:pPr>
    <w:rPr>
      <w:rFonts w:ascii="Arial CE" w:eastAsia="Times New Roman" w:hAnsi="Arial CE"/>
      <w:sz w:val="16"/>
      <w:szCs w:val="16"/>
      <w:lang w:eastAsia="cs-CZ"/>
    </w:rPr>
  </w:style>
  <w:style w:type="paragraph" w:customStyle="1" w:styleId="xl80">
    <w:name w:val="xl80"/>
    <w:basedOn w:val="Normln"/>
    <w:rsid w:val="00EF5033"/>
    <w:pPr>
      <w:pBdr>
        <w:left w:val="single" w:sz="4" w:space="0" w:color="auto"/>
      </w:pBdr>
      <w:spacing w:before="100" w:beforeAutospacing="1" w:after="100" w:afterAutospacing="1"/>
      <w:jc w:val="center"/>
      <w:textAlignment w:val="center"/>
    </w:pPr>
    <w:rPr>
      <w:rFonts w:ascii="Arial CE" w:eastAsia="Times New Roman" w:hAnsi="Arial CE"/>
      <w:sz w:val="16"/>
      <w:szCs w:val="16"/>
      <w:lang w:eastAsia="cs-CZ"/>
    </w:rPr>
  </w:style>
  <w:style w:type="paragraph" w:customStyle="1" w:styleId="xl81">
    <w:name w:val="xl81"/>
    <w:basedOn w:val="Normln"/>
    <w:rsid w:val="00EF5033"/>
    <w:pPr>
      <w:pBdr>
        <w:left w:val="single" w:sz="8" w:space="0" w:color="auto"/>
        <w:bottom w:val="single" w:sz="8" w:space="0" w:color="auto"/>
      </w:pBdr>
      <w:spacing w:before="100" w:beforeAutospacing="1" w:after="100" w:afterAutospacing="1"/>
      <w:jc w:val="center"/>
    </w:pPr>
    <w:rPr>
      <w:rFonts w:ascii="Arial CE" w:eastAsia="Times New Roman" w:hAnsi="Arial CE"/>
      <w:sz w:val="16"/>
      <w:szCs w:val="16"/>
      <w:lang w:eastAsia="cs-CZ"/>
    </w:rPr>
  </w:style>
  <w:style w:type="paragraph" w:customStyle="1" w:styleId="xl82">
    <w:name w:val="xl82"/>
    <w:basedOn w:val="Normln"/>
    <w:rsid w:val="00EF5033"/>
    <w:pPr>
      <w:pBdr>
        <w:left w:val="single" w:sz="4" w:space="0" w:color="auto"/>
        <w:bottom w:val="single" w:sz="8" w:space="0" w:color="auto"/>
      </w:pBdr>
      <w:spacing w:before="100" w:beforeAutospacing="1" w:after="100" w:afterAutospacing="1"/>
      <w:jc w:val="center"/>
      <w:textAlignment w:val="center"/>
    </w:pPr>
    <w:rPr>
      <w:rFonts w:ascii="Arial CE" w:eastAsia="Times New Roman" w:hAnsi="Arial CE"/>
      <w:sz w:val="16"/>
      <w:szCs w:val="16"/>
      <w:lang w:eastAsia="cs-CZ"/>
    </w:rPr>
  </w:style>
  <w:style w:type="paragraph" w:customStyle="1" w:styleId="xl83">
    <w:name w:val="xl83"/>
    <w:basedOn w:val="Normln"/>
    <w:rsid w:val="00EF5033"/>
    <w:pPr>
      <w:pBdr>
        <w:left w:val="single" w:sz="4" w:space="0" w:color="auto"/>
        <w:bottom w:val="single" w:sz="8" w:space="0" w:color="auto"/>
        <w:right w:val="single" w:sz="8" w:space="0" w:color="auto"/>
      </w:pBdr>
      <w:spacing w:before="100" w:beforeAutospacing="1" w:after="100" w:afterAutospacing="1"/>
      <w:jc w:val="center"/>
      <w:textAlignment w:val="center"/>
    </w:pPr>
    <w:rPr>
      <w:rFonts w:ascii="Arial CE" w:eastAsia="Times New Roman" w:hAnsi="Arial CE"/>
      <w:sz w:val="16"/>
      <w:szCs w:val="16"/>
      <w:lang w:eastAsia="cs-CZ"/>
    </w:rPr>
  </w:style>
  <w:style w:type="paragraph" w:customStyle="1" w:styleId="xl84">
    <w:name w:val="xl84"/>
    <w:basedOn w:val="Normln"/>
    <w:rsid w:val="00EF5033"/>
    <w:pPr>
      <w:pBdr>
        <w:left w:val="single" w:sz="8" w:space="0" w:color="auto"/>
        <w:bottom w:val="single" w:sz="8" w:space="0" w:color="auto"/>
        <w:right w:val="single" w:sz="4" w:space="0" w:color="auto"/>
      </w:pBdr>
      <w:shd w:val="clear" w:color="000000" w:fill="FFCC00"/>
      <w:spacing w:before="100" w:beforeAutospacing="1" w:after="100" w:afterAutospacing="1"/>
      <w:jc w:val="center"/>
      <w:textAlignment w:val="center"/>
    </w:pPr>
    <w:rPr>
      <w:rFonts w:ascii="Arial CE" w:eastAsia="Times New Roman" w:hAnsi="Arial CE"/>
      <w:b/>
      <w:bCs/>
      <w:sz w:val="16"/>
      <w:szCs w:val="16"/>
      <w:lang w:eastAsia="cs-CZ"/>
    </w:rPr>
  </w:style>
  <w:style w:type="paragraph" w:customStyle="1" w:styleId="xl85">
    <w:name w:val="xl85"/>
    <w:basedOn w:val="Normln"/>
    <w:rsid w:val="00EF5033"/>
    <w:pPr>
      <w:pBdr>
        <w:top w:val="single" w:sz="4" w:space="0" w:color="auto"/>
        <w:left w:val="single" w:sz="4" w:space="0" w:color="auto"/>
        <w:right w:val="single" w:sz="4" w:space="0" w:color="auto"/>
      </w:pBdr>
      <w:shd w:val="clear" w:color="000000" w:fill="FFCC00"/>
      <w:spacing w:before="100" w:beforeAutospacing="1" w:after="100" w:afterAutospacing="1"/>
      <w:jc w:val="center"/>
      <w:textAlignment w:val="center"/>
    </w:pPr>
    <w:rPr>
      <w:rFonts w:ascii="Arial CE" w:eastAsia="Times New Roman" w:hAnsi="Arial CE"/>
      <w:b/>
      <w:bCs/>
      <w:sz w:val="16"/>
      <w:szCs w:val="16"/>
      <w:lang w:eastAsia="cs-CZ"/>
    </w:rPr>
  </w:style>
  <w:style w:type="paragraph" w:customStyle="1" w:styleId="xl86">
    <w:name w:val="xl86"/>
    <w:basedOn w:val="Normln"/>
    <w:rsid w:val="00EF5033"/>
    <w:pPr>
      <w:pBdr>
        <w:top w:val="single" w:sz="8" w:space="0" w:color="auto"/>
        <w:left w:val="single" w:sz="8" w:space="0" w:color="auto"/>
        <w:bottom w:val="single" w:sz="8" w:space="0" w:color="auto"/>
        <w:right w:val="single" w:sz="4" w:space="0" w:color="auto"/>
      </w:pBdr>
      <w:shd w:val="clear" w:color="000000" w:fill="FFCC00"/>
      <w:spacing w:before="100" w:beforeAutospacing="1" w:after="100" w:afterAutospacing="1"/>
      <w:jc w:val="center"/>
    </w:pPr>
    <w:rPr>
      <w:rFonts w:ascii="Arial CE" w:eastAsia="Times New Roman" w:hAnsi="Arial CE"/>
      <w:sz w:val="16"/>
      <w:szCs w:val="16"/>
      <w:lang w:eastAsia="cs-CZ"/>
    </w:rPr>
  </w:style>
  <w:style w:type="paragraph" w:customStyle="1" w:styleId="xl87">
    <w:name w:val="xl87"/>
    <w:basedOn w:val="Normln"/>
    <w:rsid w:val="00EF5033"/>
    <w:pPr>
      <w:pBdr>
        <w:top w:val="single" w:sz="8" w:space="0" w:color="auto"/>
        <w:left w:val="single" w:sz="4" w:space="0" w:color="auto"/>
        <w:bottom w:val="single" w:sz="8" w:space="0" w:color="auto"/>
        <w:right w:val="single" w:sz="4" w:space="0" w:color="auto"/>
      </w:pBdr>
      <w:shd w:val="clear" w:color="000000" w:fill="FFCC00"/>
      <w:spacing w:before="100" w:beforeAutospacing="1" w:after="100" w:afterAutospacing="1"/>
      <w:jc w:val="center"/>
    </w:pPr>
    <w:rPr>
      <w:rFonts w:ascii="Arial CE" w:eastAsia="Times New Roman" w:hAnsi="Arial CE"/>
      <w:sz w:val="16"/>
      <w:szCs w:val="16"/>
      <w:lang w:eastAsia="cs-CZ"/>
    </w:rPr>
  </w:style>
  <w:style w:type="paragraph" w:customStyle="1" w:styleId="xl88">
    <w:name w:val="xl88"/>
    <w:basedOn w:val="Normln"/>
    <w:rsid w:val="00EF5033"/>
    <w:pPr>
      <w:pBdr>
        <w:top w:val="single" w:sz="8" w:space="0" w:color="auto"/>
        <w:left w:val="single" w:sz="4" w:space="0" w:color="auto"/>
        <w:bottom w:val="single" w:sz="8" w:space="0" w:color="auto"/>
      </w:pBdr>
      <w:shd w:val="clear" w:color="000000" w:fill="FFCC00"/>
      <w:spacing w:before="100" w:beforeAutospacing="1" w:after="100" w:afterAutospacing="1"/>
      <w:jc w:val="center"/>
    </w:pPr>
    <w:rPr>
      <w:rFonts w:ascii="Arial CE" w:eastAsia="Times New Roman" w:hAnsi="Arial CE"/>
      <w:sz w:val="16"/>
      <w:szCs w:val="16"/>
      <w:lang w:eastAsia="cs-CZ"/>
    </w:rPr>
  </w:style>
  <w:style w:type="paragraph" w:customStyle="1" w:styleId="xl89">
    <w:name w:val="xl89"/>
    <w:basedOn w:val="Normln"/>
    <w:rsid w:val="00EF5033"/>
    <w:pPr>
      <w:pBdr>
        <w:top w:val="single" w:sz="8" w:space="0" w:color="auto"/>
        <w:left w:val="single" w:sz="4" w:space="0" w:color="auto"/>
        <w:bottom w:val="single" w:sz="8" w:space="0" w:color="auto"/>
        <w:right w:val="single" w:sz="8" w:space="0" w:color="auto"/>
      </w:pBdr>
      <w:shd w:val="clear" w:color="000000" w:fill="FFCC00"/>
      <w:spacing w:before="100" w:beforeAutospacing="1" w:after="100" w:afterAutospacing="1"/>
      <w:jc w:val="center"/>
    </w:pPr>
    <w:rPr>
      <w:rFonts w:ascii="Arial CE" w:eastAsia="Times New Roman" w:hAnsi="Arial CE"/>
      <w:sz w:val="16"/>
      <w:szCs w:val="16"/>
      <w:lang w:eastAsia="cs-CZ"/>
    </w:rPr>
  </w:style>
  <w:style w:type="paragraph" w:customStyle="1" w:styleId="xl90">
    <w:name w:val="xl90"/>
    <w:basedOn w:val="Normln"/>
    <w:rsid w:val="00EF5033"/>
    <w:pPr>
      <w:pBdr>
        <w:top w:val="single" w:sz="4" w:space="0" w:color="auto"/>
        <w:left w:val="single" w:sz="4" w:space="0" w:color="auto"/>
      </w:pBdr>
      <w:shd w:val="clear" w:color="000000" w:fill="FFCC00"/>
      <w:spacing w:before="100" w:beforeAutospacing="1" w:after="100" w:afterAutospacing="1"/>
      <w:jc w:val="center"/>
      <w:textAlignment w:val="center"/>
    </w:pPr>
    <w:rPr>
      <w:rFonts w:ascii="Arial CE" w:eastAsia="Times New Roman" w:hAnsi="Arial CE"/>
      <w:b/>
      <w:bCs/>
      <w:sz w:val="16"/>
      <w:szCs w:val="16"/>
      <w:lang w:eastAsia="cs-CZ"/>
    </w:rPr>
  </w:style>
  <w:style w:type="paragraph" w:customStyle="1" w:styleId="xl91">
    <w:name w:val="xl91"/>
    <w:basedOn w:val="Normln"/>
    <w:rsid w:val="00EF5033"/>
    <w:pPr>
      <w:pBdr>
        <w:bottom w:val="single" w:sz="8" w:space="0" w:color="auto"/>
        <w:right w:val="single" w:sz="4" w:space="0" w:color="auto"/>
      </w:pBdr>
      <w:shd w:val="clear" w:color="000000" w:fill="FFCC00"/>
      <w:spacing w:before="100" w:beforeAutospacing="1" w:after="100" w:afterAutospacing="1"/>
      <w:jc w:val="center"/>
      <w:textAlignment w:val="center"/>
    </w:pPr>
    <w:rPr>
      <w:rFonts w:ascii="Arial CE" w:eastAsia="Times New Roman" w:hAnsi="Arial CE"/>
      <w:b/>
      <w:bCs/>
      <w:sz w:val="16"/>
      <w:szCs w:val="16"/>
      <w:lang w:eastAsia="cs-CZ"/>
    </w:rPr>
  </w:style>
  <w:style w:type="paragraph" w:customStyle="1" w:styleId="xl92">
    <w:name w:val="xl92"/>
    <w:basedOn w:val="Normln"/>
    <w:rsid w:val="00EF5033"/>
    <w:pPr>
      <w:pBdr>
        <w:top w:val="single" w:sz="4" w:space="0" w:color="auto"/>
        <w:left w:val="single" w:sz="4" w:space="0" w:color="auto"/>
        <w:right w:val="single" w:sz="8" w:space="0" w:color="auto"/>
      </w:pBdr>
      <w:shd w:val="clear" w:color="000000" w:fill="FFCC00"/>
      <w:spacing w:before="100" w:beforeAutospacing="1" w:after="100" w:afterAutospacing="1"/>
      <w:jc w:val="center"/>
      <w:textAlignment w:val="center"/>
    </w:pPr>
    <w:rPr>
      <w:rFonts w:ascii="Arial CE" w:eastAsia="Times New Roman" w:hAnsi="Arial CE"/>
      <w:b/>
      <w:bCs/>
      <w:sz w:val="16"/>
      <w:szCs w:val="16"/>
      <w:lang w:eastAsia="cs-CZ"/>
    </w:rPr>
  </w:style>
  <w:style w:type="paragraph" w:customStyle="1" w:styleId="xl93">
    <w:name w:val="xl93"/>
    <w:basedOn w:val="Normln"/>
    <w:rsid w:val="00EF5033"/>
    <w:pPr>
      <w:spacing w:before="100" w:beforeAutospacing="1" w:after="100" w:afterAutospacing="1"/>
      <w:jc w:val="right"/>
    </w:pPr>
    <w:rPr>
      <w:rFonts w:ascii="Arial CE" w:eastAsia="Times New Roman" w:hAnsi="Arial CE"/>
      <w:b/>
      <w:bCs/>
      <w:sz w:val="18"/>
      <w:szCs w:val="18"/>
      <w:lang w:eastAsia="cs-CZ"/>
    </w:rPr>
  </w:style>
  <w:style w:type="paragraph" w:customStyle="1" w:styleId="xl94">
    <w:name w:val="xl94"/>
    <w:basedOn w:val="Normln"/>
    <w:rsid w:val="00EF5033"/>
    <w:pPr>
      <w:pBdr>
        <w:top w:val="single" w:sz="8" w:space="0" w:color="auto"/>
        <w:bottom w:val="single" w:sz="8" w:space="0" w:color="auto"/>
        <w:right w:val="single" w:sz="8" w:space="0" w:color="auto"/>
      </w:pBdr>
      <w:shd w:val="clear" w:color="000000" w:fill="FFCC00"/>
      <w:spacing w:before="100" w:beforeAutospacing="1" w:after="100" w:afterAutospacing="1"/>
      <w:jc w:val="center"/>
    </w:pPr>
    <w:rPr>
      <w:rFonts w:ascii="Arial CE" w:eastAsia="Times New Roman" w:hAnsi="Arial CE"/>
      <w:sz w:val="16"/>
      <w:szCs w:val="16"/>
      <w:lang w:eastAsia="cs-CZ"/>
    </w:rPr>
  </w:style>
  <w:style w:type="paragraph" w:customStyle="1" w:styleId="xl95">
    <w:name w:val="xl95"/>
    <w:basedOn w:val="Normln"/>
    <w:rsid w:val="00EF5033"/>
    <w:pPr>
      <w:pBdr>
        <w:top w:val="single" w:sz="8" w:space="0" w:color="auto"/>
        <w:bottom w:val="single" w:sz="8" w:space="0" w:color="auto"/>
        <w:right w:val="single" w:sz="4" w:space="0" w:color="auto"/>
      </w:pBdr>
      <w:shd w:val="clear" w:color="000000" w:fill="FFCC00"/>
      <w:spacing w:before="100" w:beforeAutospacing="1" w:after="100" w:afterAutospacing="1"/>
      <w:jc w:val="center"/>
    </w:pPr>
    <w:rPr>
      <w:rFonts w:ascii="Arial CE" w:eastAsia="Times New Roman" w:hAnsi="Arial CE"/>
      <w:sz w:val="16"/>
      <w:szCs w:val="16"/>
      <w:lang w:eastAsia="cs-CZ"/>
    </w:rPr>
  </w:style>
  <w:style w:type="paragraph" w:customStyle="1" w:styleId="xl96">
    <w:name w:val="xl96"/>
    <w:basedOn w:val="Normln"/>
    <w:rsid w:val="00EF5033"/>
    <w:pPr>
      <w:spacing w:before="100" w:beforeAutospacing="1" w:after="100" w:afterAutospacing="1"/>
      <w:jc w:val="right"/>
    </w:pPr>
    <w:rPr>
      <w:rFonts w:ascii="Arial CE" w:eastAsia="Times New Roman" w:hAnsi="Arial CE"/>
      <w:b/>
      <w:bCs/>
      <w:i/>
      <w:iCs/>
      <w:sz w:val="16"/>
      <w:szCs w:val="16"/>
      <w:lang w:eastAsia="cs-CZ"/>
    </w:rPr>
  </w:style>
  <w:style w:type="paragraph" w:customStyle="1" w:styleId="xl97">
    <w:name w:val="xl97"/>
    <w:basedOn w:val="Normln"/>
    <w:rsid w:val="00EF5033"/>
    <w:pPr>
      <w:pBdr>
        <w:top w:val="single" w:sz="8" w:space="0" w:color="auto"/>
        <w:left w:val="single" w:sz="8" w:space="0" w:color="auto"/>
        <w:right w:val="single" w:sz="4" w:space="0" w:color="auto"/>
      </w:pBdr>
      <w:spacing w:before="100" w:beforeAutospacing="1" w:after="100" w:afterAutospacing="1"/>
      <w:jc w:val="center"/>
    </w:pPr>
    <w:rPr>
      <w:rFonts w:ascii="Arial CE" w:eastAsia="Times New Roman" w:hAnsi="Arial CE"/>
      <w:sz w:val="16"/>
      <w:szCs w:val="16"/>
      <w:lang w:eastAsia="cs-CZ"/>
    </w:rPr>
  </w:style>
  <w:style w:type="paragraph" w:customStyle="1" w:styleId="xl98">
    <w:name w:val="xl98"/>
    <w:basedOn w:val="Normln"/>
    <w:rsid w:val="00EF5033"/>
    <w:pPr>
      <w:pBdr>
        <w:left w:val="single" w:sz="8" w:space="0" w:color="auto"/>
        <w:right w:val="single" w:sz="4" w:space="0" w:color="auto"/>
      </w:pBdr>
      <w:spacing w:before="100" w:beforeAutospacing="1" w:after="100" w:afterAutospacing="1"/>
      <w:jc w:val="center"/>
    </w:pPr>
    <w:rPr>
      <w:rFonts w:ascii="Arial CE" w:eastAsia="Times New Roman" w:hAnsi="Arial CE"/>
      <w:sz w:val="16"/>
      <w:szCs w:val="16"/>
      <w:lang w:eastAsia="cs-CZ"/>
    </w:rPr>
  </w:style>
  <w:style w:type="paragraph" w:customStyle="1" w:styleId="xl99">
    <w:name w:val="xl99"/>
    <w:basedOn w:val="Normln"/>
    <w:rsid w:val="00EF5033"/>
    <w:pPr>
      <w:pBdr>
        <w:top w:val="single" w:sz="8" w:space="0" w:color="auto"/>
        <w:right w:val="single" w:sz="4" w:space="0" w:color="auto"/>
      </w:pBdr>
      <w:spacing w:before="100" w:beforeAutospacing="1" w:after="100" w:afterAutospacing="1"/>
      <w:jc w:val="center"/>
    </w:pPr>
    <w:rPr>
      <w:rFonts w:ascii="Arial CE" w:eastAsia="Times New Roman" w:hAnsi="Arial CE"/>
      <w:sz w:val="16"/>
      <w:szCs w:val="16"/>
      <w:lang w:eastAsia="cs-CZ"/>
    </w:rPr>
  </w:style>
  <w:style w:type="paragraph" w:customStyle="1" w:styleId="xl100">
    <w:name w:val="xl100"/>
    <w:basedOn w:val="Normln"/>
    <w:rsid w:val="00EF5033"/>
    <w:pPr>
      <w:spacing w:before="100" w:beforeAutospacing="1" w:after="100" w:afterAutospacing="1"/>
      <w:jc w:val="center"/>
    </w:pPr>
    <w:rPr>
      <w:rFonts w:ascii="Arial CE" w:eastAsia="Times New Roman" w:hAnsi="Arial CE"/>
      <w:sz w:val="16"/>
      <w:szCs w:val="16"/>
      <w:lang w:eastAsia="cs-CZ"/>
    </w:rPr>
  </w:style>
  <w:style w:type="paragraph" w:customStyle="1" w:styleId="xl101">
    <w:name w:val="xl101"/>
    <w:basedOn w:val="Normln"/>
    <w:rsid w:val="00EF5033"/>
    <w:pPr>
      <w:pBdr>
        <w:top w:val="single" w:sz="8" w:space="0" w:color="auto"/>
        <w:left w:val="single" w:sz="8" w:space="0" w:color="auto"/>
        <w:right w:val="single" w:sz="8" w:space="11" w:color="auto"/>
      </w:pBdr>
      <w:spacing w:before="100" w:beforeAutospacing="1" w:after="100" w:afterAutospacing="1"/>
      <w:ind w:firstLineChars="100" w:firstLine="100"/>
      <w:jc w:val="right"/>
    </w:pPr>
    <w:rPr>
      <w:rFonts w:ascii="Arial CE" w:eastAsia="Times New Roman" w:hAnsi="Arial CE"/>
      <w:b/>
      <w:bCs/>
      <w:sz w:val="16"/>
      <w:szCs w:val="16"/>
      <w:lang w:eastAsia="cs-CZ"/>
    </w:rPr>
  </w:style>
  <w:style w:type="paragraph" w:customStyle="1" w:styleId="xl102">
    <w:name w:val="xl102"/>
    <w:basedOn w:val="Normln"/>
    <w:rsid w:val="00EF5033"/>
    <w:pPr>
      <w:pBdr>
        <w:top w:val="single" w:sz="8" w:space="0" w:color="auto"/>
      </w:pBdr>
      <w:spacing w:before="100" w:beforeAutospacing="1" w:after="100" w:afterAutospacing="1"/>
      <w:ind w:firstLineChars="100" w:firstLine="100"/>
      <w:jc w:val="right"/>
    </w:pPr>
    <w:rPr>
      <w:rFonts w:ascii="Arial CE" w:eastAsia="Times New Roman" w:hAnsi="Arial CE"/>
      <w:sz w:val="16"/>
      <w:szCs w:val="16"/>
      <w:lang w:eastAsia="cs-CZ"/>
    </w:rPr>
  </w:style>
  <w:style w:type="paragraph" w:customStyle="1" w:styleId="xl103">
    <w:name w:val="xl103"/>
    <w:basedOn w:val="Normln"/>
    <w:rsid w:val="00EF5033"/>
    <w:pPr>
      <w:pBdr>
        <w:top w:val="single" w:sz="8" w:space="0" w:color="auto"/>
        <w:left w:val="single" w:sz="8" w:space="0" w:color="auto"/>
        <w:right w:val="single" w:sz="4" w:space="11" w:color="auto"/>
      </w:pBdr>
      <w:spacing w:before="100" w:beforeAutospacing="1" w:after="100" w:afterAutospacing="1"/>
      <w:ind w:firstLineChars="100" w:firstLine="100"/>
      <w:jc w:val="right"/>
    </w:pPr>
    <w:rPr>
      <w:rFonts w:ascii="Arial CE" w:eastAsia="Times New Roman" w:hAnsi="Arial CE"/>
      <w:sz w:val="16"/>
      <w:szCs w:val="16"/>
      <w:lang w:eastAsia="cs-CZ"/>
    </w:rPr>
  </w:style>
  <w:style w:type="paragraph" w:customStyle="1" w:styleId="xl104">
    <w:name w:val="xl104"/>
    <w:basedOn w:val="Normln"/>
    <w:rsid w:val="00EF5033"/>
    <w:pPr>
      <w:pBdr>
        <w:top w:val="single" w:sz="8" w:space="0" w:color="auto"/>
        <w:left w:val="single" w:sz="8" w:space="0" w:color="auto"/>
      </w:pBdr>
      <w:spacing w:before="100" w:beforeAutospacing="1" w:after="100" w:afterAutospacing="1"/>
      <w:ind w:firstLineChars="100" w:firstLine="100"/>
      <w:jc w:val="right"/>
    </w:pPr>
    <w:rPr>
      <w:rFonts w:ascii="Arial CE" w:eastAsia="Times New Roman" w:hAnsi="Arial CE"/>
      <w:b/>
      <w:bCs/>
      <w:sz w:val="16"/>
      <w:szCs w:val="16"/>
      <w:lang w:eastAsia="cs-CZ"/>
    </w:rPr>
  </w:style>
  <w:style w:type="paragraph" w:customStyle="1" w:styleId="xl105">
    <w:name w:val="xl105"/>
    <w:basedOn w:val="Normln"/>
    <w:rsid w:val="00EF5033"/>
    <w:pPr>
      <w:pBdr>
        <w:top w:val="single" w:sz="8" w:space="0" w:color="auto"/>
        <w:right w:val="single" w:sz="8" w:space="11" w:color="auto"/>
      </w:pBdr>
      <w:spacing w:before="100" w:beforeAutospacing="1" w:after="100" w:afterAutospacing="1"/>
      <w:ind w:firstLineChars="100" w:firstLine="100"/>
      <w:jc w:val="right"/>
    </w:pPr>
    <w:rPr>
      <w:rFonts w:ascii="Arial CE" w:eastAsia="Times New Roman" w:hAnsi="Arial CE"/>
      <w:sz w:val="16"/>
      <w:szCs w:val="16"/>
      <w:lang w:eastAsia="cs-CZ"/>
    </w:rPr>
  </w:style>
  <w:style w:type="paragraph" w:customStyle="1" w:styleId="xl106">
    <w:name w:val="xl106"/>
    <w:basedOn w:val="Normln"/>
    <w:rsid w:val="00EF5033"/>
    <w:pPr>
      <w:pBdr>
        <w:left w:val="single" w:sz="8" w:space="0" w:color="auto"/>
        <w:right w:val="single" w:sz="8" w:space="11" w:color="auto"/>
      </w:pBdr>
      <w:spacing w:before="100" w:beforeAutospacing="1" w:after="100" w:afterAutospacing="1"/>
      <w:ind w:firstLineChars="100" w:firstLine="100"/>
      <w:jc w:val="right"/>
    </w:pPr>
    <w:rPr>
      <w:rFonts w:ascii="Arial CE" w:eastAsia="Times New Roman" w:hAnsi="Arial CE"/>
      <w:b/>
      <w:bCs/>
      <w:sz w:val="16"/>
      <w:szCs w:val="16"/>
      <w:lang w:eastAsia="cs-CZ"/>
    </w:rPr>
  </w:style>
  <w:style w:type="paragraph" w:customStyle="1" w:styleId="xl107">
    <w:name w:val="xl107"/>
    <w:basedOn w:val="Normln"/>
    <w:rsid w:val="00EF5033"/>
    <w:pPr>
      <w:pBdr>
        <w:left w:val="single" w:sz="8" w:space="0" w:color="auto"/>
        <w:right w:val="single" w:sz="4" w:space="11" w:color="auto"/>
      </w:pBdr>
      <w:spacing w:before="100" w:beforeAutospacing="1" w:after="100" w:afterAutospacing="1"/>
      <w:ind w:firstLineChars="100" w:firstLine="100"/>
      <w:jc w:val="right"/>
    </w:pPr>
    <w:rPr>
      <w:rFonts w:ascii="Arial CE" w:eastAsia="Times New Roman" w:hAnsi="Arial CE"/>
      <w:sz w:val="16"/>
      <w:szCs w:val="16"/>
      <w:lang w:eastAsia="cs-CZ"/>
    </w:rPr>
  </w:style>
  <w:style w:type="paragraph" w:customStyle="1" w:styleId="xl108">
    <w:name w:val="xl108"/>
    <w:basedOn w:val="Normln"/>
    <w:rsid w:val="00EF5033"/>
    <w:pPr>
      <w:spacing w:before="100" w:beforeAutospacing="1" w:after="100" w:afterAutospacing="1"/>
      <w:ind w:firstLineChars="100" w:firstLine="100"/>
      <w:jc w:val="right"/>
    </w:pPr>
    <w:rPr>
      <w:rFonts w:ascii="Arial CE" w:eastAsia="Times New Roman" w:hAnsi="Arial CE"/>
      <w:sz w:val="16"/>
      <w:szCs w:val="16"/>
      <w:lang w:eastAsia="cs-CZ"/>
    </w:rPr>
  </w:style>
  <w:style w:type="paragraph" w:customStyle="1" w:styleId="xl109">
    <w:name w:val="xl109"/>
    <w:basedOn w:val="Normln"/>
    <w:rsid w:val="00EF5033"/>
    <w:pPr>
      <w:pBdr>
        <w:left w:val="single" w:sz="8" w:space="0" w:color="auto"/>
      </w:pBdr>
      <w:spacing w:before="100" w:beforeAutospacing="1" w:after="100" w:afterAutospacing="1"/>
      <w:ind w:firstLineChars="100" w:firstLine="100"/>
      <w:jc w:val="right"/>
    </w:pPr>
    <w:rPr>
      <w:rFonts w:ascii="Arial CE" w:eastAsia="Times New Roman" w:hAnsi="Arial CE"/>
      <w:b/>
      <w:bCs/>
      <w:sz w:val="16"/>
      <w:szCs w:val="16"/>
      <w:lang w:eastAsia="cs-CZ"/>
    </w:rPr>
  </w:style>
  <w:style w:type="paragraph" w:customStyle="1" w:styleId="xl110">
    <w:name w:val="xl110"/>
    <w:basedOn w:val="Normln"/>
    <w:rsid w:val="00EF5033"/>
    <w:pPr>
      <w:pBdr>
        <w:right w:val="single" w:sz="8" w:space="11" w:color="auto"/>
      </w:pBdr>
      <w:spacing w:before="100" w:beforeAutospacing="1" w:after="100" w:afterAutospacing="1"/>
      <w:ind w:firstLineChars="100" w:firstLine="100"/>
      <w:jc w:val="right"/>
    </w:pPr>
    <w:rPr>
      <w:rFonts w:ascii="Arial CE" w:eastAsia="Times New Roman" w:hAnsi="Arial CE"/>
      <w:sz w:val="16"/>
      <w:szCs w:val="16"/>
      <w:lang w:eastAsia="cs-CZ"/>
    </w:rPr>
  </w:style>
  <w:style w:type="paragraph" w:customStyle="1" w:styleId="xl111">
    <w:name w:val="xl111"/>
    <w:basedOn w:val="Normln"/>
    <w:rsid w:val="00EF5033"/>
    <w:pPr>
      <w:pBdr>
        <w:left w:val="single" w:sz="8" w:space="0" w:color="auto"/>
        <w:bottom w:val="single" w:sz="8" w:space="0" w:color="auto"/>
        <w:right w:val="single" w:sz="8" w:space="11" w:color="auto"/>
      </w:pBdr>
      <w:spacing w:before="100" w:beforeAutospacing="1" w:after="100" w:afterAutospacing="1"/>
      <w:ind w:firstLineChars="100" w:firstLine="100"/>
      <w:jc w:val="right"/>
    </w:pPr>
    <w:rPr>
      <w:rFonts w:ascii="Arial CE" w:eastAsia="Times New Roman" w:hAnsi="Arial CE"/>
      <w:b/>
      <w:bCs/>
      <w:sz w:val="16"/>
      <w:szCs w:val="16"/>
      <w:lang w:eastAsia="cs-CZ"/>
    </w:rPr>
  </w:style>
  <w:style w:type="paragraph" w:customStyle="1" w:styleId="xl112">
    <w:name w:val="xl112"/>
    <w:basedOn w:val="Normln"/>
    <w:rsid w:val="00EF5033"/>
    <w:pPr>
      <w:pBdr>
        <w:left w:val="single" w:sz="8" w:space="0" w:color="auto"/>
        <w:bottom w:val="single" w:sz="8" w:space="0" w:color="auto"/>
        <w:right w:val="single" w:sz="4" w:space="11" w:color="auto"/>
      </w:pBdr>
      <w:spacing w:before="100" w:beforeAutospacing="1" w:after="100" w:afterAutospacing="1"/>
      <w:ind w:firstLineChars="100" w:firstLine="100"/>
      <w:jc w:val="right"/>
    </w:pPr>
    <w:rPr>
      <w:rFonts w:ascii="Arial CE" w:eastAsia="Times New Roman" w:hAnsi="Arial CE"/>
      <w:sz w:val="16"/>
      <w:szCs w:val="16"/>
      <w:lang w:eastAsia="cs-CZ"/>
    </w:rPr>
  </w:style>
  <w:style w:type="paragraph" w:customStyle="1" w:styleId="xl113">
    <w:name w:val="xl113"/>
    <w:basedOn w:val="Normln"/>
    <w:rsid w:val="00EF5033"/>
    <w:pPr>
      <w:pBdr>
        <w:bottom w:val="single" w:sz="8" w:space="0" w:color="auto"/>
      </w:pBdr>
      <w:spacing w:before="100" w:beforeAutospacing="1" w:after="100" w:afterAutospacing="1"/>
      <w:ind w:firstLineChars="100" w:firstLine="100"/>
      <w:jc w:val="right"/>
    </w:pPr>
    <w:rPr>
      <w:rFonts w:ascii="Arial CE" w:eastAsia="Times New Roman" w:hAnsi="Arial CE"/>
      <w:sz w:val="16"/>
      <w:szCs w:val="16"/>
      <w:lang w:eastAsia="cs-CZ"/>
    </w:rPr>
  </w:style>
  <w:style w:type="paragraph" w:customStyle="1" w:styleId="xl114">
    <w:name w:val="xl114"/>
    <w:basedOn w:val="Normln"/>
    <w:rsid w:val="00EF5033"/>
    <w:pPr>
      <w:pBdr>
        <w:left w:val="single" w:sz="8" w:space="0" w:color="auto"/>
        <w:bottom w:val="single" w:sz="8" w:space="0" w:color="auto"/>
      </w:pBdr>
      <w:spacing w:before="100" w:beforeAutospacing="1" w:after="100" w:afterAutospacing="1"/>
      <w:ind w:firstLineChars="100" w:firstLine="100"/>
      <w:jc w:val="right"/>
    </w:pPr>
    <w:rPr>
      <w:rFonts w:ascii="Arial CE" w:eastAsia="Times New Roman" w:hAnsi="Arial CE"/>
      <w:b/>
      <w:bCs/>
      <w:sz w:val="16"/>
      <w:szCs w:val="16"/>
      <w:lang w:eastAsia="cs-CZ"/>
    </w:rPr>
  </w:style>
  <w:style w:type="paragraph" w:customStyle="1" w:styleId="xl115">
    <w:name w:val="xl115"/>
    <w:basedOn w:val="Normln"/>
    <w:rsid w:val="00EF5033"/>
    <w:pPr>
      <w:pBdr>
        <w:bottom w:val="single" w:sz="8" w:space="0" w:color="auto"/>
        <w:right w:val="single" w:sz="8" w:space="11" w:color="auto"/>
      </w:pBdr>
      <w:spacing w:before="100" w:beforeAutospacing="1" w:after="100" w:afterAutospacing="1"/>
      <w:ind w:firstLineChars="100" w:firstLine="100"/>
      <w:jc w:val="right"/>
    </w:pPr>
    <w:rPr>
      <w:rFonts w:ascii="Arial CE" w:eastAsia="Times New Roman" w:hAnsi="Arial CE"/>
      <w:sz w:val="16"/>
      <w:szCs w:val="16"/>
      <w:lang w:eastAsia="cs-CZ"/>
    </w:rPr>
  </w:style>
  <w:style w:type="paragraph" w:customStyle="1" w:styleId="xl116">
    <w:name w:val="xl116"/>
    <w:basedOn w:val="Normln"/>
    <w:rsid w:val="00EF5033"/>
    <w:pPr>
      <w:pBdr>
        <w:top w:val="single" w:sz="4" w:space="0" w:color="auto"/>
        <w:left w:val="single" w:sz="8" w:space="0" w:color="auto"/>
        <w:bottom w:val="single" w:sz="4" w:space="0" w:color="auto"/>
        <w:right w:val="single" w:sz="8" w:space="11" w:color="auto"/>
      </w:pBdr>
      <w:spacing w:before="100" w:beforeAutospacing="1" w:after="100" w:afterAutospacing="1"/>
      <w:ind w:firstLineChars="100" w:firstLine="100"/>
      <w:jc w:val="right"/>
    </w:pPr>
    <w:rPr>
      <w:rFonts w:ascii="Arial CE" w:eastAsia="Times New Roman" w:hAnsi="Arial CE"/>
      <w:b/>
      <w:bCs/>
      <w:sz w:val="16"/>
      <w:szCs w:val="16"/>
      <w:lang w:eastAsia="cs-CZ"/>
    </w:rPr>
  </w:style>
  <w:style w:type="paragraph" w:customStyle="1" w:styleId="xl117">
    <w:name w:val="xl117"/>
    <w:basedOn w:val="Normln"/>
    <w:rsid w:val="00EF5033"/>
    <w:pPr>
      <w:pBdr>
        <w:top w:val="single" w:sz="8" w:space="0" w:color="auto"/>
        <w:left w:val="single" w:sz="8" w:space="0" w:color="auto"/>
        <w:bottom w:val="single" w:sz="4" w:space="0" w:color="auto"/>
        <w:right w:val="single" w:sz="4" w:space="11" w:color="auto"/>
      </w:pBdr>
      <w:spacing w:before="100" w:beforeAutospacing="1" w:after="100" w:afterAutospacing="1"/>
      <w:ind w:firstLineChars="100" w:firstLine="100"/>
      <w:jc w:val="right"/>
    </w:pPr>
    <w:rPr>
      <w:rFonts w:ascii="Arial CE" w:eastAsia="Times New Roman" w:hAnsi="Arial CE"/>
      <w:sz w:val="16"/>
      <w:szCs w:val="16"/>
      <w:lang w:eastAsia="cs-CZ"/>
    </w:rPr>
  </w:style>
  <w:style w:type="paragraph" w:customStyle="1" w:styleId="xl118">
    <w:name w:val="xl118"/>
    <w:basedOn w:val="Normln"/>
    <w:rsid w:val="00EF5033"/>
    <w:pPr>
      <w:pBdr>
        <w:top w:val="single" w:sz="4" w:space="0" w:color="auto"/>
        <w:bottom w:val="single" w:sz="4" w:space="0" w:color="auto"/>
      </w:pBdr>
      <w:spacing w:before="100" w:beforeAutospacing="1" w:after="100" w:afterAutospacing="1"/>
      <w:ind w:firstLineChars="100" w:firstLine="100"/>
      <w:jc w:val="right"/>
    </w:pPr>
    <w:rPr>
      <w:rFonts w:ascii="Arial CE" w:eastAsia="Times New Roman" w:hAnsi="Arial CE"/>
      <w:sz w:val="16"/>
      <w:szCs w:val="16"/>
      <w:lang w:eastAsia="cs-CZ"/>
    </w:rPr>
  </w:style>
  <w:style w:type="paragraph" w:customStyle="1" w:styleId="xl119">
    <w:name w:val="xl119"/>
    <w:basedOn w:val="Normln"/>
    <w:rsid w:val="00EF5033"/>
    <w:pPr>
      <w:pBdr>
        <w:top w:val="single" w:sz="8" w:space="0" w:color="auto"/>
        <w:bottom w:val="single" w:sz="4" w:space="0" w:color="auto"/>
      </w:pBdr>
      <w:spacing w:before="100" w:beforeAutospacing="1" w:after="100" w:afterAutospacing="1"/>
      <w:ind w:firstLineChars="100" w:firstLine="100"/>
      <w:jc w:val="right"/>
    </w:pPr>
    <w:rPr>
      <w:rFonts w:ascii="Arial CE" w:eastAsia="Times New Roman" w:hAnsi="Arial CE"/>
      <w:sz w:val="16"/>
      <w:szCs w:val="16"/>
      <w:lang w:eastAsia="cs-CZ"/>
    </w:rPr>
  </w:style>
  <w:style w:type="paragraph" w:customStyle="1" w:styleId="xl120">
    <w:name w:val="xl120"/>
    <w:basedOn w:val="Normln"/>
    <w:rsid w:val="00EF5033"/>
    <w:pPr>
      <w:pBdr>
        <w:top w:val="single" w:sz="8" w:space="0" w:color="auto"/>
        <w:left w:val="single" w:sz="8" w:space="0" w:color="auto"/>
        <w:bottom w:val="single" w:sz="4" w:space="0" w:color="auto"/>
      </w:pBdr>
      <w:spacing w:before="100" w:beforeAutospacing="1" w:after="100" w:afterAutospacing="1"/>
      <w:ind w:firstLineChars="100" w:firstLine="100"/>
      <w:jc w:val="right"/>
    </w:pPr>
    <w:rPr>
      <w:rFonts w:ascii="Arial CE" w:eastAsia="Times New Roman" w:hAnsi="Arial CE"/>
      <w:b/>
      <w:bCs/>
      <w:sz w:val="16"/>
      <w:szCs w:val="16"/>
      <w:lang w:eastAsia="cs-CZ"/>
    </w:rPr>
  </w:style>
  <w:style w:type="paragraph" w:customStyle="1" w:styleId="xl121">
    <w:name w:val="xl121"/>
    <w:basedOn w:val="Normln"/>
    <w:rsid w:val="00EF5033"/>
    <w:pPr>
      <w:pBdr>
        <w:top w:val="single" w:sz="4" w:space="0" w:color="auto"/>
        <w:left w:val="single" w:sz="8" w:space="0" w:color="auto"/>
        <w:bottom w:val="single" w:sz="4" w:space="0" w:color="auto"/>
        <w:right w:val="single" w:sz="4" w:space="11" w:color="auto"/>
      </w:pBdr>
      <w:spacing w:before="100" w:beforeAutospacing="1" w:after="100" w:afterAutospacing="1"/>
      <w:ind w:firstLineChars="100" w:firstLine="100"/>
      <w:jc w:val="right"/>
    </w:pPr>
    <w:rPr>
      <w:rFonts w:ascii="Arial CE" w:eastAsia="Times New Roman" w:hAnsi="Arial CE"/>
      <w:sz w:val="16"/>
      <w:szCs w:val="16"/>
      <w:lang w:eastAsia="cs-CZ"/>
    </w:rPr>
  </w:style>
  <w:style w:type="paragraph" w:customStyle="1" w:styleId="xl122">
    <w:name w:val="xl122"/>
    <w:basedOn w:val="Normln"/>
    <w:rsid w:val="00EF5033"/>
    <w:pPr>
      <w:pBdr>
        <w:top w:val="single" w:sz="4" w:space="0" w:color="auto"/>
        <w:bottom w:val="single" w:sz="4" w:space="0" w:color="auto"/>
        <w:right w:val="single" w:sz="8" w:space="11" w:color="auto"/>
      </w:pBdr>
      <w:spacing w:before="100" w:beforeAutospacing="1" w:after="100" w:afterAutospacing="1"/>
      <w:ind w:firstLineChars="100" w:firstLine="100"/>
      <w:jc w:val="right"/>
    </w:pPr>
    <w:rPr>
      <w:rFonts w:ascii="Arial CE" w:eastAsia="Times New Roman" w:hAnsi="Arial CE"/>
      <w:sz w:val="16"/>
      <w:szCs w:val="16"/>
      <w:lang w:eastAsia="cs-CZ"/>
    </w:rPr>
  </w:style>
  <w:style w:type="paragraph" w:customStyle="1" w:styleId="xl123">
    <w:name w:val="xl123"/>
    <w:basedOn w:val="Normln"/>
    <w:rsid w:val="00EF5033"/>
    <w:pPr>
      <w:pBdr>
        <w:top w:val="single" w:sz="4" w:space="0" w:color="auto"/>
        <w:left w:val="single" w:sz="8" w:space="0" w:color="auto"/>
        <w:bottom w:val="single" w:sz="4" w:space="0" w:color="auto"/>
      </w:pBdr>
      <w:spacing w:before="100" w:beforeAutospacing="1" w:after="100" w:afterAutospacing="1"/>
      <w:ind w:firstLineChars="100" w:firstLine="100"/>
      <w:jc w:val="right"/>
    </w:pPr>
    <w:rPr>
      <w:rFonts w:ascii="Arial CE" w:eastAsia="Times New Roman" w:hAnsi="Arial CE"/>
      <w:b/>
      <w:bCs/>
      <w:sz w:val="16"/>
      <w:szCs w:val="16"/>
      <w:lang w:eastAsia="cs-CZ"/>
    </w:rPr>
  </w:style>
  <w:style w:type="paragraph" w:customStyle="1" w:styleId="xl124">
    <w:name w:val="xl124"/>
    <w:basedOn w:val="Normln"/>
    <w:rsid w:val="00EF5033"/>
    <w:pPr>
      <w:pBdr>
        <w:top w:val="single" w:sz="4" w:space="0" w:color="auto"/>
        <w:left w:val="single" w:sz="8" w:space="0" w:color="auto"/>
        <w:right w:val="single" w:sz="8" w:space="11" w:color="auto"/>
      </w:pBdr>
      <w:spacing w:before="100" w:beforeAutospacing="1" w:after="100" w:afterAutospacing="1"/>
      <w:ind w:firstLineChars="100" w:firstLine="100"/>
      <w:jc w:val="right"/>
    </w:pPr>
    <w:rPr>
      <w:rFonts w:ascii="Arial CE" w:eastAsia="Times New Roman" w:hAnsi="Arial CE"/>
      <w:b/>
      <w:bCs/>
      <w:sz w:val="16"/>
      <w:szCs w:val="16"/>
      <w:lang w:eastAsia="cs-CZ"/>
    </w:rPr>
  </w:style>
  <w:style w:type="paragraph" w:customStyle="1" w:styleId="xl125">
    <w:name w:val="xl125"/>
    <w:basedOn w:val="Normln"/>
    <w:rsid w:val="00EF5033"/>
    <w:pPr>
      <w:pBdr>
        <w:top w:val="single" w:sz="4" w:space="0" w:color="auto"/>
        <w:left w:val="single" w:sz="8" w:space="0" w:color="auto"/>
        <w:right w:val="single" w:sz="4" w:space="11" w:color="auto"/>
      </w:pBdr>
      <w:spacing w:before="100" w:beforeAutospacing="1" w:after="100" w:afterAutospacing="1"/>
      <w:ind w:firstLineChars="100" w:firstLine="100"/>
      <w:jc w:val="right"/>
    </w:pPr>
    <w:rPr>
      <w:rFonts w:ascii="Arial CE" w:eastAsia="Times New Roman" w:hAnsi="Arial CE"/>
      <w:sz w:val="16"/>
      <w:szCs w:val="16"/>
      <w:lang w:eastAsia="cs-CZ"/>
    </w:rPr>
  </w:style>
  <w:style w:type="paragraph" w:customStyle="1" w:styleId="xl126">
    <w:name w:val="xl126"/>
    <w:basedOn w:val="Normln"/>
    <w:rsid w:val="00EF5033"/>
    <w:pPr>
      <w:pBdr>
        <w:top w:val="single" w:sz="4" w:space="0" w:color="auto"/>
      </w:pBdr>
      <w:spacing w:before="100" w:beforeAutospacing="1" w:after="100" w:afterAutospacing="1"/>
      <w:ind w:firstLineChars="100" w:firstLine="100"/>
      <w:jc w:val="right"/>
    </w:pPr>
    <w:rPr>
      <w:rFonts w:ascii="Arial CE" w:eastAsia="Times New Roman" w:hAnsi="Arial CE"/>
      <w:sz w:val="16"/>
      <w:szCs w:val="16"/>
      <w:lang w:eastAsia="cs-CZ"/>
    </w:rPr>
  </w:style>
  <w:style w:type="paragraph" w:customStyle="1" w:styleId="xl127">
    <w:name w:val="xl127"/>
    <w:basedOn w:val="Normln"/>
    <w:rsid w:val="00EF5033"/>
    <w:pPr>
      <w:pBdr>
        <w:top w:val="single" w:sz="4" w:space="0" w:color="auto"/>
        <w:bottom w:val="single" w:sz="8" w:space="0" w:color="auto"/>
      </w:pBdr>
      <w:spacing w:before="100" w:beforeAutospacing="1" w:after="100" w:afterAutospacing="1"/>
      <w:ind w:firstLineChars="100" w:firstLine="100"/>
      <w:jc w:val="right"/>
    </w:pPr>
    <w:rPr>
      <w:rFonts w:ascii="Arial CE" w:eastAsia="Times New Roman" w:hAnsi="Arial CE"/>
      <w:sz w:val="16"/>
      <w:szCs w:val="16"/>
      <w:lang w:eastAsia="cs-CZ"/>
    </w:rPr>
  </w:style>
  <w:style w:type="paragraph" w:customStyle="1" w:styleId="xl128">
    <w:name w:val="xl128"/>
    <w:basedOn w:val="Normln"/>
    <w:rsid w:val="00EF5033"/>
    <w:pPr>
      <w:pBdr>
        <w:top w:val="single" w:sz="4" w:space="0" w:color="auto"/>
        <w:left w:val="single" w:sz="8" w:space="0" w:color="auto"/>
        <w:bottom w:val="single" w:sz="8" w:space="0" w:color="auto"/>
      </w:pBdr>
      <w:spacing w:before="100" w:beforeAutospacing="1" w:after="100" w:afterAutospacing="1"/>
      <w:ind w:firstLineChars="100" w:firstLine="100"/>
      <w:jc w:val="right"/>
    </w:pPr>
    <w:rPr>
      <w:rFonts w:ascii="Arial CE" w:eastAsia="Times New Roman" w:hAnsi="Arial CE"/>
      <w:b/>
      <w:bCs/>
      <w:sz w:val="16"/>
      <w:szCs w:val="16"/>
      <w:lang w:eastAsia="cs-CZ"/>
    </w:rPr>
  </w:style>
  <w:style w:type="paragraph" w:customStyle="1" w:styleId="xl129">
    <w:name w:val="xl129"/>
    <w:basedOn w:val="Normln"/>
    <w:rsid w:val="00EF5033"/>
    <w:pPr>
      <w:pBdr>
        <w:top w:val="single" w:sz="4" w:space="0" w:color="auto"/>
        <w:left w:val="single" w:sz="8" w:space="0" w:color="auto"/>
        <w:bottom w:val="single" w:sz="8" w:space="0" w:color="auto"/>
        <w:right w:val="single" w:sz="4" w:space="11" w:color="auto"/>
      </w:pBdr>
      <w:spacing w:before="100" w:beforeAutospacing="1" w:after="100" w:afterAutospacing="1"/>
      <w:ind w:firstLineChars="100" w:firstLine="100"/>
      <w:jc w:val="right"/>
    </w:pPr>
    <w:rPr>
      <w:rFonts w:ascii="Arial CE" w:eastAsia="Times New Roman" w:hAnsi="Arial CE"/>
      <w:sz w:val="16"/>
      <w:szCs w:val="16"/>
      <w:lang w:eastAsia="cs-CZ"/>
    </w:rPr>
  </w:style>
  <w:style w:type="paragraph" w:customStyle="1" w:styleId="xl130">
    <w:name w:val="xl130"/>
    <w:basedOn w:val="Normln"/>
    <w:rsid w:val="00EF5033"/>
    <w:pPr>
      <w:pBdr>
        <w:top w:val="single" w:sz="8" w:space="0" w:color="auto"/>
        <w:left w:val="single" w:sz="8" w:space="0" w:color="auto"/>
        <w:bottom w:val="single" w:sz="4" w:space="0" w:color="auto"/>
        <w:right w:val="single" w:sz="8" w:space="11" w:color="auto"/>
      </w:pBdr>
      <w:spacing w:before="100" w:beforeAutospacing="1" w:after="100" w:afterAutospacing="1"/>
      <w:ind w:firstLineChars="100" w:firstLine="100"/>
      <w:jc w:val="right"/>
    </w:pPr>
    <w:rPr>
      <w:rFonts w:ascii="Arial CE" w:eastAsia="Times New Roman" w:hAnsi="Arial CE"/>
      <w:b/>
      <w:bCs/>
      <w:sz w:val="16"/>
      <w:szCs w:val="16"/>
      <w:lang w:eastAsia="cs-CZ"/>
    </w:rPr>
  </w:style>
  <w:style w:type="paragraph" w:customStyle="1" w:styleId="xl131">
    <w:name w:val="xl131"/>
    <w:basedOn w:val="Normln"/>
    <w:rsid w:val="00EF5033"/>
    <w:pPr>
      <w:spacing w:before="100" w:beforeAutospacing="1" w:after="100" w:afterAutospacing="1"/>
      <w:jc w:val="left"/>
    </w:pPr>
    <w:rPr>
      <w:rFonts w:ascii="Arial CE" w:eastAsia="Times New Roman" w:hAnsi="Arial CE"/>
      <w:sz w:val="24"/>
      <w:szCs w:val="24"/>
      <w:lang w:eastAsia="cs-CZ"/>
    </w:rPr>
  </w:style>
  <w:style w:type="paragraph" w:customStyle="1" w:styleId="xl132">
    <w:name w:val="xl132"/>
    <w:basedOn w:val="Normln"/>
    <w:rsid w:val="00EF5033"/>
    <w:pPr>
      <w:pBdr>
        <w:left w:val="single" w:sz="8" w:space="0" w:color="auto"/>
        <w:bottom w:val="single" w:sz="8" w:space="0" w:color="auto"/>
        <w:right w:val="single" w:sz="4" w:space="0" w:color="auto"/>
      </w:pBdr>
      <w:spacing w:before="100" w:beforeAutospacing="1" w:after="100" w:afterAutospacing="1"/>
      <w:jc w:val="center"/>
    </w:pPr>
    <w:rPr>
      <w:rFonts w:ascii="Arial CE" w:eastAsia="Times New Roman" w:hAnsi="Arial CE"/>
      <w:sz w:val="16"/>
      <w:szCs w:val="16"/>
      <w:lang w:eastAsia="cs-CZ"/>
    </w:rPr>
  </w:style>
  <w:style w:type="paragraph" w:customStyle="1" w:styleId="xl133">
    <w:name w:val="xl133"/>
    <w:basedOn w:val="Normln"/>
    <w:rsid w:val="00EF5033"/>
    <w:pPr>
      <w:pBdr>
        <w:bottom w:val="single" w:sz="8" w:space="0" w:color="auto"/>
      </w:pBdr>
      <w:spacing w:before="100" w:beforeAutospacing="1" w:after="100" w:afterAutospacing="1"/>
      <w:jc w:val="center"/>
    </w:pPr>
    <w:rPr>
      <w:rFonts w:ascii="Arial CE" w:eastAsia="Times New Roman" w:hAnsi="Arial CE"/>
      <w:sz w:val="16"/>
      <w:szCs w:val="16"/>
      <w:lang w:eastAsia="cs-CZ"/>
    </w:rPr>
  </w:style>
  <w:style w:type="paragraph" w:customStyle="1" w:styleId="xl134">
    <w:name w:val="xl134"/>
    <w:basedOn w:val="Normln"/>
    <w:rsid w:val="00EF5033"/>
    <w:pPr>
      <w:pBdr>
        <w:top w:val="single" w:sz="8" w:space="0" w:color="auto"/>
        <w:bottom w:val="single" w:sz="4" w:space="0" w:color="auto"/>
        <w:right w:val="single" w:sz="8" w:space="11" w:color="auto"/>
      </w:pBdr>
      <w:spacing w:before="100" w:beforeAutospacing="1" w:after="100" w:afterAutospacing="1"/>
      <w:ind w:firstLineChars="100" w:firstLine="100"/>
      <w:jc w:val="right"/>
    </w:pPr>
    <w:rPr>
      <w:rFonts w:ascii="Arial CE" w:eastAsia="Times New Roman" w:hAnsi="Arial CE"/>
      <w:sz w:val="16"/>
      <w:szCs w:val="16"/>
      <w:lang w:eastAsia="cs-CZ"/>
    </w:rPr>
  </w:style>
  <w:style w:type="paragraph" w:customStyle="1" w:styleId="xl135">
    <w:name w:val="xl135"/>
    <w:basedOn w:val="Normln"/>
    <w:rsid w:val="00EF5033"/>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Arial CE" w:eastAsia="Times New Roman" w:hAnsi="Arial CE"/>
      <w:sz w:val="16"/>
      <w:szCs w:val="16"/>
      <w:lang w:eastAsia="cs-CZ"/>
    </w:rPr>
  </w:style>
  <w:style w:type="paragraph" w:customStyle="1" w:styleId="xl136">
    <w:name w:val="xl136"/>
    <w:basedOn w:val="Normln"/>
    <w:rsid w:val="00EF5033"/>
    <w:pPr>
      <w:pBdr>
        <w:top w:val="single" w:sz="4" w:space="0" w:color="auto"/>
        <w:bottom w:val="single" w:sz="4" w:space="0" w:color="auto"/>
      </w:pBdr>
      <w:spacing w:before="100" w:beforeAutospacing="1" w:after="100" w:afterAutospacing="1"/>
      <w:jc w:val="center"/>
    </w:pPr>
    <w:rPr>
      <w:rFonts w:ascii="Arial CE" w:eastAsia="Times New Roman" w:hAnsi="Arial CE"/>
      <w:sz w:val="16"/>
      <w:szCs w:val="16"/>
      <w:lang w:eastAsia="cs-CZ"/>
    </w:rPr>
  </w:style>
  <w:style w:type="paragraph" w:customStyle="1" w:styleId="xl137">
    <w:name w:val="xl137"/>
    <w:basedOn w:val="Normln"/>
    <w:rsid w:val="00EF5033"/>
    <w:pPr>
      <w:pBdr>
        <w:top w:val="single" w:sz="4" w:space="0" w:color="auto"/>
        <w:left w:val="single" w:sz="8" w:space="0" w:color="auto"/>
        <w:bottom w:val="single" w:sz="8" w:space="0" w:color="auto"/>
        <w:right w:val="single" w:sz="8" w:space="11" w:color="auto"/>
      </w:pBdr>
      <w:spacing w:before="100" w:beforeAutospacing="1" w:after="100" w:afterAutospacing="1"/>
      <w:ind w:firstLineChars="100" w:firstLine="100"/>
      <w:jc w:val="right"/>
    </w:pPr>
    <w:rPr>
      <w:rFonts w:ascii="Arial CE" w:eastAsia="Times New Roman" w:hAnsi="Arial CE"/>
      <w:b/>
      <w:bCs/>
      <w:sz w:val="16"/>
      <w:szCs w:val="16"/>
      <w:lang w:eastAsia="cs-CZ"/>
    </w:rPr>
  </w:style>
  <w:style w:type="paragraph" w:customStyle="1" w:styleId="xl138">
    <w:name w:val="xl138"/>
    <w:basedOn w:val="Normln"/>
    <w:rsid w:val="00EF5033"/>
    <w:pPr>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ascii="Arial CE" w:eastAsia="Times New Roman" w:hAnsi="Arial CE"/>
      <w:sz w:val="16"/>
      <w:szCs w:val="16"/>
      <w:lang w:eastAsia="cs-CZ"/>
    </w:rPr>
  </w:style>
  <w:style w:type="paragraph" w:customStyle="1" w:styleId="xl139">
    <w:name w:val="xl139"/>
    <w:basedOn w:val="Normln"/>
    <w:rsid w:val="00EF5033"/>
    <w:pPr>
      <w:pBdr>
        <w:top w:val="single" w:sz="4" w:space="0" w:color="auto"/>
        <w:bottom w:val="single" w:sz="8" w:space="0" w:color="auto"/>
      </w:pBdr>
      <w:spacing w:before="100" w:beforeAutospacing="1" w:after="100" w:afterAutospacing="1"/>
      <w:jc w:val="center"/>
    </w:pPr>
    <w:rPr>
      <w:rFonts w:ascii="Arial CE" w:eastAsia="Times New Roman" w:hAnsi="Arial CE"/>
      <w:sz w:val="16"/>
      <w:szCs w:val="16"/>
      <w:lang w:eastAsia="cs-CZ"/>
    </w:rPr>
  </w:style>
  <w:style w:type="paragraph" w:customStyle="1" w:styleId="xl140">
    <w:name w:val="xl140"/>
    <w:basedOn w:val="Normln"/>
    <w:rsid w:val="00EF5033"/>
    <w:pPr>
      <w:pBdr>
        <w:left w:val="single" w:sz="8" w:space="0" w:color="auto"/>
        <w:bottom w:val="single" w:sz="8" w:space="0" w:color="auto"/>
        <w:right w:val="single" w:sz="4" w:space="0" w:color="auto"/>
      </w:pBdr>
      <w:shd w:val="clear" w:color="000000" w:fill="FFCC00"/>
      <w:spacing w:before="100" w:beforeAutospacing="1" w:after="100" w:afterAutospacing="1"/>
      <w:jc w:val="center"/>
      <w:textAlignment w:val="center"/>
    </w:pPr>
    <w:rPr>
      <w:rFonts w:ascii="Times New Roman" w:eastAsia="Times New Roman" w:hAnsi="Times New Roman"/>
      <w:i/>
      <w:iCs/>
      <w:sz w:val="16"/>
      <w:szCs w:val="16"/>
      <w:lang w:eastAsia="cs-CZ"/>
    </w:rPr>
  </w:style>
  <w:style w:type="paragraph" w:customStyle="1" w:styleId="xl141">
    <w:name w:val="xl141"/>
    <w:basedOn w:val="Normln"/>
    <w:rsid w:val="00EF5033"/>
    <w:pPr>
      <w:pBdr>
        <w:top w:val="single" w:sz="4" w:space="0" w:color="auto"/>
        <w:left w:val="single" w:sz="4" w:space="0" w:color="auto"/>
        <w:right w:val="single" w:sz="4" w:space="0" w:color="auto"/>
      </w:pBdr>
      <w:shd w:val="clear" w:color="000000" w:fill="FFCC00"/>
      <w:spacing w:before="100" w:beforeAutospacing="1" w:after="100" w:afterAutospacing="1"/>
      <w:jc w:val="center"/>
      <w:textAlignment w:val="center"/>
    </w:pPr>
    <w:rPr>
      <w:rFonts w:ascii="Times New Roman" w:eastAsia="Times New Roman" w:hAnsi="Times New Roman"/>
      <w:i/>
      <w:iCs/>
      <w:sz w:val="16"/>
      <w:szCs w:val="16"/>
      <w:lang w:eastAsia="cs-CZ"/>
    </w:rPr>
  </w:style>
  <w:style w:type="paragraph" w:customStyle="1" w:styleId="xl142">
    <w:name w:val="xl142"/>
    <w:basedOn w:val="Normln"/>
    <w:rsid w:val="00EF5033"/>
    <w:pPr>
      <w:pBdr>
        <w:top w:val="single" w:sz="4" w:space="0" w:color="auto"/>
        <w:left w:val="single" w:sz="4" w:space="0" w:color="auto"/>
        <w:right w:val="single" w:sz="8" w:space="0" w:color="auto"/>
      </w:pBdr>
      <w:shd w:val="clear" w:color="000000" w:fill="FFCC00"/>
      <w:spacing w:before="100" w:beforeAutospacing="1" w:after="100" w:afterAutospacing="1"/>
      <w:jc w:val="center"/>
      <w:textAlignment w:val="center"/>
    </w:pPr>
    <w:rPr>
      <w:rFonts w:ascii="Times New Roman" w:eastAsia="Times New Roman" w:hAnsi="Times New Roman"/>
      <w:i/>
      <w:iCs/>
      <w:sz w:val="16"/>
      <w:szCs w:val="16"/>
      <w:lang w:eastAsia="cs-CZ"/>
    </w:rPr>
  </w:style>
  <w:style w:type="paragraph" w:customStyle="1" w:styleId="xl143">
    <w:name w:val="xl143"/>
    <w:basedOn w:val="Normln"/>
    <w:rsid w:val="00EF5033"/>
    <w:pPr>
      <w:pBdr>
        <w:bottom w:val="single" w:sz="8" w:space="0" w:color="auto"/>
        <w:right w:val="single" w:sz="4" w:space="0" w:color="auto"/>
      </w:pBdr>
      <w:shd w:val="clear" w:color="000000" w:fill="FFCC00"/>
      <w:spacing w:before="100" w:beforeAutospacing="1" w:after="100" w:afterAutospacing="1"/>
      <w:jc w:val="center"/>
      <w:textAlignment w:val="center"/>
    </w:pPr>
    <w:rPr>
      <w:rFonts w:ascii="Times New Roman" w:eastAsia="Times New Roman" w:hAnsi="Times New Roman"/>
      <w:i/>
      <w:iCs/>
      <w:sz w:val="16"/>
      <w:szCs w:val="16"/>
      <w:lang w:eastAsia="cs-CZ"/>
    </w:rPr>
  </w:style>
  <w:style w:type="paragraph" w:customStyle="1" w:styleId="xl144">
    <w:name w:val="xl144"/>
    <w:basedOn w:val="Normln"/>
    <w:rsid w:val="00EF5033"/>
    <w:pPr>
      <w:pBdr>
        <w:top w:val="single" w:sz="4" w:space="0" w:color="auto"/>
        <w:left w:val="single" w:sz="4" w:space="0" w:color="auto"/>
      </w:pBdr>
      <w:shd w:val="clear" w:color="000000" w:fill="FFCC00"/>
      <w:spacing w:before="100" w:beforeAutospacing="1" w:after="100" w:afterAutospacing="1"/>
      <w:jc w:val="center"/>
      <w:textAlignment w:val="center"/>
    </w:pPr>
    <w:rPr>
      <w:rFonts w:ascii="Times New Roman" w:eastAsia="Times New Roman" w:hAnsi="Times New Roman"/>
      <w:i/>
      <w:iCs/>
      <w:sz w:val="16"/>
      <w:szCs w:val="16"/>
      <w:lang w:eastAsia="cs-CZ"/>
    </w:rPr>
  </w:style>
  <w:style w:type="paragraph" w:customStyle="1" w:styleId="xl145">
    <w:name w:val="xl145"/>
    <w:basedOn w:val="Normln"/>
    <w:rsid w:val="00EF5033"/>
    <w:pPr>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ascii="Arial CE" w:eastAsia="Times New Roman" w:hAnsi="Arial CE"/>
      <w:sz w:val="16"/>
      <w:szCs w:val="16"/>
      <w:lang w:eastAsia="cs-CZ"/>
    </w:rPr>
  </w:style>
  <w:style w:type="paragraph" w:customStyle="1" w:styleId="xl146">
    <w:name w:val="xl146"/>
    <w:basedOn w:val="Normln"/>
    <w:rsid w:val="00EF5033"/>
    <w:pPr>
      <w:pBdr>
        <w:top w:val="single" w:sz="8" w:space="0" w:color="auto"/>
        <w:bottom w:val="single" w:sz="4" w:space="0" w:color="auto"/>
      </w:pBdr>
      <w:spacing w:before="100" w:beforeAutospacing="1" w:after="100" w:afterAutospacing="1"/>
      <w:jc w:val="center"/>
    </w:pPr>
    <w:rPr>
      <w:rFonts w:ascii="Arial CE" w:eastAsia="Times New Roman" w:hAnsi="Arial CE"/>
      <w:sz w:val="16"/>
      <w:szCs w:val="16"/>
      <w:lang w:eastAsia="cs-CZ"/>
    </w:rPr>
  </w:style>
  <w:style w:type="paragraph" w:customStyle="1" w:styleId="xl147">
    <w:name w:val="xl147"/>
    <w:basedOn w:val="Normln"/>
    <w:rsid w:val="00EF5033"/>
    <w:pPr>
      <w:pBdr>
        <w:top w:val="single" w:sz="4" w:space="0" w:color="auto"/>
        <w:left w:val="single" w:sz="8" w:space="0" w:color="auto"/>
        <w:right w:val="single" w:sz="4" w:space="0" w:color="auto"/>
      </w:pBdr>
      <w:spacing w:before="100" w:beforeAutospacing="1" w:after="100" w:afterAutospacing="1"/>
      <w:jc w:val="center"/>
    </w:pPr>
    <w:rPr>
      <w:rFonts w:ascii="Arial CE" w:eastAsia="Times New Roman" w:hAnsi="Arial CE"/>
      <w:sz w:val="16"/>
      <w:szCs w:val="16"/>
      <w:lang w:eastAsia="cs-CZ"/>
    </w:rPr>
  </w:style>
  <w:style w:type="paragraph" w:customStyle="1" w:styleId="xl148">
    <w:name w:val="xl148"/>
    <w:basedOn w:val="Normln"/>
    <w:rsid w:val="00EF5033"/>
    <w:pPr>
      <w:pBdr>
        <w:top w:val="single" w:sz="4" w:space="0" w:color="auto"/>
      </w:pBdr>
      <w:spacing w:before="100" w:beforeAutospacing="1" w:after="100" w:afterAutospacing="1"/>
      <w:jc w:val="center"/>
    </w:pPr>
    <w:rPr>
      <w:rFonts w:ascii="Arial CE" w:eastAsia="Times New Roman" w:hAnsi="Arial CE"/>
      <w:sz w:val="16"/>
      <w:szCs w:val="16"/>
      <w:lang w:eastAsia="cs-CZ"/>
    </w:rPr>
  </w:style>
  <w:style w:type="paragraph" w:customStyle="1" w:styleId="xl149">
    <w:name w:val="xl149"/>
    <w:basedOn w:val="Normln"/>
    <w:rsid w:val="00EF5033"/>
    <w:pPr>
      <w:pBdr>
        <w:top w:val="single" w:sz="4" w:space="0" w:color="auto"/>
        <w:bottom w:val="single" w:sz="8" w:space="0" w:color="auto"/>
        <w:right w:val="single" w:sz="8" w:space="11" w:color="auto"/>
      </w:pBdr>
      <w:spacing w:before="100" w:beforeAutospacing="1" w:after="100" w:afterAutospacing="1"/>
      <w:ind w:firstLineChars="100" w:firstLine="100"/>
      <w:jc w:val="right"/>
    </w:pPr>
    <w:rPr>
      <w:rFonts w:ascii="Arial CE" w:eastAsia="Times New Roman" w:hAnsi="Arial CE"/>
      <w:sz w:val="16"/>
      <w:szCs w:val="16"/>
      <w:lang w:eastAsia="cs-CZ"/>
    </w:rPr>
  </w:style>
  <w:style w:type="paragraph" w:customStyle="1" w:styleId="xl150">
    <w:name w:val="xl150"/>
    <w:basedOn w:val="Normln"/>
    <w:rsid w:val="00EF5033"/>
    <w:pPr>
      <w:pBdr>
        <w:top w:val="single" w:sz="4" w:space="0" w:color="auto"/>
      </w:pBdr>
      <w:spacing w:before="100" w:beforeAutospacing="1" w:after="100" w:afterAutospacing="1"/>
      <w:jc w:val="left"/>
    </w:pPr>
    <w:rPr>
      <w:rFonts w:ascii="Arial CE" w:eastAsia="Times New Roman" w:hAnsi="Arial CE"/>
      <w:sz w:val="24"/>
      <w:szCs w:val="24"/>
      <w:lang w:eastAsia="cs-CZ"/>
    </w:rPr>
  </w:style>
  <w:style w:type="paragraph" w:customStyle="1" w:styleId="xl151">
    <w:name w:val="xl151"/>
    <w:basedOn w:val="Normln"/>
    <w:rsid w:val="00EF5033"/>
    <w:pPr>
      <w:pBdr>
        <w:top w:val="single" w:sz="4" w:space="0" w:color="auto"/>
        <w:right w:val="single" w:sz="8" w:space="11" w:color="auto"/>
      </w:pBdr>
      <w:spacing w:before="100" w:beforeAutospacing="1" w:after="100" w:afterAutospacing="1"/>
      <w:ind w:firstLineChars="100" w:firstLine="100"/>
      <w:jc w:val="right"/>
    </w:pPr>
    <w:rPr>
      <w:rFonts w:ascii="Arial CE" w:eastAsia="Times New Roman" w:hAnsi="Arial CE"/>
      <w:sz w:val="16"/>
      <w:szCs w:val="16"/>
      <w:lang w:eastAsia="cs-CZ"/>
    </w:rPr>
  </w:style>
  <w:style w:type="paragraph" w:customStyle="1" w:styleId="xl152">
    <w:name w:val="xl152"/>
    <w:basedOn w:val="Normln"/>
    <w:rsid w:val="00EF5033"/>
    <w:pPr>
      <w:pBdr>
        <w:top w:val="single" w:sz="4" w:space="0" w:color="auto"/>
        <w:left w:val="single" w:sz="8" w:space="0" w:color="auto"/>
        <w:bottom w:val="single" w:sz="4" w:space="0" w:color="auto"/>
      </w:pBdr>
      <w:spacing w:before="100" w:beforeAutospacing="1" w:after="100" w:afterAutospacing="1"/>
      <w:jc w:val="center"/>
    </w:pPr>
    <w:rPr>
      <w:rFonts w:ascii="Arial CE" w:eastAsia="Times New Roman" w:hAnsi="Arial CE"/>
      <w:sz w:val="16"/>
      <w:szCs w:val="16"/>
      <w:lang w:eastAsia="cs-CZ"/>
    </w:rPr>
  </w:style>
  <w:style w:type="paragraph" w:customStyle="1" w:styleId="xl153">
    <w:name w:val="xl153"/>
    <w:basedOn w:val="Normln"/>
    <w:rsid w:val="00EF5033"/>
    <w:pPr>
      <w:pBdr>
        <w:top w:val="single" w:sz="4" w:space="0" w:color="auto"/>
        <w:bottom w:val="single" w:sz="4" w:space="0" w:color="auto"/>
      </w:pBdr>
      <w:spacing w:before="100" w:beforeAutospacing="1" w:after="100" w:afterAutospacing="1"/>
      <w:jc w:val="center"/>
    </w:pPr>
    <w:rPr>
      <w:rFonts w:ascii="Arial CE" w:eastAsia="Times New Roman" w:hAnsi="Arial CE"/>
      <w:sz w:val="16"/>
      <w:szCs w:val="16"/>
      <w:lang w:eastAsia="cs-CZ"/>
    </w:rPr>
  </w:style>
  <w:style w:type="paragraph" w:customStyle="1" w:styleId="xl154">
    <w:name w:val="xl154"/>
    <w:basedOn w:val="Normln"/>
    <w:rsid w:val="00EF5033"/>
    <w:pPr>
      <w:pBdr>
        <w:top w:val="single" w:sz="4" w:space="0" w:color="auto"/>
        <w:left w:val="single" w:sz="8" w:space="0" w:color="auto"/>
        <w:bottom w:val="single" w:sz="8" w:space="0" w:color="auto"/>
      </w:pBdr>
      <w:spacing w:before="100" w:beforeAutospacing="1" w:after="100" w:afterAutospacing="1"/>
      <w:jc w:val="center"/>
    </w:pPr>
    <w:rPr>
      <w:rFonts w:ascii="Arial CE" w:eastAsia="Times New Roman" w:hAnsi="Arial CE"/>
      <w:sz w:val="16"/>
      <w:szCs w:val="16"/>
      <w:lang w:eastAsia="cs-CZ"/>
    </w:rPr>
  </w:style>
  <w:style w:type="paragraph" w:customStyle="1" w:styleId="xl155">
    <w:name w:val="xl155"/>
    <w:basedOn w:val="Normln"/>
    <w:rsid w:val="00EF5033"/>
    <w:pPr>
      <w:pBdr>
        <w:top w:val="single" w:sz="4" w:space="0" w:color="auto"/>
        <w:bottom w:val="single" w:sz="8" w:space="0" w:color="auto"/>
        <w:right w:val="single" w:sz="8" w:space="0" w:color="auto"/>
      </w:pBdr>
      <w:spacing w:before="100" w:beforeAutospacing="1" w:after="100" w:afterAutospacing="1"/>
      <w:jc w:val="center"/>
    </w:pPr>
    <w:rPr>
      <w:rFonts w:ascii="Arial CE" w:eastAsia="Times New Roman" w:hAnsi="Arial CE"/>
      <w:sz w:val="16"/>
      <w:szCs w:val="16"/>
      <w:lang w:eastAsia="cs-CZ"/>
    </w:rPr>
  </w:style>
  <w:style w:type="paragraph" w:customStyle="1" w:styleId="xl156">
    <w:name w:val="xl156"/>
    <w:basedOn w:val="Normln"/>
    <w:rsid w:val="00EF5033"/>
    <w:pPr>
      <w:pBdr>
        <w:top w:val="single" w:sz="8" w:space="0" w:color="auto"/>
        <w:left w:val="single" w:sz="8" w:space="0" w:color="auto"/>
        <w:bottom w:val="single" w:sz="4" w:space="0" w:color="auto"/>
      </w:pBdr>
      <w:spacing w:before="100" w:beforeAutospacing="1" w:after="100" w:afterAutospacing="1"/>
      <w:jc w:val="center"/>
    </w:pPr>
    <w:rPr>
      <w:rFonts w:ascii="Arial CE" w:eastAsia="Times New Roman" w:hAnsi="Arial CE"/>
      <w:sz w:val="16"/>
      <w:szCs w:val="16"/>
      <w:lang w:eastAsia="cs-CZ"/>
    </w:rPr>
  </w:style>
  <w:style w:type="paragraph" w:customStyle="1" w:styleId="xl157">
    <w:name w:val="xl157"/>
    <w:basedOn w:val="Normln"/>
    <w:rsid w:val="00EF5033"/>
    <w:pPr>
      <w:pBdr>
        <w:top w:val="single" w:sz="8" w:space="0" w:color="auto"/>
        <w:bottom w:val="single" w:sz="4" w:space="0" w:color="auto"/>
      </w:pBdr>
      <w:spacing w:before="100" w:beforeAutospacing="1" w:after="100" w:afterAutospacing="1"/>
      <w:jc w:val="center"/>
    </w:pPr>
    <w:rPr>
      <w:rFonts w:ascii="Arial CE" w:eastAsia="Times New Roman" w:hAnsi="Arial CE"/>
      <w:sz w:val="16"/>
      <w:szCs w:val="16"/>
      <w:lang w:eastAsia="cs-CZ"/>
    </w:rPr>
  </w:style>
  <w:style w:type="paragraph" w:customStyle="1" w:styleId="xl158">
    <w:name w:val="xl158"/>
    <w:basedOn w:val="Normln"/>
    <w:rsid w:val="00EF5033"/>
    <w:pPr>
      <w:pBdr>
        <w:top w:val="single" w:sz="8" w:space="0" w:color="auto"/>
        <w:bottom w:val="single" w:sz="8" w:space="0" w:color="auto"/>
      </w:pBdr>
      <w:spacing w:before="100" w:beforeAutospacing="1" w:after="100" w:afterAutospacing="1"/>
      <w:jc w:val="left"/>
    </w:pPr>
    <w:rPr>
      <w:rFonts w:ascii="Arial CE" w:eastAsia="Times New Roman" w:hAnsi="Arial CE"/>
      <w:sz w:val="16"/>
      <w:szCs w:val="16"/>
      <w:lang w:eastAsia="cs-CZ"/>
    </w:rPr>
  </w:style>
  <w:style w:type="paragraph" w:customStyle="1" w:styleId="xl159">
    <w:name w:val="xl159"/>
    <w:basedOn w:val="Normln"/>
    <w:rsid w:val="00EF5033"/>
    <w:pPr>
      <w:pBdr>
        <w:top w:val="single" w:sz="8" w:space="0" w:color="auto"/>
        <w:left w:val="single" w:sz="8" w:space="0" w:color="auto"/>
        <w:bottom w:val="single" w:sz="4" w:space="0" w:color="auto"/>
      </w:pBdr>
      <w:shd w:val="clear" w:color="000000" w:fill="FFCC00"/>
      <w:spacing w:before="100" w:beforeAutospacing="1" w:after="100" w:afterAutospacing="1"/>
      <w:jc w:val="center"/>
    </w:pPr>
    <w:rPr>
      <w:rFonts w:ascii="Arial CE" w:eastAsia="Times New Roman" w:hAnsi="Arial CE"/>
      <w:b/>
      <w:bCs/>
      <w:sz w:val="16"/>
      <w:szCs w:val="16"/>
      <w:lang w:eastAsia="cs-CZ"/>
    </w:rPr>
  </w:style>
  <w:style w:type="paragraph" w:customStyle="1" w:styleId="xl160">
    <w:name w:val="xl160"/>
    <w:basedOn w:val="Normln"/>
    <w:rsid w:val="00EF5033"/>
    <w:pPr>
      <w:pBdr>
        <w:top w:val="single" w:sz="8" w:space="0" w:color="auto"/>
        <w:bottom w:val="single" w:sz="4" w:space="0" w:color="auto"/>
      </w:pBdr>
      <w:spacing w:before="100" w:beforeAutospacing="1" w:after="100" w:afterAutospacing="1"/>
      <w:jc w:val="center"/>
    </w:pPr>
    <w:rPr>
      <w:rFonts w:ascii="Arial CE" w:eastAsia="Times New Roman" w:hAnsi="Arial CE"/>
      <w:sz w:val="24"/>
      <w:szCs w:val="24"/>
      <w:lang w:eastAsia="cs-CZ"/>
    </w:rPr>
  </w:style>
  <w:style w:type="paragraph" w:customStyle="1" w:styleId="xl161">
    <w:name w:val="xl161"/>
    <w:basedOn w:val="Normln"/>
    <w:rsid w:val="00EF5033"/>
    <w:pPr>
      <w:pBdr>
        <w:top w:val="single" w:sz="8" w:space="0" w:color="auto"/>
        <w:bottom w:val="single" w:sz="4" w:space="0" w:color="auto"/>
        <w:right w:val="single" w:sz="8" w:space="0" w:color="auto"/>
      </w:pBdr>
      <w:spacing w:before="100" w:beforeAutospacing="1" w:after="100" w:afterAutospacing="1"/>
      <w:jc w:val="center"/>
    </w:pPr>
    <w:rPr>
      <w:rFonts w:ascii="Arial CE" w:eastAsia="Times New Roman" w:hAnsi="Arial CE"/>
      <w:sz w:val="24"/>
      <w:szCs w:val="24"/>
      <w:lang w:eastAsia="cs-CZ"/>
    </w:rPr>
  </w:style>
  <w:style w:type="paragraph" w:customStyle="1" w:styleId="xl162">
    <w:name w:val="xl162"/>
    <w:basedOn w:val="Normln"/>
    <w:rsid w:val="00EF5033"/>
    <w:pPr>
      <w:pBdr>
        <w:top w:val="single" w:sz="8" w:space="0" w:color="auto"/>
        <w:left w:val="single" w:sz="8" w:space="0" w:color="auto"/>
        <w:bottom w:val="single" w:sz="4" w:space="0" w:color="auto"/>
      </w:pBdr>
      <w:shd w:val="clear" w:color="000000" w:fill="FFCC00"/>
      <w:spacing w:before="100" w:beforeAutospacing="1" w:after="100" w:afterAutospacing="1"/>
      <w:jc w:val="center"/>
    </w:pPr>
    <w:rPr>
      <w:rFonts w:ascii="Times New Roman" w:eastAsia="Times New Roman" w:hAnsi="Times New Roman"/>
      <w:i/>
      <w:iCs/>
      <w:sz w:val="16"/>
      <w:szCs w:val="16"/>
      <w:lang w:eastAsia="cs-CZ"/>
    </w:rPr>
  </w:style>
  <w:style w:type="paragraph" w:customStyle="1" w:styleId="xl163">
    <w:name w:val="xl163"/>
    <w:basedOn w:val="Normln"/>
    <w:rsid w:val="00EF5033"/>
    <w:pPr>
      <w:pBdr>
        <w:top w:val="single" w:sz="8" w:space="0" w:color="auto"/>
        <w:bottom w:val="single" w:sz="4" w:space="0" w:color="auto"/>
      </w:pBdr>
      <w:spacing w:before="100" w:beforeAutospacing="1" w:after="100" w:afterAutospacing="1"/>
      <w:jc w:val="center"/>
    </w:pPr>
    <w:rPr>
      <w:rFonts w:ascii="Times New Roman" w:eastAsia="Times New Roman" w:hAnsi="Times New Roman"/>
      <w:i/>
      <w:iCs/>
      <w:sz w:val="24"/>
      <w:szCs w:val="24"/>
      <w:lang w:eastAsia="cs-CZ"/>
    </w:rPr>
  </w:style>
  <w:style w:type="paragraph" w:customStyle="1" w:styleId="xl164">
    <w:name w:val="xl164"/>
    <w:basedOn w:val="Normln"/>
    <w:rsid w:val="00EF5033"/>
    <w:pPr>
      <w:pBdr>
        <w:top w:val="single" w:sz="8"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i/>
      <w:iCs/>
      <w:sz w:val="24"/>
      <w:szCs w:val="24"/>
      <w:lang w:eastAsia="cs-CZ"/>
    </w:rPr>
  </w:style>
  <w:style w:type="paragraph" w:customStyle="1" w:styleId="xl165">
    <w:name w:val="xl165"/>
    <w:basedOn w:val="Normln"/>
    <w:rsid w:val="00EF5033"/>
    <w:pPr>
      <w:pBdr>
        <w:top w:val="single" w:sz="8" w:space="0" w:color="auto"/>
        <w:left w:val="single" w:sz="8" w:space="0" w:color="auto"/>
        <w:bottom w:val="single" w:sz="8" w:space="0" w:color="auto"/>
      </w:pBdr>
      <w:spacing w:before="100" w:beforeAutospacing="1" w:after="100" w:afterAutospacing="1"/>
      <w:jc w:val="left"/>
    </w:pPr>
    <w:rPr>
      <w:rFonts w:ascii="Arial CE" w:eastAsia="Times New Roman" w:hAnsi="Arial CE"/>
      <w:sz w:val="24"/>
      <w:szCs w:val="24"/>
      <w:lang w:eastAsia="cs-CZ"/>
    </w:rPr>
  </w:style>
  <w:style w:type="paragraph" w:customStyle="1" w:styleId="xl166">
    <w:name w:val="xl166"/>
    <w:basedOn w:val="Normln"/>
    <w:rsid w:val="00EF5033"/>
    <w:pPr>
      <w:pBdr>
        <w:top w:val="single" w:sz="8" w:space="0" w:color="auto"/>
        <w:bottom w:val="single" w:sz="8" w:space="0" w:color="auto"/>
      </w:pBdr>
      <w:spacing w:before="100" w:beforeAutospacing="1" w:after="100" w:afterAutospacing="1"/>
      <w:jc w:val="left"/>
    </w:pPr>
    <w:rPr>
      <w:rFonts w:ascii="Arial CE" w:eastAsia="Times New Roman" w:hAnsi="Arial CE"/>
      <w:sz w:val="24"/>
      <w:szCs w:val="24"/>
      <w:lang w:eastAsia="cs-CZ"/>
    </w:rPr>
  </w:style>
  <w:style w:type="paragraph" w:customStyle="1" w:styleId="xl167">
    <w:name w:val="xl167"/>
    <w:basedOn w:val="Normln"/>
    <w:rsid w:val="00EF5033"/>
    <w:pPr>
      <w:pBdr>
        <w:top w:val="single" w:sz="8" w:space="0" w:color="auto"/>
        <w:bottom w:val="single" w:sz="8" w:space="0" w:color="auto"/>
        <w:right w:val="single" w:sz="8" w:space="0" w:color="auto"/>
      </w:pBdr>
      <w:spacing w:before="100" w:beforeAutospacing="1" w:after="100" w:afterAutospacing="1"/>
      <w:jc w:val="left"/>
    </w:pPr>
    <w:rPr>
      <w:rFonts w:ascii="Arial CE" w:eastAsia="Times New Roman" w:hAnsi="Arial CE"/>
      <w:sz w:val="24"/>
      <w:szCs w:val="24"/>
      <w:lang w:eastAsia="cs-CZ"/>
    </w:rPr>
  </w:style>
  <w:style w:type="paragraph" w:customStyle="1" w:styleId="xl168">
    <w:name w:val="xl168"/>
    <w:basedOn w:val="Normln"/>
    <w:rsid w:val="00EF5033"/>
    <w:pPr>
      <w:pBdr>
        <w:top w:val="single" w:sz="8" w:space="0" w:color="auto"/>
        <w:left w:val="single" w:sz="8" w:space="0" w:color="auto"/>
      </w:pBdr>
      <w:shd w:val="clear" w:color="000000" w:fill="FFCC00"/>
      <w:spacing w:before="100" w:beforeAutospacing="1" w:after="100" w:afterAutospacing="1"/>
      <w:jc w:val="center"/>
      <w:textAlignment w:val="center"/>
    </w:pPr>
    <w:rPr>
      <w:rFonts w:ascii="Arial CE" w:eastAsia="Times New Roman" w:hAnsi="Arial CE"/>
      <w:b/>
      <w:bCs/>
      <w:sz w:val="16"/>
      <w:szCs w:val="16"/>
      <w:lang w:eastAsia="cs-CZ"/>
    </w:rPr>
  </w:style>
  <w:style w:type="paragraph" w:customStyle="1" w:styleId="xl169">
    <w:name w:val="xl169"/>
    <w:basedOn w:val="Normln"/>
    <w:rsid w:val="00EF5033"/>
    <w:pPr>
      <w:pBdr>
        <w:top w:val="single" w:sz="8" w:space="0" w:color="auto"/>
      </w:pBdr>
      <w:shd w:val="clear" w:color="000000" w:fill="FFCC00"/>
      <w:spacing w:before="100" w:beforeAutospacing="1" w:after="100" w:afterAutospacing="1"/>
      <w:jc w:val="center"/>
      <w:textAlignment w:val="center"/>
    </w:pPr>
    <w:rPr>
      <w:rFonts w:ascii="Arial CE" w:eastAsia="Times New Roman" w:hAnsi="Arial CE"/>
      <w:b/>
      <w:bCs/>
      <w:sz w:val="16"/>
      <w:szCs w:val="16"/>
      <w:lang w:eastAsia="cs-CZ"/>
    </w:rPr>
  </w:style>
  <w:style w:type="paragraph" w:customStyle="1" w:styleId="xl170">
    <w:name w:val="xl170"/>
    <w:basedOn w:val="Normln"/>
    <w:rsid w:val="00EF5033"/>
    <w:pPr>
      <w:pBdr>
        <w:left w:val="single" w:sz="8" w:space="0" w:color="auto"/>
      </w:pBdr>
      <w:shd w:val="clear" w:color="000000" w:fill="FFCC00"/>
      <w:spacing w:before="100" w:beforeAutospacing="1" w:after="100" w:afterAutospacing="1"/>
      <w:jc w:val="center"/>
      <w:textAlignment w:val="center"/>
    </w:pPr>
    <w:rPr>
      <w:rFonts w:ascii="Arial CE" w:eastAsia="Times New Roman" w:hAnsi="Arial CE"/>
      <w:b/>
      <w:bCs/>
      <w:sz w:val="16"/>
      <w:szCs w:val="16"/>
      <w:lang w:eastAsia="cs-CZ"/>
    </w:rPr>
  </w:style>
  <w:style w:type="paragraph" w:customStyle="1" w:styleId="xl171">
    <w:name w:val="xl171"/>
    <w:basedOn w:val="Normln"/>
    <w:rsid w:val="00EF5033"/>
    <w:pPr>
      <w:shd w:val="clear" w:color="000000" w:fill="FFCC00"/>
      <w:spacing w:before="100" w:beforeAutospacing="1" w:after="100" w:afterAutospacing="1"/>
      <w:jc w:val="center"/>
      <w:textAlignment w:val="center"/>
    </w:pPr>
    <w:rPr>
      <w:rFonts w:ascii="Arial CE" w:eastAsia="Times New Roman" w:hAnsi="Arial CE"/>
      <w:b/>
      <w:bCs/>
      <w:sz w:val="16"/>
      <w:szCs w:val="16"/>
      <w:lang w:eastAsia="cs-CZ"/>
    </w:rPr>
  </w:style>
  <w:style w:type="paragraph" w:customStyle="1" w:styleId="xl172">
    <w:name w:val="xl172"/>
    <w:basedOn w:val="Normln"/>
    <w:rsid w:val="00EF5033"/>
    <w:pPr>
      <w:pBdr>
        <w:top w:val="single" w:sz="8" w:space="0" w:color="auto"/>
        <w:bottom w:val="single" w:sz="4" w:space="0" w:color="auto"/>
      </w:pBdr>
      <w:shd w:val="clear" w:color="000000" w:fill="FFCC00"/>
      <w:spacing w:before="100" w:beforeAutospacing="1" w:after="100" w:afterAutospacing="1"/>
      <w:jc w:val="center"/>
    </w:pPr>
    <w:rPr>
      <w:rFonts w:ascii="Arial CE" w:eastAsia="Times New Roman" w:hAnsi="Arial CE"/>
      <w:b/>
      <w:bCs/>
      <w:sz w:val="16"/>
      <w:szCs w:val="16"/>
      <w:lang w:eastAsia="cs-CZ"/>
    </w:rPr>
  </w:style>
  <w:style w:type="paragraph" w:customStyle="1" w:styleId="xl173">
    <w:name w:val="xl173"/>
    <w:basedOn w:val="Normln"/>
    <w:rsid w:val="00EF5033"/>
    <w:pPr>
      <w:pBdr>
        <w:top w:val="single" w:sz="8" w:space="0" w:color="auto"/>
        <w:left w:val="single" w:sz="8" w:space="0" w:color="auto"/>
      </w:pBdr>
      <w:shd w:val="clear" w:color="000000" w:fill="FFCC00"/>
      <w:spacing w:before="100" w:beforeAutospacing="1" w:after="100" w:afterAutospacing="1"/>
      <w:jc w:val="center"/>
      <w:textAlignment w:val="center"/>
    </w:pPr>
    <w:rPr>
      <w:rFonts w:ascii="Times New Roman" w:eastAsia="Times New Roman" w:hAnsi="Times New Roman"/>
      <w:i/>
      <w:iCs/>
      <w:sz w:val="16"/>
      <w:szCs w:val="16"/>
      <w:lang w:eastAsia="cs-CZ"/>
    </w:rPr>
  </w:style>
  <w:style w:type="paragraph" w:customStyle="1" w:styleId="xl174">
    <w:name w:val="xl174"/>
    <w:basedOn w:val="Normln"/>
    <w:rsid w:val="00EF5033"/>
    <w:pPr>
      <w:pBdr>
        <w:top w:val="single" w:sz="8" w:space="0" w:color="auto"/>
      </w:pBdr>
      <w:shd w:val="clear" w:color="000000" w:fill="FFCC00"/>
      <w:spacing w:before="100" w:beforeAutospacing="1" w:after="100" w:afterAutospacing="1"/>
      <w:jc w:val="center"/>
      <w:textAlignment w:val="center"/>
    </w:pPr>
    <w:rPr>
      <w:rFonts w:ascii="Times New Roman" w:eastAsia="Times New Roman" w:hAnsi="Times New Roman"/>
      <w:i/>
      <w:iCs/>
      <w:sz w:val="16"/>
      <w:szCs w:val="16"/>
      <w:lang w:eastAsia="cs-CZ"/>
    </w:rPr>
  </w:style>
  <w:style w:type="paragraph" w:customStyle="1" w:styleId="xl175">
    <w:name w:val="xl175"/>
    <w:basedOn w:val="Normln"/>
    <w:rsid w:val="00EF5033"/>
    <w:pPr>
      <w:pBdr>
        <w:left w:val="single" w:sz="8" w:space="0" w:color="auto"/>
      </w:pBdr>
      <w:shd w:val="clear" w:color="000000" w:fill="FFCC00"/>
      <w:spacing w:before="100" w:beforeAutospacing="1" w:after="100" w:afterAutospacing="1"/>
      <w:jc w:val="center"/>
      <w:textAlignment w:val="center"/>
    </w:pPr>
    <w:rPr>
      <w:rFonts w:ascii="Times New Roman" w:eastAsia="Times New Roman" w:hAnsi="Times New Roman"/>
      <w:i/>
      <w:iCs/>
      <w:sz w:val="16"/>
      <w:szCs w:val="16"/>
      <w:lang w:eastAsia="cs-CZ"/>
    </w:rPr>
  </w:style>
  <w:style w:type="paragraph" w:customStyle="1" w:styleId="xl176">
    <w:name w:val="xl176"/>
    <w:basedOn w:val="Normln"/>
    <w:rsid w:val="00EF5033"/>
    <w:pPr>
      <w:shd w:val="clear" w:color="000000" w:fill="FFCC00"/>
      <w:spacing w:before="100" w:beforeAutospacing="1" w:after="100" w:afterAutospacing="1"/>
      <w:jc w:val="center"/>
      <w:textAlignment w:val="center"/>
    </w:pPr>
    <w:rPr>
      <w:rFonts w:ascii="Times New Roman" w:eastAsia="Times New Roman" w:hAnsi="Times New Roman"/>
      <w:i/>
      <w:iCs/>
      <w:sz w:val="16"/>
      <w:szCs w:val="16"/>
      <w:lang w:eastAsia="cs-CZ"/>
    </w:rPr>
  </w:style>
  <w:style w:type="paragraph" w:customStyle="1" w:styleId="xl177">
    <w:name w:val="xl177"/>
    <w:basedOn w:val="Normln"/>
    <w:rsid w:val="00EF5033"/>
    <w:pPr>
      <w:pBdr>
        <w:top w:val="single" w:sz="8" w:space="0" w:color="auto"/>
        <w:bottom w:val="single" w:sz="4" w:space="0" w:color="auto"/>
      </w:pBdr>
      <w:shd w:val="clear" w:color="000000" w:fill="FFCC00"/>
      <w:spacing w:before="100" w:beforeAutospacing="1" w:after="100" w:afterAutospacing="1"/>
      <w:jc w:val="center"/>
    </w:pPr>
    <w:rPr>
      <w:rFonts w:ascii="Times New Roman" w:eastAsia="Times New Roman" w:hAnsi="Times New Roman"/>
      <w:i/>
      <w:iCs/>
      <w:sz w:val="16"/>
      <w:szCs w:val="16"/>
      <w:lang w:eastAsia="cs-CZ"/>
    </w:rPr>
  </w:style>
  <w:style w:type="paragraph" w:customStyle="1" w:styleId="xl178">
    <w:name w:val="xl178"/>
    <w:basedOn w:val="Normln"/>
    <w:rsid w:val="00EF5033"/>
    <w:pPr>
      <w:pBdr>
        <w:top w:val="single" w:sz="8" w:space="0" w:color="auto"/>
        <w:left w:val="single" w:sz="8" w:space="0" w:color="auto"/>
        <w:bottom w:val="single" w:sz="8" w:space="0" w:color="auto"/>
      </w:pBdr>
      <w:shd w:val="clear" w:color="000000" w:fill="FFCC00"/>
      <w:spacing w:before="100" w:beforeAutospacing="1" w:after="100" w:afterAutospacing="1"/>
      <w:jc w:val="left"/>
    </w:pPr>
    <w:rPr>
      <w:rFonts w:ascii="Arial CE" w:eastAsia="Times New Roman" w:hAnsi="Arial CE"/>
      <w:sz w:val="24"/>
      <w:szCs w:val="24"/>
      <w:lang w:eastAsia="cs-CZ"/>
    </w:rPr>
  </w:style>
  <w:style w:type="paragraph" w:customStyle="1" w:styleId="xl179">
    <w:name w:val="xl179"/>
    <w:basedOn w:val="Normln"/>
    <w:rsid w:val="00EF5033"/>
    <w:pPr>
      <w:pBdr>
        <w:top w:val="single" w:sz="8" w:space="0" w:color="auto"/>
        <w:bottom w:val="single" w:sz="8" w:space="0" w:color="auto"/>
      </w:pBdr>
      <w:shd w:val="clear" w:color="000000" w:fill="FFCC00"/>
      <w:spacing w:before="100" w:beforeAutospacing="1" w:after="100" w:afterAutospacing="1"/>
      <w:jc w:val="left"/>
    </w:pPr>
    <w:rPr>
      <w:rFonts w:ascii="Arial CE" w:eastAsia="Times New Roman" w:hAnsi="Arial CE"/>
      <w:sz w:val="24"/>
      <w:szCs w:val="24"/>
      <w:lang w:eastAsia="cs-CZ"/>
    </w:rPr>
  </w:style>
  <w:style w:type="paragraph" w:customStyle="1" w:styleId="xl180">
    <w:name w:val="xl180"/>
    <w:basedOn w:val="Normln"/>
    <w:rsid w:val="00EF5033"/>
    <w:pPr>
      <w:pBdr>
        <w:bottom w:val="single" w:sz="8" w:space="0" w:color="auto"/>
      </w:pBdr>
      <w:spacing w:before="100" w:beforeAutospacing="1" w:after="100" w:afterAutospacing="1"/>
      <w:jc w:val="center"/>
    </w:pPr>
    <w:rPr>
      <w:rFonts w:ascii="Arial CE" w:eastAsia="Times New Roman" w:hAnsi="Arial CE"/>
      <w:sz w:val="16"/>
      <w:szCs w:val="16"/>
      <w:lang w:eastAsia="cs-CZ"/>
    </w:rPr>
  </w:style>
  <w:style w:type="paragraph" w:customStyle="1" w:styleId="xl181">
    <w:name w:val="xl181"/>
    <w:basedOn w:val="Normln"/>
    <w:rsid w:val="00EF5033"/>
    <w:pPr>
      <w:pBdr>
        <w:top w:val="single" w:sz="4" w:space="0" w:color="auto"/>
        <w:bottom w:val="single" w:sz="4" w:space="0" w:color="auto"/>
        <w:right w:val="single" w:sz="8" w:space="0" w:color="auto"/>
      </w:pBdr>
      <w:spacing w:before="100" w:beforeAutospacing="1" w:after="100" w:afterAutospacing="1"/>
      <w:jc w:val="center"/>
    </w:pPr>
    <w:rPr>
      <w:rFonts w:ascii="Arial CE" w:eastAsia="Times New Roman" w:hAnsi="Arial CE"/>
      <w:sz w:val="16"/>
      <w:szCs w:val="16"/>
      <w:lang w:eastAsia="cs-CZ"/>
    </w:rPr>
  </w:style>
  <w:style w:type="paragraph" w:customStyle="1" w:styleId="xl182">
    <w:name w:val="xl182"/>
    <w:basedOn w:val="Normln"/>
    <w:rsid w:val="00EF5033"/>
    <w:pPr>
      <w:pBdr>
        <w:top w:val="single" w:sz="8" w:space="0" w:color="auto"/>
        <w:bottom w:val="single" w:sz="4" w:space="0" w:color="auto"/>
        <w:right w:val="single" w:sz="8" w:space="0" w:color="auto"/>
      </w:pBdr>
      <w:spacing w:before="100" w:beforeAutospacing="1" w:after="100" w:afterAutospacing="1"/>
      <w:jc w:val="center"/>
    </w:pPr>
    <w:rPr>
      <w:rFonts w:ascii="Arial CE" w:eastAsia="Times New Roman" w:hAnsi="Arial CE"/>
      <w:sz w:val="16"/>
      <w:szCs w:val="16"/>
      <w:lang w:eastAsia="cs-CZ"/>
    </w:rPr>
  </w:style>
  <w:style w:type="paragraph" w:customStyle="1" w:styleId="xl183">
    <w:name w:val="xl183"/>
    <w:basedOn w:val="Normln"/>
    <w:rsid w:val="00EF5033"/>
    <w:pPr>
      <w:pBdr>
        <w:top w:val="single" w:sz="4" w:space="0" w:color="auto"/>
        <w:left w:val="single" w:sz="8" w:space="0" w:color="auto"/>
      </w:pBdr>
      <w:spacing w:before="100" w:beforeAutospacing="1" w:after="100" w:afterAutospacing="1"/>
      <w:jc w:val="center"/>
    </w:pPr>
    <w:rPr>
      <w:rFonts w:ascii="Arial CE" w:eastAsia="Times New Roman" w:hAnsi="Arial CE"/>
      <w:sz w:val="16"/>
      <w:szCs w:val="16"/>
      <w:lang w:eastAsia="cs-CZ"/>
    </w:rPr>
  </w:style>
  <w:style w:type="paragraph" w:customStyle="1" w:styleId="xl184">
    <w:name w:val="xl184"/>
    <w:basedOn w:val="Normln"/>
    <w:rsid w:val="00EF5033"/>
    <w:pPr>
      <w:pBdr>
        <w:top w:val="single" w:sz="4" w:space="0" w:color="auto"/>
      </w:pBdr>
      <w:spacing w:before="100" w:beforeAutospacing="1" w:after="100" w:afterAutospacing="1"/>
      <w:jc w:val="center"/>
    </w:pPr>
    <w:rPr>
      <w:rFonts w:ascii="Arial CE" w:eastAsia="Times New Roman" w:hAnsi="Arial CE"/>
      <w:sz w:val="16"/>
      <w:szCs w:val="16"/>
      <w:lang w:eastAsia="cs-CZ"/>
    </w:rPr>
  </w:style>
  <w:style w:type="paragraph" w:customStyle="1" w:styleId="xl185">
    <w:name w:val="xl185"/>
    <w:basedOn w:val="Normln"/>
    <w:rsid w:val="00EF5033"/>
    <w:pPr>
      <w:pBdr>
        <w:top w:val="single" w:sz="4" w:space="0" w:color="auto"/>
        <w:right w:val="single" w:sz="8" w:space="0" w:color="auto"/>
      </w:pBdr>
      <w:spacing w:before="100" w:beforeAutospacing="1" w:after="100" w:afterAutospacing="1"/>
      <w:jc w:val="center"/>
    </w:pPr>
    <w:rPr>
      <w:rFonts w:ascii="Arial CE" w:eastAsia="Times New Roman" w:hAnsi="Arial CE"/>
      <w:sz w:val="16"/>
      <w:szCs w:val="16"/>
      <w:lang w:eastAsia="cs-CZ"/>
    </w:rPr>
  </w:style>
  <w:style w:type="character" w:customStyle="1" w:styleId="Nadpisek2Char">
    <w:name w:val="Nadpisek2 Char"/>
    <w:basedOn w:val="Standardnpsmoodstavce"/>
    <w:link w:val="Nadpisek2"/>
    <w:locked/>
    <w:rsid w:val="00215A18"/>
    <w:rPr>
      <w:rFonts w:ascii="Arial" w:eastAsiaTheme="majorEastAsia" w:hAnsi="Arial" w:cstheme="majorBidi"/>
      <w:b/>
      <w:bCs/>
      <w:color w:val="000099"/>
      <w:sz w:val="28"/>
      <w:szCs w:val="28"/>
    </w:rPr>
  </w:style>
  <w:style w:type="character" w:styleId="Nevyeenzmnka">
    <w:name w:val="Unresolved Mention"/>
    <w:basedOn w:val="Standardnpsmoodstavce"/>
    <w:uiPriority w:val="99"/>
    <w:semiHidden/>
    <w:unhideWhenUsed/>
    <w:rsid w:val="00AD53A4"/>
    <w:rPr>
      <w:color w:val="605E5C"/>
      <w:shd w:val="clear" w:color="auto" w:fill="E1DFDD"/>
    </w:rPr>
  </w:style>
  <w:style w:type="character" w:customStyle="1" w:styleId="nadpisek3Char">
    <w:name w:val="nadpisek3 Char"/>
    <w:basedOn w:val="Standardnpsmoodstavce"/>
    <w:link w:val="nadpisek3"/>
    <w:locked/>
    <w:rsid w:val="00D16274"/>
    <w:rPr>
      <w:rFonts w:ascii="Arial" w:eastAsiaTheme="majorEastAsia" w:hAnsi="Arial" w:cstheme="majorBidi"/>
      <w:b/>
      <w:bCs/>
      <w:sz w:val="24"/>
      <w:szCs w:val="28"/>
    </w:rPr>
  </w:style>
  <w:style w:type="table" w:customStyle="1" w:styleId="Mkatabulky1">
    <w:name w:val="Mřížka tabulky1"/>
    <w:basedOn w:val="Normlntabulka"/>
    <w:next w:val="Mkatabulky"/>
    <w:uiPriority w:val="59"/>
    <w:rsid w:val="00CB0EEB"/>
    <w:pPr>
      <w:suppressAutoHyphens/>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vysvtlivek">
    <w:name w:val="endnote text"/>
    <w:basedOn w:val="Normln"/>
    <w:link w:val="TextvysvtlivekChar"/>
    <w:uiPriority w:val="99"/>
    <w:semiHidden/>
    <w:unhideWhenUsed/>
    <w:rsid w:val="006654CD"/>
    <w:pPr>
      <w:spacing w:after="0"/>
    </w:pPr>
    <w:rPr>
      <w:szCs w:val="20"/>
    </w:rPr>
  </w:style>
  <w:style w:type="character" w:customStyle="1" w:styleId="TextvysvtlivekChar">
    <w:name w:val="Text vysvětlivek Char"/>
    <w:basedOn w:val="Standardnpsmoodstavce"/>
    <w:link w:val="Textvysvtlivek"/>
    <w:uiPriority w:val="99"/>
    <w:semiHidden/>
    <w:rsid w:val="006654CD"/>
    <w:rPr>
      <w:rFonts w:ascii="Arial" w:hAnsi="Arial"/>
    </w:rPr>
  </w:style>
  <w:style w:type="character" w:styleId="Odkaznavysvtlivky">
    <w:name w:val="endnote reference"/>
    <w:basedOn w:val="Standardnpsmoodstavce"/>
    <w:uiPriority w:val="99"/>
    <w:semiHidden/>
    <w:unhideWhenUsed/>
    <w:rsid w:val="006654CD"/>
    <w:rPr>
      <w:vertAlign w:val="superscript"/>
    </w:rPr>
  </w:style>
  <w:style w:type="paragraph" w:styleId="Revize">
    <w:name w:val="Revision"/>
    <w:hidden/>
    <w:uiPriority w:val="99"/>
    <w:semiHidden/>
    <w:rsid w:val="00B719EA"/>
    <w:rPr>
      <w:rFonts w:ascii="Arial" w:hAnsi="Arial"/>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273816">
      <w:bodyDiv w:val="1"/>
      <w:marLeft w:val="0"/>
      <w:marRight w:val="0"/>
      <w:marTop w:val="0"/>
      <w:marBottom w:val="0"/>
      <w:divBdr>
        <w:top w:val="none" w:sz="0" w:space="0" w:color="auto"/>
        <w:left w:val="none" w:sz="0" w:space="0" w:color="auto"/>
        <w:bottom w:val="none" w:sz="0" w:space="0" w:color="auto"/>
        <w:right w:val="none" w:sz="0" w:space="0" w:color="auto"/>
      </w:divBdr>
    </w:div>
    <w:div w:id="75636944">
      <w:bodyDiv w:val="1"/>
      <w:marLeft w:val="0"/>
      <w:marRight w:val="0"/>
      <w:marTop w:val="0"/>
      <w:marBottom w:val="0"/>
      <w:divBdr>
        <w:top w:val="none" w:sz="0" w:space="0" w:color="auto"/>
        <w:left w:val="none" w:sz="0" w:space="0" w:color="auto"/>
        <w:bottom w:val="none" w:sz="0" w:space="0" w:color="auto"/>
        <w:right w:val="none" w:sz="0" w:space="0" w:color="auto"/>
      </w:divBdr>
      <w:divsChild>
        <w:div w:id="581721378">
          <w:marLeft w:val="0"/>
          <w:marRight w:val="0"/>
          <w:marTop w:val="0"/>
          <w:marBottom w:val="0"/>
          <w:divBdr>
            <w:top w:val="single" w:sz="6" w:space="0" w:color="DADADA"/>
            <w:left w:val="none" w:sz="0" w:space="0" w:color="auto"/>
            <w:bottom w:val="none" w:sz="0" w:space="0" w:color="auto"/>
            <w:right w:val="none" w:sz="0" w:space="0" w:color="auto"/>
          </w:divBdr>
          <w:divsChild>
            <w:div w:id="237252148">
              <w:marLeft w:val="0"/>
              <w:marRight w:val="0"/>
              <w:marTop w:val="0"/>
              <w:marBottom w:val="0"/>
              <w:divBdr>
                <w:top w:val="none" w:sz="0" w:space="0" w:color="auto"/>
                <w:left w:val="none" w:sz="0" w:space="0" w:color="auto"/>
                <w:bottom w:val="none" w:sz="0" w:space="0" w:color="auto"/>
                <w:right w:val="none" w:sz="0" w:space="0" w:color="auto"/>
              </w:divBdr>
              <w:divsChild>
                <w:div w:id="1714112053">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112139476">
      <w:bodyDiv w:val="1"/>
      <w:marLeft w:val="0"/>
      <w:marRight w:val="0"/>
      <w:marTop w:val="0"/>
      <w:marBottom w:val="0"/>
      <w:divBdr>
        <w:top w:val="none" w:sz="0" w:space="0" w:color="auto"/>
        <w:left w:val="none" w:sz="0" w:space="0" w:color="auto"/>
        <w:bottom w:val="none" w:sz="0" w:space="0" w:color="auto"/>
        <w:right w:val="none" w:sz="0" w:space="0" w:color="auto"/>
      </w:divBdr>
      <w:divsChild>
        <w:div w:id="1778482975">
          <w:marLeft w:val="0"/>
          <w:marRight w:val="0"/>
          <w:marTop w:val="0"/>
          <w:marBottom w:val="0"/>
          <w:divBdr>
            <w:top w:val="none" w:sz="0" w:space="0" w:color="auto"/>
            <w:left w:val="none" w:sz="0" w:space="0" w:color="auto"/>
            <w:bottom w:val="none" w:sz="0" w:space="0" w:color="auto"/>
            <w:right w:val="none" w:sz="0" w:space="0" w:color="auto"/>
          </w:divBdr>
          <w:divsChild>
            <w:div w:id="332732654">
              <w:marLeft w:val="0"/>
              <w:marRight w:val="0"/>
              <w:marTop w:val="0"/>
              <w:marBottom w:val="0"/>
              <w:divBdr>
                <w:top w:val="none" w:sz="0" w:space="0" w:color="auto"/>
                <w:left w:val="none" w:sz="0" w:space="0" w:color="auto"/>
                <w:bottom w:val="none" w:sz="0" w:space="0" w:color="auto"/>
                <w:right w:val="none" w:sz="0" w:space="0" w:color="auto"/>
              </w:divBdr>
              <w:divsChild>
                <w:div w:id="609632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744533">
      <w:bodyDiv w:val="1"/>
      <w:marLeft w:val="0"/>
      <w:marRight w:val="0"/>
      <w:marTop w:val="0"/>
      <w:marBottom w:val="0"/>
      <w:divBdr>
        <w:top w:val="none" w:sz="0" w:space="0" w:color="auto"/>
        <w:left w:val="none" w:sz="0" w:space="0" w:color="auto"/>
        <w:bottom w:val="none" w:sz="0" w:space="0" w:color="auto"/>
        <w:right w:val="none" w:sz="0" w:space="0" w:color="auto"/>
      </w:divBdr>
    </w:div>
    <w:div w:id="199243845">
      <w:bodyDiv w:val="1"/>
      <w:marLeft w:val="0"/>
      <w:marRight w:val="0"/>
      <w:marTop w:val="0"/>
      <w:marBottom w:val="0"/>
      <w:divBdr>
        <w:top w:val="none" w:sz="0" w:space="0" w:color="auto"/>
        <w:left w:val="none" w:sz="0" w:space="0" w:color="auto"/>
        <w:bottom w:val="none" w:sz="0" w:space="0" w:color="auto"/>
        <w:right w:val="none" w:sz="0" w:space="0" w:color="auto"/>
      </w:divBdr>
      <w:divsChild>
        <w:div w:id="925382113">
          <w:marLeft w:val="0"/>
          <w:marRight w:val="0"/>
          <w:marTop w:val="0"/>
          <w:marBottom w:val="0"/>
          <w:divBdr>
            <w:top w:val="none" w:sz="0" w:space="0" w:color="auto"/>
            <w:left w:val="none" w:sz="0" w:space="0" w:color="auto"/>
            <w:bottom w:val="none" w:sz="0" w:space="0" w:color="auto"/>
            <w:right w:val="none" w:sz="0" w:space="0" w:color="auto"/>
          </w:divBdr>
          <w:divsChild>
            <w:div w:id="1757627221">
              <w:marLeft w:val="0"/>
              <w:marRight w:val="0"/>
              <w:marTop w:val="0"/>
              <w:marBottom w:val="0"/>
              <w:divBdr>
                <w:top w:val="none" w:sz="0" w:space="0" w:color="auto"/>
                <w:left w:val="none" w:sz="0" w:space="0" w:color="auto"/>
                <w:bottom w:val="none" w:sz="0" w:space="0" w:color="auto"/>
                <w:right w:val="none" w:sz="0" w:space="0" w:color="auto"/>
              </w:divBdr>
              <w:divsChild>
                <w:div w:id="1443377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1744089">
      <w:bodyDiv w:val="1"/>
      <w:marLeft w:val="0"/>
      <w:marRight w:val="0"/>
      <w:marTop w:val="0"/>
      <w:marBottom w:val="0"/>
      <w:divBdr>
        <w:top w:val="none" w:sz="0" w:space="0" w:color="auto"/>
        <w:left w:val="none" w:sz="0" w:space="0" w:color="auto"/>
        <w:bottom w:val="none" w:sz="0" w:space="0" w:color="auto"/>
        <w:right w:val="none" w:sz="0" w:space="0" w:color="auto"/>
      </w:divBdr>
    </w:div>
    <w:div w:id="269094265">
      <w:bodyDiv w:val="1"/>
      <w:marLeft w:val="0"/>
      <w:marRight w:val="0"/>
      <w:marTop w:val="0"/>
      <w:marBottom w:val="0"/>
      <w:divBdr>
        <w:top w:val="none" w:sz="0" w:space="0" w:color="auto"/>
        <w:left w:val="none" w:sz="0" w:space="0" w:color="auto"/>
        <w:bottom w:val="none" w:sz="0" w:space="0" w:color="auto"/>
        <w:right w:val="none" w:sz="0" w:space="0" w:color="auto"/>
      </w:divBdr>
      <w:divsChild>
        <w:div w:id="324164838">
          <w:marLeft w:val="0"/>
          <w:marRight w:val="0"/>
          <w:marTop w:val="0"/>
          <w:marBottom w:val="0"/>
          <w:divBdr>
            <w:top w:val="none" w:sz="0" w:space="0" w:color="auto"/>
            <w:left w:val="none" w:sz="0" w:space="0" w:color="auto"/>
            <w:bottom w:val="none" w:sz="0" w:space="0" w:color="auto"/>
            <w:right w:val="none" w:sz="0" w:space="0" w:color="auto"/>
          </w:divBdr>
          <w:divsChild>
            <w:div w:id="1094932083">
              <w:marLeft w:val="0"/>
              <w:marRight w:val="0"/>
              <w:marTop w:val="0"/>
              <w:marBottom w:val="0"/>
              <w:divBdr>
                <w:top w:val="none" w:sz="0" w:space="0" w:color="auto"/>
                <w:left w:val="none" w:sz="0" w:space="0" w:color="auto"/>
                <w:bottom w:val="none" w:sz="0" w:space="0" w:color="auto"/>
                <w:right w:val="none" w:sz="0" w:space="0" w:color="auto"/>
              </w:divBdr>
              <w:divsChild>
                <w:div w:id="240019738">
                  <w:marLeft w:val="0"/>
                  <w:marRight w:val="0"/>
                  <w:marTop w:val="0"/>
                  <w:marBottom w:val="0"/>
                  <w:divBdr>
                    <w:top w:val="none" w:sz="0" w:space="0" w:color="auto"/>
                    <w:left w:val="none" w:sz="0" w:space="0" w:color="auto"/>
                    <w:bottom w:val="none" w:sz="0" w:space="0" w:color="auto"/>
                    <w:right w:val="none" w:sz="0" w:space="0" w:color="auto"/>
                  </w:divBdr>
                  <w:divsChild>
                    <w:div w:id="1097217301">
                      <w:marLeft w:val="0"/>
                      <w:marRight w:val="0"/>
                      <w:marTop w:val="0"/>
                      <w:marBottom w:val="0"/>
                      <w:divBdr>
                        <w:top w:val="none" w:sz="0" w:space="0" w:color="auto"/>
                        <w:left w:val="none" w:sz="0" w:space="0" w:color="auto"/>
                        <w:bottom w:val="none" w:sz="0" w:space="0" w:color="auto"/>
                        <w:right w:val="none" w:sz="0" w:space="0" w:color="auto"/>
                      </w:divBdr>
                      <w:divsChild>
                        <w:div w:id="1536769377">
                          <w:marLeft w:val="0"/>
                          <w:marRight w:val="0"/>
                          <w:marTop w:val="0"/>
                          <w:marBottom w:val="0"/>
                          <w:divBdr>
                            <w:top w:val="none" w:sz="0" w:space="0" w:color="auto"/>
                            <w:left w:val="none" w:sz="0" w:space="0" w:color="auto"/>
                            <w:bottom w:val="none" w:sz="0" w:space="0" w:color="auto"/>
                            <w:right w:val="none" w:sz="0" w:space="0" w:color="auto"/>
                          </w:divBdr>
                          <w:divsChild>
                            <w:div w:id="1127316788">
                              <w:marLeft w:val="0"/>
                              <w:marRight w:val="0"/>
                              <w:marTop w:val="0"/>
                              <w:marBottom w:val="0"/>
                              <w:divBdr>
                                <w:top w:val="none" w:sz="0" w:space="0" w:color="auto"/>
                                <w:left w:val="none" w:sz="0" w:space="0" w:color="auto"/>
                                <w:bottom w:val="none" w:sz="0" w:space="0" w:color="auto"/>
                                <w:right w:val="none" w:sz="0" w:space="0" w:color="auto"/>
                              </w:divBdr>
                              <w:divsChild>
                                <w:div w:id="1000154386">
                                  <w:marLeft w:val="0"/>
                                  <w:marRight w:val="0"/>
                                  <w:marTop w:val="0"/>
                                  <w:marBottom w:val="0"/>
                                  <w:divBdr>
                                    <w:top w:val="none" w:sz="0" w:space="0" w:color="auto"/>
                                    <w:left w:val="none" w:sz="0" w:space="0" w:color="auto"/>
                                    <w:bottom w:val="none" w:sz="0" w:space="0" w:color="auto"/>
                                    <w:right w:val="none" w:sz="0" w:space="0" w:color="auto"/>
                                  </w:divBdr>
                                  <w:divsChild>
                                    <w:div w:id="1248610347">
                                      <w:marLeft w:val="0"/>
                                      <w:marRight w:val="0"/>
                                      <w:marTop w:val="0"/>
                                      <w:marBottom w:val="0"/>
                                      <w:divBdr>
                                        <w:top w:val="none" w:sz="0" w:space="0" w:color="auto"/>
                                        <w:left w:val="none" w:sz="0" w:space="0" w:color="auto"/>
                                        <w:bottom w:val="none" w:sz="0" w:space="0" w:color="auto"/>
                                        <w:right w:val="none" w:sz="0" w:space="0" w:color="auto"/>
                                      </w:divBdr>
                                      <w:divsChild>
                                        <w:div w:id="1774521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21936388">
      <w:bodyDiv w:val="1"/>
      <w:marLeft w:val="0"/>
      <w:marRight w:val="0"/>
      <w:marTop w:val="0"/>
      <w:marBottom w:val="0"/>
      <w:divBdr>
        <w:top w:val="none" w:sz="0" w:space="0" w:color="auto"/>
        <w:left w:val="none" w:sz="0" w:space="0" w:color="auto"/>
        <w:bottom w:val="none" w:sz="0" w:space="0" w:color="auto"/>
        <w:right w:val="none" w:sz="0" w:space="0" w:color="auto"/>
      </w:divBdr>
      <w:divsChild>
        <w:div w:id="1876231159">
          <w:marLeft w:val="0"/>
          <w:marRight w:val="0"/>
          <w:marTop w:val="0"/>
          <w:marBottom w:val="0"/>
          <w:divBdr>
            <w:top w:val="none" w:sz="0" w:space="0" w:color="auto"/>
            <w:left w:val="none" w:sz="0" w:space="0" w:color="auto"/>
            <w:bottom w:val="none" w:sz="0" w:space="0" w:color="auto"/>
            <w:right w:val="none" w:sz="0" w:space="0" w:color="auto"/>
          </w:divBdr>
          <w:divsChild>
            <w:div w:id="136653483">
              <w:marLeft w:val="0"/>
              <w:marRight w:val="0"/>
              <w:marTop w:val="0"/>
              <w:marBottom w:val="0"/>
              <w:divBdr>
                <w:top w:val="none" w:sz="0" w:space="0" w:color="auto"/>
                <w:left w:val="none" w:sz="0" w:space="0" w:color="auto"/>
                <w:bottom w:val="none" w:sz="0" w:space="0" w:color="auto"/>
                <w:right w:val="none" w:sz="0" w:space="0" w:color="auto"/>
              </w:divBdr>
              <w:divsChild>
                <w:div w:id="1271086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2368558">
      <w:bodyDiv w:val="1"/>
      <w:marLeft w:val="0"/>
      <w:marRight w:val="0"/>
      <w:marTop w:val="0"/>
      <w:marBottom w:val="0"/>
      <w:divBdr>
        <w:top w:val="none" w:sz="0" w:space="0" w:color="auto"/>
        <w:left w:val="none" w:sz="0" w:space="0" w:color="auto"/>
        <w:bottom w:val="none" w:sz="0" w:space="0" w:color="auto"/>
        <w:right w:val="none" w:sz="0" w:space="0" w:color="auto"/>
      </w:divBdr>
      <w:divsChild>
        <w:div w:id="1017074354">
          <w:marLeft w:val="0"/>
          <w:marRight w:val="0"/>
          <w:marTop w:val="0"/>
          <w:marBottom w:val="0"/>
          <w:divBdr>
            <w:top w:val="none" w:sz="0" w:space="0" w:color="auto"/>
            <w:left w:val="none" w:sz="0" w:space="0" w:color="auto"/>
            <w:bottom w:val="none" w:sz="0" w:space="0" w:color="auto"/>
            <w:right w:val="none" w:sz="0" w:space="0" w:color="auto"/>
          </w:divBdr>
          <w:divsChild>
            <w:div w:id="1214999194">
              <w:marLeft w:val="0"/>
              <w:marRight w:val="0"/>
              <w:marTop w:val="0"/>
              <w:marBottom w:val="0"/>
              <w:divBdr>
                <w:top w:val="none" w:sz="0" w:space="0" w:color="auto"/>
                <w:left w:val="none" w:sz="0" w:space="0" w:color="auto"/>
                <w:bottom w:val="none" w:sz="0" w:space="0" w:color="auto"/>
                <w:right w:val="none" w:sz="0" w:space="0" w:color="auto"/>
              </w:divBdr>
              <w:divsChild>
                <w:div w:id="512115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8867613">
      <w:bodyDiv w:val="1"/>
      <w:marLeft w:val="0"/>
      <w:marRight w:val="0"/>
      <w:marTop w:val="0"/>
      <w:marBottom w:val="0"/>
      <w:divBdr>
        <w:top w:val="none" w:sz="0" w:space="0" w:color="auto"/>
        <w:left w:val="none" w:sz="0" w:space="0" w:color="auto"/>
        <w:bottom w:val="none" w:sz="0" w:space="0" w:color="auto"/>
        <w:right w:val="none" w:sz="0" w:space="0" w:color="auto"/>
      </w:divBdr>
      <w:divsChild>
        <w:div w:id="875195221">
          <w:marLeft w:val="0"/>
          <w:marRight w:val="0"/>
          <w:marTop w:val="0"/>
          <w:marBottom w:val="0"/>
          <w:divBdr>
            <w:top w:val="none" w:sz="0" w:space="0" w:color="auto"/>
            <w:left w:val="none" w:sz="0" w:space="0" w:color="auto"/>
            <w:bottom w:val="none" w:sz="0" w:space="0" w:color="auto"/>
            <w:right w:val="none" w:sz="0" w:space="0" w:color="auto"/>
          </w:divBdr>
        </w:div>
        <w:div w:id="915361755">
          <w:marLeft w:val="0"/>
          <w:marRight w:val="0"/>
          <w:marTop w:val="0"/>
          <w:marBottom w:val="0"/>
          <w:divBdr>
            <w:top w:val="none" w:sz="0" w:space="0" w:color="auto"/>
            <w:left w:val="none" w:sz="0" w:space="0" w:color="auto"/>
            <w:bottom w:val="none" w:sz="0" w:space="0" w:color="auto"/>
            <w:right w:val="none" w:sz="0" w:space="0" w:color="auto"/>
          </w:divBdr>
        </w:div>
        <w:div w:id="768282949">
          <w:marLeft w:val="0"/>
          <w:marRight w:val="0"/>
          <w:marTop w:val="0"/>
          <w:marBottom w:val="0"/>
          <w:divBdr>
            <w:top w:val="none" w:sz="0" w:space="0" w:color="auto"/>
            <w:left w:val="none" w:sz="0" w:space="0" w:color="auto"/>
            <w:bottom w:val="none" w:sz="0" w:space="0" w:color="auto"/>
            <w:right w:val="none" w:sz="0" w:space="0" w:color="auto"/>
          </w:divBdr>
        </w:div>
        <w:div w:id="150827485">
          <w:marLeft w:val="0"/>
          <w:marRight w:val="0"/>
          <w:marTop w:val="0"/>
          <w:marBottom w:val="0"/>
          <w:divBdr>
            <w:top w:val="none" w:sz="0" w:space="0" w:color="auto"/>
            <w:left w:val="none" w:sz="0" w:space="0" w:color="auto"/>
            <w:bottom w:val="none" w:sz="0" w:space="0" w:color="auto"/>
            <w:right w:val="none" w:sz="0" w:space="0" w:color="auto"/>
          </w:divBdr>
        </w:div>
        <w:div w:id="1199783607">
          <w:marLeft w:val="0"/>
          <w:marRight w:val="0"/>
          <w:marTop w:val="0"/>
          <w:marBottom w:val="0"/>
          <w:divBdr>
            <w:top w:val="none" w:sz="0" w:space="0" w:color="auto"/>
            <w:left w:val="none" w:sz="0" w:space="0" w:color="auto"/>
            <w:bottom w:val="none" w:sz="0" w:space="0" w:color="auto"/>
            <w:right w:val="none" w:sz="0" w:space="0" w:color="auto"/>
          </w:divBdr>
        </w:div>
      </w:divsChild>
    </w:div>
    <w:div w:id="386807606">
      <w:bodyDiv w:val="1"/>
      <w:marLeft w:val="0"/>
      <w:marRight w:val="0"/>
      <w:marTop w:val="0"/>
      <w:marBottom w:val="0"/>
      <w:divBdr>
        <w:top w:val="none" w:sz="0" w:space="0" w:color="auto"/>
        <w:left w:val="none" w:sz="0" w:space="0" w:color="auto"/>
        <w:bottom w:val="none" w:sz="0" w:space="0" w:color="auto"/>
        <w:right w:val="none" w:sz="0" w:space="0" w:color="auto"/>
      </w:divBdr>
      <w:divsChild>
        <w:div w:id="814298683">
          <w:marLeft w:val="0"/>
          <w:marRight w:val="0"/>
          <w:marTop w:val="0"/>
          <w:marBottom w:val="0"/>
          <w:divBdr>
            <w:top w:val="none" w:sz="0" w:space="0" w:color="auto"/>
            <w:left w:val="none" w:sz="0" w:space="0" w:color="auto"/>
            <w:bottom w:val="none" w:sz="0" w:space="0" w:color="auto"/>
            <w:right w:val="none" w:sz="0" w:space="0" w:color="auto"/>
          </w:divBdr>
          <w:divsChild>
            <w:div w:id="447093653">
              <w:marLeft w:val="0"/>
              <w:marRight w:val="0"/>
              <w:marTop w:val="0"/>
              <w:marBottom w:val="0"/>
              <w:divBdr>
                <w:top w:val="none" w:sz="0" w:space="0" w:color="auto"/>
                <w:left w:val="none" w:sz="0" w:space="0" w:color="auto"/>
                <w:bottom w:val="none" w:sz="0" w:space="0" w:color="auto"/>
                <w:right w:val="none" w:sz="0" w:space="0" w:color="auto"/>
              </w:divBdr>
              <w:divsChild>
                <w:div w:id="698167960">
                  <w:marLeft w:val="0"/>
                  <w:marRight w:val="0"/>
                  <w:marTop w:val="150"/>
                  <w:marBottom w:val="150"/>
                  <w:divBdr>
                    <w:top w:val="none" w:sz="0" w:space="0" w:color="auto"/>
                    <w:left w:val="none" w:sz="0" w:space="0" w:color="auto"/>
                    <w:bottom w:val="none" w:sz="0" w:space="0" w:color="auto"/>
                    <w:right w:val="none" w:sz="0" w:space="0" w:color="auto"/>
                  </w:divBdr>
                  <w:divsChild>
                    <w:div w:id="1320378499">
                      <w:marLeft w:val="0"/>
                      <w:marRight w:val="0"/>
                      <w:marTop w:val="0"/>
                      <w:marBottom w:val="150"/>
                      <w:divBdr>
                        <w:top w:val="none" w:sz="0" w:space="0" w:color="auto"/>
                        <w:left w:val="none" w:sz="0" w:space="0" w:color="auto"/>
                        <w:bottom w:val="none" w:sz="0" w:space="0" w:color="auto"/>
                        <w:right w:val="none" w:sz="0" w:space="0" w:color="auto"/>
                      </w:divBdr>
                      <w:divsChild>
                        <w:div w:id="1797260480">
                          <w:marLeft w:val="27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8190289">
      <w:bodyDiv w:val="1"/>
      <w:marLeft w:val="0"/>
      <w:marRight w:val="0"/>
      <w:marTop w:val="0"/>
      <w:marBottom w:val="0"/>
      <w:divBdr>
        <w:top w:val="none" w:sz="0" w:space="0" w:color="auto"/>
        <w:left w:val="none" w:sz="0" w:space="0" w:color="auto"/>
        <w:bottom w:val="none" w:sz="0" w:space="0" w:color="auto"/>
        <w:right w:val="none" w:sz="0" w:space="0" w:color="auto"/>
      </w:divBdr>
    </w:div>
    <w:div w:id="423110289">
      <w:bodyDiv w:val="1"/>
      <w:marLeft w:val="0"/>
      <w:marRight w:val="0"/>
      <w:marTop w:val="0"/>
      <w:marBottom w:val="0"/>
      <w:divBdr>
        <w:top w:val="none" w:sz="0" w:space="0" w:color="auto"/>
        <w:left w:val="none" w:sz="0" w:space="0" w:color="auto"/>
        <w:bottom w:val="none" w:sz="0" w:space="0" w:color="auto"/>
        <w:right w:val="none" w:sz="0" w:space="0" w:color="auto"/>
      </w:divBdr>
      <w:divsChild>
        <w:div w:id="1531184562">
          <w:marLeft w:val="0"/>
          <w:marRight w:val="0"/>
          <w:marTop w:val="0"/>
          <w:marBottom w:val="0"/>
          <w:divBdr>
            <w:top w:val="none" w:sz="0" w:space="0" w:color="auto"/>
            <w:left w:val="none" w:sz="0" w:space="0" w:color="auto"/>
            <w:bottom w:val="none" w:sz="0" w:space="0" w:color="auto"/>
            <w:right w:val="none" w:sz="0" w:space="0" w:color="auto"/>
          </w:divBdr>
          <w:divsChild>
            <w:div w:id="91508997">
              <w:marLeft w:val="0"/>
              <w:marRight w:val="0"/>
              <w:marTop w:val="0"/>
              <w:marBottom w:val="0"/>
              <w:divBdr>
                <w:top w:val="none" w:sz="0" w:space="0" w:color="auto"/>
                <w:left w:val="none" w:sz="0" w:space="0" w:color="auto"/>
                <w:bottom w:val="none" w:sz="0" w:space="0" w:color="auto"/>
                <w:right w:val="none" w:sz="0" w:space="0" w:color="auto"/>
              </w:divBdr>
              <w:divsChild>
                <w:div w:id="835417426">
                  <w:marLeft w:val="0"/>
                  <w:marRight w:val="0"/>
                  <w:marTop w:val="0"/>
                  <w:marBottom w:val="0"/>
                  <w:divBdr>
                    <w:top w:val="none" w:sz="0" w:space="0" w:color="auto"/>
                    <w:left w:val="none" w:sz="0" w:space="0" w:color="auto"/>
                    <w:bottom w:val="none" w:sz="0" w:space="0" w:color="auto"/>
                    <w:right w:val="none" w:sz="0" w:space="0" w:color="auto"/>
                  </w:divBdr>
                  <w:divsChild>
                    <w:div w:id="1237205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6868655">
      <w:bodyDiv w:val="1"/>
      <w:marLeft w:val="0"/>
      <w:marRight w:val="0"/>
      <w:marTop w:val="0"/>
      <w:marBottom w:val="0"/>
      <w:divBdr>
        <w:top w:val="none" w:sz="0" w:space="0" w:color="auto"/>
        <w:left w:val="none" w:sz="0" w:space="0" w:color="auto"/>
        <w:bottom w:val="none" w:sz="0" w:space="0" w:color="auto"/>
        <w:right w:val="none" w:sz="0" w:space="0" w:color="auto"/>
      </w:divBdr>
      <w:divsChild>
        <w:div w:id="359477169">
          <w:marLeft w:val="0"/>
          <w:marRight w:val="0"/>
          <w:marTop w:val="0"/>
          <w:marBottom w:val="0"/>
          <w:divBdr>
            <w:top w:val="none" w:sz="0" w:space="0" w:color="auto"/>
            <w:left w:val="none" w:sz="0" w:space="0" w:color="auto"/>
            <w:bottom w:val="none" w:sz="0" w:space="0" w:color="auto"/>
            <w:right w:val="none" w:sz="0" w:space="0" w:color="auto"/>
          </w:divBdr>
          <w:divsChild>
            <w:div w:id="1640837184">
              <w:marLeft w:val="0"/>
              <w:marRight w:val="0"/>
              <w:marTop w:val="0"/>
              <w:marBottom w:val="0"/>
              <w:divBdr>
                <w:top w:val="none" w:sz="0" w:space="0" w:color="auto"/>
                <w:left w:val="none" w:sz="0" w:space="0" w:color="auto"/>
                <w:bottom w:val="none" w:sz="0" w:space="0" w:color="auto"/>
                <w:right w:val="none" w:sz="0" w:space="0" w:color="auto"/>
              </w:divBdr>
              <w:divsChild>
                <w:div w:id="409620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890269">
      <w:bodyDiv w:val="1"/>
      <w:marLeft w:val="0"/>
      <w:marRight w:val="0"/>
      <w:marTop w:val="0"/>
      <w:marBottom w:val="0"/>
      <w:divBdr>
        <w:top w:val="none" w:sz="0" w:space="0" w:color="auto"/>
        <w:left w:val="none" w:sz="0" w:space="0" w:color="auto"/>
        <w:bottom w:val="none" w:sz="0" w:space="0" w:color="auto"/>
        <w:right w:val="none" w:sz="0" w:space="0" w:color="auto"/>
      </w:divBdr>
      <w:divsChild>
        <w:div w:id="124930911">
          <w:marLeft w:val="0"/>
          <w:marRight w:val="0"/>
          <w:marTop w:val="0"/>
          <w:marBottom w:val="0"/>
          <w:divBdr>
            <w:top w:val="none" w:sz="0" w:space="0" w:color="auto"/>
            <w:left w:val="none" w:sz="0" w:space="0" w:color="auto"/>
            <w:bottom w:val="none" w:sz="0" w:space="0" w:color="auto"/>
            <w:right w:val="none" w:sz="0" w:space="0" w:color="auto"/>
          </w:divBdr>
          <w:divsChild>
            <w:div w:id="752778849">
              <w:marLeft w:val="0"/>
              <w:marRight w:val="0"/>
              <w:marTop w:val="0"/>
              <w:marBottom w:val="0"/>
              <w:divBdr>
                <w:top w:val="none" w:sz="0" w:space="0" w:color="auto"/>
                <w:left w:val="none" w:sz="0" w:space="0" w:color="auto"/>
                <w:bottom w:val="none" w:sz="0" w:space="0" w:color="auto"/>
                <w:right w:val="none" w:sz="0" w:space="0" w:color="auto"/>
              </w:divBdr>
              <w:divsChild>
                <w:div w:id="161164055">
                  <w:marLeft w:val="0"/>
                  <w:marRight w:val="0"/>
                  <w:marTop w:val="0"/>
                  <w:marBottom w:val="0"/>
                  <w:divBdr>
                    <w:top w:val="none" w:sz="0" w:space="0" w:color="auto"/>
                    <w:left w:val="none" w:sz="0" w:space="0" w:color="auto"/>
                    <w:bottom w:val="none" w:sz="0" w:space="0" w:color="auto"/>
                    <w:right w:val="none" w:sz="0" w:space="0" w:color="auto"/>
                  </w:divBdr>
                  <w:divsChild>
                    <w:div w:id="461121120">
                      <w:marLeft w:val="0"/>
                      <w:marRight w:val="0"/>
                      <w:marTop w:val="0"/>
                      <w:marBottom w:val="0"/>
                      <w:divBdr>
                        <w:top w:val="none" w:sz="0" w:space="0" w:color="auto"/>
                        <w:left w:val="none" w:sz="0" w:space="0" w:color="auto"/>
                        <w:bottom w:val="none" w:sz="0" w:space="0" w:color="auto"/>
                        <w:right w:val="none" w:sz="0" w:space="0" w:color="auto"/>
                      </w:divBdr>
                    </w:div>
                    <w:div w:id="1146437280">
                      <w:marLeft w:val="0"/>
                      <w:marRight w:val="0"/>
                      <w:marTop w:val="0"/>
                      <w:marBottom w:val="0"/>
                      <w:divBdr>
                        <w:top w:val="none" w:sz="0" w:space="0" w:color="auto"/>
                        <w:left w:val="none" w:sz="0" w:space="0" w:color="auto"/>
                        <w:bottom w:val="none" w:sz="0" w:space="0" w:color="auto"/>
                        <w:right w:val="none" w:sz="0" w:space="0" w:color="auto"/>
                      </w:divBdr>
                    </w:div>
                    <w:div w:id="1357076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9490218">
      <w:bodyDiv w:val="1"/>
      <w:marLeft w:val="0"/>
      <w:marRight w:val="0"/>
      <w:marTop w:val="0"/>
      <w:marBottom w:val="0"/>
      <w:divBdr>
        <w:top w:val="none" w:sz="0" w:space="0" w:color="auto"/>
        <w:left w:val="none" w:sz="0" w:space="0" w:color="auto"/>
        <w:bottom w:val="none" w:sz="0" w:space="0" w:color="auto"/>
        <w:right w:val="none" w:sz="0" w:space="0" w:color="auto"/>
      </w:divBdr>
    </w:div>
    <w:div w:id="586814915">
      <w:bodyDiv w:val="1"/>
      <w:marLeft w:val="0"/>
      <w:marRight w:val="0"/>
      <w:marTop w:val="0"/>
      <w:marBottom w:val="0"/>
      <w:divBdr>
        <w:top w:val="none" w:sz="0" w:space="0" w:color="auto"/>
        <w:left w:val="none" w:sz="0" w:space="0" w:color="auto"/>
        <w:bottom w:val="none" w:sz="0" w:space="0" w:color="auto"/>
        <w:right w:val="none" w:sz="0" w:space="0" w:color="auto"/>
      </w:divBdr>
      <w:divsChild>
        <w:div w:id="1595163684">
          <w:marLeft w:val="0"/>
          <w:marRight w:val="0"/>
          <w:marTop w:val="0"/>
          <w:marBottom w:val="0"/>
          <w:divBdr>
            <w:top w:val="none" w:sz="0" w:space="0" w:color="auto"/>
            <w:left w:val="none" w:sz="0" w:space="0" w:color="auto"/>
            <w:bottom w:val="none" w:sz="0" w:space="0" w:color="auto"/>
            <w:right w:val="none" w:sz="0" w:space="0" w:color="auto"/>
          </w:divBdr>
          <w:divsChild>
            <w:div w:id="916325746">
              <w:marLeft w:val="0"/>
              <w:marRight w:val="0"/>
              <w:marTop w:val="0"/>
              <w:marBottom w:val="0"/>
              <w:divBdr>
                <w:top w:val="none" w:sz="0" w:space="0" w:color="auto"/>
                <w:left w:val="none" w:sz="0" w:space="0" w:color="auto"/>
                <w:bottom w:val="none" w:sz="0" w:space="0" w:color="auto"/>
                <w:right w:val="none" w:sz="0" w:space="0" w:color="auto"/>
              </w:divBdr>
              <w:divsChild>
                <w:div w:id="182137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010846">
      <w:bodyDiv w:val="1"/>
      <w:marLeft w:val="0"/>
      <w:marRight w:val="0"/>
      <w:marTop w:val="0"/>
      <w:marBottom w:val="0"/>
      <w:divBdr>
        <w:top w:val="none" w:sz="0" w:space="0" w:color="auto"/>
        <w:left w:val="none" w:sz="0" w:space="0" w:color="auto"/>
        <w:bottom w:val="none" w:sz="0" w:space="0" w:color="auto"/>
        <w:right w:val="none" w:sz="0" w:space="0" w:color="auto"/>
      </w:divBdr>
      <w:divsChild>
        <w:div w:id="168101466">
          <w:marLeft w:val="0"/>
          <w:marRight w:val="0"/>
          <w:marTop w:val="0"/>
          <w:marBottom w:val="0"/>
          <w:divBdr>
            <w:top w:val="none" w:sz="0" w:space="0" w:color="auto"/>
            <w:left w:val="none" w:sz="0" w:space="0" w:color="auto"/>
            <w:bottom w:val="none" w:sz="0" w:space="0" w:color="auto"/>
            <w:right w:val="none" w:sz="0" w:space="0" w:color="auto"/>
          </w:divBdr>
          <w:divsChild>
            <w:div w:id="1677732957">
              <w:marLeft w:val="0"/>
              <w:marRight w:val="0"/>
              <w:marTop w:val="0"/>
              <w:marBottom w:val="0"/>
              <w:divBdr>
                <w:top w:val="none" w:sz="0" w:space="0" w:color="auto"/>
                <w:left w:val="none" w:sz="0" w:space="0" w:color="auto"/>
                <w:bottom w:val="none" w:sz="0" w:space="0" w:color="auto"/>
                <w:right w:val="none" w:sz="0" w:space="0" w:color="auto"/>
              </w:divBdr>
              <w:divsChild>
                <w:div w:id="752972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773814">
      <w:bodyDiv w:val="1"/>
      <w:marLeft w:val="0"/>
      <w:marRight w:val="0"/>
      <w:marTop w:val="0"/>
      <w:marBottom w:val="0"/>
      <w:divBdr>
        <w:top w:val="none" w:sz="0" w:space="0" w:color="auto"/>
        <w:left w:val="none" w:sz="0" w:space="0" w:color="auto"/>
        <w:bottom w:val="none" w:sz="0" w:space="0" w:color="auto"/>
        <w:right w:val="none" w:sz="0" w:space="0" w:color="auto"/>
      </w:divBdr>
    </w:div>
    <w:div w:id="672145053">
      <w:bodyDiv w:val="1"/>
      <w:marLeft w:val="0"/>
      <w:marRight w:val="0"/>
      <w:marTop w:val="0"/>
      <w:marBottom w:val="0"/>
      <w:divBdr>
        <w:top w:val="none" w:sz="0" w:space="0" w:color="auto"/>
        <w:left w:val="none" w:sz="0" w:space="0" w:color="auto"/>
        <w:bottom w:val="none" w:sz="0" w:space="0" w:color="auto"/>
        <w:right w:val="none" w:sz="0" w:space="0" w:color="auto"/>
      </w:divBdr>
    </w:div>
    <w:div w:id="682707885">
      <w:bodyDiv w:val="1"/>
      <w:marLeft w:val="0"/>
      <w:marRight w:val="0"/>
      <w:marTop w:val="0"/>
      <w:marBottom w:val="0"/>
      <w:divBdr>
        <w:top w:val="none" w:sz="0" w:space="0" w:color="auto"/>
        <w:left w:val="none" w:sz="0" w:space="0" w:color="auto"/>
        <w:bottom w:val="none" w:sz="0" w:space="0" w:color="auto"/>
        <w:right w:val="none" w:sz="0" w:space="0" w:color="auto"/>
      </w:divBdr>
    </w:div>
    <w:div w:id="694114301">
      <w:bodyDiv w:val="1"/>
      <w:marLeft w:val="0"/>
      <w:marRight w:val="0"/>
      <w:marTop w:val="0"/>
      <w:marBottom w:val="0"/>
      <w:divBdr>
        <w:top w:val="none" w:sz="0" w:space="0" w:color="auto"/>
        <w:left w:val="none" w:sz="0" w:space="0" w:color="auto"/>
        <w:bottom w:val="none" w:sz="0" w:space="0" w:color="auto"/>
        <w:right w:val="none" w:sz="0" w:space="0" w:color="auto"/>
      </w:divBdr>
      <w:divsChild>
        <w:div w:id="207692036">
          <w:marLeft w:val="0"/>
          <w:marRight w:val="0"/>
          <w:marTop w:val="0"/>
          <w:marBottom w:val="0"/>
          <w:divBdr>
            <w:top w:val="none" w:sz="0" w:space="0" w:color="auto"/>
            <w:left w:val="none" w:sz="0" w:space="0" w:color="auto"/>
            <w:bottom w:val="none" w:sz="0" w:space="0" w:color="auto"/>
            <w:right w:val="none" w:sz="0" w:space="0" w:color="auto"/>
          </w:divBdr>
          <w:divsChild>
            <w:div w:id="1583880227">
              <w:marLeft w:val="0"/>
              <w:marRight w:val="0"/>
              <w:marTop w:val="0"/>
              <w:marBottom w:val="0"/>
              <w:divBdr>
                <w:top w:val="none" w:sz="0" w:space="0" w:color="auto"/>
                <w:left w:val="none" w:sz="0" w:space="0" w:color="auto"/>
                <w:bottom w:val="none" w:sz="0" w:space="0" w:color="auto"/>
                <w:right w:val="none" w:sz="0" w:space="0" w:color="auto"/>
              </w:divBdr>
              <w:divsChild>
                <w:div w:id="664667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2554317">
      <w:bodyDiv w:val="1"/>
      <w:marLeft w:val="0"/>
      <w:marRight w:val="0"/>
      <w:marTop w:val="0"/>
      <w:marBottom w:val="0"/>
      <w:divBdr>
        <w:top w:val="none" w:sz="0" w:space="0" w:color="auto"/>
        <w:left w:val="none" w:sz="0" w:space="0" w:color="auto"/>
        <w:bottom w:val="none" w:sz="0" w:space="0" w:color="auto"/>
        <w:right w:val="none" w:sz="0" w:space="0" w:color="auto"/>
      </w:divBdr>
    </w:div>
    <w:div w:id="771164701">
      <w:bodyDiv w:val="1"/>
      <w:marLeft w:val="0"/>
      <w:marRight w:val="0"/>
      <w:marTop w:val="0"/>
      <w:marBottom w:val="0"/>
      <w:divBdr>
        <w:top w:val="none" w:sz="0" w:space="0" w:color="auto"/>
        <w:left w:val="none" w:sz="0" w:space="0" w:color="auto"/>
        <w:bottom w:val="none" w:sz="0" w:space="0" w:color="auto"/>
        <w:right w:val="none" w:sz="0" w:space="0" w:color="auto"/>
      </w:divBdr>
    </w:div>
    <w:div w:id="959191613">
      <w:bodyDiv w:val="1"/>
      <w:marLeft w:val="0"/>
      <w:marRight w:val="0"/>
      <w:marTop w:val="0"/>
      <w:marBottom w:val="0"/>
      <w:divBdr>
        <w:top w:val="none" w:sz="0" w:space="0" w:color="auto"/>
        <w:left w:val="none" w:sz="0" w:space="0" w:color="auto"/>
        <w:bottom w:val="none" w:sz="0" w:space="0" w:color="auto"/>
        <w:right w:val="none" w:sz="0" w:space="0" w:color="auto"/>
      </w:divBdr>
      <w:divsChild>
        <w:div w:id="707879637">
          <w:marLeft w:val="0"/>
          <w:marRight w:val="0"/>
          <w:marTop w:val="0"/>
          <w:marBottom w:val="0"/>
          <w:divBdr>
            <w:top w:val="none" w:sz="0" w:space="0" w:color="auto"/>
            <w:left w:val="none" w:sz="0" w:space="0" w:color="auto"/>
            <w:bottom w:val="none" w:sz="0" w:space="0" w:color="auto"/>
            <w:right w:val="none" w:sz="0" w:space="0" w:color="auto"/>
          </w:divBdr>
          <w:divsChild>
            <w:div w:id="396052596">
              <w:marLeft w:val="0"/>
              <w:marRight w:val="0"/>
              <w:marTop w:val="0"/>
              <w:marBottom w:val="0"/>
              <w:divBdr>
                <w:top w:val="none" w:sz="0" w:space="0" w:color="auto"/>
                <w:left w:val="none" w:sz="0" w:space="0" w:color="auto"/>
                <w:bottom w:val="none" w:sz="0" w:space="0" w:color="auto"/>
                <w:right w:val="none" w:sz="0" w:space="0" w:color="auto"/>
              </w:divBdr>
              <w:divsChild>
                <w:div w:id="1656252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4332676">
      <w:bodyDiv w:val="1"/>
      <w:marLeft w:val="0"/>
      <w:marRight w:val="0"/>
      <w:marTop w:val="0"/>
      <w:marBottom w:val="0"/>
      <w:divBdr>
        <w:top w:val="none" w:sz="0" w:space="0" w:color="auto"/>
        <w:left w:val="none" w:sz="0" w:space="0" w:color="auto"/>
        <w:bottom w:val="none" w:sz="0" w:space="0" w:color="auto"/>
        <w:right w:val="none" w:sz="0" w:space="0" w:color="auto"/>
      </w:divBdr>
    </w:div>
    <w:div w:id="984817422">
      <w:bodyDiv w:val="1"/>
      <w:marLeft w:val="0"/>
      <w:marRight w:val="0"/>
      <w:marTop w:val="0"/>
      <w:marBottom w:val="0"/>
      <w:divBdr>
        <w:top w:val="none" w:sz="0" w:space="0" w:color="auto"/>
        <w:left w:val="none" w:sz="0" w:space="0" w:color="auto"/>
        <w:bottom w:val="none" w:sz="0" w:space="0" w:color="auto"/>
        <w:right w:val="none" w:sz="0" w:space="0" w:color="auto"/>
      </w:divBdr>
      <w:divsChild>
        <w:div w:id="1830443433">
          <w:marLeft w:val="0"/>
          <w:marRight w:val="0"/>
          <w:marTop w:val="0"/>
          <w:marBottom w:val="0"/>
          <w:divBdr>
            <w:top w:val="none" w:sz="0" w:space="0" w:color="auto"/>
            <w:left w:val="none" w:sz="0" w:space="0" w:color="auto"/>
            <w:bottom w:val="none" w:sz="0" w:space="0" w:color="auto"/>
            <w:right w:val="none" w:sz="0" w:space="0" w:color="auto"/>
          </w:divBdr>
          <w:divsChild>
            <w:div w:id="1856075096">
              <w:marLeft w:val="0"/>
              <w:marRight w:val="0"/>
              <w:marTop w:val="0"/>
              <w:marBottom w:val="0"/>
              <w:divBdr>
                <w:top w:val="none" w:sz="0" w:space="0" w:color="auto"/>
                <w:left w:val="none" w:sz="0" w:space="0" w:color="auto"/>
                <w:bottom w:val="none" w:sz="0" w:space="0" w:color="auto"/>
                <w:right w:val="none" w:sz="0" w:space="0" w:color="auto"/>
              </w:divBdr>
              <w:divsChild>
                <w:div w:id="661932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7488563">
      <w:bodyDiv w:val="1"/>
      <w:marLeft w:val="0"/>
      <w:marRight w:val="0"/>
      <w:marTop w:val="0"/>
      <w:marBottom w:val="0"/>
      <w:divBdr>
        <w:top w:val="none" w:sz="0" w:space="0" w:color="auto"/>
        <w:left w:val="none" w:sz="0" w:space="0" w:color="auto"/>
        <w:bottom w:val="none" w:sz="0" w:space="0" w:color="auto"/>
        <w:right w:val="none" w:sz="0" w:space="0" w:color="auto"/>
      </w:divBdr>
      <w:divsChild>
        <w:div w:id="143007704">
          <w:marLeft w:val="0"/>
          <w:marRight w:val="0"/>
          <w:marTop w:val="0"/>
          <w:marBottom w:val="0"/>
          <w:divBdr>
            <w:top w:val="none" w:sz="0" w:space="0" w:color="auto"/>
            <w:left w:val="none" w:sz="0" w:space="0" w:color="auto"/>
            <w:bottom w:val="none" w:sz="0" w:space="0" w:color="auto"/>
            <w:right w:val="none" w:sz="0" w:space="0" w:color="auto"/>
          </w:divBdr>
          <w:divsChild>
            <w:div w:id="1027489873">
              <w:marLeft w:val="0"/>
              <w:marRight w:val="0"/>
              <w:marTop w:val="0"/>
              <w:marBottom w:val="0"/>
              <w:divBdr>
                <w:top w:val="none" w:sz="0" w:space="0" w:color="auto"/>
                <w:left w:val="none" w:sz="0" w:space="0" w:color="auto"/>
                <w:bottom w:val="none" w:sz="0" w:space="0" w:color="auto"/>
                <w:right w:val="none" w:sz="0" w:space="0" w:color="auto"/>
              </w:divBdr>
              <w:divsChild>
                <w:div w:id="1179659565">
                  <w:marLeft w:val="0"/>
                  <w:marRight w:val="0"/>
                  <w:marTop w:val="0"/>
                  <w:marBottom w:val="0"/>
                  <w:divBdr>
                    <w:top w:val="none" w:sz="0" w:space="0" w:color="auto"/>
                    <w:left w:val="none" w:sz="0" w:space="0" w:color="auto"/>
                    <w:bottom w:val="none" w:sz="0" w:space="0" w:color="auto"/>
                    <w:right w:val="none" w:sz="0" w:space="0" w:color="auto"/>
                  </w:divBdr>
                  <w:divsChild>
                    <w:div w:id="579364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5103479">
      <w:bodyDiv w:val="1"/>
      <w:marLeft w:val="0"/>
      <w:marRight w:val="0"/>
      <w:marTop w:val="0"/>
      <w:marBottom w:val="0"/>
      <w:divBdr>
        <w:top w:val="none" w:sz="0" w:space="0" w:color="auto"/>
        <w:left w:val="none" w:sz="0" w:space="0" w:color="auto"/>
        <w:bottom w:val="none" w:sz="0" w:space="0" w:color="auto"/>
        <w:right w:val="none" w:sz="0" w:space="0" w:color="auto"/>
      </w:divBdr>
      <w:divsChild>
        <w:div w:id="346103954">
          <w:marLeft w:val="0"/>
          <w:marRight w:val="0"/>
          <w:marTop w:val="0"/>
          <w:marBottom w:val="0"/>
          <w:divBdr>
            <w:top w:val="none" w:sz="0" w:space="0" w:color="auto"/>
            <w:left w:val="none" w:sz="0" w:space="0" w:color="auto"/>
            <w:bottom w:val="single" w:sz="6" w:space="0" w:color="FFFFFF"/>
            <w:right w:val="single" w:sz="6" w:space="0" w:color="FFFFFF"/>
          </w:divBdr>
          <w:divsChild>
            <w:div w:id="1517649696">
              <w:marLeft w:val="0"/>
              <w:marRight w:val="0"/>
              <w:marTop w:val="0"/>
              <w:marBottom w:val="0"/>
              <w:divBdr>
                <w:top w:val="none" w:sz="0" w:space="0" w:color="auto"/>
                <w:left w:val="none" w:sz="0" w:space="0" w:color="auto"/>
                <w:bottom w:val="none" w:sz="0" w:space="0" w:color="auto"/>
                <w:right w:val="none" w:sz="0" w:space="0" w:color="auto"/>
              </w:divBdr>
              <w:divsChild>
                <w:div w:id="390933503">
                  <w:marLeft w:val="0"/>
                  <w:marRight w:val="0"/>
                  <w:marTop w:val="0"/>
                  <w:marBottom w:val="0"/>
                  <w:divBdr>
                    <w:top w:val="none" w:sz="0" w:space="0" w:color="auto"/>
                    <w:left w:val="none" w:sz="0" w:space="0" w:color="auto"/>
                    <w:bottom w:val="none" w:sz="0" w:space="0" w:color="auto"/>
                    <w:right w:val="none" w:sz="0" w:space="0" w:color="auto"/>
                  </w:divBdr>
                  <w:divsChild>
                    <w:div w:id="104926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337253">
              <w:marLeft w:val="0"/>
              <w:marRight w:val="0"/>
              <w:marTop w:val="0"/>
              <w:marBottom w:val="0"/>
              <w:divBdr>
                <w:top w:val="none" w:sz="0" w:space="0" w:color="auto"/>
                <w:left w:val="none" w:sz="0" w:space="0" w:color="auto"/>
                <w:bottom w:val="none" w:sz="0" w:space="0" w:color="auto"/>
                <w:right w:val="none" w:sz="0" w:space="0" w:color="auto"/>
              </w:divBdr>
              <w:divsChild>
                <w:div w:id="1398477116">
                  <w:marLeft w:val="0"/>
                  <w:marRight w:val="0"/>
                  <w:marTop w:val="0"/>
                  <w:marBottom w:val="0"/>
                  <w:divBdr>
                    <w:top w:val="none" w:sz="0" w:space="0" w:color="auto"/>
                    <w:left w:val="none" w:sz="0" w:space="0" w:color="auto"/>
                    <w:bottom w:val="none" w:sz="0" w:space="0" w:color="auto"/>
                    <w:right w:val="none" w:sz="0" w:space="0" w:color="auto"/>
                  </w:divBdr>
                  <w:divsChild>
                    <w:div w:id="1178159111">
                      <w:marLeft w:val="0"/>
                      <w:marRight w:val="0"/>
                      <w:marTop w:val="0"/>
                      <w:marBottom w:val="0"/>
                      <w:divBdr>
                        <w:top w:val="none" w:sz="0" w:space="0" w:color="auto"/>
                        <w:left w:val="none" w:sz="0" w:space="0" w:color="auto"/>
                        <w:bottom w:val="none" w:sz="0" w:space="0" w:color="auto"/>
                        <w:right w:val="none" w:sz="0" w:space="0" w:color="auto"/>
                      </w:divBdr>
                    </w:div>
                  </w:divsChild>
                </w:div>
                <w:div w:id="765883721">
                  <w:marLeft w:val="0"/>
                  <w:marRight w:val="0"/>
                  <w:marTop w:val="0"/>
                  <w:marBottom w:val="0"/>
                  <w:divBdr>
                    <w:top w:val="none" w:sz="0" w:space="0" w:color="auto"/>
                    <w:left w:val="none" w:sz="0" w:space="0" w:color="auto"/>
                    <w:bottom w:val="none" w:sz="0" w:space="0" w:color="auto"/>
                    <w:right w:val="none" w:sz="0" w:space="0" w:color="auto"/>
                  </w:divBdr>
                </w:div>
                <w:div w:id="525798454">
                  <w:marLeft w:val="0"/>
                  <w:marRight w:val="0"/>
                  <w:marTop w:val="0"/>
                  <w:marBottom w:val="0"/>
                  <w:divBdr>
                    <w:top w:val="none" w:sz="0" w:space="0" w:color="auto"/>
                    <w:left w:val="none" w:sz="0" w:space="0" w:color="auto"/>
                    <w:bottom w:val="none" w:sz="0" w:space="0" w:color="auto"/>
                    <w:right w:val="none" w:sz="0" w:space="0" w:color="auto"/>
                  </w:divBdr>
                </w:div>
                <w:div w:id="1251545158">
                  <w:marLeft w:val="0"/>
                  <w:marRight w:val="0"/>
                  <w:marTop w:val="0"/>
                  <w:marBottom w:val="0"/>
                  <w:divBdr>
                    <w:top w:val="none" w:sz="0" w:space="0" w:color="auto"/>
                    <w:left w:val="none" w:sz="0" w:space="0" w:color="auto"/>
                    <w:bottom w:val="none" w:sz="0" w:space="0" w:color="auto"/>
                    <w:right w:val="none" w:sz="0" w:space="0" w:color="auto"/>
                  </w:divBdr>
                </w:div>
                <w:div w:id="71434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472046">
          <w:marLeft w:val="0"/>
          <w:marRight w:val="0"/>
          <w:marTop w:val="0"/>
          <w:marBottom w:val="0"/>
          <w:divBdr>
            <w:top w:val="none" w:sz="0" w:space="0" w:color="auto"/>
            <w:left w:val="none" w:sz="0" w:space="0" w:color="auto"/>
            <w:bottom w:val="none" w:sz="0" w:space="0" w:color="auto"/>
            <w:right w:val="none" w:sz="0" w:space="0" w:color="auto"/>
          </w:divBdr>
        </w:div>
        <w:div w:id="781261729">
          <w:marLeft w:val="0"/>
          <w:marRight w:val="0"/>
          <w:marTop w:val="480"/>
          <w:marBottom w:val="0"/>
          <w:divBdr>
            <w:top w:val="none" w:sz="0" w:space="0" w:color="auto"/>
            <w:left w:val="none" w:sz="0" w:space="0" w:color="auto"/>
            <w:bottom w:val="none" w:sz="0" w:space="0" w:color="auto"/>
            <w:right w:val="none" w:sz="0" w:space="0" w:color="auto"/>
          </w:divBdr>
          <w:divsChild>
            <w:div w:id="436028318">
              <w:marLeft w:val="0"/>
              <w:marRight w:val="0"/>
              <w:marTop w:val="0"/>
              <w:marBottom w:val="0"/>
              <w:divBdr>
                <w:top w:val="none" w:sz="0" w:space="0" w:color="auto"/>
                <w:left w:val="none" w:sz="0" w:space="0" w:color="auto"/>
                <w:bottom w:val="none" w:sz="0" w:space="0" w:color="auto"/>
                <w:right w:val="none" w:sz="0" w:space="0" w:color="auto"/>
              </w:divBdr>
            </w:div>
          </w:divsChild>
        </w:div>
        <w:div w:id="200828553">
          <w:marLeft w:val="0"/>
          <w:marRight w:val="0"/>
          <w:marTop w:val="0"/>
          <w:marBottom w:val="0"/>
          <w:divBdr>
            <w:top w:val="none" w:sz="0" w:space="0" w:color="auto"/>
            <w:left w:val="none" w:sz="0" w:space="0" w:color="auto"/>
            <w:bottom w:val="none" w:sz="0" w:space="0" w:color="auto"/>
            <w:right w:val="none" w:sz="0" w:space="0" w:color="auto"/>
          </w:divBdr>
        </w:div>
      </w:divsChild>
    </w:div>
    <w:div w:id="1067846942">
      <w:bodyDiv w:val="1"/>
      <w:marLeft w:val="0"/>
      <w:marRight w:val="0"/>
      <w:marTop w:val="0"/>
      <w:marBottom w:val="0"/>
      <w:divBdr>
        <w:top w:val="none" w:sz="0" w:space="0" w:color="auto"/>
        <w:left w:val="none" w:sz="0" w:space="0" w:color="auto"/>
        <w:bottom w:val="none" w:sz="0" w:space="0" w:color="auto"/>
        <w:right w:val="none" w:sz="0" w:space="0" w:color="auto"/>
      </w:divBdr>
    </w:div>
    <w:div w:id="1076129219">
      <w:bodyDiv w:val="1"/>
      <w:marLeft w:val="0"/>
      <w:marRight w:val="0"/>
      <w:marTop w:val="0"/>
      <w:marBottom w:val="0"/>
      <w:divBdr>
        <w:top w:val="none" w:sz="0" w:space="0" w:color="auto"/>
        <w:left w:val="none" w:sz="0" w:space="0" w:color="auto"/>
        <w:bottom w:val="none" w:sz="0" w:space="0" w:color="auto"/>
        <w:right w:val="none" w:sz="0" w:space="0" w:color="auto"/>
      </w:divBdr>
    </w:div>
    <w:div w:id="1100182104">
      <w:bodyDiv w:val="1"/>
      <w:marLeft w:val="0"/>
      <w:marRight w:val="0"/>
      <w:marTop w:val="0"/>
      <w:marBottom w:val="0"/>
      <w:divBdr>
        <w:top w:val="none" w:sz="0" w:space="0" w:color="auto"/>
        <w:left w:val="none" w:sz="0" w:space="0" w:color="auto"/>
        <w:bottom w:val="none" w:sz="0" w:space="0" w:color="auto"/>
        <w:right w:val="none" w:sz="0" w:space="0" w:color="auto"/>
      </w:divBdr>
      <w:divsChild>
        <w:div w:id="1530534242">
          <w:marLeft w:val="0"/>
          <w:marRight w:val="0"/>
          <w:marTop w:val="0"/>
          <w:marBottom w:val="0"/>
          <w:divBdr>
            <w:top w:val="none" w:sz="0" w:space="0" w:color="auto"/>
            <w:left w:val="none" w:sz="0" w:space="0" w:color="auto"/>
            <w:bottom w:val="none" w:sz="0" w:space="0" w:color="auto"/>
            <w:right w:val="none" w:sz="0" w:space="0" w:color="auto"/>
          </w:divBdr>
          <w:divsChild>
            <w:div w:id="1788159848">
              <w:marLeft w:val="0"/>
              <w:marRight w:val="0"/>
              <w:marTop w:val="0"/>
              <w:marBottom w:val="0"/>
              <w:divBdr>
                <w:top w:val="none" w:sz="0" w:space="0" w:color="auto"/>
                <w:left w:val="none" w:sz="0" w:space="0" w:color="auto"/>
                <w:bottom w:val="none" w:sz="0" w:space="0" w:color="auto"/>
                <w:right w:val="none" w:sz="0" w:space="0" w:color="auto"/>
              </w:divBdr>
              <w:divsChild>
                <w:div w:id="1282419124">
                  <w:marLeft w:val="0"/>
                  <w:marRight w:val="0"/>
                  <w:marTop w:val="0"/>
                  <w:marBottom w:val="0"/>
                  <w:divBdr>
                    <w:top w:val="none" w:sz="0" w:space="0" w:color="auto"/>
                    <w:left w:val="none" w:sz="0" w:space="0" w:color="auto"/>
                    <w:bottom w:val="none" w:sz="0" w:space="0" w:color="auto"/>
                    <w:right w:val="none" w:sz="0" w:space="0" w:color="auto"/>
                  </w:divBdr>
                  <w:divsChild>
                    <w:div w:id="1253318355">
                      <w:marLeft w:val="0"/>
                      <w:marRight w:val="0"/>
                      <w:marTop w:val="0"/>
                      <w:marBottom w:val="0"/>
                      <w:divBdr>
                        <w:top w:val="none" w:sz="0" w:space="0" w:color="auto"/>
                        <w:left w:val="none" w:sz="0" w:space="0" w:color="auto"/>
                        <w:bottom w:val="none" w:sz="0" w:space="0" w:color="auto"/>
                        <w:right w:val="none" w:sz="0" w:space="0" w:color="auto"/>
                      </w:divBdr>
                      <w:divsChild>
                        <w:div w:id="544105578">
                          <w:marLeft w:val="0"/>
                          <w:marRight w:val="0"/>
                          <w:marTop w:val="0"/>
                          <w:marBottom w:val="0"/>
                          <w:divBdr>
                            <w:top w:val="none" w:sz="0" w:space="0" w:color="auto"/>
                            <w:left w:val="none" w:sz="0" w:space="0" w:color="auto"/>
                            <w:bottom w:val="none" w:sz="0" w:space="0" w:color="auto"/>
                            <w:right w:val="none" w:sz="0" w:space="0" w:color="auto"/>
                          </w:divBdr>
                          <w:divsChild>
                            <w:div w:id="698166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8283059">
      <w:bodyDiv w:val="1"/>
      <w:marLeft w:val="0"/>
      <w:marRight w:val="0"/>
      <w:marTop w:val="0"/>
      <w:marBottom w:val="0"/>
      <w:divBdr>
        <w:top w:val="none" w:sz="0" w:space="0" w:color="auto"/>
        <w:left w:val="none" w:sz="0" w:space="0" w:color="auto"/>
        <w:bottom w:val="none" w:sz="0" w:space="0" w:color="auto"/>
        <w:right w:val="none" w:sz="0" w:space="0" w:color="auto"/>
      </w:divBdr>
    </w:div>
    <w:div w:id="1129011660">
      <w:bodyDiv w:val="1"/>
      <w:marLeft w:val="0"/>
      <w:marRight w:val="0"/>
      <w:marTop w:val="0"/>
      <w:marBottom w:val="0"/>
      <w:divBdr>
        <w:top w:val="none" w:sz="0" w:space="0" w:color="auto"/>
        <w:left w:val="none" w:sz="0" w:space="0" w:color="auto"/>
        <w:bottom w:val="none" w:sz="0" w:space="0" w:color="auto"/>
        <w:right w:val="none" w:sz="0" w:space="0" w:color="auto"/>
      </w:divBdr>
      <w:divsChild>
        <w:div w:id="517430667">
          <w:marLeft w:val="0"/>
          <w:marRight w:val="0"/>
          <w:marTop w:val="0"/>
          <w:marBottom w:val="0"/>
          <w:divBdr>
            <w:top w:val="none" w:sz="0" w:space="0" w:color="auto"/>
            <w:left w:val="none" w:sz="0" w:space="0" w:color="auto"/>
            <w:bottom w:val="none" w:sz="0" w:space="0" w:color="auto"/>
            <w:right w:val="none" w:sz="0" w:space="0" w:color="auto"/>
          </w:divBdr>
          <w:divsChild>
            <w:div w:id="632753867">
              <w:marLeft w:val="0"/>
              <w:marRight w:val="0"/>
              <w:marTop w:val="0"/>
              <w:marBottom w:val="0"/>
              <w:divBdr>
                <w:top w:val="none" w:sz="0" w:space="0" w:color="auto"/>
                <w:left w:val="none" w:sz="0" w:space="0" w:color="auto"/>
                <w:bottom w:val="none" w:sz="0" w:space="0" w:color="auto"/>
                <w:right w:val="none" w:sz="0" w:space="0" w:color="auto"/>
              </w:divBdr>
              <w:divsChild>
                <w:div w:id="69813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7936583">
      <w:bodyDiv w:val="1"/>
      <w:marLeft w:val="0"/>
      <w:marRight w:val="0"/>
      <w:marTop w:val="0"/>
      <w:marBottom w:val="0"/>
      <w:divBdr>
        <w:top w:val="none" w:sz="0" w:space="0" w:color="auto"/>
        <w:left w:val="none" w:sz="0" w:space="0" w:color="auto"/>
        <w:bottom w:val="none" w:sz="0" w:space="0" w:color="auto"/>
        <w:right w:val="none" w:sz="0" w:space="0" w:color="auto"/>
      </w:divBdr>
    </w:div>
    <w:div w:id="1205948688">
      <w:bodyDiv w:val="1"/>
      <w:marLeft w:val="0"/>
      <w:marRight w:val="0"/>
      <w:marTop w:val="0"/>
      <w:marBottom w:val="0"/>
      <w:divBdr>
        <w:top w:val="none" w:sz="0" w:space="0" w:color="auto"/>
        <w:left w:val="none" w:sz="0" w:space="0" w:color="auto"/>
        <w:bottom w:val="none" w:sz="0" w:space="0" w:color="auto"/>
        <w:right w:val="none" w:sz="0" w:space="0" w:color="auto"/>
      </w:divBdr>
    </w:div>
    <w:div w:id="1273828895">
      <w:bodyDiv w:val="1"/>
      <w:marLeft w:val="0"/>
      <w:marRight w:val="0"/>
      <w:marTop w:val="0"/>
      <w:marBottom w:val="0"/>
      <w:divBdr>
        <w:top w:val="none" w:sz="0" w:space="0" w:color="auto"/>
        <w:left w:val="none" w:sz="0" w:space="0" w:color="auto"/>
        <w:bottom w:val="none" w:sz="0" w:space="0" w:color="auto"/>
        <w:right w:val="none" w:sz="0" w:space="0" w:color="auto"/>
      </w:divBdr>
      <w:divsChild>
        <w:div w:id="812411870">
          <w:marLeft w:val="0"/>
          <w:marRight w:val="0"/>
          <w:marTop w:val="0"/>
          <w:marBottom w:val="0"/>
          <w:divBdr>
            <w:top w:val="none" w:sz="0" w:space="0" w:color="auto"/>
            <w:left w:val="none" w:sz="0" w:space="0" w:color="auto"/>
            <w:bottom w:val="none" w:sz="0" w:space="0" w:color="auto"/>
            <w:right w:val="none" w:sz="0" w:space="0" w:color="auto"/>
          </w:divBdr>
          <w:divsChild>
            <w:div w:id="1261258725">
              <w:marLeft w:val="0"/>
              <w:marRight w:val="0"/>
              <w:marTop w:val="0"/>
              <w:marBottom w:val="0"/>
              <w:divBdr>
                <w:top w:val="none" w:sz="0" w:space="0" w:color="auto"/>
                <w:left w:val="none" w:sz="0" w:space="0" w:color="auto"/>
                <w:bottom w:val="none" w:sz="0" w:space="0" w:color="auto"/>
                <w:right w:val="none" w:sz="0" w:space="0" w:color="auto"/>
              </w:divBdr>
              <w:divsChild>
                <w:div w:id="31422211">
                  <w:marLeft w:val="0"/>
                  <w:marRight w:val="0"/>
                  <w:marTop w:val="0"/>
                  <w:marBottom w:val="0"/>
                  <w:divBdr>
                    <w:top w:val="none" w:sz="0" w:space="0" w:color="auto"/>
                    <w:left w:val="none" w:sz="0" w:space="0" w:color="auto"/>
                    <w:bottom w:val="none" w:sz="0" w:space="0" w:color="auto"/>
                    <w:right w:val="none" w:sz="0" w:space="0" w:color="auto"/>
                  </w:divBdr>
                  <w:divsChild>
                    <w:div w:id="1976526368">
                      <w:marLeft w:val="0"/>
                      <w:marRight w:val="0"/>
                      <w:marTop w:val="0"/>
                      <w:marBottom w:val="0"/>
                      <w:divBdr>
                        <w:top w:val="none" w:sz="0" w:space="0" w:color="auto"/>
                        <w:left w:val="none" w:sz="0" w:space="0" w:color="auto"/>
                        <w:bottom w:val="none" w:sz="0" w:space="0" w:color="auto"/>
                        <w:right w:val="none" w:sz="0" w:space="0" w:color="auto"/>
                      </w:divBdr>
                      <w:divsChild>
                        <w:div w:id="707802112">
                          <w:marLeft w:val="0"/>
                          <w:marRight w:val="0"/>
                          <w:marTop w:val="0"/>
                          <w:marBottom w:val="0"/>
                          <w:divBdr>
                            <w:top w:val="none" w:sz="0" w:space="0" w:color="auto"/>
                            <w:left w:val="none" w:sz="0" w:space="0" w:color="auto"/>
                            <w:bottom w:val="none" w:sz="0" w:space="0" w:color="auto"/>
                            <w:right w:val="none" w:sz="0" w:space="0" w:color="auto"/>
                          </w:divBdr>
                          <w:divsChild>
                            <w:div w:id="1785732996">
                              <w:marLeft w:val="0"/>
                              <w:marRight w:val="0"/>
                              <w:marTop w:val="0"/>
                              <w:marBottom w:val="0"/>
                              <w:divBdr>
                                <w:top w:val="none" w:sz="0" w:space="0" w:color="auto"/>
                                <w:left w:val="none" w:sz="0" w:space="0" w:color="auto"/>
                                <w:bottom w:val="none" w:sz="0" w:space="0" w:color="auto"/>
                                <w:right w:val="none" w:sz="0" w:space="0" w:color="auto"/>
                              </w:divBdr>
                              <w:divsChild>
                                <w:div w:id="1491678301">
                                  <w:marLeft w:val="0"/>
                                  <w:marRight w:val="0"/>
                                  <w:marTop w:val="0"/>
                                  <w:marBottom w:val="0"/>
                                  <w:divBdr>
                                    <w:top w:val="none" w:sz="0" w:space="0" w:color="auto"/>
                                    <w:left w:val="none" w:sz="0" w:space="0" w:color="auto"/>
                                    <w:bottom w:val="none" w:sz="0" w:space="0" w:color="auto"/>
                                    <w:right w:val="none" w:sz="0" w:space="0" w:color="auto"/>
                                  </w:divBdr>
                                  <w:divsChild>
                                    <w:div w:id="371030073">
                                      <w:marLeft w:val="0"/>
                                      <w:marRight w:val="0"/>
                                      <w:marTop w:val="0"/>
                                      <w:marBottom w:val="0"/>
                                      <w:divBdr>
                                        <w:top w:val="none" w:sz="0" w:space="0" w:color="auto"/>
                                        <w:left w:val="none" w:sz="0" w:space="0" w:color="auto"/>
                                        <w:bottom w:val="none" w:sz="0" w:space="0" w:color="auto"/>
                                        <w:right w:val="none" w:sz="0" w:space="0" w:color="auto"/>
                                      </w:divBdr>
                                    </w:div>
                                    <w:div w:id="553003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00913675">
      <w:bodyDiv w:val="1"/>
      <w:marLeft w:val="0"/>
      <w:marRight w:val="0"/>
      <w:marTop w:val="0"/>
      <w:marBottom w:val="0"/>
      <w:divBdr>
        <w:top w:val="none" w:sz="0" w:space="0" w:color="auto"/>
        <w:left w:val="none" w:sz="0" w:space="0" w:color="auto"/>
        <w:bottom w:val="none" w:sz="0" w:space="0" w:color="auto"/>
        <w:right w:val="none" w:sz="0" w:space="0" w:color="auto"/>
      </w:divBdr>
    </w:div>
    <w:div w:id="1330478880">
      <w:bodyDiv w:val="1"/>
      <w:marLeft w:val="0"/>
      <w:marRight w:val="0"/>
      <w:marTop w:val="0"/>
      <w:marBottom w:val="0"/>
      <w:divBdr>
        <w:top w:val="none" w:sz="0" w:space="0" w:color="auto"/>
        <w:left w:val="none" w:sz="0" w:space="0" w:color="auto"/>
        <w:bottom w:val="none" w:sz="0" w:space="0" w:color="auto"/>
        <w:right w:val="none" w:sz="0" w:space="0" w:color="auto"/>
      </w:divBdr>
      <w:divsChild>
        <w:div w:id="609700125">
          <w:marLeft w:val="0"/>
          <w:marRight w:val="0"/>
          <w:marTop w:val="0"/>
          <w:marBottom w:val="0"/>
          <w:divBdr>
            <w:top w:val="none" w:sz="0" w:space="0" w:color="auto"/>
            <w:left w:val="none" w:sz="0" w:space="0" w:color="auto"/>
            <w:bottom w:val="none" w:sz="0" w:space="0" w:color="auto"/>
            <w:right w:val="none" w:sz="0" w:space="0" w:color="auto"/>
          </w:divBdr>
          <w:divsChild>
            <w:div w:id="659040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486796">
      <w:bodyDiv w:val="1"/>
      <w:marLeft w:val="0"/>
      <w:marRight w:val="0"/>
      <w:marTop w:val="0"/>
      <w:marBottom w:val="0"/>
      <w:divBdr>
        <w:top w:val="none" w:sz="0" w:space="0" w:color="auto"/>
        <w:left w:val="none" w:sz="0" w:space="0" w:color="auto"/>
        <w:bottom w:val="none" w:sz="0" w:space="0" w:color="auto"/>
        <w:right w:val="none" w:sz="0" w:space="0" w:color="auto"/>
      </w:divBdr>
      <w:divsChild>
        <w:div w:id="247735657">
          <w:marLeft w:val="0"/>
          <w:marRight w:val="0"/>
          <w:marTop w:val="0"/>
          <w:marBottom w:val="0"/>
          <w:divBdr>
            <w:top w:val="none" w:sz="0" w:space="0" w:color="auto"/>
            <w:left w:val="none" w:sz="0" w:space="0" w:color="auto"/>
            <w:bottom w:val="none" w:sz="0" w:space="0" w:color="auto"/>
            <w:right w:val="none" w:sz="0" w:space="0" w:color="auto"/>
          </w:divBdr>
          <w:divsChild>
            <w:div w:id="809323722">
              <w:marLeft w:val="0"/>
              <w:marRight w:val="0"/>
              <w:marTop w:val="0"/>
              <w:marBottom w:val="0"/>
              <w:divBdr>
                <w:top w:val="none" w:sz="0" w:space="0" w:color="auto"/>
                <w:left w:val="none" w:sz="0" w:space="0" w:color="auto"/>
                <w:bottom w:val="none" w:sz="0" w:space="0" w:color="auto"/>
                <w:right w:val="none" w:sz="0" w:space="0" w:color="auto"/>
              </w:divBdr>
              <w:divsChild>
                <w:div w:id="1024549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702171">
      <w:bodyDiv w:val="1"/>
      <w:marLeft w:val="0"/>
      <w:marRight w:val="0"/>
      <w:marTop w:val="0"/>
      <w:marBottom w:val="0"/>
      <w:divBdr>
        <w:top w:val="none" w:sz="0" w:space="0" w:color="auto"/>
        <w:left w:val="none" w:sz="0" w:space="0" w:color="auto"/>
        <w:bottom w:val="none" w:sz="0" w:space="0" w:color="auto"/>
        <w:right w:val="none" w:sz="0" w:space="0" w:color="auto"/>
      </w:divBdr>
    </w:div>
    <w:div w:id="1361279688">
      <w:bodyDiv w:val="1"/>
      <w:marLeft w:val="0"/>
      <w:marRight w:val="0"/>
      <w:marTop w:val="0"/>
      <w:marBottom w:val="0"/>
      <w:divBdr>
        <w:top w:val="none" w:sz="0" w:space="0" w:color="auto"/>
        <w:left w:val="none" w:sz="0" w:space="0" w:color="auto"/>
        <w:bottom w:val="none" w:sz="0" w:space="0" w:color="auto"/>
        <w:right w:val="none" w:sz="0" w:space="0" w:color="auto"/>
      </w:divBdr>
      <w:divsChild>
        <w:div w:id="1420248725">
          <w:marLeft w:val="0"/>
          <w:marRight w:val="0"/>
          <w:marTop w:val="0"/>
          <w:marBottom w:val="0"/>
          <w:divBdr>
            <w:top w:val="none" w:sz="0" w:space="0" w:color="auto"/>
            <w:left w:val="none" w:sz="0" w:space="0" w:color="auto"/>
            <w:bottom w:val="none" w:sz="0" w:space="0" w:color="auto"/>
            <w:right w:val="none" w:sz="0" w:space="0" w:color="auto"/>
          </w:divBdr>
          <w:divsChild>
            <w:div w:id="1477796449">
              <w:marLeft w:val="0"/>
              <w:marRight w:val="0"/>
              <w:marTop w:val="0"/>
              <w:marBottom w:val="0"/>
              <w:divBdr>
                <w:top w:val="none" w:sz="0" w:space="0" w:color="auto"/>
                <w:left w:val="none" w:sz="0" w:space="0" w:color="auto"/>
                <w:bottom w:val="none" w:sz="0" w:space="0" w:color="auto"/>
                <w:right w:val="none" w:sz="0" w:space="0" w:color="auto"/>
              </w:divBdr>
              <w:divsChild>
                <w:div w:id="1516192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7755174">
      <w:bodyDiv w:val="1"/>
      <w:marLeft w:val="0"/>
      <w:marRight w:val="0"/>
      <w:marTop w:val="0"/>
      <w:marBottom w:val="0"/>
      <w:divBdr>
        <w:top w:val="none" w:sz="0" w:space="0" w:color="auto"/>
        <w:left w:val="none" w:sz="0" w:space="0" w:color="auto"/>
        <w:bottom w:val="none" w:sz="0" w:space="0" w:color="auto"/>
        <w:right w:val="none" w:sz="0" w:space="0" w:color="auto"/>
      </w:divBdr>
    </w:div>
    <w:div w:id="1465779437">
      <w:bodyDiv w:val="1"/>
      <w:marLeft w:val="0"/>
      <w:marRight w:val="0"/>
      <w:marTop w:val="0"/>
      <w:marBottom w:val="0"/>
      <w:divBdr>
        <w:top w:val="none" w:sz="0" w:space="0" w:color="auto"/>
        <w:left w:val="none" w:sz="0" w:space="0" w:color="auto"/>
        <w:bottom w:val="none" w:sz="0" w:space="0" w:color="auto"/>
        <w:right w:val="none" w:sz="0" w:space="0" w:color="auto"/>
      </w:divBdr>
    </w:div>
    <w:div w:id="1469783221">
      <w:bodyDiv w:val="1"/>
      <w:marLeft w:val="0"/>
      <w:marRight w:val="0"/>
      <w:marTop w:val="0"/>
      <w:marBottom w:val="0"/>
      <w:divBdr>
        <w:top w:val="none" w:sz="0" w:space="0" w:color="auto"/>
        <w:left w:val="none" w:sz="0" w:space="0" w:color="auto"/>
        <w:bottom w:val="none" w:sz="0" w:space="0" w:color="auto"/>
        <w:right w:val="none" w:sz="0" w:space="0" w:color="auto"/>
      </w:divBdr>
    </w:div>
    <w:div w:id="1475562546">
      <w:bodyDiv w:val="1"/>
      <w:marLeft w:val="0"/>
      <w:marRight w:val="0"/>
      <w:marTop w:val="0"/>
      <w:marBottom w:val="0"/>
      <w:divBdr>
        <w:top w:val="none" w:sz="0" w:space="0" w:color="auto"/>
        <w:left w:val="none" w:sz="0" w:space="0" w:color="auto"/>
        <w:bottom w:val="none" w:sz="0" w:space="0" w:color="auto"/>
        <w:right w:val="none" w:sz="0" w:space="0" w:color="auto"/>
      </w:divBdr>
      <w:divsChild>
        <w:div w:id="900989170">
          <w:marLeft w:val="0"/>
          <w:marRight w:val="0"/>
          <w:marTop w:val="0"/>
          <w:marBottom w:val="0"/>
          <w:divBdr>
            <w:top w:val="none" w:sz="0" w:space="0" w:color="auto"/>
            <w:left w:val="none" w:sz="0" w:space="0" w:color="auto"/>
            <w:bottom w:val="none" w:sz="0" w:space="0" w:color="auto"/>
            <w:right w:val="none" w:sz="0" w:space="0" w:color="auto"/>
          </w:divBdr>
          <w:divsChild>
            <w:div w:id="871843739">
              <w:marLeft w:val="0"/>
              <w:marRight w:val="0"/>
              <w:marTop w:val="0"/>
              <w:marBottom w:val="0"/>
              <w:divBdr>
                <w:top w:val="none" w:sz="0" w:space="0" w:color="auto"/>
                <w:left w:val="none" w:sz="0" w:space="0" w:color="auto"/>
                <w:bottom w:val="none" w:sz="0" w:space="0" w:color="auto"/>
                <w:right w:val="none" w:sz="0" w:space="0" w:color="auto"/>
              </w:divBdr>
              <w:divsChild>
                <w:div w:id="2116703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578908">
      <w:bodyDiv w:val="1"/>
      <w:marLeft w:val="0"/>
      <w:marRight w:val="0"/>
      <w:marTop w:val="0"/>
      <w:marBottom w:val="0"/>
      <w:divBdr>
        <w:top w:val="none" w:sz="0" w:space="0" w:color="auto"/>
        <w:left w:val="none" w:sz="0" w:space="0" w:color="auto"/>
        <w:bottom w:val="none" w:sz="0" w:space="0" w:color="auto"/>
        <w:right w:val="none" w:sz="0" w:space="0" w:color="auto"/>
      </w:divBdr>
    </w:div>
    <w:div w:id="1486584846">
      <w:bodyDiv w:val="1"/>
      <w:marLeft w:val="0"/>
      <w:marRight w:val="0"/>
      <w:marTop w:val="0"/>
      <w:marBottom w:val="0"/>
      <w:divBdr>
        <w:top w:val="none" w:sz="0" w:space="0" w:color="auto"/>
        <w:left w:val="none" w:sz="0" w:space="0" w:color="auto"/>
        <w:bottom w:val="none" w:sz="0" w:space="0" w:color="auto"/>
        <w:right w:val="none" w:sz="0" w:space="0" w:color="auto"/>
      </w:divBdr>
    </w:div>
    <w:div w:id="1530558247">
      <w:bodyDiv w:val="1"/>
      <w:marLeft w:val="0"/>
      <w:marRight w:val="0"/>
      <w:marTop w:val="0"/>
      <w:marBottom w:val="0"/>
      <w:divBdr>
        <w:top w:val="none" w:sz="0" w:space="0" w:color="auto"/>
        <w:left w:val="none" w:sz="0" w:space="0" w:color="auto"/>
        <w:bottom w:val="none" w:sz="0" w:space="0" w:color="auto"/>
        <w:right w:val="none" w:sz="0" w:space="0" w:color="auto"/>
      </w:divBdr>
    </w:div>
    <w:div w:id="1535651841">
      <w:bodyDiv w:val="1"/>
      <w:marLeft w:val="0"/>
      <w:marRight w:val="0"/>
      <w:marTop w:val="0"/>
      <w:marBottom w:val="0"/>
      <w:divBdr>
        <w:top w:val="none" w:sz="0" w:space="0" w:color="auto"/>
        <w:left w:val="none" w:sz="0" w:space="0" w:color="auto"/>
        <w:bottom w:val="none" w:sz="0" w:space="0" w:color="auto"/>
        <w:right w:val="none" w:sz="0" w:space="0" w:color="auto"/>
      </w:divBdr>
      <w:divsChild>
        <w:div w:id="676618196">
          <w:marLeft w:val="0"/>
          <w:marRight w:val="0"/>
          <w:marTop w:val="0"/>
          <w:marBottom w:val="0"/>
          <w:divBdr>
            <w:top w:val="none" w:sz="0" w:space="0" w:color="auto"/>
            <w:left w:val="none" w:sz="0" w:space="0" w:color="auto"/>
            <w:bottom w:val="none" w:sz="0" w:space="0" w:color="auto"/>
            <w:right w:val="none" w:sz="0" w:space="0" w:color="auto"/>
          </w:divBdr>
          <w:divsChild>
            <w:div w:id="1996641774">
              <w:marLeft w:val="0"/>
              <w:marRight w:val="0"/>
              <w:marTop w:val="0"/>
              <w:marBottom w:val="0"/>
              <w:divBdr>
                <w:top w:val="none" w:sz="0" w:space="0" w:color="auto"/>
                <w:left w:val="none" w:sz="0" w:space="0" w:color="auto"/>
                <w:bottom w:val="none" w:sz="0" w:space="0" w:color="auto"/>
                <w:right w:val="none" w:sz="0" w:space="0" w:color="auto"/>
              </w:divBdr>
              <w:divsChild>
                <w:div w:id="2051294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5016653">
      <w:bodyDiv w:val="1"/>
      <w:marLeft w:val="0"/>
      <w:marRight w:val="0"/>
      <w:marTop w:val="0"/>
      <w:marBottom w:val="0"/>
      <w:divBdr>
        <w:top w:val="none" w:sz="0" w:space="0" w:color="auto"/>
        <w:left w:val="none" w:sz="0" w:space="0" w:color="auto"/>
        <w:bottom w:val="none" w:sz="0" w:space="0" w:color="auto"/>
        <w:right w:val="none" w:sz="0" w:space="0" w:color="auto"/>
      </w:divBdr>
      <w:divsChild>
        <w:div w:id="1252079609">
          <w:marLeft w:val="0"/>
          <w:marRight w:val="0"/>
          <w:marTop w:val="0"/>
          <w:marBottom w:val="0"/>
          <w:divBdr>
            <w:top w:val="none" w:sz="0" w:space="0" w:color="auto"/>
            <w:left w:val="none" w:sz="0" w:space="0" w:color="auto"/>
            <w:bottom w:val="none" w:sz="0" w:space="0" w:color="auto"/>
            <w:right w:val="none" w:sz="0" w:space="0" w:color="auto"/>
          </w:divBdr>
          <w:divsChild>
            <w:div w:id="484205687">
              <w:marLeft w:val="0"/>
              <w:marRight w:val="0"/>
              <w:marTop w:val="0"/>
              <w:marBottom w:val="0"/>
              <w:divBdr>
                <w:top w:val="none" w:sz="0" w:space="0" w:color="auto"/>
                <w:left w:val="none" w:sz="0" w:space="0" w:color="auto"/>
                <w:bottom w:val="none" w:sz="0" w:space="0" w:color="auto"/>
                <w:right w:val="none" w:sz="0" w:space="0" w:color="auto"/>
              </w:divBdr>
              <w:divsChild>
                <w:div w:id="1850606022">
                  <w:marLeft w:val="0"/>
                  <w:marRight w:val="0"/>
                  <w:marTop w:val="0"/>
                  <w:marBottom w:val="0"/>
                  <w:divBdr>
                    <w:top w:val="none" w:sz="0" w:space="0" w:color="auto"/>
                    <w:left w:val="none" w:sz="0" w:space="0" w:color="auto"/>
                    <w:bottom w:val="none" w:sz="0" w:space="0" w:color="auto"/>
                    <w:right w:val="none" w:sz="0" w:space="0" w:color="auto"/>
                  </w:divBdr>
                  <w:divsChild>
                    <w:div w:id="491331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6743030">
      <w:bodyDiv w:val="1"/>
      <w:marLeft w:val="0"/>
      <w:marRight w:val="0"/>
      <w:marTop w:val="0"/>
      <w:marBottom w:val="0"/>
      <w:divBdr>
        <w:top w:val="none" w:sz="0" w:space="0" w:color="auto"/>
        <w:left w:val="none" w:sz="0" w:space="0" w:color="auto"/>
        <w:bottom w:val="none" w:sz="0" w:space="0" w:color="auto"/>
        <w:right w:val="none" w:sz="0" w:space="0" w:color="auto"/>
      </w:divBdr>
    </w:div>
    <w:div w:id="1598825339">
      <w:bodyDiv w:val="1"/>
      <w:marLeft w:val="0"/>
      <w:marRight w:val="0"/>
      <w:marTop w:val="0"/>
      <w:marBottom w:val="0"/>
      <w:divBdr>
        <w:top w:val="none" w:sz="0" w:space="0" w:color="auto"/>
        <w:left w:val="none" w:sz="0" w:space="0" w:color="auto"/>
        <w:bottom w:val="none" w:sz="0" w:space="0" w:color="auto"/>
        <w:right w:val="none" w:sz="0" w:space="0" w:color="auto"/>
      </w:divBdr>
      <w:divsChild>
        <w:div w:id="707950892">
          <w:marLeft w:val="0"/>
          <w:marRight w:val="0"/>
          <w:marTop w:val="0"/>
          <w:marBottom w:val="0"/>
          <w:divBdr>
            <w:top w:val="none" w:sz="0" w:space="0" w:color="auto"/>
            <w:left w:val="none" w:sz="0" w:space="0" w:color="auto"/>
            <w:bottom w:val="none" w:sz="0" w:space="0" w:color="auto"/>
            <w:right w:val="none" w:sz="0" w:space="0" w:color="auto"/>
          </w:divBdr>
          <w:divsChild>
            <w:div w:id="1874996695">
              <w:marLeft w:val="0"/>
              <w:marRight w:val="0"/>
              <w:marTop w:val="0"/>
              <w:marBottom w:val="0"/>
              <w:divBdr>
                <w:top w:val="none" w:sz="0" w:space="0" w:color="auto"/>
                <w:left w:val="none" w:sz="0" w:space="0" w:color="auto"/>
                <w:bottom w:val="none" w:sz="0" w:space="0" w:color="auto"/>
                <w:right w:val="none" w:sz="0" w:space="0" w:color="auto"/>
              </w:divBdr>
            </w:div>
          </w:divsChild>
        </w:div>
        <w:div w:id="1145656369">
          <w:marLeft w:val="0"/>
          <w:marRight w:val="0"/>
          <w:marTop w:val="0"/>
          <w:marBottom w:val="0"/>
          <w:divBdr>
            <w:top w:val="none" w:sz="0" w:space="0" w:color="auto"/>
            <w:left w:val="none" w:sz="0" w:space="0" w:color="auto"/>
            <w:bottom w:val="none" w:sz="0" w:space="0" w:color="auto"/>
            <w:right w:val="none" w:sz="0" w:space="0" w:color="auto"/>
          </w:divBdr>
          <w:divsChild>
            <w:div w:id="1640258611">
              <w:marLeft w:val="0"/>
              <w:marRight w:val="0"/>
              <w:marTop w:val="0"/>
              <w:marBottom w:val="0"/>
              <w:divBdr>
                <w:top w:val="none" w:sz="0" w:space="0" w:color="auto"/>
                <w:left w:val="none" w:sz="0" w:space="0" w:color="auto"/>
                <w:bottom w:val="none" w:sz="0" w:space="0" w:color="auto"/>
                <w:right w:val="none" w:sz="0" w:space="0" w:color="auto"/>
              </w:divBdr>
            </w:div>
          </w:divsChild>
        </w:div>
        <w:div w:id="1691953818">
          <w:marLeft w:val="0"/>
          <w:marRight w:val="0"/>
          <w:marTop w:val="0"/>
          <w:marBottom w:val="0"/>
          <w:divBdr>
            <w:top w:val="none" w:sz="0" w:space="0" w:color="auto"/>
            <w:left w:val="none" w:sz="0" w:space="0" w:color="auto"/>
            <w:bottom w:val="none" w:sz="0" w:space="0" w:color="auto"/>
            <w:right w:val="none" w:sz="0" w:space="0" w:color="auto"/>
          </w:divBdr>
          <w:divsChild>
            <w:div w:id="2022507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5889387">
      <w:bodyDiv w:val="1"/>
      <w:marLeft w:val="0"/>
      <w:marRight w:val="0"/>
      <w:marTop w:val="0"/>
      <w:marBottom w:val="0"/>
      <w:divBdr>
        <w:top w:val="none" w:sz="0" w:space="0" w:color="auto"/>
        <w:left w:val="none" w:sz="0" w:space="0" w:color="auto"/>
        <w:bottom w:val="none" w:sz="0" w:space="0" w:color="auto"/>
        <w:right w:val="none" w:sz="0" w:space="0" w:color="auto"/>
      </w:divBdr>
    </w:div>
    <w:div w:id="1663467501">
      <w:bodyDiv w:val="1"/>
      <w:marLeft w:val="0"/>
      <w:marRight w:val="0"/>
      <w:marTop w:val="0"/>
      <w:marBottom w:val="0"/>
      <w:divBdr>
        <w:top w:val="none" w:sz="0" w:space="0" w:color="auto"/>
        <w:left w:val="none" w:sz="0" w:space="0" w:color="auto"/>
        <w:bottom w:val="none" w:sz="0" w:space="0" w:color="auto"/>
        <w:right w:val="none" w:sz="0" w:space="0" w:color="auto"/>
      </w:divBdr>
      <w:divsChild>
        <w:div w:id="1902984432">
          <w:marLeft w:val="0"/>
          <w:marRight w:val="0"/>
          <w:marTop w:val="0"/>
          <w:marBottom w:val="0"/>
          <w:divBdr>
            <w:top w:val="none" w:sz="0" w:space="0" w:color="auto"/>
            <w:left w:val="none" w:sz="0" w:space="0" w:color="auto"/>
            <w:bottom w:val="none" w:sz="0" w:space="0" w:color="auto"/>
            <w:right w:val="none" w:sz="0" w:space="0" w:color="auto"/>
          </w:divBdr>
          <w:divsChild>
            <w:div w:id="1347899424">
              <w:marLeft w:val="0"/>
              <w:marRight w:val="0"/>
              <w:marTop w:val="0"/>
              <w:marBottom w:val="0"/>
              <w:divBdr>
                <w:top w:val="none" w:sz="0" w:space="0" w:color="auto"/>
                <w:left w:val="none" w:sz="0" w:space="0" w:color="auto"/>
                <w:bottom w:val="none" w:sz="0" w:space="0" w:color="auto"/>
                <w:right w:val="none" w:sz="0" w:space="0" w:color="auto"/>
              </w:divBdr>
              <w:divsChild>
                <w:div w:id="147837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3526958">
      <w:bodyDiv w:val="1"/>
      <w:marLeft w:val="0"/>
      <w:marRight w:val="0"/>
      <w:marTop w:val="0"/>
      <w:marBottom w:val="0"/>
      <w:divBdr>
        <w:top w:val="none" w:sz="0" w:space="0" w:color="auto"/>
        <w:left w:val="none" w:sz="0" w:space="0" w:color="auto"/>
        <w:bottom w:val="none" w:sz="0" w:space="0" w:color="auto"/>
        <w:right w:val="none" w:sz="0" w:space="0" w:color="auto"/>
      </w:divBdr>
      <w:divsChild>
        <w:div w:id="1751275342">
          <w:marLeft w:val="0"/>
          <w:marRight w:val="0"/>
          <w:marTop w:val="0"/>
          <w:marBottom w:val="0"/>
          <w:divBdr>
            <w:top w:val="none" w:sz="0" w:space="0" w:color="auto"/>
            <w:left w:val="none" w:sz="0" w:space="0" w:color="auto"/>
            <w:bottom w:val="none" w:sz="0" w:space="0" w:color="auto"/>
            <w:right w:val="none" w:sz="0" w:space="0" w:color="auto"/>
          </w:divBdr>
          <w:divsChild>
            <w:div w:id="1447433293">
              <w:marLeft w:val="0"/>
              <w:marRight w:val="0"/>
              <w:marTop w:val="0"/>
              <w:marBottom w:val="0"/>
              <w:divBdr>
                <w:top w:val="none" w:sz="0" w:space="0" w:color="auto"/>
                <w:left w:val="none" w:sz="0" w:space="0" w:color="auto"/>
                <w:bottom w:val="none" w:sz="0" w:space="0" w:color="auto"/>
                <w:right w:val="none" w:sz="0" w:space="0" w:color="auto"/>
              </w:divBdr>
              <w:divsChild>
                <w:div w:id="1454638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1421156">
      <w:bodyDiv w:val="1"/>
      <w:marLeft w:val="0"/>
      <w:marRight w:val="0"/>
      <w:marTop w:val="0"/>
      <w:marBottom w:val="0"/>
      <w:divBdr>
        <w:top w:val="none" w:sz="0" w:space="0" w:color="auto"/>
        <w:left w:val="none" w:sz="0" w:space="0" w:color="auto"/>
        <w:bottom w:val="none" w:sz="0" w:space="0" w:color="auto"/>
        <w:right w:val="none" w:sz="0" w:space="0" w:color="auto"/>
      </w:divBdr>
    </w:div>
    <w:div w:id="1736852105">
      <w:bodyDiv w:val="1"/>
      <w:marLeft w:val="0"/>
      <w:marRight w:val="0"/>
      <w:marTop w:val="0"/>
      <w:marBottom w:val="0"/>
      <w:divBdr>
        <w:top w:val="none" w:sz="0" w:space="0" w:color="auto"/>
        <w:left w:val="none" w:sz="0" w:space="0" w:color="auto"/>
        <w:bottom w:val="none" w:sz="0" w:space="0" w:color="auto"/>
        <w:right w:val="none" w:sz="0" w:space="0" w:color="auto"/>
      </w:divBdr>
    </w:div>
    <w:div w:id="1740711135">
      <w:bodyDiv w:val="1"/>
      <w:marLeft w:val="0"/>
      <w:marRight w:val="0"/>
      <w:marTop w:val="0"/>
      <w:marBottom w:val="0"/>
      <w:divBdr>
        <w:top w:val="none" w:sz="0" w:space="0" w:color="auto"/>
        <w:left w:val="none" w:sz="0" w:space="0" w:color="auto"/>
        <w:bottom w:val="none" w:sz="0" w:space="0" w:color="auto"/>
        <w:right w:val="none" w:sz="0" w:space="0" w:color="auto"/>
      </w:divBdr>
      <w:divsChild>
        <w:div w:id="823204765">
          <w:marLeft w:val="0"/>
          <w:marRight w:val="0"/>
          <w:marTop w:val="0"/>
          <w:marBottom w:val="0"/>
          <w:divBdr>
            <w:top w:val="none" w:sz="0" w:space="0" w:color="auto"/>
            <w:left w:val="none" w:sz="0" w:space="0" w:color="auto"/>
            <w:bottom w:val="none" w:sz="0" w:space="0" w:color="auto"/>
            <w:right w:val="none" w:sz="0" w:space="0" w:color="auto"/>
          </w:divBdr>
          <w:divsChild>
            <w:div w:id="100417732">
              <w:marLeft w:val="0"/>
              <w:marRight w:val="0"/>
              <w:marTop w:val="0"/>
              <w:marBottom w:val="0"/>
              <w:divBdr>
                <w:top w:val="none" w:sz="0" w:space="0" w:color="auto"/>
                <w:left w:val="none" w:sz="0" w:space="0" w:color="auto"/>
                <w:bottom w:val="none" w:sz="0" w:space="0" w:color="auto"/>
                <w:right w:val="none" w:sz="0" w:space="0" w:color="auto"/>
              </w:divBdr>
              <w:divsChild>
                <w:div w:id="864555967">
                  <w:marLeft w:val="0"/>
                  <w:marRight w:val="0"/>
                  <w:marTop w:val="0"/>
                  <w:marBottom w:val="0"/>
                  <w:divBdr>
                    <w:top w:val="none" w:sz="0" w:space="0" w:color="auto"/>
                    <w:left w:val="none" w:sz="0" w:space="0" w:color="auto"/>
                    <w:bottom w:val="none" w:sz="0" w:space="0" w:color="auto"/>
                    <w:right w:val="none" w:sz="0" w:space="0" w:color="auto"/>
                  </w:divBdr>
                  <w:divsChild>
                    <w:div w:id="577443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0001473">
      <w:bodyDiv w:val="1"/>
      <w:marLeft w:val="0"/>
      <w:marRight w:val="0"/>
      <w:marTop w:val="0"/>
      <w:marBottom w:val="0"/>
      <w:divBdr>
        <w:top w:val="none" w:sz="0" w:space="0" w:color="auto"/>
        <w:left w:val="none" w:sz="0" w:space="0" w:color="auto"/>
        <w:bottom w:val="none" w:sz="0" w:space="0" w:color="auto"/>
        <w:right w:val="none" w:sz="0" w:space="0" w:color="auto"/>
      </w:divBdr>
      <w:divsChild>
        <w:div w:id="1160388346">
          <w:marLeft w:val="0"/>
          <w:marRight w:val="0"/>
          <w:marTop w:val="0"/>
          <w:marBottom w:val="0"/>
          <w:divBdr>
            <w:top w:val="none" w:sz="0" w:space="0" w:color="auto"/>
            <w:left w:val="none" w:sz="0" w:space="0" w:color="auto"/>
            <w:bottom w:val="none" w:sz="0" w:space="0" w:color="auto"/>
            <w:right w:val="none" w:sz="0" w:space="0" w:color="auto"/>
          </w:divBdr>
          <w:divsChild>
            <w:div w:id="1484815797">
              <w:marLeft w:val="0"/>
              <w:marRight w:val="0"/>
              <w:marTop w:val="0"/>
              <w:marBottom w:val="0"/>
              <w:divBdr>
                <w:top w:val="none" w:sz="0" w:space="0" w:color="auto"/>
                <w:left w:val="none" w:sz="0" w:space="0" w:color="auto"/>
                <w:bottom w:val="none" w:sz="0" w:space="0" w:color="auto"/>
                <w:right w:val="none" w:sz="0" w:space="0" w:color="auto"/>
              </w:divBdr>
              <w:divsChild>
                <w:div w:id="1705205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4928296">
      <w:bodyDiv w:val="1"/>
      <w:marLeft w:val="0"/>
      <w:marRight w:val="0"/>
      <w:marTop w:val="0"/>
      <w:marBottom w:val="0"/>
      <w:divBdr>
        <w:top w:val="none" w:sz="0" w:space="0" w:color="auto"/>
        <w:left w:val="none" w:sz="0" w:space="0" w:color="auto"/>
        <w:bottom w:val="none" w:sz="0" w:space="0" w:color="auto"/>
        <w:right w:val="none" w:sz="0" w:space="0" w:color="auto"/>
      </w:divBdr>
      <w:divsChild>
        <w:div w:id="1845321717">
          <w:marLeft w:val="0"/>
          <w:marRight w:val="0"/>
          <w:marTop w:val="0"/>
          <w:marBottom w:val="0"/>
          <w:divBdr>
            <w:top w:val="none" w:sz="0" w:space="0" w:color="auto"/>
            <w:left w:val="none" w:sz="0" w:space="0" w:color="auto"/>
            <w:bottom w:val="none" w:sz="0" w:space="0" w:color="auto"/>
            <w:right w:val="none" w:sz="0" w:space="0" w:color="auto"/>
          </w:divBdr>
          <w:divsChild>
            <w:div w:id="1846817912">
              <w:marLeft w:val="0"/>
              <w:marRight w:val="0"/>
              <w:marTop w:val="0"/>
              <w:marBottom w:val="0"/>
              <w:divBdr>
                <w:top w:val="none" w:sz="0" w:space="0" w:color="auto"/>
                <w:left w:val="none" w:sz="0" w:space="0" w:color="auto"/>
                <w:bottom w:val="none" w:sz="0" w:space="0" w:color="auto"/>
                <w:right w:val="none" w:sz="0" w:space="0" w:color="auto"/>
              </w:divBdr>
              <w:divsChild>
                <w:div w:id="81219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0559355">
      <w:bodyDiv w:val="1"/>
      <w:marLeft w:val="0"/>
      <w:marRight w:val="0"/>
      <w:marTop w:val="0"/>
      <w:marBottom w:val="0"/>
      <w:divBdr>
        <w:top w:val="none" w:sz="0" w:space="0" w:color="auto"/>
        <w:left w:val="none" w:sz="0" w:space="0" w:color="auto"/>
        <w:bottom w:val="none" w:sz="0" w:space="0" w:color="auto"/>
        <w:right w:val="none" w:sz="0" w:space="0" w:color="auto"/>
      </w:divBdr>
      <w:divsChild>
        <w:div w:id="1147823654">
          <w:marLeft w:val="0"/>
          <w:marRight w:val="0"/>
          <w:marTop w:val="0"/>
          <w:marBottom w:val="0"/>
          <w:divBdr>
            <w:top w:val="none" w:sz="0" w:space="0" w:color="auto"/>
            <w:left w:val="none" w:sz="0" w:space="0" w:color="auto"/>
            <w:bottom w:val="none" w:sz="0" w:space="0" w:color="auto"/>
            <w:right w:val="none" w:sz="0" w:space="0" w:color="auto"/>
          </w:divBdr>
          <w:divsChild>
            <w:div w:id="802231102">
              <w:marLeft w:val="0"/>
              <w:marRight w:val="0"/>
              <w:marTop w:val="0"/>
              <w:marBottom w:val="0"/>
              <w:divBdr>
                <w:top w:val="none" w:sz="0" w:space="0" w:color="auto"/>
                <w:left w:val="none" w:sz="0" w:space="0" w:color="auto"/>
                <w:bottom w:val="none" w:sz="0" w:space="0" w:color="auto"/>
                <w:right w:val="none" w:sz="0" w:space="0" w:color="auto"/>
              </w:divBdr>
              <w:divsChild>
                <w:div w:id="1999730040">
                  <w:marLeft w:val="0"/>
                  <w:marRight w:val="0"/>
                  <w:marTop w:val="0"/>
                  <w:marBottom w:val="0"/>
                  <w:divBdr>
                    <w:top w:val="none" w:sz="0" w:space="0" w:color="auto"/>
                    <w:left w:val="none" w:sz="0" w:space="0" w:color="auto"/>
                    <w:bottom w:val="none" w:sz="0" w:space="0" w:color="auto"/>
                    <w:right w:val="none" w:sz="0" w:space="0" w:color="auto"/>
                  </w:divBdr>
                  <w:divsChild>
                    <w:div w:id="767190737">
                      <w:marLeft w:val="0"/>
                      <w:marRight w:val="0"/>
                      <w:marTop w:val="0"/>
                      <w:marBottom w:val="0"/>
                      <w:divBdr>
                        <w:top w:val="none" w:sz="0" w:space="0" w:color="auto"/>
                        <w:left w:val="none" w:sz="0" w:space="0" w:color="auto"/>
                        <w:bottom w:val="none" w:sz="0" w:space="0" w:color="auto"/>
                        <w:right w:val="none" w:sz="0" w:space="0" w:color="auto"/>
                      </w:divBdr>
                      <w:divsChild>
                        <w:div w:id="1065228289">
                          <w:marLeft w:val="0"/>
                          <w:marRight w:val="0"/>
                          <w:marTop w:val="0"/>
                          <w:marBottom w:val="0"/>
                          <w:divBdr>
                            <w:top w:val="none" w:sz="0" w:space="0" w:color="auto"/>
                            <w:left w:val="none" w:sz="0" w:space="0" w:color="auto"/>
                            <w:bottom w:val="none" w:sz="0" w:space="0" w:color="auto"/>
                            <w:right w:val="none" w:sz="0" w:space="0" w:color="auto"/>
                          </w:divBdr>
                          <w:divsChild>
                            <w:div w:id="475030333">
                              <w:marLeft w:val="0"/>
                              <w:marRight w:val="0"/>
                              <w:marTop w:val="0"/>
                              <w:marBottom w:val="0"/>
                              <w:divBdr>
                                <w:top w:val="none" w:sz="0" w:space="0" w:color="auto"/>
                                <w:left w:val="none" w:sz="0" w:space="0" w:color="auto"/>
                                <w:bottom w:val="none" w:sz="0" w:space="0" w:color="auto"/>
                                <w:right w:val="none" w:sz="0" w:space="0" w:color="auto"/>
                              </w:divBdr>
                              <w:divsChild>
                                <w:div w:id="427313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16669738">
      <w:bodyDiv w:val="1"/>
      <w:marLeft w:val="0"/>
      <w:marRight w:val="0"/>
      <w:marTop w:val="0"/>
      <w:marBottom w:val="0"/>
      <w:divBdr>
        <w:top w:val="none" w:sz="0" w:space="0" w:color="auto"/>
        <w:left w:val="none" w:sz="0" w:space="0" w:color="auto"/>
        <w:bottom w:val="none" w:sz="0" w:space="0" w:color="auto"/>
        <w:right w:val="none" w:sz="0" w:space="0" w:color="auto"/>
      </w:divBdr>
      <w:divsChild>
        <w:div w:id="141392260">
          <w:marLeft w:val="0"/>
          <w:marRight w:val="0"/>
          <w:marTop w:val="0"/>
          <w:marBottom w:val="0"/>
          <w:divBdr>
            <w:top w:val="none" w:sz="0" w:space="0" w:color="auto"/>
            <w:left w:val="none" w:sz="0" w:space="0" w:color="auto"/>
            <w:bottom w:val="none" w:sz="0" w:space="0" w:color="auto"/>
            <w:right w:val="none" w:sz="0" w:space="0" w:color="auto"/>
          </w:divBdr>
          <w:divsChild>
            <w:div w:id="656767281">
              <w:marLeft w:val="0"/>
              <w:marRight w:val="0"/>
              <w:marTop w:val="0"/>
              <w:marBottom w:val="0"/>
              <w:divBdr>
                <w:top w:val="none" w:sz="0" w:space="0" w:color="auto"/>
                <w:left w:val="none" w:sz="0" w:space="0" w:color="auto"/>
                <w:bottom w:val="none" w:sz="0" w:space="0" w:color="auto"/>
                <w:right w:val="none" w:sz="0" w:space="0" w:color="auto"/>
              </w:divBdr>
              <w:divsChild>
                <w:div w:id="1801682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7105059">
      <w:bodyDiv w:val="1"/>
      <w:marLeft w:val="0"/>
      <w:marRight w:val="0"/>
      <w:marTop w:val="0"/>
      <w:marBottom w:val="0"/>
      <w:divBdr>
        <w:top w:val="none" w:sz="0" w:space="0" w:color="auto"/>
        <w:left w:val="none" w:sz="0" w:space="0" w:color="auto"/>
        <w:bottom w:val="none" w:sz="0" w:space="0" w:color="auto"/>
        <w:right w:val="none" w:sz="0" w:space="0" w:color="auto"/>
      </w:divBdr>
    </w:div>
    <w:div w:id="1929725254">
      <w:bodyDiv w:val="1"/>
      <w:marLeft w:val="0"/>
      <w:marRight w:val="0"/>
      <w:marTop w:val="0"/>
      <w:marBottom w:val="0"/>
      <w:divBdr>
        <w:top w:val="none" w:sz="0" w:space="0" w:color="auto"/>
        <w:left w:val="none" w:sz="0" w:space="0" w:color="auto"/>
        <w:bottom w:val="none" w:sz="0" w:space="0" w:color="auto"/>
        <w:right w:val="none" w:sz="0" w:space="0" w:color="auto"/>
      </w:divBdr>
    </w:div>
    <w:div w:id="1934900038">
      <w:bodyDiv w:val="1"/>
      <w:marLeft w:val="0"/>
      <w:marRight w:val="0"/>
      <w:marTop w:val="0"/>
      <w:marBottom w:val="0"/>
      <w:divBdr>
        <w:top w:val="none" w:sz="0" w:space="0" w:color="auto"/>
        <w:left w:val="none" w:sz="0" w:space="0" w:color="auto"/>
        <w:bottom w:val="none" w:sz="0" w:space="0" w:color="auto"/>
        <w:right w:val="none" w:sz="0" w:space="0" w:color="auto"/>
      </w:divBdr>
      <w:divsChild>
        <w:div w:id="1765153763">
          <w:marLeft w:val="0"/>
          <w:marRight w:val="0"/>
          <w:marTop w:val="0"/>
          <w:marBottom w:val="0"/>
          <w:divBdr>
            <w:top w:val="none" w:sz="0" w:space="0" w:color="auto"/>
            <w:left w:val="none" w:sz="0" w:space="0" w:color="auto"/>
            <w:bottom w:val="none" w:sz="0" w:space="0" w:color="auto"/>
            <w:right w:val="none" w:sz="0" w:space="0" w:color="auto"/>
          </w:divBdr>
          <w:divsChild>
            <w:div w:id="880554814">
              <w:marLeft w:val="0"/>
              <w:marRight w:val="0"/>
              <w:marTop w:val="0"/>
              <w:marBottom w:val="0"/>
              <w:divBdr>
                <w:top w:val="none" w:sz="0" w:space="0" w:color="auto"/>
                <w:left w:val="none" w:sz="0" w:space="0" w:color="auto"/>
                <w:bottom w:val="none" w:sz="0" w:space="0" w:color="auto"/>
                <w:right w:val="none" w:sz="0" w:space="0" w:color="auto"/>
              </w:divBdr>
              <w:divsChild>
                <w:div w:id="1268006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109192">
      <w:bodyDiv w:val="1"/>
      <w:marLeft w:val="0"/>
      <w:marRight w:val="0"/>
      <w:marTop w:val="0"/>
      <w:marBottom w:val="0"/>
      <w:divBdr>
        <w:top w:val="none" w:sz="0" w:space="0" w:color="auto"/>
        <w:left w:val="none" w:sz="0" w:space="0" w:color="auto"/>
        <w:bottom w:val="none" w:sz="0" w:space="0" w:color="auto"/>
        <w:right w:val="none" w:sz="0" w:space="0" w:color="auto"/>
      </w:divBdr>
    </w:div>
    <w:div w:id="1988435955">
      <w:bodyDiv w:val="1"/>
      <w:marLeft w:val="0"/>
      <w:marRight w:val="0"/>
      <w:marTop w:val="0"/>
      <w:marBottom w:val="0"/>
      <w:divBdr>
        <w:top w:val="none" w:sz="0" w:space="0" w:color="auto"/>
        <w:left w:val="none" w:sz="0" w:space="0" w:color="auto"/>
        <w:bottom w:val="none" w:sz="0" w:space="0" w:color="auto"/>
        <w:right w:val="none" w:sz="0" w:space="0" w:color="auto"/>
      </w:divBdr>
      <w:divsChild>
        <w:div w:id="505635970">
          <w:marLeft w:val="384"/>
          <w:marRight w:val="0"/>
          <w:marTop w:val="0"/>
          <w:marBottom w:val="240"/>
          <w:divBdr>
            <w:top w:val="none" w:sz="0" w:space="0" w:color="auto"/>
            <w:left w:val="none" w:sz="0" w:space="0" w:color="auto"/>
            <w:bottom w:val="none" w:sz="0" w:space="0" w:color="auto"/>
            <w:right w:val="none" w:sz="0" w:space="0" w:color="auto"/>
          </w:divBdr>
        </w:div>
      </w:divsChild>
    </w:div>
    <w:div w:id="2029015724">
      <w:bodyDiv w:val="1"/>
      <w:marLeft w:val="0"/>
      <w:marRight w:val="0"/>
      <w:marTop w:val="0"/>
      <w:marBottom w:val="0"/>
      <w:divBdr>
        <w:top w:val="none" w:sz="0" w:space="0" w:color="auto"/>
        <w:left w:val="none" w:sz="0" w:space="0" w:color="auto"/>
        <w:bottom w:val="none" w:sz="0" w:space="0" w:color="auto"/>
        <w:right w:val="none" w:sz="0" w:space="0" w:color="auto"/>
      </w:divBdr>
      <w:divsChild>
        <w:div w:id="2064864605">
          <w:marLeft w:val="0"/>
          <w:marRight w:val="0"/>
          <w:marTop w:val="0"/>
          <w:marBottom w:val="0"/>
          <w:divBdr>
            <w:top w:val="none" w:sz="0" w:space="0" w:color="auto"/>
            <w:left w:val="none" w:sz="0" w:space="0" w:color="auto"/>
            <w:bottom w:val="none" w:sz="0" w:space="0" w:color="auto"/>
            <w:right w:val="none" w:sz="0" w:space="0" w:color="auto"/>
          </w:divBdr>
          <w:divsChild>
            <w:div w:id="722102779">
              <w:marLeft w:val="0"/>
              <w:marRight w:val="0"/>
              <w:marTop w:val="0"/>
              <w:marBottom w:val="0"/>
              <w:divBdr>
                <w:top w:val="none" w:sz="0" w:space="0" w:color="auto"/>
                <w:left w:val="none" w:sz="0" w:space="0" w:color="auto"/>
                <w:bottom w:val="none" w:sz="0" w:space="0" w:color="auto"/>
                <w:right w:val="none" w:sz="0" w:space="0" w:color="auto"/>
              </w:divBdr>
              <w:divsChild>
                <w:div w:id="355932563">
                  <w:marLeft w:val="0"/>
                  <w:marRight w:val="0"/>
                  <w:marTop w:val="0"/>
                  <w:marBottom w:val="0"/>
                  <w:divBdr>
                    <w:top w:val="none" w:sz="0" w:space="0" w:color="auto"/>
                    <w:left w:val="none" w:sz="0" w:space="0" w:color="auto"/>
                    <w:bottom w:val="none" w:sz="0" w:space="0" w:color="auto"/>
                    <w:right w:val="none" w:sz="0" w:space="0" w:color="auto"/>
                  </w:divBdr>
                  <w:divsChild>
                    <w:div w:id="522744814">
                      <w:marLeft w:val="0"/>
                      <w:marRight w:val="0"/>
                      <w:marTop w:val="0"/>
                      <w:marBottom w:val="0"/>
                      <w:divBdr>
                        <w:top w:val="none" w:sz="0" w:space="0" w:color="auto"/>
                        <w:left w:val="none" w:sz="0" w:space="0" w:color="auto"/>
                        <w:bottom w:val="none" w:sz="0" w:space="0" w:color="auto"/>
                        <w:right w:val="none" w:sz="0" w:space="0" w:color="auto"/>
                      </w:divBdr>
                      <w:divsChild>
                        <w:div w:id="245849656">
                          <w:marLeft w:val="0"/>
                          <w:marRight w:val="0"/>
                          <w:marTop w:val="0"/>
                          <w:marBottom w:val="0"/>
                          <w:divBdr>
                            <w:top w:val="none" w:sz="0" w:space="0" w:color="auto"/>
                            <w:left w:val="none" w:sz="0" w:space="0" w:color="auto"/>
                            <w:bottom w:val="none" w:sz="0" w:space="0" w:color="auto"/>
                            <w:right w:val="none" w:sz="0" w:space="0" w:color="auto"/>
                          </w:divBdr>
                          <w:divsChild>
                            <w:div w:id="2027949581">
                              <w:marLeft w:val="0"/>
                              <w:marRight w:val="0"/>
                              <w:marTop w:val="0"/>
                              <w:marBottom w:val="0"/>
                              <w:divBdr>
                                <w:top w:val="none" w:sz="0" w:space="0" w:color="auto"/>
                                <w:left w:val="none" w:sz="0" w:space="0" w:color="auto"/>
                                <w:bottom w:val="none" w:sz="0" w:space="0" w:color="auto"/>
                                <w:right w:val="none" w:sz="0" w:space="0" w:color="auto"/>
                              </w:divBdr>
                              <w:divsChild>
                                <w:div w:id="485632573">
                                  <w:marLeft w:val="0"/>
                                  <w:marRight w:val="0"/>
                                  <w:marTop w:val="0"/>
                                  <w:marBottom w:val="0"/>
                                  <w:divBdr>
                                    <w:top w:val="none" w:sz="0" w:space="0" w:color="auto"/>
                                    <w:left w:val="none" w:sz="0" w:space="0" w:color="auto"/>
                                    <w:bottom w:val="none" w:sz="0" w:space="0" w:color="auto"/>
                                    <w:right w:val="none" w:sz="0" w:space="0" w:color="auto"/>
                                  </w:divBdr>
                                  <w:divsChild>
                                    <w:div w:id="607659728">
                                      <w:marLeft w:val="0"/>
                                      <w:marRight w:val="0"/>
                                      <w:marTop w:val="0"/>
                                      <w:marBottom w:val="0"/>
                                      <w:divBdr>
                                        <w:top w:val="none" w:sz="0" w:space="0" w:color="auto"/>
                                        <w:left w:val="none" w:sz="0" w:space="0" w:color="auto"/>
                                        <w:bottom w:val="none" w:sz="0" w:space="0" w:color="auto"/>
                                        <w:right w:val="none" w:sz="0" w:space="0" w:color="auto"/>
                                      </w:divBdr>
                                      <w:divsChild>
                                        <w:div w:id="553080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41197286">
      <w:bodyDiv w:val="1"/>
      <w:marLeft w:val="0"/>
      <w:marRight w:val="0"/>
      <w:marTop w:val="0"/>
      <w:marBottom w:val="0"/>
      <w:divBdr>
        <w:top w:val="none" w:sz="0" w:space="0" w:color="auto"/>
        <w:left w:val="none" w:sz="0" w:space="0" w:color="auto"/>
        <w:bottom w:val="none" w:sz="0" w:space="0" w:color="auto"/>
        <w:right w:val="none" w:sz="0" w:space="0" w:color="auto"/>
      </w:divBdr>
      <w:divsChild>
        <w:div w:id="619336710">
          <w:marLeft w:val="0"/>
          <w:marRight w:val="0"/>
          <w:marTop w:val="0"/>
          <w:marBottom w:val="0"/>
          <w:divBdr>
            <w:top w:val="none" w:sz="0" w:space="0" w:color="auto"/>
            <w:left w:val="none" w:sz="0" w:space="0" w:color="auto"/>
            <w:bottom w:val="none" w:sz="0" w:space="0" w:color="auto"/>
            <w:right w:val="none" w:sz="0" w:space="0" w:color="auto"/>
          </w:divBdr>
          <w:divsChild>
            <w:div w:id="803042780">
              <w:marLeft w:val="0"/>
              <w:marRight w:val="0"/>
              <w:marTop w:val="0"/>
              <w:marBottom w:val="0"/>
              <w:divBdr>
                <w:top w:val="none" w:sz="0" w:space="0" w:color="auto"/>
                <w:left w:val="none" w:sz="0" w:space="0" w:color="auto"/>
                <w:bottom w:val="none" w:sz="0" w:space="0" w:color="auto"/>
                <w:right w:val="none" w:sz="0" w:space="0" w:color="auto"/>
              </w:divBdr>
              <w:divsChild>
                <w:div w:id="1571386798">
                  <w:marLeft w:val="0"/>
                  <w:marRight w:val="0"/>
                  <w:marTop w:val="0"/>
                  <w:marBottom w:val="0"/>
                  <w:divBdr>
                    <w:top w:val="none" w:sz="0" w:space="0" w:color="auto"/>
                    <w:left w:val="none" w:sz="0" w:space="0" w:color="auto"/>
                    <w:bottom w:val="none" w:sz="0" w:space="0" w:color="auto"/>
                    <w:right w:val="none" w:sz="0" w:space="0" w:color="auto"/>
                  </w:divBdr>
                  <w:divsChild>
                    <w:div w:id="923992066">
                      <w:marLeft w:val="0"/>
                      <w:marRight w:val="0"/>
                      <w:marTop w:val="0"/>
                      <w:marBottom w:val="0"/>
                      <w:divBdr>
                        <w:top w:val="none" w:sz="0" w:space="0" w:color="auto"/>
                        <w:left w:val="none" w:sz="0" w:space="0" w:color="auto"/>
                        <w:bottom w:val="none" w:sz="0" w:space="0" w:color="auto"/>
                        <w:right w:val="none" w:sz="0" w:space="0" w:color="auto"/>
                      </w:divBdr>
                      <w:divsChild>
                        <w:div w:id="1489395573">
                          <w:marLeft w:val="0"/>
                          <w:marRight w:val="0"/>
                          <w:marTop w:val="0"/>
                          <w:marBottom w:val="0"/>
                          <w:divBdr>
                            <w:top w:val="none" w:sz="0" w:space="0" w:color="auto"/>
                            <w:left w:val="none" w:sz="0" w:space="0" w:color="auto"/>
                            <w:bottom w:val="none" w:sz="0" w:space="0" w:color="auto"/>
                            <w:right w:val="none" w:sz="0" w:space="0" w:color="auto"/>
                          </w:divBdr>
                          <w:divsChild>
                            <w:div w:id="211960946">
                              <w:marLeft w:val="0"/>
                              <w:marRight w:val="0"/>
                              <w:marTop w:val="0"/>
                              <w:marBottom w:val="0"/>
                              <w:divBdr>
                                <w:top w:val="none" w:sz="0" w:space="0" w:color="auto"/>
                                <w:left w:val="none" w:sz="0" w:space="0" w:color="auto"/>
                                <w:bottom w:val="none" w:sz="0" w:space="0" w:color="auto"/>
                                <w:right w:val="none" w:sz="0" w:space="0" w:color="auto"/>
                              </w:divBdr>
                              <w:divsChild>
                                <w:div w:id="29578580">
                                  <w:marLeft w:val="0"/>
                                  <w:marRight w:val="0"/>
                                  <w:marTop w:val="0"/>
                                  <w:marBottom w:val="0"/>
                                  <w:divBdr>
                                    <w:top w:val="none" w:sz="0" w:space="0" w:color="auto"/>
                                    <w:left w:val="none" w:sz="0" w:space="0" w:color="auto"/>
                                    <w:bottom w:val="none" w:sz="0" w:space="0" w:color="auto"/>
                                    <w:right w:val="none" w:sz="0" w:space="0" w:color="auto"/>
                                  </w:divBdr>
                                  <w:divsChild>
                                    <w:div w:id="1573078524">
                                      <w:marLeft w:val="0"/>
                                      <w:marRight w:val="0"/>
                                      <w:marTop w:val="0"/>
                                      <w:marBottom w:val="0"/>
                                      <w:divBdr>
                                        <w:top w:val="none" w:sz="0" w:space="0" w:color="auto"/>
                                        <w:left w:val="none" w:sz="0" w:space="0" w:color="auto"/>
                                        <w:bottom w:val="none" w:sz="0" w:space="0" w:color="auto"/>
                                        <w:right w:val="none" w:sz="0" w:space="0" w:color="auto"/>
                                      </w:divBdr>
                                      <w:divsChild>
                                        <w:div w:id="1698894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86029124">
      <w:bodyDiv w:val="1"/>
      <w:marLeft w:val="0"/>
      <w:marRight w:val="0"/>
      <w:marTop w:val="0"/>
      <w:marBottom w:val="0"/>
      <w:divBdr>
        <w:top w:val="none" w:sz="0" w:space="0" w:color="auto"/>
        <w:left w:val="none" w:sz="0" w:space="0" w:color="auto"/>
        <w:bottom w:val="none" w:sz="0" w:space="0" w:color="auto"/>
        <w:right w:val="none" w:sz="0" w:space="0" w:color="auto"/>
      </w:divBdr>
      <w:divsChild>
        <w:div w:id="621302036">
          <w:marLeft w:val="0"/>
          <w:marRight w:val="0"/>
          <w:marTop w:val="0"/>
          <w:marBottom w:val="0"/>
          <w:divBdr>
            <w:top w:val="none" w:sz="0" w:space="0" w:color="auto"/>
            <w:left w:val="none" w:sz="0" w:space="0" w:color="auto"/>
            <w:bottom w:val="none" w:sz="0" w:space="0" w:color="auto"/>
            <w:right w:val="none" w:sz="0" w:space="0" w:color="auto"/>
          </w:divBdr>
          <w:divsChild>
            <w:div w:id="1441491002">
              <w:marLeft w:val="0"/>
              <w:marRight w:val="0"/>
              <w:marTop w:val="0"/>
              <w:marBottom w:val="0"/>
              <w:divBdr>
                <w:top w:val="none" w:sz="0" w:space="0" w:color="auto"/>
                <w:left w:val="none" w:sz="0" w:space="0" w:color="auto"/>
                <w:bottom w:val="none" w:sz="0" w:space="0" w:color="auto"/>
                <w:right w:val="none" w:sz="0" w:space="0" w:color="auto"/>
              </w:divBdr>
              <w:divsChild>
                <w:div w:id="1043870289">
                  <w:marLeft w:val="0"/>
                  <w:marRight w:val="0"/>
                  <w:marTop w:val="0"/>
                  <w:marBottom w:val="0"/>
                  <w:divBdr>
                    <w:top w:val="none" w:sz="0" w:space="0" w:color="auto"/>
                    <w:left w:val="none" w:sz="0" w:space="0" w:color="auto"/>
                    <w:bottom w:val="none" w:sz="0" w:space="0" w:color="auto"/>
                    <w:right w:val="none" w:sz="0" w:space="0" w:color="auto"/>
                  </w:divBdr>
                  <w:divsChild>
                    <w:div w:id="575670521">
                      <w:marLeft w:val="0"/>
                      <w:marRight w:val="0"/>
                      <w:marTop w:val="0"/>
                      <w:marBottom w:val="0"/>
                      <w:divBdr>
                        <w:top w:val="none" w:sz="0" w:space="0" w:color="auto"/>
                        <w:left w:val="none" w:sz="0" w:space="0" w:color="auto"/>
                        <w:bottom w:val="none" w:sz="0" w:space="0" w:color="auto"/>
                        <w:right w:val="none" w:sz="0" w:space="0" w:color="auto"/>
                      </w:divBdr>
                      <w:divsChild>
                        <w:div w:id="1847136024">
                          <w:marLeft w:val="0"/>
                          <w:marRight w:val="0"/>
                          <w:marTop w:val="0"/>
                          <w:marBottom w:val="0"/>
                          <w:divBdr>
                            <w:top w:val="none" w:sz="0" w:space="0" w:color="auto"/>
                            <w:left w:val="none" w:sz="0" w:space="0" w:color="auto"/>
                            <w:bottom w:val="none" w:sz="0" w:space="0" w:color="auto"/>
                            <w:right w:val="none" w:sz="0" w:space="0" w:color="auto"/>
                          </w:divBdr>
                          <w:divsChild>
                            <w:div w:id="2018462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jpg"/><Relationship Id="rId26" Type="http://schemas.openxmlformats.org/officeDocument/2006/relationships/hyperlink" Target="https://www.sydos.cz/cs/rocenka-2020/rocenka/htm_cz/index.html%20%3e.%20" TargetMode="External"/><Relationship Id="rId39" Type="http://schemas.openxmlformats.org/officeDocument/2006/relationships/image" Target="media/image22.png"/><Relationship Id="rId21" Type="http://schemas.openxmlformats.org/officeDocument/2006/relationships/image" Target="media/image12.jpeg"/><Relationship Id="rId34" Type="http://schemas.openxmlformats.org/officeDocument/2006/relationships/image" Target="media/image18.png"/><Relationship Id="rId42" Type="http://schemas.openxmlformats.org/officeDocument/2006/relationships/hyperlink" Target="https://www.mdcr.cz/Dokumenty/Kombinovana-doprava-(2)/kombinovana-doprava-(1)" TargetMode="External"/><Relationship Id="rId47" Type="http://schemas.openxmlformats.org/officeDocument/2006/relationships/hyperlink" Target="https://www.spravazeleznic.cz/vrt/co-je-vrt/vrt-v-cr" TargetMode="External"/><Relationship Id="rId50" Type="http://schemas.openxmlformats.org/officeDocument/2006/relationships/hyperlink" Target="http://www.lavdis.cz/vodni-cesty/verejne-pristavy%20" TargetMode="External"/><Relationship Id="rId55" Type="http://schemas.openxmlformats.org/officeDocument/2006/relationships/header" Target="header2.xml"/><Relationship Id="rId63" Type="http://schemas.openxmlformats.org/officeDocument/2006/relationships/footer" Target="foot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sydos.cz/cs/rocenka-2020/rocenka/htm_cz/index.html%20" TargetMode="External"/><Relationship Id="rId20" Type="http://schemas.openxmlformats.org/officeDocument/2006/relationships/image" Target="media/image11.jpeg"/><Relationship Id="rId29" Type="http://schemas.openxmlformats.org/officeDocument/2006/relationships/image" Target="media/image17.png"/><Relationship Id="rId41" Type="http://schemas.openxmlformats.org/officeDocument/2006/relationships/image" Target="media/image24.png"/><Relationship Id="rId54" Type="http://schemas.openxmlformats.org/officeDocument/2006/relationships/header" Target="header1.xml"/><Relationship Id="rId6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hyperlink" Target="https://www.sydos.cz/cs/rocenka-2020/rocenka/htm_cz/index.html%20" TargetMode="External"/><Relationship Id="rId37" Type="http://schemas.openxmlformats.org/officeDocument/2006/relationships/image" Target="media/image20.png"/><Relationship Id="rId40" Type="http://schemas.openxmlformats.org/officeDocument/2006/relationships/image" Target="media/image23.jpeg"/><Relationship Id="rId45" Type="http://schemas.openxmlformats.org/officeDocument/2006/relationships/hyperlink" Target="https://www.rsd.cz/wps/portal/web/Silnice-a-dalnice/mapy" TargetMode="External"/><Relationship Id="rId53" Type="http://schemas.openxmlformats.org/officeDocument/2006/relationships/hyperlink" Target="http://www.chaps.cz/" TargetMode="External"/><Relationship Id="rId58" Type="http://schemas.openxmlformats.org/officeDocument/2006/relationships/hyperlink" Target="https://vdb.czso.cz/vdbvo2/faces/cs/index.jsf?page=vystup-objekt&amp;z=T&amp;f=TABULKA&amp;pvo=DOP05-D&amp;skupId=1613&amp;katalog=31028&amp;&amp;c=v3~8__RP2020&amp;str=v8&amp;kodjaz=203" TargetMode="Externa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hyperlink" Target="https://www.sydos.cz/cs/rocenka-2020/rocenka/htm_cz/index.html%20%3e.%20" TargetMode="External"/><Relationship Id="rId36" Type="http://schemas.openxmlformats.org/officeDocument/2006/relationships/image" Target="media/image19.png"/><Relationship Id="rId49" Type="http://schemas.openxmlformats.org/officeDocument/2006/relationships/hyperlink" Target="https://portal.cenia.cz/eiasea/download/U0VBX01aUDIzNktfbmF2cmhfNDcwNDM5Mjk4NzcwMjM0NjE5Mi5wZGY/MZP236K_navrh.pdf" TargetMode="External"/><Relationship Id="rId57" Type="http://schemas.openxmlformats.org/officeDocument/2006/relationships/footer" Target="footer2.xml"/><Relationship Id="rId61" Type="http://schemas.openxmlformats.org/officeDocument/2006/relationships/header" Target="header4.xml"/><Relationship Id="rId10" Type="http://schemas.openxmlformats.org/officeDocument/2006/relationships/image" Target="media/image3.jpeg"/><Relationship Id="rId19" Type="http://schemas.openxmlformats.org/officeDocument/2006/relationships/image" Target="media/image10.jpg"/><Relationship Id="rId31" Type="http://schemas.openxmlformats.org/officeDocument/2006/relationships/hyperlink" Target="https://www.sydos.cz/cs/rocenka-2021/rocenka/htm_cz/cz21_330000.html" TargetMode="External"/><Relationship Id="rId44" Type="http://schemas.openxmlformats.org/officeDocument/2006/relationships/hyperlink" Target="https://www.rsd.cz/wps/portal/web/Silnice-a-dalnice/delky-a-dalsi-data-komunikaci" TargetMode="External"/><Relationship Id="rId52" Type="http://schemas.openxmlformats.org/officeDocument/2006/relationships/hyperlink" Target="https://theses.cz/id/7pb1xx/DP_J._Kubinova.pdf" TargetMode="External"/><Relationship Id="rId60" Type="http://schemas.openxmlformats.org/officeDocument/2006/relationships/header" Target="header3.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s://www.sydos.cz/cs/rocenka-2020/rocenka/htm_cz/index.html%20%3e.%20" TargetMode="External"/><Relationship Id="rId22" Type="http://schemas.openxmlformats.org/officeDocument/2006/relationships/image" Target="media/image13.jpeg"/><Relationship Id="rId27" Type="http://schemas.openxmlformats.org/officeDocument/2006/relationships/hyperlink" Target="https://www.sydos.cz/cs/rocenka-2020/rocenka/htm_cz/index.html%20%3e.%20" TargetMode="External"/><Relationship Id="rId30" Type="http://schemas.openxmlformats.org/officeDocument/2006/relationships/hyperlink" Target="https://www.mmr.cz/getmedia/408dfd7d-ae56-44a2-a73b-2dea219355d5/Uplne_zneni_PUR_CR_zavazne_od_20210901.pdf.aspx?ext=.pdf" TargetMode="External"/><Relationship Id="rId35" Type="http://schemas.openxmlformats.org/officeDocument/2006/relationships/hyperlink" Target="http://www.d-o-l.cz/index.php/cs/kestazeni/category/16-?download=50%3A" TargetMode="External"/><Relationship Id="rId43" Type="http://schemas.openxmlformats.org/officeDocument/2006/relationships/hyperlink" Target="http://scitani2016.rsd.cz/pages/informations/default.aspx" TargetMode="External"/><Relationship Id="rId48" Type="http://schemas.openxmlformats.org/officeDocument/2006/relationships/hyperlink" Target="https://www.statistikaamy.cz/2020/11/20/evropskou-automobilovou-velmoci-je-lucembursko" TargetMode="External"/><Relationship Id="rId56" Type="http://schemas.openxmlformats.org/officeDocument/2006/relationships/footer" Target="footer1.xml"/><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s://www.zakonyprolidi.cz/cs/2019-298"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hyperlink" Target="https://www.sydos.cz/cs/rocenka-2020/rocenka/htm_cz/index.html%20" TargetMode="External"/><Relationship Id="rId38" Type="http://schemas.openxmlformats.org/officeDocument/2006/relationships/image" Target="media/image21.png"/><Relationship Id="rId46" Type="http://schemas.openxmlformats.org/officeDocument/2006/relationships/hyperlink" Target="https://www.rsd.cz/wps/wcm/connect/9b35a98c-6432-42a7-ac61-9bf0d58a5c04/rsd-mapa-mezinarodni-silnice_2020_CZ-ENG-DE.pdf?MOD=AJPERES" TargetMode="External"/><Relationship Id="rId59" Type="http://schemas.openxmlformats.org/officeDocument/2006/relationships/hyperlink" Target="https://vdb.czso.cz/vdbvo2/faces/cs/index.jsf?page=vystup-objekt&amp;z=T&amp;f=TABULKA&amp;pvo=DOP05-D&amp;skupId=1613&amp;katalog=31028&amp;&amp;c=v3~8__RP2020&amp;str=v8&amp;kodjaz=203"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5.jpeg"/></Relationships>
</file>

<file path=word/_rels/header2.xml.rels><?xml version="1.0" encoding="UTF-8" standalone="yes"?>
<Relationships xmlns="http://schemas.openxmlformats.org/package/2006/relationships"><Relationship Id="rId1" Type="http://schemas.openxmlformats.org/officeDocument/2006/relationships/image" Target="media/image26.jpe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D6F983-DDB9-4FCF-BCD9-45CB38E2BB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29</Pages>
  <Words>24607</Words>
  <Characters>145182</Characters>
  <Application>Microsoft Office Word</Application>
  <DocSecurity>0</DocSecurity>
  <Lines>1209</Lines>
  <Paragraphs>338</Paragraphs>
  <ScaleCrop>false</ScaleCrop>
  <HeadingPairs>
    <vt:vector size="2" baseType="variant">
      <vt:variant>
        <vt:lpstr>Název</vt:lpstr>
      </vt:variant>
      <vt:variant>
        <vt:i4>1</vt:i4>
      </vt:variant>
    </vt:vector>
  </HeadingPairs>
  <TitlesOfParts>
    <vt:vector size="1" baseType="lpstr">
      <vt:lpstr/>
    </vt:vector>
  </TitlesOfParts>
  <Company>MMR</Company>
  <LinksUpToDate>false</LinksUpToDate>
  <CharactersWithSpaces>169451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simkova@uur.cz</dc:creator>
  <cp:lastModifiedBy>Vladimíra Labounková</cp:lastModifiedBy>
  <cp:revision>2</cp:revision>
  <cp:lastPrinted>2017-02-28T07:38:00Z</cp:lastPrinted>
  <dcterms:created xsi:type="dcterms:W3CDTF">2022-10-19T09:30:00Z</dcterms:created>
  <dcterms:modified xsi:type="dcterms:W3CDTF">2022-10-19T09:30:00Z</dcterms:modified>
</cp:coreProperties>
</file>