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7FB804" w14:textId="77777777" w:rsidR="001A7E35" w:rsidRPr="00E9796E" w:rsidRDefault="00A90E9C" w:rsidP="00E9796E">
      <w:pPr>
        <w:keepNext/>
        <w:keepLines/>
        <w:spacing w:after="0"/>
        <w:jc w:val="left"/>
        <w:outlineLvl w:val="0"/>
        <w:rPr>
          <w:rFonts w:eastAsiaTheme="majorEastAsia" w:cs="Arial"/>
          <w:bCs/>
          <w:szCs w:val="20"/>
        </w:rPr>
      </w:pPr>
      <w:r w:rsidRPr="00E9796E">
        <w:rPr>
          <w:rFonts w:eastAsiaTheme="majorEastAsia" w:cs="Arial"/>
          <w:bCs/>
          <w:szCs w:val="20"/>
        </w:rPr>
        <w:t>6</w:t>
      </w:r>
      <w:r w:rsidR="001A7E35" w:rsidRPr="00E9796E">
        <w:rPr>
          <w:rFonts w:eastAsiaTheme="majorEastAsia" w:cs="Arial"/>
          <w:bCs/>
          <w:szCs w:val="20"/>
        </w:rPr>
        <w:t xml:space="preserve">. Vodní režim a horninové prostředí </w:t>
      </w:r>
    </w:p>
    <w:p w14:paraId="4EC3472C" w14:textId="77777777" w:rsidR="00E9796E" w:rsidRDefault="00E9796E" w:rsidP="00395C66">
      <w:pPr>
        <w:spacing w:before="120" w:after="0"/>
        <w:rPr>
          <w:rFonts w:cs="Arial"/>
          <w:szCs w:val="20"/>
        </w:rPr>
      </w:pPr>
      <w:r>
        <w:rPr>
          <w:rFonts w:cs="Arial"/>
          <w:szCs w:val="20"/>
        </w:rPr>
        <w:t>I.</w:t>
      </w:r>
      <w:r>
        <w:rPr>
          <w:rFonts w:cs="Arial"/>
          <w:szCs w:val="20"/>
        </w:rPr>
        <w:tab/>
      </w:r>
      <w:r w:rsidR="001A7E35" w:rsidRPr="00E9796E">
        <w:rPr>
          <w:rFonts w:cs="Arial"/>
          <w:szCs w:val="20"/>
        </w:rPr>
        <w:t>Úvod k</w:t>
      </w:r>
      <w:r>
        <w:rPr>
          <w:rFonts w:cs="Arial"/>
          <w:szCs w:val="20"/>
        </w:rPr>
        <w:t> </w:t>
      </w:r>
      <w:r w:rsidR="001A7E35" w:rsidRPr="00E9796E">
        <w:rPr>
          <w:rFonts w:cs="Arial"/>
          <w:szCs w:val="20"/>
        </w:rPr>
        <w:t>tématu</w:t>
      </w:r>
    </w:p>
    <w:p w14:paraId="348E3508" w14:textId="77777777" w:rsidR="001A7E35" w:rsidRPr="00E9796E" w:rsidRDefault="00E9796E" w:rsidP="00E9796E">
      <w:pPr>
        <w:spacing w:after="0"/>
        <w:rPr>
          <w:rFonts w:cs="Arial"/>
          <w:szCs w:val="20"/>
        </w:rPr>
      </w:pPr>
      <w:r>
        <w:rPr>
          <w:rFonts w:cs="Arial"/>
          <w:szCs w:val="20"/>
        </w:rPr>
        <w:t>II.</w:t>
      </w:r>
      <w:r>
        <w:rPr>
          <w:rFonts w:cs="Arial"/>
          <w:szCs w:val="20"/>
        </w:rPr>
        <w:tab/>
      </w:r>
      <w:r w:rsidR="001A7E35" w:rsidRPr="00E9796E">
        <w:rPr>
          <w:rFonts w:cs="Arial"/>
          <w:szCs w:val="20"/>
        </w:rPr>
        <w:t>Sledované jevy ÚAP ČR</w:t>
      </w:r>
    </w:p>
    <w:p w14:paraId="4E9549C6" w14:textId="77777777" w:rsidR="00EE0CC2" w:rsidRDefault="00EE0CC2" w:rsidP="001A7E35">
      <w:pPr>
        <w:spacing w:after="0"/>
        <w:ind w:left="680"/>
        <w:jc w:val="left"/>
        <w:rPr>
          <w:rFonts w:cs="Arial"/>
          <w:szCs w:val="20"/>
        </w:rPr>
      </w:pPr>
      <w:r>
        <w:rPr>
          <w:rFonts w:cs="Arial"/>
          <w:szCs w:val="20"/>
        </w:rPr>
        <w:t>6.1. Záplavová území</w:t>
      </w:r>
    </w:p>
    <w:p w14:paraId="503C10EA" w14:textId="53FF78CC" w:rsidR="00EE0CC2" w:rsidRDefault="00EE0CC2" w:rsidP="001A7E35">
      <w:pPr>
        <w:spacing w:after="0"/>
        <w:ind w:left="680"/>
        <w:jc w:val="left"/>
        <w:rPr>
          <w:rFonts w:cs="Arial"/>
          <w:szCs w:val="20"/>
        </w:rPr>
      </w:pPr>
      <w:r>
        <w:rPr>
          <w:rFonts w:cs="Arial"/>
          <w:szCs w:val="20"/>
        </w:rPr>
        <w:t>6.2. Mapy povodňového ohrožení v oblastech s významným povodňovým rizikem</w:t>
      </w:r>
    </w:p>
    <w:p w14:paraId="2B61AEA3" w14:textId="77777777" w:rsidR="00EE0CC2" w:rsidRDefault="00EE0CC2" w:rsidP="001A7E35">
      <w:pPr>
        <w:spacing w:after="0"/>
        <w:ind w:left="680"/>
        <w:jc w:val="left"/>
        <w:rPr>
          <w:rFonts w:cs="Arial"/>
          <w:szCs w:val="20"/>
        </w:rPr>
      </w:pPr>
      <w:r>
        <w:rPr>
          <w:rFonts w:cs="Arial"/>
          <w:szCs w:val="20"/>
        </w:rPr>
        <w:t>6.3. Chráněné oblasti přirozené akumulace vod</w:t>
      </w:r>
    </w:p>
    <w:p w14:paraId="5D755D95" w14:textId="77777777" w:rsidR="00EE0CC2" w:rsidRDefault="00EE0CC2" w:rsidP="001A7E35">
      <w:pPr>
        <w:spacing w:after="0"/>
        <w:ind w:left="680"/>
        <w:jc w:val="left"/>
        <w:rPr>
          <w:rFonts w:cs="Arial"/>
          <w:szCs w:val="20"/>
        </w:rPr>
      </w:pPr>
      <w:r>
        <w:rPr>
          <w:rFonts w:cs="Arial"/>
          <w:szCs w:val="20"/>
        </w:rPr>
        <w:t>6.4. Zranitelné oblasti povrchových a podzemních vod</w:t>
      </w:r>
    </w:p>
    <w:p w14:paraId="7A940A12" w14:textId="77777777" w:rsidR="00EE0CC2" w:rsidRDefault="00EE0CC2" w:rsidP="001A7E35">
      <w:pPr>
        <w:spacing w:after="0"/>
        <w:ind w:left="680"/>
        <w:jc w:val="left"/>
        <w:rPr>
          <w:rFonts w:cs="Arial"/>
          <w:szCs w:val="20"/>
        </w:rPr>
      </w:pPr>
      <w:r>
        <w:rPr>
          <w:rFonts w:cs="Arial"/>
          <w:szCs w:val="20"/>
        </w:rPr>
        <w:t>6.</w:t>
      </w:r>
      <w:r w:rsidR="00395C66">
        <w:rPr>
          <w:rFonts w:cs="Arial"/>
          <w:szCs w:val="20"/>
        </w:rPr>
        <w:t xml:space="preserve">5. </w:t>
      </w:r>
      <w:r w:rsidR="006B4634">
        <w:rPr>
          <w:rFonts w:cs="Arial"/>
          <w:szCs w:val="20"/>
        </w:rPr>
        <w:t>Území chráněná pro akumulaci povrchových vod</w:t>
      </w:r>
    </w:p>
    <w:p w14:paraId="1C5358CA" w14:textId="77777777" w:rsidR="00E27DCA" w:rsidRDefault="006B4634" w:rsidP="006B4634">
      <w:pPr>
        <w:spacing w:after="0"/>
        <w:ind w:left="680"/>
        <w:jc w:val="left"/>
        <w:rPr>
          <w:rFonts w:cs="Arial"/>
          <w:szCs w:val="20"/>
        </w:rPr>
      </w:pPr>
      <w:r>
        <w:rPr>
          <w:rFonts w:cs="Arial"/>
          <w:szCs w:val="20"/>
        </w:rPr>
        <w:t>6.6. Přírodní léčivé zdroje, zdroje přírodní minerální vody a jejich ochranná pásma</w:t>
      </w:r>
    </w:p>
    <w:p w14:paraId="448207C9" w14:textId="77777777" w:rsidR="006B4634" w:rsidRDefault="00E27DCA" w:rsidP="006B4634">
      <w:pPr>
        <w:spacing w:after="0"/>
        <w:ind w:left="680"/>
        <w:jc w:val="left"/>
        <w:rPr>
          <w:rFonts w:cs="Arial"/>
          <w:szCs w:val="20"/>
        </w:rPr>
      </w:pPr>
      <w:r>
        <w:rPr>
          <w:rFonts w:cs="Arial"/>
          <w:szCs w:val="20"/>
        </w:rPr>
        <w:t>6.</w:t>
      </w:r>
      <w:r w:rsidR="007004F2">
        <w:rPr>
          <w:rFonts w:cs="Arial"/>
          <w:szCs w:val="20"/>
        </w:rPr>
        <w:t>7.</w:t>
      </w:r>
      <w:r>
        <w:rPr>
          <w:rFonts w:cs="Arial"/>
          <w:szCs w:val="20"/>
        </w:rPr>
        <w:t xml:space="preserve"> </w:t>
      </w:r>
      <w:r w:rsidRPr="00E27DCA">
        <w:rPr>
          <w:rFonts w:cs="Arial"/>
          <w:szCs w:val="20"/>
        </w:rPr>
        <w:t>Hydrogeologická rajonizace ČR</w:t>
      </w:r>
    </w:p>
    <w:p w14:paraId="4B719205" w14:textId="77777777" w:rsidR="00E9796E" w:rsidRDefault="001A7E35" w:rsidP="00E9796E">
      <w:pPr>
        <w:spacing w:after="0"/>
        <w:ind w:left="680"/>
        <w:jc w:val="left"/>
        <w:rPr>
          <w:rFonts w:cs="Arial"/>
          <w:szCs w:val="20"/>
        </w:rPr>
      </w:pPr>
      <w:r>
        <w:rPr>
          <w:rFonts w:cs="Arial"/>
          <w:szCs w:val="20"/>
        </w:rPr>
        <w:t>6</w:t>
      </w:r>
      <w:r w:rsidRPr="00DE0530">
        <w:rPr>
          <w:rFonts w:cs="Arial"/>
          <w:szCs w:val="20"/>
        </w:rPr>
        <w:t>.</w:t>
      </w:r>
      <w:r w:rsidR="007004F2">
        <w:rPr>
          <w:rFonts w:cs="Arial"/>
          <w:szCs w:val="20"/>
        </w:rPr>
        <w:t>8</w:t>
      </w:r>
      <w:r w:rsidRPr="00DE0530">
        <w:rPr>
          <w:rFonts w:cs="Arial"/>
          <w:szCs w:val="20"/>
        </w:rPr>
        <w:t xml:space="preserve">. </w:t>
      </w:r>
      <w:r>
        <w:rPr>
          <w:rFonts w:cs="Arial"/>
          <w:szCs w:val="20"/>
        </w:rPr>
        <w:t>Dobývací prostory</w:t>
      </w:r>
      <w:r w:rsidRPr="00DE0530">
        <w:rPr>
          <w:rFonts w:cs="Arial"/>
          <w:szCs w:val="20"/>
        </w:rPr>
        <w:t xml:space="preserve"> </w:t>
      </w:r>
    </w:p>
    <w:p w14:paraId="5EFBA826" w14:textId="77777777" w:rsidR="00E9796E" w:rsidRDefault="001A7E35" w:rsidP="00E9796E">
      <w:pPr>
        <w:spacing w:after="0"/>
        <w:ind w:left="680"/>
        <w:jc w:val="left"/>
        <w:rPr>
          <w:rFonts w:cs="Arial"/>
          <w:szCs w:val="20"/>
        </w:rPr>
      </w:pPr>
      <w:r>
        <w:rPr>
          <w:rFonts w:cs="Arial"/>
          <w:szCs w:val="20"/>
        </w:rPr>
        <w:t>6.</w:t>
      </w:r>
      <w:r w:rsidR="007004F2">
        <w:rPr>
          <w:rFonts w:cs="Arial"/>
          <w:szCs w:val="20"/>
        </w:rPr>
        <w:t>9</w:t>
      </w:r>
      <w:r>
        <w:rPr>
          <w:rFonts w:cs="Arial"/>
          <w:szCs w:val="20"/>
        </w:rPr>
        <w:t>. Chráněná ložisková území</w:t>
      </w:r>
    </w:p>
    <w:p w14:paraId="776EADF1" w14:textId="77777777" w:rsidR="00E9796E" w:rsidRDefault="00E9796E" w:rsidP="00E9796E">
      <w:pPr>
        <w:spacing w:after="0"/>
        <w:ind w:left="680"/>
        <w:jc w:val="left"/>
        <w:rPr>
          <w:rFonts w:cs="Arial"/>
          <w:szCs w:val="20"/>
        </w:rPr>
      </w:pPr>
      <w:r>
        <w:rPr>
          <w:rFonts w:cs="Arial"/>
          <w:szCs w:val="20"/>
        </w:rPr>
        <w:t>6.</w:t>
      </w:r>
      <w:r w:rsidR="007004F2">
        <w:rPr>
          <w:rFonts w:cs="Arial"/>
          <w:szCs w:val="20"/>
        </w:rPr>
        <w:t>10</w:t>
      </w:r>
      <w:r w:rsidR="001A7E35">
        <w:rPr>
          <w:rFonts w:cs="Arial"/>
          <w:szCs w:val="20"/>
        </w:rPr>
        <w:t>. Chráně</w:t>
      </w:r>
      <w:r w:rsidR="00EE0CC2">
        <w:rPr>
          <w:rFonts w:cs="Arial"/>
          <w:szCs w:val="20"/>
        </w:rPr>
        <w:t>n</w:t>
      </w:r>
      <w:r w:rsidR="001A7E35">
        <w:rPr>
          <w:rFonts w:cs="Arial"/>
          <w:szCs w:val="20"/>
        </w:rPr>
        <w:t>á území pro zvláštní zásahy do zemské kůry</w:t>
      </w:r>
    </w:p>
    <w:p w14:paraId="6C13E538" w14:textId="77777777" w:rsidR="00E9796E" w:rsidRDefault="001A7E35" w:rsidP="00E9796E">
      <w:pPr>
        <w:spacing w:after="0"/>
        <w:ind w:left="680"/>
        <w:jc w:val="left"/>
        <w:rPr>
          <w:rFonts w:cs="Arial"/>
          <w:szCs w:val="20"/>
        </w:rPr>
      </w:pPr>
      <w:r>
        <w:rPr>
          <w:rFonts w:cs="Arial"/>
          <w:szCs w:val="20"/>
        </w:rPr>
        <w:t>6.1</w:t>
      </w:r>
      <w:r w:rsidR="007004F2">
        <w:rPr>
          <w:rFonts w:cs="Arial"/>
          <w:szCs w:val="20"/>
        </w:rPr>
        <w:t>1</w:t>
      </w:r>
      <w:r>
        <w:rPr>
          <w:rFonts w:cs="Arial"/>
          <w:szCs w:val="20"/>
        </w:rPr>
        <w:t>. Výhradní ložiska nerostných surovin</w:t>
      </w:r>
    </w:p>
    <w:p w14:paraId="524D7A1F" w14:textId="77777777" w:rsidR="00E9796E" w:rsidRDefault="00395C66" w:rsidP="00E9796E">
      <w:pPr>
        <w:spacing w:after="0"/>
        <w:ind w:left="680"/>
        <w:jc w:val="left"/>
        <w:rPr>
          <w:rFonts w:cs="Arial"/>
          <w:szCs w:val="20"/>
        </w:rPr>
      </w:pPr>
      <w:r>
        <w:rPr>
          <w:rFonts w:cs="Arial"/>
          <w:szCs w:val="20"/>
        </w:rPr>
        <w:t>6.</w:t>
      </w:r>
      <w:r w:rsidR="001A7E35">
        <w:rPr>
          <w:rFonts w:cs="Arial"/>
          <w:szCs w:val="20"/>
        </w:rPr>
        <w:t>1</w:t>
      </w:r>
      <w:r w:rsidR="007004F2">
        <w:rPr>
          <w:rFonts w:cs="Arial"/>
          <w:szCs w:val="20"/>
        </w:rPr>
        <w:t>2</w:t>
      </w:r>
      <w:r w:rsidR="001A7E35">
        <w:rPr>
          <w:rFonts w:cs="Arial"/>
          <w:szCs w:val="20"/>
        </w:rPr>
        <w:t>. Území těžby výhradních ložisek nerostných surovin</w:t>
      </w:r>
    </w:p>
    <w:p w14:paraId="0152DCF2" w14:textId="77777777" w:rsidR="00E9796E" w:rsidRDefault="00395C66" w:rsidP="00E9796E">
      <w:pPr>
        <w:spacing w:after="0"/>
        <w:ind w:left="680"/>
        <w:jc w:val="left"/>
        <w:rPr>
          <w:rFonts w:cs="Arial"/>
          <w:szCs w:val="20"/>
        </w:rPr>
      </w:pPr>
      <w:r>
        <w:rPr>
          <w:rFonts w:cs="Arial"/>
          <w:szCs w:val="20"/>
        </w:rPr>
        <w:t>6.</w:t>
      </w:r>
      <w:r w:rsidR="006B4634">
        <w:rPr>
          <w:rFonts w:cs="Arial"/>
          <w:szCs w:val="20"/>
        </w:rPr>
        <w:t>1</w:t>
      </w:r>
      <w:r w:rsidR="007004F2">
        <w:rPr>
          <w:rFonts w:cs="Arial"/>
          <w:szCs w:val="20"/>
        </w:rPr>
        <w:t>3</w:t>
      </w:r>
      <w:r w:rsidR="006B4634">
        <w:rPr>
          <w:rFonts w:cs="Arial"/>
          <w:szCs w:val="20"/>
        </w:rPr>
        <w:t>. Poddolovaná území</w:t>
      </w:r>
    </w:p>
    <w:p w14:paraId="62F2CFAF" w14:textId="77777777" w:rsidR="006B4634" w:rsidRPr="00DE0530" w:rsidRDefault="00395C66" w:rsidP="00E9796E">
      <w:pPr>
        <w:spacing w:after="0"/>
        <w:ind w:left="680"/>
        <w:jc w:val="left"/>
        <w:rPr>
          <w:rFonts w:cs="Arial"/>
          <w:szCs w:val="20"/>
        </w:rPr>
      </w:pPr>
      <w:r>
        <w:rPr>
          <w:rFonts w:cs="Arial"/>
          <w:szCs w:val="20"/>
        </w:rPr>
        <w:t>6.</w:t>
      </w:r>
      <w:r w:rsidR="006B4634">
        <w:rPr>
          <w:rFonts w:cs="Arial"/>
          <w:szCs w:val="20"/>
        </w:rPr>
        <w:t>1</w:t>
      </w:r>
      <w:r w:rsidR="007004F2">
        <w:rPr>
          <w:rFonts w:cs="Arial"/>
          <w:szCs w:val="20"/>
        </w:rPr>
        <w:t>4</w:t>
      </w:r>
      <w:r w:rsidR="006B4634">
        <w:rPr>
          <w:rFonts w:cs="Arial"/>
          <w:szCs w:val="20"/>
        </w:rPr>
        <w:t>. Sesuvná území</w:t>
      </w:r>
    </w:p>
    <w:p w14:paraId="18164704" w14:textId="77777777" w:rsidR="00E9796E" w:rsidRDefault="00E9796E" w:rsidP="00E9796E">
      <w:pPr>
        <w:spacing w:after="0"/>
        <w:rPr>
          <w:rFonts w:cs="Arial"/>
          <w:szCs w:val="20"/>
        </w:rPr>
      </w:pPr>
      <w:r>
        <w:rPr>
          <w:rFonts w:cs="Arial"/>
          <w:szCs w:val="20"/>
        </w:rPr>
        <w:t>III.</w:t>
      </w:r>
      <w:r>
        <w:rPr>
          <w:rFonts w:cs="Arial"/>
          <w:szCs w:val="20"/>
        </w:rPr>
        <w:tab/>
      </w:r>
      <w:r w:rsidR="001A7E35" w:rsidRPr="00E9796E">
        <w:rPr>
          <w:rFonts w:cs="Arial"/>
          <w:szCs w:val="20"/>
        </w:rPr>
        <w:t>Závěrečný souhrn</w:t>
      </w:r>
    </w:p>
    <w:p w14:paraId="29AF2C9C" w14:textId="77777777" w:rsidR="00E9796E" w:rsidRDefault="00E9796E" w:rsidP="00E9796E">
      <w:pPr>
        <w:spacing w:after="0"/>
        <w:rPr>
          <w:rFonts w:cs="Arial"/>
          <w:szCs w:val="20"/>
        </w:rPr>
      </w:pPr>
      <w:r>
        <w:rPr>
          <w:rFonts w:cs="Arial"/>
          <w:szCs w:val="20"/>
        </w:rPr>
        <w:t>IV.</w:t>
      </w:r>
      <w:r>
        <w:rPr>
          <w:rFonts w:cs="Arial"/>
          <w:szCs w:val="20"/>
        </w:rPr>
        <w:tab/>
      </w:r>
      <w:r w:rsidR="001A7E35" w:rsidRPr="00E9796E">
        <w:rPr>
          <w:rFonts w:cs="Arial"/>
          <w:szCs w:val="20"/>
        </w:rPr>
        <w:t>Právní rámec, zákony a vyhlášky</w:t>
      </w:r>
    </w:p>
    <w:p w14:paraId="404F3370" w14:textId="77777777" w:rsidR="001A7E35" w:rsidRDefault="00E9796E" w:rsidP="00E9796E">
      <w:pPr>
        <w:spacing w:after="0"/>
        <w:rPr>
          <w:rFonts w:cs="Arial"/>
          <w:szCs w:val="20"/>
        </w:rPr>
      </w:pPr>
      <w:r>
        <w:rPr>
          <w:rFonts w:cs="Arial"/>
          <w:szCs w:val="20"/>
        </w:rPr>
        <w:t>V.</w:t>
      </w:r>
      <w:r>
        <w:rPr>
          <w:rFonts w:cs="Arial"/>
          <w:szCs w:val="20"/>
        </w:rPr>
        <w:tab/>
      </w:r>
      <w:r w:rsidR="001A7E35" w:rsidRPr="00E9796E">
        <w:rPr>
          <w:rFonts w:cs="Arial"/>
          <w:szCs w:val="20"/>
        </w:rPr>
        <w:t>Použité zdroje</w:t>
      </w:r>
    </w:p>
    <w:p w14:paraId="39753691" w14:textId="77777777" w:rsidR="00E9796E" w:rsidRDefault="00E9796E" w:rsidP="00E9796E">
      <w:pPr>
        <w:spacing w:after="0"/>
        <w:rPr>
          <w:rFonts w:cs="Arial"/>
          <w:szCs w:val="20"/>
        </w:rPr>
      </w:pPr>
      <w:r>
        <w:rPr>
          <w:rFonts w:cs="Arial"/>
          <w:szCs w:val="20"/>
        </w:rPr>
        <w:t>VI.</w:t>
      </w:r>
      <w:r>
        <w:rPr>
          <w:rFonts w:cs="Arial"/>
          <w:szCs w:val="20"/>
        </w:rPr>
        <w:tab/>
      </w:r>
      <w:r w:rsidR="001A7E35" w:rsidRPr="00CA072C">
        <w:rPr>
          <w:rFonts w:cs="Arial"/>
          <w:szCs w:val="20"/>
        </w:rPr>
        <w:t>Použité zkratky</w:t>
      </w:r>
    </w:p>
    <w:p w14:paraId="60BB1B36" w14:textId="77777777" w:rsidR="00E9796E" w:rsidRDefault="00E9796E" w:rsidP="00E9796E">
      <w:pPr>
        <w:spacing w:after="0"/>
        <w:rPr>
          <w:rFonts w:cs="Arial"/>
          <w:szCs w:val="20"/>
        </w:rPr>
      </w:pPr>
      <w:r>
        <w:rPr>
          <w:rFonts w:cs="Arial"/>
          <w:szCs w:val="20"/>
        </w:rPr>
        <w:t>VII.</w:t>
      </w:r>
      <w:r>
        <w:rPr>
          <w:rFonts w:cs="Arial"/>
          <w:szCs w:val="20"/>
        </w:rPr>
        <w:tab/>
      </w:r>
      <w:r w:rsidR="001A7E35" w:rsidRPr="00E9796E">
        <w:rPr>
          <w:rFonts w:cs="Arial"/>
          <w:szCs w:val="20"/>
        </w:rPr>
        <w:t>Se</w:t>
      </w:r>
      <w:r>
        <w:rPr>
          <w:rFonts w:cs="Arial"/>
          <w:szCs w:val="20"/>
        </w:rPr>
        <w:t>znam grafických listů kapitoly 6</w:t>
      </w:r>
    </w:p>
    <w:p w14:paraId="050FCBD9" w14:textId="77777777" w:rsidR="001A7E35" w:rsidRPr="00E9796E" w:rsidRDefault="00E9796E" w:rsidP="00E9796E">
      <w:pPr>
        <w:spacing w:after="0"/>
        <w:rPr>
          <w:rFonts w:cs="Arial"/>
          <w:szCs w:val="20"/>
        </w:rPr>
      </w:pPr>
      <w:r>
        <w:rPr>
          <w:rFonts w:cs="Arial"/>
          <w:szCs w:val="20"/>
        </w:rPr>
        <w:t>VIII.</w:t>
      </w:r>
      <w:r>
        <w:rPr>
          <w:rFonts w:cs="Arial"/>
          <w:szCs w:val="20"/>
        </w:rPr>
        <w:tab/>
      </w:r>
      <w:r w:rsidR="001A7E35" w:rsidRPr="00E9796E">
        <w:rPr>
          <w:rFonts w:cs="Arial"/>
          <w:szCs w:val="20"/>
        </w:rPr>
        <w:t>Přílohy</w:t>
      </w:r>
    </w:p>
    <w:p w14:paraId="4A0C0685" w14:textId="77777777" w:rsidR="00CA072C" w:rsidRDefault="00CA072C" w:rsidP="0043692B">
      <w:pPr>
        <w:rPr>
          <w:szCs w:val="20"/>
        </w:rPr>
      </w:pPr>
    </w:p>
    <w:p w14:paraId="4A62E91E" w14:textId="77777777" w:rsidR="00E9796E" w:rsidRPr="00E9796E" w:rsidRDefault="00E9796E" w:rsidP="00E9796E">
      <w:pPr>
        <w:suppressAutoHyphens/>
        <w:spacing w:after="360"/>
        <w:rPr>
          <w:rFonts w:eastAsiaTheme="majorEastAsia" w:cstheme="majorBidi"/>
          <w:b/>
          <w:bCs/>
          <w:color w:val="000099"/>
          <w:sz w:val="28"/>
          <w:szCs w:val="28"/>
        </w:rPr>
      </w:pPr>
      <w:r w:rsidRPr="00E9796E">
        <w:rPr>
          <w:rFonts w:eastAsiaTheme="majorEastAsia" w:cstheme="majorBidi"/>
          <w:b/>
          <w:bCs/>
          <w:color w:val="000099"/>
          <w:sz w:val="28"/>
          <w:szCs w:val="28"/>
        </w:rPr>
        <w:t xml:space="preserve">6. Vodní režim a horninové prostředí </w:t>
      </w:r>
    </w:p>
    <w:p w14:paraId="4F9604B5" w14:textId="77777777" w:rsidR="00CA072C" w:rsidRPr="00E9796E" w:rsidRDefault="00E9796E" w:rsidP="00E9796E">
      <w:pPr>
        <w:pStyle w:val="nadpisek3"/>
        <w:shd w:val="clear" w:color="auto" w:fill="D9D9D9" w:themeFill="background1" w:themeFillShade="D9"/>
        <w:jc w:val="center"/>
        <w:rPr>
          <w:color w:val="000099"/>
        </w:rPr>
      </w:pPr>
      <w:r>
        <w:rPr>
          <w:color w:val="000099"/>
        </w:rPr>
        <w:t xml:space="preserve">I. </w:t>
      </w:r>
      <w:r w:rsidR="00CA072C" w:rsidRPr="00A90E9C">
        <w:rPr>
          <w:color w:val="000099"/>
        </w:rPr>
        <w:t>Úvod k tématu</w:t>
      </w:r>
    </w:p>
    <w:p w14:paraId="493F614E" w14:textId="77777777" w:rsidR="00523AD2" w:rsidRDefault="00523AD2" w:rsidP="00523AD2">
      <w:pPr>
        <w:rPr>
          <w:szCs w:val="20"/>
        </w:rPr>
      </w:pPr>
      <w:r>
        <w:rPr>
          <w:szCs w:val="20"/>
        </w:rPr>
        <w:t xml:space="preserve">Území České republiky je tvořeno </w:t>
      </w:r>
      <w:r>
        <w:rPr>
          <w:b/>
          <w:szCs w:val="20"/>
        </w:rPr>
        <w:t>dvěma základními geologickými jednotkami</w:t>
      </w:r>
      <w:r>
        <w:rPr>
          <w:szCs w:val="20"/>
        </w:rPr>
        <w:t xml:space="preserve">, Českým masivem a Západními Karpaty, jejichž stavba se díky odlišnému vývoji a geologickému složení výrazně </w:t>
      </w:r>
      <w:proofErr w:type="gramStart"/>
      <w:r>
        <w:rPr>
          <w:szCs w:val="20"/>
        </w:rPr>
        <w:t>liší</w:t>
      </w:r>
      <w:proofErr w:type="gramEnd"/>
      <w:r>
        <w:rPr>
          <w:szCs w:val="20"/>
        </w:rPr>
        <w:t>.</w:t>
      </w:r>
    </w:p>
    <w:p w14:paraId="1F84C71A" w14:textId="5240CA82" w:rsidR="00523AD2" w:rsidRDefault="00523AD2" w:rsidP="00523AD2">
      <w:pPr>
        <w:rPr>
          <w:szCs w:val="20"/>
        </w:rPr>
      </w:pPr>
      <w:r>
        <w:rPr>
          <w:b/>
          <w:szCs w:val="20"/>
        </w:rPr>
        <w:t>Český masiv</w:t>
      </w:r>
      <w:r>
        <w:rPr>
          <w:szCs w:val="20"/>
        </w:rPr>
        <w:t xml:space="preserve"> zahrnuje území Čech a západní Moravy až po linii Znojmo</w:t>
      </w:r>
      <w:r>
        <w:rPr>
          <w:rFonts w:cs="Arial"/>
          <w:b/>
          <w:szCs w:val="20"/>
        </w:rPr>
        <w:t>–</w:t>
      </w:r>
      <w:r>
        <w:rPr>
          <w:szCs w:val="20"/>
        </w:rPr>
        <w:t>Přerov</w:t>
      </w:r>
      <w:r>
        <w:rPr>
          <w:rFonts w:cs="Arial"/>
          <w:b/>
          <w:szCs w:val="20"/>
        </w:rPr>
        <w:t>–</w:t>
      </w:r>
      <w:r>
        <w:rPr>
          <w:szCs w:val="20"/>
        </w:rPr>
        <w:t>Karviná (za touto hranicí se</w:t>
      </w:r>
      <w:r w:rsidR="002D5870">
        <w:rPr>
          <w:szCs w:val="20"/>
        </w:rPr>
        <w:t> </w:t>
      </w:r>
      <w:r>
        <w:rPr>
          <w:szCs w:val="20"/>
        </w:rPr>
        <w:t xml:space="preserve">Český masiv </w:t>
      </w:r>
      <w:proofErr w:type="gramStart"/>
      <w:r>
        <w:rPr>
          <w:szCs w:val="20"/>
        </w:rPr>
        <w:t>noří</w:t>
      </w:r>
      <w:proofErr w:type="gramEnd"/>
      <w:r>
        <w:rPr>
          <w:szCs w:val="20"/>
        </w:rPr>
        <w:t xml:space="preserve"> pod </w:t>
      </w:r>
      <w:proofErr w:type="spellStart"/>
      <w:r>
        <w:rPr>
          <w:szCs w:val="20"/>
        </w:rPr>
        <w:t>západokarpatské</w:t>
      </w:r>
      <w:proofErr w:type="spellEnd"/>
      <w:r>
        <w:rPr>
          <w:szCs w:val="20"/>
        </w:rPr>
        <w:t xml:space="preserve"> jednotky) a dále okrajové části ležící na úz</w:t>
      </w:r>
      <w:r w:rsidR="002A0855">
        <w:rPr>
          <w:szCs w:val="20"/>
        </w:rPr>
        <w:t xml:space="preserve">emí Polska, Německa a Rakouska. </w:t>
      </w:r>
      <w:r>
        <w:rPr>
          <w:szCs w:val="20"/>
        </w:rPr>
        <w:t>Hlavní fáze formování této geologické jednotky probíhala při kadomské orogenezi (před 660</w:t>
      </w:r>
      <w:r>
        <w:rPr>
          <w:rFonts w:cs="Arial"/>
          <w:b/>
          <w:szCs w:val="20"/>
        </w:rPr>
        <w:t>–</w:t>
      </w:r>
      <w:r>
        <w:rPr>
          <w:szCs w:val="20"/>
        </w:rPr>
        <w:t>550 mil. let), poté byla výrazně přetvořena variskou orogenezí (před 400</w:t>
      </w:r>
      <w:r>
        <w:rPr>
          <w:rFonts w:cs="Arial"/>
          <w:b/>
          <w:szCs w:val="20"/>
        </w:rPr>
        <w:t>–</w:t>
      </w:r>
      <w:r>
        <w:rPr>
          <w:szCs w:val="20"/>
        </w:rPr>
        <w:t xml:space="preserve">330 mil. let). </w:t>
      </w:r>
    </w:p>
    <w:p w14:paraId="43D6FB26" w14:textId="77777777" w:rsidR="00523AD2" w:rsidRDefault="00523AD2" w:rsidP="00523AD2">
      <w:pPr>
        <w:rPr>
          <w:szCs w:val="20"/>
        </w:rPr>
      </w:pPr>
      <w:r>
        <w:rPr>
          <w:szCs w:val="20"/>
        </w:rPr>
        <w:t xml:space="preserve">Český masiv má blokovou stavbu s hlubinnými zlomy, které pravděpodobně nemají stejný hlubinný dosah. Zemská kůra je v Českém masivu 28 až 42 km mocná, největší mocnost zemské kůry byla zjištěna v okolí Sedlčan. Mocnější je zejména v oblastech s nižší hustotou, tj. v oblastech s mohutnější </w:t>
      </w:r>
      <w:proofErr w:type="spellStart"/>
      <w:r>
        <w:rPr>
          <w:szCs w:val="20"/>
        </w:rPr>
        <w:t>granitickou</w:t>
      </w:r>
      <w:proofErr w:type="spellEnd"/>
      <w:r>
        <w:rPr>
          <w:szCs w:val="20"/>
        </w:rPr>
        <w:t xml:space="preserve"> vrstvou (Krušné hory, Šumava a Českomoravská vrchovina). Zde se objevují zvýšené koncentrace cínu a wolframu, zatímco v blocích o vyšší hustotě je to měď.</w:t>
      </w:r>
    </w:p>
    <w:p w14:paraId="296DBE51" w14:textId="1AA5ACE1" w:rsidR="00523AD2" w:rsidRDefault="00523AD2" w:rsidP="00523AD2">
      <w:pPr>
        <w:rPr>
          <w:szCs w:val="20"/>
        </w:rPr>
      </w:pPr>
      <w:r>
        <w:rPr>
          <w:szCs w:val="20"/>
        </w:rPr>
        <w:t xml:space="preserve">Hlubinné zlomy rozdělují Český masiv na mnoho bloků, které prodělávaly pohyby různého směru. Menší zlomy pak vytvořily v rámci jednotlivých bloků složitou kernou strukturu. Okrajové části Českého masivu byly vyzdviženy, takže se označují jako </w:t>
      </w:r>
      <w:proofErr w:type="spellStart"/>
      <w:r>
        <w:rPr>
          <w:szCs w:val="20"/>
        </w:rPr>
        <w:t>epiplatformní</w:t>
      </w:r>
      <w:proofErr w:type="spellEnd"/>
      <w:r>
        <w:rPr>
          <w:szCs w:val="20"/>
        </w:rPr>
        <w:t xml:space="preserve"> pohoří (Šumava, </w:t>
      </w:r>
      <w:r w:rsidR="002D5870">
        <w:rPr>
          <w:szCs w:val="20"/>
        </w:rPr>
        <w:t>Krkonoše</w:t>
      </w:r>
      <w:r>
        <w:rPr>
          <w:szCs w:val="20"/>
        </w:rPr>
        <w:t xml:space="preserve"> apod.). </w:t>
      </w:r>
    </w:p>
    <w:p w14:paraId="722AF746" w14:textId="77777777" w:rsidR="00523AD2" w:rsidRDefault="00523AD2" w:rsidP="00523AD2">
      <w:pPr>
        <w:rPr>
          <w:szCs w:val="20"/>
        </w:rPr>
      </w:pPr>
      <w:r>
        <w:rPr>
          <w:b/>
          <w:szCs w:val="20"/>
        </w:rPr>
        <w:t>Západní Karpaty</w:t>
      </w:r>
      <w:r>
        <w:rPr>
          <w:szCs w:val="20"/>
        </w:rPr>
        <w:t xml:space="preserve"> jsou součástí karpatského pásemného horstva ležící na území Moravy a Slovenska a zasahující do Polska i Maďarska; na západ</w:t>
      </w:r>
      <w:r w:rsidR="002A0855">
        <w:rPr>
          <w:szCs w:val="20"/>
        </w:rPr>
        <w:t xml:space="preserve">ě se stýkají s Českým masivem. </w:t>
      </w:r>
      <w:r>
        <w:rPr>
          <w:szCs w:val="20"/>
        </w:rPr>
        <w:t>Karpaty vznikly při alpínském orogenním cyklu, hlavní fáze vrásnění probíhala před 64</w:t>
      </w:r>
      <w:r>
        <w:rPr>
          <w:rFonts w:cs="Arial"/>
          <w:b/>
          <w:szCs w:val="20"/>
        </w:rPr>
        <w:t>–</w:t>
      </w:r>
      <w:r>
        <w:rPr>
          <w:szCs w:val="20"/>
        </w:rPr>
        <w:t>30 mil. let, vlastní Západní Karpaty vznikly před cca 20 mil. let.</w:t>
      </w:r>
    </w:p>
    <w:p w14:paraId="755D2E10" w14:textId="77777777" w:rsidR="00523AD2" w:rsidRDefault="00523AD2" w:rsidP="00523AD2">
      <w:pPr>
        <w:rPr>
          <w:szCs w:val="20"/>
        </w:rPr>
      </w:pPr>
      <w:r>
        <w:rPr>
          <w:szCs w:val="20"/>
        </w:rPr>
        <w:t>Západní Karpaty mají příkrovovou stavbu s různými druhy sedimentárních hornin. Mocnost zemské kůry je větší než v Českém masivu a pod flyšovými pohořími Karpat dosahuje 50–60 km.</w:t>
      </w:r>
    </w:p>
    <w:p w14:paraId="12BD22E9" w14:textId="77777777" w:rsidR="00523AD2" w:rsidRDefault="00523AD2" w:rsidP="00523AD2">
      <w:pPr>
        <w:rPr>
          <w:b/>
          <w:szCs w:val="20"/>
        </w:rPr>
      </w:pPr>
      <w:r>
        <w:rPr>
          <w:szCs w:val="20"/>
        </w:rPr>
        <w:t>Na území České republiky zasahují na východní Moravu dvě obalové jednotky řazené k Západním Karpatům. Karpatský flyš, tzv. vnější Karpaty, jsou tvořeny převážně klastickými sedimentárními horninami. Z inženýrsko-geologického hlediska je flyšové pásmo typickým sesuvným územím. A dále karpatská předhlubeň, která</w:t>
      </w:r>
      <w:r>
        <w:rPr>
          <w:b/>
          <w:szCs w:val="20"/>
        </w:rPr>
        <w:t xml:space="preserve"> </w:t>
      </w:r>
      <w:r>
        <w:rPr>
          <w:szCs w:val="20"/>
        </w:rPr>
        <w:t>je tvořena především slepenci, pískovci, štěrky, písky, jíly až vápnitými jíly a jílovci.</w:t>
      </w:r>
    </w:p>
    <w:p w14:paraId="7CF10B4C" w14:textId="77777777" w:rsidR="006B7BEA" w:rsidRPr="00B2328F" w:rsidRDefault="006B7BEA" w:rsidP="002A0855">
      <w:pPr>
        <w:spacing w:after="0"/>
        <w:jc w:val="left"/>
        <w:rPr>
          <w:rFonts w:eastAsia="Times New Roman"/>
          <w:b/>
          <w:bCs/>
          <w:color w:val="000099"/>
          <w:szCs w:val="20"/>
        </w:rPr>
      </w:pPr>
      <w:r w:rsidRPr="00B2328F">
        <w:rPr>
          <w:rFonts w:cs="Arial"/>
          <w:b/>
          <w:color w:val="000099"/>
          <w:szCs w:val="20"/>
        </w:rPr>
        <w:t xml:space="preserve">Regionální členění georeliéfu </w:t>
      </w:r>
    </w:p>
    <w:p w14:paraId="464B6DD3" w14:textId="77777777" w:rsidR="006B7BEA" w:rsidRDefault="006B7BEA" w:rsidP="006B7BEA">
      <w:pPr>
        <w:spacing w:before="240"/>
        <w:rPr>
          <w:rFonts w:cs="Arial"/>
          <w:szCs w:val="20"/>
        </w:rPr>
      </w:pPr>
      <w:r w:rsidRPr="005F1D37">
        <w:rPr>
          <w:rFonts w:cs="Arial"/>
          <w:szCs w:val="20"/>
        </w:rPr>
        <w:t>Podle hierarchizace jednotek je území Č</w:t>
      </w:r>
      <w:r>
        <w:rPr>
          <w:rFonts w:cs="Arial"/>
          <w:szCs w:val="20"/>
        </w:rPr>
        <w:t>eské republiky</w:t>
      </w:r>
      <w:r w:rsidRPr="005F1D37">
        <w:rPr>
          <w:rFonts w:cs="Arial"/>
          <w:szCs w:val="20"/>
        </w:rPr>
        <w:t xml:space="preserve"> rozděleno na 2 základní systémy, 4 subsystémy, 4</w:t>
      </w:r>
      <w:r>
        <w:rPr>
          <w:rFonts w:cs="Arial"/>
          <w:szCs w:val="20"/>
        </w:rPr>
        <w:t> </w:t>
      </w:r>
      <w:r w:rsidRPr="005F1D37">
        <w:rPr>
          <w:rFonts w:cs="Arial"/>
          <w:szCs w:val="20"/>
        </w:rPr>
        <w:t>provincie, 10 subprovincií, a dále 28 oblastí (např. Jihomoravské Karpaty, Západní Beskydy) a 94 celků (např. Mikulovská vrchovina, Rožnovská brázda).</w:t>
      </w:r>
      <w:r w:rsidRPr="005B0209">
        <w:rPr>
          <w:rFonts w:cs="Arial"/>
          <w:szCs w:val="20"/>
        </w:rPr>
        <w:t xml:space="preserve"> </w:t>
      </w:r>
    </w:p>
    <w:p w14:paraId="56C1245F" w14:textId="77777777" w:rsidR="006B7BEA" w:rsidRPr="005F1D37" w:rsidRDefault="006B7BEA" w:rsidP="002A0855">
      <w:pPr>
        <w:spacing w:before="240"/>
        <w:rPr>
          <w:rFonts w:cs="Arial"/>
          <w:szCs w:val="20"/>
        </w:rPr>
      </w:pPr>
      <w:r w:rsidRPr="005F1D37">
        <w:rPr>
          <w:rFonts w:cs="Arial"/>
          <w:szCs w:val="20"/>
        </w:rPr>
        <w:t xml:space="preserve">Území České republiky </w:t>
      </w:r>
      <w:proofErr w:type="gramStart"/>
      <w:r w:rsidRPr="005F1D37">
        <w:rPr>
          <w:rFonts w:cs="Arial"/>
          <w:szCs w:val="20"/>
        </w:rPr>
        <w:t>patří</w:t>
      </w:r>
      <w:proofErr w:type="gramEnd"/>
      <w:r w:rsidRPr="005F1D37">
        <w:rPr>
          <w:rFonts w:cs="Arial"/>
          <w:szCs w:val="20"/>
        </w:rPr>
        <w:t xml:space="preserve"> po stránce geomorfologické ke čtyřem geomorfologickým provinciím – k </w:t>
      </w:r>
      <w:r w:rsidRPr="005F1D37">
        <w:rPr>
          <w:rFonts w:cs="Arial"/>
          <w:b/>
          <w:szCs w:val="20"/>
        </w:rPr>
        <w:t>České vysočině</w:t>
      </w:r>
      <w:r w:rsidRPr="005F1D37">
        <w:rPr>
          <w:rFonts w:cs="Arial"/>
          <w:szCs w:val="20"/>
        </w:rPr>
        <w:t xml:space="preserve"> na západě, k </w:t>
      </w:r>
      <w:r w:rsidRPr="005F1D37">
        <w:rPr>
          <w:rFonts w:cs="Arial"/>
          <w:b/>
          <w:szCs w:val="20"/>
        </w:rPr>
        <w:t>Západním</w:t>
      </w:r>
      <w:r w:rsidRPr="005F1D37">
        <w:rPr>
          <w:rFonts w:cs="Arial"/>
          <w:szCs w:val="20"/>
        </w:rPr>
        <w:t xml:space="preserve"> </w:t>
      </w:r>
      <w:r w:rsidRPr="005F1D37">
        <w:rPr>
          <w:rFonts w:cs="Arial"/>
          <w:b/>
          <w:szCs w:val="20"/>
        </w:rPr>
        <w:t>Karpatům</w:t>
      </w:r>
      <w:r w:rsidRPr="005F1D37">
        <w:rPr>
          <w:rFonts w:cs="Arial"/>
          <w:szCs w:val="20"/>
        </w:rPr>
        <w:t xml:space="preserve"> na východě, </w:t>
      </w:r>
      <w:proofErr w:type="spellStart"/>
      <w:r w:rsidRPr="005F1D37">
        <w:rPr>
          <w:rFonts w:cs="Arial"/>
          <w:b/>
          <w:szCs w:val="20"/>
        </w:rPr>
        <w:t>Západopanonské</w:t>
      </w:r>
      <w:proofErr w:type="spellEnd"/>
      <w:r w:rsidRPr="005F1D37">
        <w:rPr>
          <w:rFonts w:cs="Arial"/>
          <w:b/>
          <w:szCs w:val="20"/>
        </w:rPr>
        <w:t xml:space="preserve"> pánve </w:t>
      </w:r>
      <w:r w:rsidRPr="005F1D37">
        <w:rPr>
          <w:rFonts w:cs="Arial"/>
          <w:szCs w:val="20"/>
        </w:rPr>
        <w:t>v oblasti jižní Moravy a </w:t>
      </w:r>
      <w:r w:rsidRPr="005F1D37">
        <w:rPr>
          <w:rFonts w:cs="Arial"/>
          <w:b/>
          <w:szCs w:val="20"/>
        </w:rPr>
        <w:t xml:space="preserve">Středoevropské nížině </w:t>
      </w:r>
      <w:r w:rsidRPr="005F1D37">
        <w:rPr>
          <w:rFonts w:cs="Arial"/>
          <w:szCs w:val="20"/>
        </w:rPr>
        <w:t>v okolí Opavy a Osoblažského výběžku.</w:t>
      </w:r>
    </w:p>
    <w:p w14:paraId="4A9D3FDB" w14:textId="5A74E489" w:rsidR="006B7BEA" w:rsidRPr="00E9796E" w:rsidRDefault="00E9796E" w:rsidP="00E9796E">
      <w:pPr>
        <w:spacing w:before="227" w:after="113"/>
        <w:jc w:val="left"/>
        <w:outlineLvl w:val="0"/>
      </w:pPr>
      <w:r>
        <w:rPr>
          <w:b/>
          <w:szCs w:val="20"/>
        </w:rPr>
        <w:t xml:space="preserve">Tab. 6.1: </w:t>
      </w:r>
      <w:r w:rsidR="006B7BEA" w:rsidRPr="00BF6D97">
        <w:rPr>
          <w:b/>
        </w:rPr>
        <w:t>Geomorfologické členění České republiky dle ČÚZK, 1998</w:t>
      </w:r>
    </w:p>
    <w:tbl>
      <w:tblPr>
        <w:tblStyle w:val="Mkatabulky"/>
        <w:tblW w:w="5000" w:type="pct"/>
        <w:tblLook w:val="04A0" w:firstRow="1" w:lastRow="0" w:firstColumn="1" w:lastColumn="0" w:noHBand="0" w:noVBand="1"/>
      </w:tblPr>
      <w:tblGrid>
        <w:gridCol w:w="1932"/>
        <w:gridCol w:w="2106"/>
        <w:gridCol w:w="2517"/>
        <w:gridCol w:w="3570"/>
      </w:tblGrid>
      <w:tr w:rsidR="006B7BEA" w:rsidRPr="009E3875" w14:paraId="29CA2459" w14:textId="77777777" w:rsidTr="00B67CA8">
        <w:trPr>
          <w:trHeight w:val="492"/>
        </w:trPr>
        <w:tc>
          <w:tcPr>
            <w:tcW w:w="954"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tcPr>
          <w:p w14:paraId="0DA78B41" w14:textId="77777777" w:rsidR="006B7BEA" w:rsidRPr="009E3875" w:rsidRDefault="006B7BEA" w:rsidP="00B67CA8">
            <w:pPr>
              <w:spacing w:after="0"/>
              <w:jc w:val="center"/>
              <w:rPr>
                <w:rFonts w:cs="Arial"/>
                <w:b/>
                <w:sz w:val="18"/>
                <w:szCs w:val="18"/>
              </w:rPr>
            </w:pPr>
            <w:r w:rsidRPr="009E3875">
              <w:rPr>
                <w:rFonts w:cs="Arial"/>
                <w:b/>
                <w:sz w:val="18"/>
                <w:szCs w:val="18"/>
              </w:rPr>
              <w:t>Systém</w:t>
            </w:r>
          </w:p>
        </w:tc>
        <w:tc>
          <w:tcPr>
            <w:tcW w:w="1040"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6F95F628" w14:textId="77777777" w:rsidR="006B7BEA" w:rsidRPr="009E3875" w:rsidRDefault="006B7BEA" w:rsidP="00B67CA8">
            <w:pPr>
              <w:spacing w:after="0"/>
              <w:jc w:val="center"/>
              <w:rPr>
                <w:rFonts w:cs="Arial"/>
                <w:b/>
                <w:sz w:val="18"/>
                <w:szCs w:val="18"/>
              </w:rPr>
            </w:pPr>
            <w:r w:rsidRPr="009E3875">
              <w:rPr>
                <w:rFonts w:cs="Arial"/>
                <w:b/>
                <w:sz w:val="18"/>
                <w:szCs w:val="18"/>
              </w:rPr>
              <w:t>Subsystém</w:t>
            </w:r>
          </w:p>
        </w:tc>
        <w:tc>
          <w:tcPr>
            <w:tcW w:w="1243"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6711498D" w14:textId="77777777" w:rsidR="006B7BEA" w:rsidRPr="009E3875" w:rsidRDefault="006B7BEA" w:rsidP="00B67CA8">
            <w:pPr>
              <w:spacing w:after="0"/>
              <w:jc w:val="center"/>
              <w:rPr>
                <w:rFonts w:cs="Arial"/>
                <w:b/>
                <w:sz w:val="18"/>
                <w:szCs w:val="18"/>
              </w:rPr>
            </w:pPr>
            <w:r w:rsidRPr="009E3875">
              <w:rPr>
                <w:rFonts w:cs="Arial"/>
                <w:b/>
                <w:sz w:val="18"/>
                <w:szCs w:val="18"/>
              </w:rPr>
              <w:t>Provincie</w:t>
            </w:r>
          </w:p>
        </w:tc>
        <w:tc>
          <w:tcPr>
            <w:tcW w:w="1763" w:type="pct"/>
            <w:tcBorders>
              <w:top w:val="single" w:sz="4" w:space="0" w:color="000099"/>
              <w:left w:val="single" w:sz="4" w:space="0" w:color="FFFFFF" w:themeColor="background1"/>
              <w:bottom w:val="single" w:sz="4" w:space="0" w:color="000099"/>
              <w:right w:val="single" w:sz="4" w:space="0" w:color="000099"/>
            </w:tcBorders>
            <w:shd w:val="clear" w:color="auto" w:fill="000099"/>
            <w:vAlign w:val="center"/>
          </w:tcPr>
          <w:p w14:paraId="1D3F8B27" w14:textId="77777777" w:rsidR="006B7BEA" w:rsidRPr="009E3875" w:rsidRDefault="006B7BEA" w:rsidP="00B67CA8">
            <w:pPr>
              <w:spacing w:after="0"/>
              <w:jc w:val="center"/>
              <w:rPr>
                <w:rFonts w:cs="Arial"/>
                <w:b/>
                <w:sz w:val="18"/>
                <w:szCs w:val="18"/>
              </w:rPr>
            </w:pPr>
            <w:r w:rsidRPr="009E3875">
              <w:rPr>
                <w:rFonts w:cs="Arial"/>
                <w:b/>
                <w:sz w:val="18"/>
                <w:szCs w:val="18"/>
              </w:rPr>
              <w:t>Subprovincie</w:t>
            </w:r>
          </w:p>
        </w:tc>
      </w:tr>
      <w:tr w:rsidR="006B7BEA" w:rsidRPr="009E3875" w14:paraId="242D0E6F" w14:textId="77777777" w:rsidTr="00B67CA8">
        <w:trPr>
          <w:trHeight w:val="1361"/>
        </w:trPr>
        <w:tc>
          <w:tcPr>
            <w:tcW w:w="954" w:type="pct"/>
            <w:vMerge w:val="restart"/>
            <w:tcBorders>
              <w:top w:val="single" w:sz="4" w:space="0" w:color="000099"/>
            </w:tcBorders>
            <w:vAlign w:val="center"/>
          </w:tcPr>
          <w:p w14:paraId="4AE12141" w14:textId="77777777" w:rsidR="006B7BEA" w:rsidRPr="009E3875" w:rsidRDefault="006B7BEA" w:rsidP="00B67CA8">
            <w:pPr>
              <w:spacing w:after="0"/>
              <w:jc w:val="left"/>
              <w:rPr>
                <w:rFonts w:cs="Arial"/>
                <w:sz w:val="18"/>
                <w:szCs w:val="18"/>
              </w:rPr>
            </w:pPr>
            <w:r w:rsidRPr="009E3875">
              <w:rPr>
                <w:rFonts w:cs="Arial"/>
                <w:sz w:val="18"/>
                <w:szCs w:val="18"/>
              </w:rPr>
              <w:t>Hercynský systém</w:t>
            </w:r>
          </w:p>
        </w:tc>
        <w:tc>
          <w:tcPr>
            <w:tcW w:w="1040" w:type="pct"/>
            <w:tcBorders>
              <w:top w:val="single" w:sz="4" w:space="0" w:color="000099"/>
            </w:tcBorders>
            <w:vAlign w:val="center"/>
          </w:tcPr>
          <w:p w14:paraId="39C599EC" w14:textId="77777777" w:rsidR="006B7BEA" w:rsidRPr="009E3875" w:rsidRDefault="006B7BEA" w:rsidP="00B67CA8">
            <w:pPr>
              <w:spacing w:after="0"/>
              <w:jc w:val="left"/>
              <w:rPr>
                <w:rFonts w:cs="Arial"/>
                <w:sz w:val="18"/>
                <w:szCs w:val="18"/>
              </w:rPr>
            </w:pPr>
            <w:r w:rsidRPr="009E3875">
              <w:rPr>
                <w:rFonts w:cs="Arial"/>
                <w:sz w:val="18"/>
                <w:szCs w:val="18"/>
              </w:rPr>
              <w:t>Hercynská pohoří</w:t>
            </w:r>
          </w:p>
        </w:tc>
        <w:tc>
          <w:tcPr>
            <w:tcW w:w="1243" w:type="pct"/>
            <w:tcBorders>
              <w:top w:val="single" w:sz="4" w:space="0" w:color="000099"/>
            </w:tcBorders>
            <w:vAlign w:val="center"/>
          </w:tcPr>
          <w:p w14:paraId="6CAECE5F" w14:textId="77777777" w:rsidR="006B7BEA" w:rsidRPr="009E3875" w:rsidRDefault="006B7BEA" w:rsidP="00B67CA8">
            <w:pPr>
              <w:spacing w:after="0"/>
              <w:jc w:val="left"/>
              <w:rPr>
                <w:rFonts w:cs="Arial"/>
                <w:sz w:val="18"/>
                <w:szCs w:val="18"/>
              </w:rPr>
            </w:pPr>
            <w:r w:rsidRPr="009E3875">
              <w:rPr>
                <w:rFonts w:cs="Arial"/>
                <w:sz w:val="18"/>
                <w:szCs w:val="18"/>
              </w:rPr>
              <w:t>Česká vysočina</w:t>
            </w:r>
          </w:p>
        </w:tc>
        <w:tc>
          <w:tcPr>
            <w:tcW w:w="1763" w:type="pct"/>
            <w:tcBorders>
              <w:top w:val="single" w:sz="4" w:space="0" w:color="000099"/>
            </w:tcBorders>
            <w:vAlign w:val="center"/>
          </w:tcPr>
          <w:p w14:paraId="092FF1F9" w14:textId="77777777" w:rsidR="006B7BEA" w:rsidRPr="00B83E66" w:rsidRDefault="006B7BEA" w:rsidP="00B67CA8">
            <w:pPr>
              <w:numPr>
                <w:ilvl w:val="0"/>
                <w:numId w:val="10"/>
              </w:numPr>
              <w:spacing w:after="0"/>
              <w:ind w:left="368" w:hanging="357"/>
              <w:jc w:val="left"/>
              <w:rPr>
                <w:rFonts w:cs="Arial"/>
                <w:sz w:val="18"/>
                <w:szCs w:val="18"/>
              </w:rPr>
            </w:pPr>
            <w:r w:rsidRPr="009E3875">
              <w:rPr>
                <w:rFonts w:cs="Arial"/>
                <w:sz w:val="18"/>
                <w:szCs w:val="18"/>
              </w:rPr>
              <w:t xml:space="preserve">Šumavská </w:t>
            </w:r>
            <w:r w:rsidRPr="00B83E66">
              <w:rPr>
                <w:rFonts w:cs="Arial"/>
                <w:sz w:val="18"/>
                <w:szCs w:val="18"/>
              </w:rPr>
              <w:t>subprovincie</w:t>
            </w:r>
          </w:p>
          <w:p w14:paraId="0F62A0D2" w14:textId="77777777" w:rsidR="006B7BEA" w:rsidRPr="00B83E66" w:rsidRDefault="006B7BEA" w:rsidP="00B67CA8">
            <w:pPr>
              <w:numPr>
                <w:ilvl w:val="0"/>
                <w:numId w:val="10"/>
              </w:numPr>
              <w:spacing w:after="0"/>
              <w:ind w:left="374"/>
              <w:jc w:val="left"/>
              <w:rPr>
                <w:rFonts w:cs="Arial"/>
                <w:sz w:val="18"/>
                <w:szCs w:val="18"/>
              </w:rPr>
            </w:pPr>
            <w:r w:rsidRPr="00B83E66">
              <w:rPr>
                <w:rFonts w:cs="Arial"/>
                <w:sz w:val="18"/>
                <w:szCs w:val="18"/>
              </w:rPr>
              <w:t>Česko-moravská subprovincie</w:t>
            </w:r>
          </w:p>
          <w:p w14:paraId="55C05714" w14:textId="77777777" w:rsidR="006B7BEA" w:rsidRPr="00B83E66" w:rsidRDefault="006B7BEA" w:rsidP="00B67CA8">
            <w:pPr>
              <w:numPr>
                <w:ilvl w:val="0"/>
                <w:numId w:val="10"/>
              </w:numPr>
              <w:spacing w:after="0"/>
              <w:ind w:left="374"/>
              <w:jc w:val="left"/>
              <w:rPr>
                <w:rFonts w:cs="Arial"/>
                <w:sz w:val="18"/>
                <w:szCs w:val="18"/>
              </w:rPr>
            </w:pPr>
            <w:r w:rsidRPr="00B83E66">
              <w:rPr>
                <w:rFonts w:cs="Arial"/>
                <w:sz w:val="18"/>
                <w:szCs w:val="18"/>
              </w:rPr>
              <w:t>Krušnohorská subprovincie</w:t>
            </w:r>
          </w:p>
          <w:p w14:paraId="4ED97C59" w14:textId="77777777" w:rsidR="006B7BEA" w:rsidRPr="00B83E66" w:rsidRDefault="006B7BEA" w:rsidP="00B67CA8">
            <w:pPr>
              <w:numPr>
                <w:ilvl w:val="0"/>
                <w:numId w:val="10"/>
              </w:numPr>
              <w:spacing w:after="0"/>
              <w:ind w:left="374"/>
              <w:jc w:val="left"/>
              <w:rPr>
                <w:rFonts w:cs="Arial"/>
                <w:sz w:val="18"/>
                <w:szCs w:val="18"/>
              </w:rPr>
            </w:pPr>
            <w:r w:rsidRPr="00B83E66">
              <w:rPr>
                <w:rFonts w:cs="Arial"/>
                <w:sz w:val="18"/>
                <w:szCs w:val="18"/>
              </w:rPr>
              <w:t>Krkonošsko-jesenická subprovincie</w:t>
            </w:r>
          </w:p>
          <w:p w14:paraId="08843342" w14:textId="77777777" w:rsidR="006B7BEA" w:rsidRPr="00B83E66" w:rsidRDefault="006B7BEA" w:rsidP="00B67CA8">
            <w:pPr>
              <w:numPr>
                <w:ilvl w:val="0"/>
                <w:numId w:val="10"/>
              </w:numPr>
              <w:spacing w:after="0"/>
              <w:ind w:left="374"/>
              <w:jc w:val="left"/>
              <w:rPr>
                <w:rFonts w:cs="Arial"/>
                <w:sz w:val="18"/>
                <w:szCs w:val="18"/>
              </w:rPr>
            </w:pPr>
            <w:proofErr w:type="spellStart"/>
            <w:r w:rsidRPr="00B83E66">
              <w:rPr>
                <w:rFonts w:cs="Arial"/>
                <w:sz w:val="18"/>
                <w:szCs w:val="18"/>
              </w:rPr>
              <w:t>Poberounská</w:t>
            </w:r>
            <w:proofErr w:type="spellEnd"/>
            <w:r w:rsidRPr="00B83E66">
              <w:rPr>
                <w:rFonts w:cs="Arial"/>
                <w:sz w:val="18"/>
                <w:szCs w:val="18"/>
              </w:rPr>
              <w:t xml:space="preserve"> subprovincie</w:t>
            </w:r>
          </w:p>
          <w:p w14:paraId="52AF250C" w14:textId="77777777" w:rsidR="006B7BEA" w:rsidRPr="009E3875" w:rsidRDefault="006B7BEA" w:rsidP="00B67CA8">
            <w:pPr>
              <w:numPr>
                <w:ilvl w:val="0"/>
                <w:numId w:val="10"/>
              </w:numPr>
              <w:spacing w:after="0"/>
              <w:ind w:left="368" w:hanging="357"/>
              <w:jc w:val="left"/>
              <w:rPr>
                <w:rFonts w:cs="Arial"/>
                <w:sz w:val="18"/>
                <w:szCs w:val="18"/>
              </w:rPr>
            </w:pPr>
            <w:r w:rsidRPr="009E3875">
              <w:rPr>
                <w:rFonts w:cs="Arial"/>
                <w:sz w:val="18"/>
                <w:szCs w:val="18"/>
              </w:rPr>
              <w:t>Česká tabule</w:t>
            </w:r>
          </w:p>
        </w:tc>
      </w:tr>
      <w:tr w:rsidR="006B7BEA" w:rsidRPr="009E3875" w14:paraId="19142F0A" w14:textId="77777777" w:rsidTr="00B67CA8">
        <w:trPr>
          <w:trHeight w:val="283"/>
        </w:trPr>
        <w:tc>
          <w:tcPr>
            <w:tcW w:w="954" w:type="pct"/>
            <w:vMerge/>
            <w:vAlign w:val="center"/>
          </w:tcPr>
          <w:p w14:paraId="6F8F8054" w14:textId="77777777" w:rsidR="006B7BEA" w:rsidRPr="009E3875" w:rsidRDefault="006B7BEA" w:rsidP="00B67CA8">
            <w:pPr>
              <w:spacing w:after="0"/>
              <w:jc w:val="left"/>
              <w:rPr>
                <w:rFonts w:cs="Arial"/>
                <w:sz w:val="18"/>
                <w:szCs w:val="18"/>
              </w:rPr>
            </w:pPr>
          </w:p>
        </w:tc>
        <w:tc>
          <w:tcPr>
            <w:tcW w:w="1040" w:type="pct"/>
            <w:vAlign w:val="center"/>
          </w:tcPr>
          <w:p w14:paraId="6F3B05B5" w14:textId="77777777" w:rsidR="006B7BEA" w:rsidRPr="009E3875" w:rsidRDefault="006B7BEA" w:rsidP="00B67CA8">
            <w:pPr>
              <w:spacing w:after="0"/>
              <w:jc w:val="left"/>
              <w:rPr>
                <w:rFonts w:cs="Arial"/>
                <w:sz w:val="18"/>
                <w:szCs w:val="18"/>
              </w:rPr>
            </w:pPr>
            <w:proofErr w:type="spellStart"/>
            <w:r w:rsidRPr="009E3875">
              <w:rPr>
                <w:rFonts w:cs="Arial"/>
                <w:sz w:val="18"/>
                <w:szCs w:val="18"/>
              </w:rPr>
              <w:t>Epihercynské</w:t>
            </w:r>
            <w:proofErr w:type="spellEnd"/>
            <w:r w:rsidRPr="009E3875">
              <w:rPr>
                <w:rFonts w:cs="Arial"/>
                <w:sz w:val="18"/>
                <w:szCs w:val="18"/>
              </w:rPr>
              <w:t xml:space="preserve"> nížiny</w:t>
            </w:r>
          </w:p>
        </w:tc>
        <w:tc>
          <w:tcPr>
            <w:tcW w:w="1243" w:type="pct"/>
            <w:vAlign w:val="center"/>
          </w:tcPr>
          <w:p w14:paraId="4656DFDF" w14:textId="77777777" w:rsidR="006B7BEA" w:rsidRPr="009E3875" w:rsidRDefault="006B7BEA" w:rsidP="00B67CA8">
            <w:pPr>
              <w:spacing w:after="0"/>
              <w:jc w:val="left"/>
              <w:rPr>
                <w:rFonts w:cs="Arial"/>
                <w:sz w:val="18"/>
                <w:szCs w:val="18"/>
              </w:rPr>
            </w:pPr>
            <w:r w:rsidRPr="009E3875">
              <w:rPr>
                <w:rFonts w:cs="Arial"/>
                <w:sz w:val="18"/>
                <w:szCs w:val="18"/>
              </w:rPr>
              <w:t>Středoevropská nížina</w:t>
            </w:r>
          </w:p>
        </w:tc>
        <w:tc>
          <w:tcPr>
            <w:tcW w:w="1763" w:type="pct"/>
            <w:vAlign w:val="center"/>
          </w:tcPr>
          <w:p w14:paraId="0DD7563E" w14:textId="77777777" w:rsidR="006B7BEA" w:rsidRPr="009E3875" w:rsidRDefault="006B7BEA" w:rsidP="00B67CA8">
            <w:pPr>
              <w:numPr>
                <w:ilvl w:val="0"/>
                <w:numId w:val="10"/>
              </w:numPr>
              <w:spacing w:after="0"/>
              <w:ind w:left="368" w:hanging="357"/>
              <w:jc w:val="left"/>
              <w:rPr>
                <w:rFonts w:cs="Arial"/>
                <w:sz w:val="18"/>
                <w:szCs w:val="18"/>
              </w:rPr>
            </w:pPr>
            <w:proofErr w:type="spellStart"/>
            <w:r w:rsidRPr="009E3875">
              <w:rPr>
                <w:rFonts w:cs="Arial"/>
                <w:sz w:val="18"/>
                <w:szCs w:val="18"/>
              </w:rPr>
              <w:t>Středopolské</w:t>
            </w:r>
            <w:proofErr w:type="spellEnd"/>
            <w:r w:rsidRPr="009E3875">
              <w:rPr>
                <w:rFonts w:cs="Arial"/>
                <w:sz w:val="18"/>
                <w:szCs w:val="18"/>
              </w:rPr>
              <w:t xml:space="preserve"> nížiny</w:t>
            </w:r>
          </w:p>
        </w:tc>
      </w:tr>
      <w:tr w:rsidR="006B7BEA" w:rsidRPr="009E3875" w14:paraId="6D853DB5" w14:textId="77777777" w:rsidTr="00B67CA8">
        <w:trPr>
          <w:trHeight w:val="510"/>
        </w:trPr>
        <w:tc>
          <w:tcPr>
            <w:tcW w:w="954" w:type="pct"/>
            <w:vMerge w:val="restart"/>
            <w:vAlign w:val="center"/>
          </w:tcPr>
          <w:p w14:paraId="365D540C" w14:textId="77777777" w:rsidR="006B7BEA" w:rsidRPr="009E3875" w:rsidRDefault="006B7BEA" w:rsidP="00B67CA8">
            <w:pPr>
              <w:spacing w:after="0"/>
              <w:jc w:val="left"/>
              <w:rPr>
                <w:rFonts w:cs="Arial"/>
                <w:sz w:val="18"/>
                <w:szCs w:val="18"/>
              </w:rPr>
            </w:pPr>
            <w:proofErr w:type="spellStart"/>
            <w:r w:rsidRPr="009E3875">
              <w:rPr>
                <w:rFonts w:cs="Arial"/>
                <w:sz w:val="18"/>
                <w:szCs w:val="18"/>
              </w:rPr>
              <w:t>Alpskohimalájský</w:t>
            </w:r>
            <w:proofErr w:type="spellEnd"/>
            <w:r w:rsidRPr="009E3875">
              <w:rPr>
                <w:rFonts w:cs="Arial"/>
                <w:sz w:val="18"/>
                <w:szCs w:val="18"/>
              </w:rPr>
              <w:t xml:space="preserve"> systém</w:t>
            </w:r>
          </w:p>
          <w:p w14:paraId="356E19CA" w14:textId="77777777" w:rsidR="006B7BEA" w:rsidRPr="009E3875" w:rsidRDefault="006B7BEA" w:rsidP="00B67CA8">
            <w:pPr>
              <w:spacing w:after="0"/>
              <w:jc w:val="left"/>
              <w:rPr>
                <w:rFonts w:cs="Arial"/>
                <w:sz w:val="18"/>
                <w:szCs w:val="18"/>
              </w:rPr>
            </w:pPr>
          </w:p>
        </w:tc>
        <w:tc>
          <w:tcPr>
            <w:tcW w:w="1040" w:type="pct"/>
            <w:vAlign w:val="center"/>
          </w:tcPr>
          <w:p w14:paraId="5BE03485" w14:textId="77777777" w:rsidR="006B7BEA" w:rsidRPr="009E3875" w:rsidRDefault="006B7BEA" w:rsidP="00B67CA8">
            <w:pPr>
              <w:spacing w:after="0"/>
              <w:jc w:val="left"/>
              <w:rPr>
                <w:rFonts w:cs="Arial"/>
                <w:sz w:val="18"/>
                <w:szCs w:val="18"/>
              </w:rPr>
            </w:pPr>
            <w:r w:rsidRPr="009E3875">
              <w:rPr>
                <w:rFonts w:cs="Arial"/>
                <w:sz w:val="18"/>
                <w:szCs w:val="18"/>
              </w:rPr>
              <w:t>Karpaty</w:t>
            </w:r>
          </w:p>
        </w:tc>
        <w:tc>
          <w:tcPr>
            <w:tcW w:w="1243" w:type="pct"/>
            <w:vAlign w:val="center"/>
          </w:tcPr>
          <w:p w14:paraId="434BBFDD" w14:textId="77777777" w:rsidR="006B7BEA" w:rsidRPr="009E3875" w:rsidRDefault="006B7BEA" w:rsidP="00B67CA8">
            <w:pPr>
              <w:spacing w:after="0"/>
              <w:jc w:val="left"/>
              <w:rPr>
                <w:rFonts w:cs="Arial"/>
                <w:sz w:val="18"/>
                <w:szCs w:val="18"/>
              </w:rPr>
            </w:pPr>
            <w:r w:rsidRPr="009E3875">
              <w:rPr>
                <w:rFonts w:cs="Arial"/>
                <w:sz w:val="18"/>
                <w:szCs w:val="18"/>
              </w:rPr>
              <w:t>Západní Karpaty</w:t>
            </w:r>
          </w:p>
        </w:tc>
        <w:tc>
          <w:tcPr>
            <w:tcW w:w="1763" w:type="pct"/>
            <w:vAlign w:val="center"/>
          </w:tcPr>
          <w:p w14:paraId="4C0C4A31" w14:textId="77777777" w:rsidR="006B7BEA" w:rsidRPr="009E3875" w:rsidRDefault="006B7BEA" w:rsidP="00B67CA8">
            <w:pPr>
              <w:numPr>
                <w:ilvl w:val="0"/>
                <w:numId w:val="10"/>
              </w:numPr>
              <w:spacing w:after="0"/>
              <w:ind w:left="368" w:hanging="357"/>
              <w:jc w:val="left"/>
              <w:rPr>
                <w:rFonts w:cs="Arial"/>
                <w:sz w:val="18"/>
                <w:szCs w:val="18"/>
              </w:rPr>
            </w:pPr>
            <w:r w:rsidRPr="009E3875">
              <w:rPr>
                <w:rFonts w:cs="Arial"/>
                <w:sz w:val="18"/>
                <w:szCs w:val="18"/>
              </w:rPr>
              <w:t>Vnější Západní Karpaty</w:t>
            </w:r>
          </w:p>
          <w:p w14:paraId="0E870987" w14:textId="77777777" w:rsidR="006B7BEA" w:rsidRPr="009E3875" w:rsidRDefault="006B7BEA" w:rsidP="00B67CA8">
            <w:pPr>
              <w:numPr>
                <w:ilvl w:val="0"/>
                <w:numId w:val="10"/>
              </w:numPr>
              <w:spacing w:after="0"/>
              <w:ind w:left="368" w:hanging="357"/>
              <w:jc w:val="left"/>
              <w:rPr>
                <w:rFonts w:cs="Arial"/>
                <w:sz w:val="18"/>
                <w:szCs w:val="18"/>
              </w:rPr>
            </w:pPr>
            <w:proofErr w:type="spellStart"/>
            <w:r w:rsidRPr="009E3875">
              <w:rPr>
                <w:rFonts w:cs="Arial"/>
                <w:sz w:val="18"/>
                <w:szCs w:val="18"/>
              </w:rPr>
              <w:t>Vněkarpatské</w:t>
            </w:r>
            <w:proofErr w:type="spellEnd"/>
            <w:r w:rsidRPr="009E3875">
              <w:rPr>
                <w:rFonts w:cs="Arial"/>
                <w:sz w:val="18"/>
                <w:szCs w:val="18"/>
              </w:rPr>
              <w:t xml:space="preserve"> sníženiny</w:t>
            </w:r>
          </w:p>
        </w:tc>
      </w:tr>
      <w:tr w:rsidR="006B7BEA" w:rsidRPr="009E3875" w14:paraId="59D47EE4" w14:textId="77777777" w:rsidTr="00B67CA8">
        <w:trPr>
          <w:trHeight w:val="283"/>
        </w:trPr>
        <w:tc>
          <w:tcPr>
            <w:tcW w:w="954" w:type="pct"/>
            <w:vMerge/>
            <w:vAlign w:val="center"/>
          </w:tcPr>
          <w:p w14:paraId="2B9D3567" w14:textId="77777777" w:rsidR="006B7BEA" w:rsidRPr="009E3875" w:rsidRDefault="006B7BEA" w:rsidP="00B67CA8">
            <w:pPr>
              <w:spacing w:after="0"/>
              <w:jc w:val="left"/>
              <w:rPr>
                <w:rFonts w:cs="Arial"/>
                <w:sz w:val="18"/>
                <w:szCs w:val="18"/>
              </w:rPr>
            </w:pPr>
          </w:p>
        </w:tc>
        <w:tc>
          <w:tcPr>
            <w:tcW w:w="1040" w:type="pct"/>
            <w:vAlign w:val="center"/>
          </w:tcPr>
          <w:p w14:paraId="49167294" w14:textId="77777777" w:rsidR="006B7BEA" w:rsidRPr="009E3875" w:rsidRDefault="006B7BEA" w:rsidP="00B67CA8">
            <w:pPr>
              <w:spacing w:after="0"/>
              <w:jc w:val="left"/>
              <w:rPr>
                <w:rFonts w:cs="Arial"/>
                <w:sz w:val="18"/>
                <w:szCs w:val="18"/>
              </w:rPr>
            </w:pPr>
            <w:r w:rsidRPr="009E3875">
              <w:rPr>
                <w:rFonts w:cs="Arial"/>
                <w:sz w:val="18"/>
                <w:szCs w:val="18"/>
              </w:rPr>
              <w:t>Panonská pánev</w:t>
            </w:r>
          </w:p>
        </w:tc>
        <w:tc>
          <w:tcPr>
            <w:tcW w:w="1243" w:type="pct"/>
            <w:vAlign w:val="center"/>
          </w:tcPr>
          <w:p w14:paraId="7D368083" w14:textId="77777777" w:rsidR="006B7BEA" w:rsidRPr="009E3875" w:rsidRDefault="006B7BEA" w:rsidP="00B67CA8">
            <w:pPr>
              <w:spacing w:after="0"/>
              <w:jc w:val="left"/>
              <w:rPr>
                <w:rFonts w:cs="Arial"/>
                <w:sz w:val="18"/>
                <w:szCs w:val="18"/>
              </w:rPr>
            </w:pPr>
            <w:proofErr w:type="spellStart"/>
            <w:r w:rsidRPr="009E3875">
              <w:rPr>
                <w:rFonts w:cs="Arial"/>
                <w:sz w:val="18"/>
                <w:szCs w:val="18"/>
              </w:rPr>
              <w:t>Západopanonská</w:t>
            </w:r>
            <w:proofErr w:type="spellEnd"/>
            <w:r w:rsidRPr="009E3875">
              <w:rPr>
                <w:rFonts w:cs="Arial"/>
                <w:sz w:val="18"/>
                <w:szCs w:val="18"/>
              </w:rPr>
              <w:t xml:space="preserve"> pánev</w:t>
            </w:r>
          </w:p>
        </w:tc>
        <w:tc>
          <w:tcPr>
            <w:tcW w:w="1763" w:type="pct"/>
            <w:vAlign w:val="center"/>
          </w:tcPr>
          <w:p w14:paraId="2EED1F3F" w14:textId="77777777" w:rsidR="006B7BEA" w:rsidRPr="009E3875" w:rsidRDefault="006B7BEA" w:rsidP="00B67CA8">
            <w:pPr>
              <w:numPr>
                <w:ilvl w:val="0"/>
                <w:numId w:val="10"/>
              </w:numPr>
              <w:spacing w:after="0"/>
              <w:ind w:left="368" w:hanging="357"/>
              <w:jc w:val="left"/>
              <w:rPr>
                <w:rFonts w:cs="Arial"/>
                <w:sz w:val="18"/>
                <w:szCs w:val="18"/>
              </w:rPr>
            </w:pPr>
            <w:r w:rsidRPr="009E3875">
              <w:rPr>
                <w:rFonts w:cs="Arial"/>
                <w:sz w:val="18"/>
                <w:szCs w:val="18"/>
              </w:rPr>
              <w:t>Vídeňská pánev</w:t>
            </w:r>
          </w:p>
        </w:tc>
      </w:tr>
    </w:tbl>
    <w:p w14:paraId="4814C3D9" w14:textId="0CCA882B" w:rsidR="006B7BEA" w:rsidRDefault="006B7BEA" w:rsidP="00395C66">
      <w:pPr>
        <w:spacing w:before="120" w:after="0"/>
        <w:jc w:val="left"/>
        <w:rPr>
          <w:i/>
        </w:rPr>
      </w:pPr>
      <w:r w:rsidRPr="004F55D2">
        <w:rPr>
          <w:i/>
        </w:rPr>
        <w:t xml:space="preserve">Zdroj: </w:t>
      </w:r>
      <w:r>
        <w:rPr>
          <w:i/>
        </w:rPr>
        <w:t xml:space="preserve">Prohlížecí služba </w:t>
      </w:r>
      <w:proofErr w:type="spellStart"/>
      <w:r>
        <w:rPr>
          <w:i/>
        </w:rPr>
        <w:t>Esri</w:t>
      </w:r>
      <w:proofErr w:type="spellEnd"/>
      <w:r>
        <w:rPr>
          <w:i/>
        </w:rPr>
        <w:t xml:space="preserve"> </w:t>
      </w:r>
      <w:proofErr w:type="spellStart"/>
      <w:r>
        <w:rPr>
          <w:i/>
        </w:rPr>
        <w:t>ArcGIS</w:t>
      </w:r>
      <w:proofErr w:type="spellEnd"/>
      <w:r>
        <w:rPr>
          <w:i/>
        </w:rPr>
        <w:t xml:space="preserve"> Server – Geomorfologické jednotky ČR: 1998 </w:t>
      </w:r>
      <w:r w:rsidRPr="00977691">
        <w:rPr>
          <w:i/>
        </w:rPr>
        <w:t>[online]</w:t>
      </w:r>
      <w:r>
        <w:rPr>
          <w:i/>
        </w:rPr>
        <w:t>. Praha:</w:t>
      </w:r>
      <w:r w:rsidRPr="004B3A66">
        <w:rPr>
          <w:i/>
        </w:rPr>
        <w:t xml:space="preserve"> </w:t>
      </w:r>
      <w:r w:rsidRPr="004F55D2">
        <w:rPr>
          <w:i/>
        </w:rPr>
        <w:t>Český úřad zeměměřič</w:t>
      </w:r>
      <w:r>
        <w:rPr>
          <w:i/>
        </w:rPr>
        <w:t>ský a katastrální, 20</w:t>
      </w:r>
      <w:r w:rsidR="00441474">
        <w:rPr>
          <w:i/>
        </w:rPr>
        <w:t>22</w:t>
      </w:r>
      <w:r>
        <w:rPr>
          <w:i/>
        </w:rPr>
        <w:t xml:space="preserve"> </w:t>
      </w:r>
      <w:r>
        <w:rPr>
          <w:rFonts w:cs="Arial"/>
          <w:i/>
        </w:rPr>
        <w:t xml:space="preserve">[cit. </w:t>
      </w:r>
      <w:r w:rsidR="00441474">
        <w:rPr>
          <w:rFonts w:cs="Arial"/>
          <w:i/>
        </w:rPr>
        <w:t>3</w:t>
      </w:r>
      <w:r>
        <w:rPr>
          <w:rFonts w:cs="Arial"/>
          <w:i/>
        </w:rPr>
        <w:t>. 10. 20</w:t>
      </w:r>
      <w:r w:rsidR="00441474">
        <w:rPr>
          <w:rFonts w:cs="Arial"/>
          <w:i/>
        </w:rPr>
        <w:t>22</w:t>
      </w:r>
      <w:r>
        <w:rPr>
          <w:rFonts w:cs="Arial"/>
          <w:i/>
        </w:rPr>
        <w:t>]</w:t>
      </w:r>
      <w:r>
        <w:rPr>
          <w:i/>
        </w:rPr>
        <w:t xml:space="preserve">. Dostupné z URL: </w:t>
      </w:r>
      <w:r>
        <w:rPr>
          <w:rFonts w:cs="Arial"/>
          <w:i/>
        </w:rPr>
        <w:t>˂</w:t>
      </w:r>
      <w:r w:rsidRPr="002719D7">
        <w:rPr>
          <w:i/>
        </w:rPr>
        <w:t>http://geoportal.cuzk.cz/</w:t>
      </w:r>
      <w:r>
        <w:rPr>
          <w:rFonts w:cs="Arial"/>
          <w:i/>
        </w:rPr>
        <w:t>˃</w:t>
      </w:r>
      <w:r>
        <w:rPr>
          <w:i/>
        </w:rPr>
        <w:t>.</w:t>
      </w:r>
      <w:r>
        <w:rPr>
          <w:i/>
        </w:rPr>
        <w:br/>
        <w:t>Upraveno: Ústav územního rozvoje, 20</w:t>
      </w:r>
      <w:r w:rsidR="00441474">
        <w:rPr>
          <w:i/>
        </w:rPr>
        <w:t>22</w:t>
      </w:r>
      <w:r>
        <w:rPr>
          <w:i/>
        </w:rPr>
        <w:t xml:space="preserve">. </w:t>
      </w:r>
    </w:p>
    <w:p w14:paraId="5FAA3F8F" w14:textId="77777777" w:rsidR="00B2328F" w:rsidRDefault="00B2328F" w:rsidP="00B2328F">
      <w:pPr>
        <w:pStyle w:val="Normlnweb"/>
        <w:spacing w:before="227" w:beforeAutospacing="0" w:after="113" w:afterAutospacing="0"/>
        <w:jc w:val="both"/>
        <w:rPr>
          <w:b/>
          <w:bCs/>
        </w:rPr>
      </w:pPr>
      <w:r>
        <w:rPr>
          <w:rFonts w:ascii="Arial" w:hAnsi="Arial" w:cs="Arial"/>
          <w:b/>
          <w:bCs/>
          <w:color w:val="000000"/>
          <w:sz w:val="20"/>
          <w:szCs w:val="20"/>
        </w:rPr>
        <w:t>Obr. 6.1: Vymezení přírodních lesních oblastí v ČR</w:t>
      </w:r>
    </w:p>
    <w:p w14:paraId="21554816" w14:textId="77777777" w:rsidR="00646B4E" w:rsidRDefault="00646B4E" w:rsidP="00751259">
      <w:pPr>
        <w:jc w:val="center"/>
        <w:rPr>
          <w:rFonts w:cs="Arial"/>
          <w:szCs w:val="20"/>
        </w:rPr>
      </w:pPr>
      <w:r>
        <w:rPr>
          <w:noProof/>
          <w:lang w:eastAsia="cs-CZ"/>
        </w:rPr>
        <w:drawing>
          <wp:inline distT="0" distB="0" distL="0" distR="0" wp14:anchorId="43611EF0" wp14:editId="1D43A79A">
            <wp:extent cx="4954944" cy="3667125"/>
            <wp:effectExtent l="0" t="0" r="0" b="0"/>
            <wp:docPr id="6" name="obrázek 1" descr="Geomorfologické členění České republi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morfologické členění České republiky"/>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54944" cy="3667125"/>
                    </a:xfrm>
                    <a:prstGeom prst="rect">
                      <a:avLst/>
                    </a:prstGeom>
                    <a:noFill/>
                    <a:ln>
                      <a:noFill/>
                    </a:ln>
                  </pic:spPr>
                </pic:pic>
              </a:graphicData>
            </a:graphic>
          </wp:inline>
        </w:drawing>
      </w:r>
    </w:p>
    <w:p w14:paraId="5FBB467D" w14:textId="77777777" w:rsidR="00646B4E" w:rsidRPr="00B2328F" w:rsidRDefault="00B2328F" w:rsidP="00395C66">
      <w:pPr>
        <w:shd w:val="clear" w:color="auto" w:fill="FFFFFF"/>
        <w:spacing w:before="45" w:after="300" w:line="345" w:lineRule="atLeast"/>
        <w:jc w:val="left"/>
        <w:outlineLvl w:val="1"/>
        <w:rPr>
          <w:rFonts w:cs="Arial"/>
          <w:spacing w:val="-4"/>
          <w:szCs w:val="20"/>
        </w:rPr>
      </w:pPr>
      <w:r w:rsidRPr="00B2328F">
        <w:rPr>
          <w:rFonts w:cs="Arial"/>
          <w:i/>
          <w:spacing w:val="-4"/>
        </w:rPr>
        <w:t xml:space="preserve">Zdroj: </w:t>
      </w:r>
      <w:r w:rsidR="006B2F01" w:rsidRPr="00B2328F">
        <w:rPr>
          <w:rFonts w:cs="Arial"/>
          <w:i/>
          <w:spacing w:val="-4"/>
        </w:rPr>
        <w:t>Stanislav Ertl, </w:t>
      </w:r>
      <w:hyperlink r:id="rId9" w:history="1">
        <w:r w:rsidR="006B2F01" w:rsidRPr="00B2328F">
          <w:rPr>
            <w:rFonts w:cs="Arial"/>
            <w:i/>
            <w:spacing w:val="-4"/>
          </w:rPr>
          <w:t xml:space="preserve">Otakar </w:t>
        </w:r>
        <w:proofErr w:type="spellStart"/>
        <w:r w:rsidR="006B2F01" w:rsidRPr="00B2328F">
          <w:rPr>
            <w:rFonts w:cs="Arial"/>
            <w:i/>
            <w:spacing w:val="-4"/>
          </w:rPr>
          <w:t>Brandos</w:t>
        </w:r>
        <w:proofErr w:type="spellEnd"/>
      </w:hyperlink>
      <w:r w:rsidR="00646B4E" w:rsidRPr="00B2328F">
        <w:rPr>
          <w:rFonts w:cs="Arial"/>
          <w:i/>
          <w:spacing w:val="-4"/>
        </w:rPr>
        <w:t xml:space="preserve"> </w:t>
      </w:r>
      <w:r w:rsidR="00AC5E2C">
        <w:rPr>
          <w:rFonts w:cs="Arial"/>
          <w:i/>
          <w:spacing w:val="-4"/>
        </w:rPr>
        <w:t>–</w:t>
      </w:r>
      <w:r w:rsidR="00646B4E" w:rsidRPr="00B2328F">
        <w:rPr>
          <w:rFonts w:cs="Arial"/>
          <w:i/>
          <w:spacing w:val="-4"/>
        </w:rPr>
        <w:t xml:space="preserve"> hory, vysočiny, hornatiny, vrchoviny, pahorkatiny, úvaly a nížiny, mapa </w:t>
      </w:r>
      <w:r w:rsidR="0051243D" w:rsidRPr="00B2328F">
        <w:rPr>
          <w:rFonts w:cs="Arial"/>
          <w:i/>
          <w:spacing w:val="-4"/>
        </w:rPr>
        <w:t>J</w:t>
      </w:r>
      <w:r w:rsidR="00646B4E" w:rsidRPr="00B2328F">
        <w:rPr>
          <w:rFonts w:cs="Arial"/>
          <w:i/>
          <w:spacing w:val="-4"/>
        </w:rPr>
        <w:t>an Bína</w:t>
      </w:r>
      <w:r w:rsidRPr="00B2328F">
        <w:rPr>
          <w:rFonts w:cs="Arial"/>
          <w:i/>
          <w:spacing w:val="-4"/>
        </w:rPr>
        <w:t>.</w:t>
      </w:r>
    </w:p>
    <w:p w14:paraId="2E8C02BA" w14:textId="77777777" w:rsidR="006B7BEA" w:rsidRPr="005F1D37" w:rsidRDefault="006B7BEA" w:rsidP="00B2328F">
      <w:pPr>
        <w:spacing w:before="120" w:after="0"/>
        <w:rPr>
          <w:rFonts w:cs="Arial"/>
          <w:szCs w:val="20"/>
        </w:rPr>
      </w:pPr>
      <w:r w:rsidRPr="0061376A">
        <w:rPr>
          <w:rFonts w:cs="Arial"/>
          <w:szCs w:val="20"/>
        </w:rPr>
        <w:lastRenderedPageBreak/>
        <w:t>Za</w:t>
      </w:r>
      <w:r w:rsidRPr="001A5203">
        <w:rPr>
          <w:rFonts w:cs="Arial"/>
          <w:b/>
          <w:szCs w:val="20"/>
        </w:rPr>
        <w:t xml:space="preserve"> </w:t>
      </w:r>
      <w:r w:rsidRPr="002A0855">
        <w:rPr>
          <w:rFonts w:cs="Arial"/>
          <w:b/>
          <w:szCs w:val="20"/>
        </w:rPr>
        <w:t>nerostné suroviny</w:t>
      </w:r>
      <w:r w:rsidRPr="005F1D37">
        <w:rPr>
          <w:rFonts w:cs="Arial"/>
          <w:szCs w:val="20"/>
        </w:rPr>
        <w:t xml:space="preserve"> jsou považovány využitelné </w:t>
      </w:r>
      <w:r w:rsidR="002A0855" w:rsidRPr="001A5203">
        <w:rPr>
          <w:rFonts w:cs="Arial"/>
          <w:szCs w:val="20"/>
        </w:rPr>
        <w:t>tuhé, kapal</w:t>
      </w:r>
      <w:r w:rsidR="002A0855">
        <w:rPr>
          <w:rFonts w:cs="Arial"/>
          <w:szCs w:val="20"/>
        </w:rPr>
        <w:t>né a plynné části zemské kůry.</w:t>
      </w:r>
      <w:r w:rsidR="002A0855" w:rsidRPr="001A5203">
        <w:rPr>
          <w:rFonts w:cs="Arial"/>
          <w:szCs w:val="20"/>
        </w:rPr>
        <w:t xml:space="preserve"> </w:t>
      </w:r>
    </w:p>
    <w:p w14:paraId="4C5160D4" w14:textId="77777777" w:rsidR="006B7BEA" w:rsidRPr="00226372" w:rsidRDefault="006B7BEA" w:rsidP="00B2328F">
      <w:pPr>
        <w:spacing w:before="120" w:after="0"/>
        <w:rPr>
          <w:rFonts w:cs="Arial"/>
          <w:color w:val="4BACC6" w:themeColor="accent5"/>
          <w:szCs w:val="20"/>
        </w:rPr>
      </w:pPr>
      <w:r w:rsidRPr="005F1D37">
        <w:rPr>
          <w:rFonts w:cs="Arial"/>
          <w:szCs w:val="20"/>
        </w:rPr>
        <w:t xml:space="preserve">Nahromadění nerostné suroviny se považuje za </w:t>
      </w:r>
      <w:r w:rsidRPr="009543FA">
        <w:rPr>
          <w:rFonts w:cs="Arial"/>
          <w:b/>
          <w:szCs w:val="20"/>
        </w:rPr>
        <w:t>nerostný zdroj</w:t>
      </w:r>
      <w:r w:rsidRPr="005F1D37">
        <w:rPr>
          <w:rFonts w:cs="Arial"/>
          <w:szCs w:val="20"/>
        </w:rPr>
        <w:t xml:space="preserve">. Je-li nerostný zdroj zkoumán a jsou-li na něm vyčísleny zásoby, stává </w:t>
      </w:r>
      <w:r w:rsidRPr="001A5203">
        <w:rPr>
          <w:rFonts w:cs="Arial"/>
          <w:szCs w:val="20"/>
        </w:rPr>
        <w:t xml:space="preserve">se </w:t>
      </w:r>
      <w:r w:rsidRPr="009543FA">
        <w:rPr>
          <w:rFonts w:cs="Arial"/>
          <w:b/>
          <w:szCs w:val="20"/>
        </w:rPr>
        <w:t>ložiskem</w:t>
      </w:r>
      <w:r w:rsidRPr="001A5203">
        <w:rPr>
          <w:rFonts w:cs="Arial"/>
          <w:szCs w:val="20"/>
        </w:rPr>
        <w:t xml:space="preserve">. </w:t>
      </w:r>
    </w:p>
    <w:p w14:paraId="68FC74E3" w14:textId="77777777" w:rsidR="002A0855" w:rsidRDefault="006B7BEA" w:rsidP="00B2328F">
      <w:pPr>
        <w:spacing w:before="120" w:after="0"/>
        <w:rPr>
          <w:rFonts w:cs="Arial"/>
          <w:szCs w:val="20"/>
        </w:rPr>
      </w:pPr>
      <w:r w:rsidRPr="005F1D37">
        <w:rPr>
          <w:rFonts w:cs="Arial"/>
          <w:szCs w:val="20"/>
        </w:rPr>
        <w:t xml:space="preserve">Rozlišujeme </w:t>
      </w:r>
      <w:r w:rsidRPr="002A0855">
        <w:rPr>
          <w:rFonts w:cs="Arial"/>
          <w:b/>
          <w:szCs w:val="20"/>
        </w:rPr>
        <w:t>ložiska vyhrazených a nevyhrazených nerostů</w:t>
      </w:r>
      <w:r w:rsidRPr="001A5203">
        <w:rPr>
          <w:rFonts w:cs="Arial"/>
          <w:szCs w:val="20"/>
        </w:rPr>
        <w:t xml:space="preserve">. </w:t>
      </w:r>
    </w:p>
    <w:p w14:paraId="381D1A6E" w14:textId="77777777" w:rsidR="006B7BEA" w:rsidRPr="005F1D37" w:rsidRDefault="006B7BEA" w:rsidP="00B2328F">
      <w:pPr>
        <w:spacing w:before="120" w:after="0"/>
        <w:rPr>
          <w:rFonts w:cs="Arial"/>
          <w:szCs w:val="20"/>
        </w:rPr>
      </w:pPr>
      <w:r w:rsidRPr="005F1D37">
        <w:rPr>
          <w:rFonts w:cs="Arial"/>
          <w:b/>
          <w:szCs w:val="20"/>
        </w:rPr>
        <w:t>Vyhrazenými nerosty</w:t>
      </w:r>
      <w:r w:rsidRPr="005F1D37">
        <w:rPr>
          <w:rFonts w:cs="Arial"/>
          <w:szCs w:val="20"/>
        </w:rPr>
        <w:t xml:space="preserve"> jsou:</w:t>
      </w:r>
    </w:p>
    <w:p w14:paraId="4F8BD25D" w14:textId="77777777" w:rsidR="006B7BEA" w:rsidRPr="009E3875" w:rsidRDefault="006B7BEA" w:rsidP="00B2328F">
      <w:pPr>
        <w:pStyle w:val="Odstavecseseznamem"/>
        <w:numPr>
          <w:ilvl w:val="0"/>
          <w:numId w:val="12"/>
        </w:numPr>
        <w:spacing w:before="60" w:after="0"/>
        <w:ind w:left="714" w:hanging="357"/>
        <w:rPr>
          <w:rFonts w:cs="Arial"/>
          <w:szCs w:val="20"/>
          <w:lang w:eastAsia="cs-CZ"/>
        </w:rPr>
      </w:pPr>
      <w:r w:rsidRPr="009E3875">
        <w:rPr>
          <w:rFonts w:cs="Arial"/>
          <w:szCs w:val="20"/>
          <w:lang w:eastAsia="cs-CZ"/>
        </w:rPr>
        <w:t>radioaktivní nerosty,</w:t>
      </w:r>
    </w:p>
    <w:p w14:paraId="421222E9" w14:textId="77777777" w:rsidR="006B7BEA" w:rsidRPr="009E3875" w:rsidRDefault="006B7BEA" w:rsidP="00B2328F">
      <w:pPr>
        <w:pStyle w:val="Odstavecseseznamem"/>
        <w:numPr>
          <w:ilvl w:val="0"/>
          <w:numId w:val="12"/>
        </w:numPr>
        <w:spacing w:before="60" w:after="0"/>
        <w:ind w:left="714" w:hanging="357"/>
        <w:rPr>
          <w:rFonts w:cs="Arial"/>
          <w:szCs w:val="20"/>
          <w:lang w:eastAsia="cs-CZ"/>
        </w:rPr>
      </w:pPr>
      <w:r w:rsidRPr="009E3875">
        <w:rPr>
          <w:rFonts w:cs="Arial"/>
          <w:szCs w:val="20"/>
          <w:lang w:eastAsia="cs-CZ"/>
        </w:rPr>
        <w:t>všechny druhy ropy a hořlavého zemního plynu (uhlovodíky), všechny druhy uhlí a bituminosní horniny,</w:t>
      </w:r>
    </w:p>
    <w:p w14:paraId="4CD2186A" w14:textId="77777777" w:rsidR="006B7BEA" w:rsidRPr="009E3875" w:rsidRDefault="006B7BEA" w:rsidP="00B2328F">
      <w:pPr>
        <w:pStyle w:val="Odstavecseseznamem"/>
        <w:numPr>
          <w:ilvl w:val="0"/>
          <w:numId w:val="12"/>
        </w:numPr>
        <w:spacing w:before="60" w:after="0"/>
        <w:ind w:left="714" w:hanging="357"/>
        <w:rPr>
          <w:rFonts w:cs="Arial"/>
          <w:szCs w:val="20"/>
          <w:lang w:eastAsia="cs-CZ"/>
        </w:rPr>
      </w:pPr>
      <w:r w:rsidRPr="009E3875">
        <w:rPr>
          <w:rFonts w:cs="Arial"/>
          <w:szCs w:val="20"/>
          <w:lang w:eastAsia="cs-CZ"/>
        </w:rPr>
        <w:t>nerosty, z nichž je možno průmyslově vyrábět kovy,</w:t>
      </w:r>
    </w:p>
    <w:p w14:paraId="32FF7732" w14:textId="77777777" w:rsidR="006B7BEA" w:rsidRPr="009E3875" w:rsidRDefault="006B7BEA" w:rsidP="00B2328F">
      <w:pPr>
        <w:pStyle w:val="Odstavecseseznamem"/>
        <w:numPr>
          <w:ilvl w:val="0"/>
          <w:numId w:val="12"/>
        </w:numPr>
        <w:spacing w:before="60" w:after="0"/>
        <w:ind w:left="714" w:hanging="357"/>
        <w:rPr>
          <w:rFonts w:cs="Arial"/>
          <w:szCs w:val="20"/>
          <w:lang w:eastAsia="cs-CZ"/>
        </w:rPr>
      </w:pPr>
      <w:r w:rsidRPr="009E3875">
        <w:rPr>
          <w:rFonts w:cs="Arial"/>
          <w:szCs w:val="20"/>
          <w:lang w:eastAsia="cs-CZ"/>
        </w:rPr>
        <w:t>magnezit,</w:t>
      </w:r>
    </w:p>
    <w:p w14:paraId="0D8C8718" w14:textId="77777777" w:rsidR="006B7BEA" w:rsidRPr="009E3875" w:rsidRDefault="006B7BEA" w:rsidP="00B2328F">
      <w:pPr>
        <w:pStyle w:val="Odstavecseseznamem"/>
        <w:numPr>
          <w:ilvl w:val="0"/>
          <w:numId w:val="12"/>
        </w:numPr>
        <w:spacing w:before="60" w:after="0"/>
        <w:ind w:left="714" w:hanging="357"/>
        <w:rPr>
          <w:rFonts w:cs="Arial"/>
          <w:szCs w:val="20"/>
          <w:lang w:eastAsia="cs-CZ"/>
        </w:rPr>
      </w:pPr>
      <w:r w:rsidRPr="009E3875">
        <w:rPr>
          <w:rFonts w:cs="Arial"/>
          <w:szCs w:val="20"/>
          <w:lang w:eastAsia="cs-CZ"/>
        </w:rPr>
        <w:t>nerosty, z nichž je možno průmyslově vyrábět fosfor, síru a fluór nebo jejich sloučeniny,</w:t>
      </w:r>
    </w:p>
    <w:p w14:paraId="63275399" w14:textId="77777777" w:rsidR="006B7BEA" w:rsidRPr="009E3875" w:rsidRDefault="006B7BEA" w:rsidP="00B2328F">
      <w:pPr>
        <w:pStyle w:val="Odstavecseseznamem"/>
        <w:numPr>
          <w:ilvl w:val="0"/>
          <w:numId w:val="12"/>
        </w:numPr>
        <w:spacing w:before="60" w:after="0"/>
        <w:ind w:left="714" w:hanging="357"/>
        <w:rPr>
          <w:rFonts w:cs="Arial"/>
          <w:szCs w:val="20"/>
          <w:lang w:eastAsia="cs-CZ"/>
        </w:rPr>
      </w:pPr>
      <w:r w:rsidRPr="009E3875">
        <w:rPr>
          <w:rFonts w:cs="Arial"/>
          <w:szCs w:val="20"/>
          <w:lang w:eastAsia="cs-CZ"/>
        </w:rPr>
        <w:t>kamenná sůl, draselné, borové, bromové a jodové soli,</w:t>
      </w:r>
    </w:p>
    <w:p w14:paraId="76BEF10A" w14:textId="77777777" w:rsidR="006B7BEA" w:rsidRPr="009E3875" w:rsidRDefault="006B7BEA" w:rsidP="00B2328F">
      <w:pPr>
        <w:pStyle w:val="Odstavecseseznamem"/>
        <w:numPr>
          <w:ilvl w:val="0"/>
          <w:numId w:val="12"/>
        </w:numPr>
        <w:spacing w:before="60" w:after="0"/>
        <w:ind w:left="714" w:hanging="357"/>
        <w:rPr>
          <w:rFonts w:cs="Arial"/>
          <w:szCs w:val="20"/>
          <w:lang w:eastAsia="cs-CZ"/>
        </w:rPr>
      </w:pPr>
      <w:r w:rsidRPr="009E3875">
        <w:rPr>
          <w:rFonts w:cs="Arial"/>
          <w:szCs w:val="20"/>
          <w:lang w:eastAsia="cs-CZ"/>
        </w:rPr>
        <w:t>tuha, baryt, azbest, slída, mastek, diatomit, sklářský a slévárenský písek, minerální barviva, bentonit,</w:t>
      </w:r>
    </w:p>
    <w:p w14:paraId="16321262" w14:textId="77777777" w:rsidR="006B7BEA" w:rsidRPr="009E3875" w:rsidRDefault="006B7BEA" w:rsidP="00B2328F">
      <w:pPr>
        <w:pStyle w:val="Odstavecseseznamem"/>
        <w:numPr>
          <w:ilvl w:val="0"/>
          <w:numId w:val="12"/>
        </w:numPr>
        <w:spacing w:before="60" w:after="0"/>
        <w:ind w:left="714" w:hanging="357"/>
        <w:rPr>
          <w:rFonts w:cs="Arial"/>
          <w:szCs w:val="20"/>
          <w:lang w:eastAsia="cs-CZ"/>
        </w:rPr>
      </w:pPr>
      <w:r w:rsidRPr="009E3875">
        <w:rPr>
          <w:rFonts w:cs="Arial"/>
          <w:szCs w:val="20"/>
          <w:lang w:eastAsia="cs-CZ"/>
        </w:rPr>
        <w:t>nerosty, z nichž je možno průmyslově vyrábět prvky vzácných zemin a prvky s vlastnostmi polovodičů,</w:t>
      </w:r>
    </w:p>
    <w:p w14:paraId="19F7F5EC" w14:textId="77777777" w:rsidR="006B7BEA" w:rsidRPr="009E3875" w:rsidRDefault="006B7BEA" w:rsidP="00B2328F">
      <w:pPr>
        <w:pStyle w:val="Odstavecseseznamem"/>
        <w:numPr>
          <w:ilvl w:val="0"/>
          <w:numId w:val="12"/>
        </w:numPr>
        <w:spacing w:before="60" w:after="0"/>
        <w:ind w:left="714" w:hanging="357"/>
        <w:rPr>
          <w:rFonts w:cs="Arial"/>
          <w:szCs w:val="20"/>
          <w:lang w:eastAsia="cs-CZ"/>
        </w:rPr>
      </w:pPr>
      <w:r w:rsidRPr="009E3875">
        <w:rPr>
          <w:rFonts w:cs="Arial"/>
          <w:szCs w:val="20"/>
          <w:lang w:eastAsia="cs-CZ"/>
        </w:rPr>
        <w:t>granit, granodiorit, diorit, gabro, diabas, hadec, dolomit a vápenec, pokud</w:t>
      </w:r>
      <w:r>
        <w:rPr>
          <w:rFonts w:cs="Arial"/>
          <w:szCs w:val="20"/>
          <w:lang w:eastAsia="cs-CZ"/>
        </w:rPr>
        <w:t xml:space="preserve"> jsou blokově dobyvatelné a </w:t>
      </w:r>
      <w:r w:rsidRPr="009E3875">
        <w:rPr>
          <w:rFonts w:cs="Arial"/>
          <w:szCs w:val="20"/>
          <w:lang w:eastAsia="cs-CZ"/>
        </w:rPr>
        <w:t>leštitelné, a travertin,</w:t>
      </w:r>
    </w:p>
    <w:p w14:paraId="58A21AAD" w14:textId="77777777" w:rsidR="006B7BEA" w:rsidRPr="009E3875" w:rsidRDefault="006B7BEA" w:rsidP="00B2328F">
      <w:pPr>
        <w:pStyle w:val="Odstavecseseznamem"/>
        <w:numPr>
          <w:ilvl w:val="0"/>
          <w:numId w:val="12"/>
        </w:numPr>
        <w:spacing w:before="60" w:after="0"/>
        <w:ind w:left="714" w:hanging="357"/>
        <w:rPr>
          <w:rFonts w:cs="Arial"/>
          <w:szCs w:val="20"/>
          <w:lang w:eastAsia="cs-CZ"/>
        </w:rPr>
      </w:pPr>
      <w:r w:rsidRPr="009E3875">
        <w:rPr>
          <w:rFonts w:cs="Arial"/>
          <w:szCs w:val="20"/>
          <w:lang w:eastAsia="cs-CZ"/>
        </w:rPr>
        <w:t>technicky využitelné krystaly nerostů a drahé kameny,</w:t>
      </w:r>
    </w:p>
    <w:p w14:paraId="5DE644AC" w14:textId="77777777" w:rsidR="006B7BEA" w:rsidRPr="009E3875" w:rsidRDefault="006B7BEA" w:rsidP="00B2328F">
      <w:pPr>
        <w:pStyle w:val="Odstavecseseznamem"/>
        <w:numPr>
          <w:ilvl w:val="0"/>
          <w:numId w:val="12"/>
        </w:numPr>
        <w:spacing w:before="60" w:after="0"/>
        <w:ind w:left="714" w:hanging="357"/>
        <w:rPr>
          <w:rFonts w:cs="Arial"/>
          <w:szCs w:val="20"/>
          <w:lang w:eastAsia="cs-CZ"/>
        </w:rPr>
      </w:pPr>
      <w:proofErr w:type="spellStart"/>
      <w:r w:rsidRPr="009E3875">
        <w:rPr>
          <w:rFonts w:cs="Arial"/>
          <w:szCs w:val="20"/>
          <w:lang w:eastAsia="cs-CZ"/>
        </w:rPr>
        <w:t>halloy</w:t>
      </w:r>
      <w:r w:rsidR="0030020D">
        <w:rPr>
          <w:rFonts w:cs="Arial"/>
          <w:szCs w:val="20"/>
          <w:lang w:eastAsia="cs-CZ"/>
        </w:rPr>
        <w:t>s</w:t>
      </w:r>
      <w:r w:rsidRPr="009E3875">
        <w:rPr>
          <w:rFonts w:cs="Arial"/>
          <w:szCs w:val="20"/>
          <w:lang w:eastAsia="cs-CZ"/>
        </w:rPr>
        <w:t>it</w:t>
      </w:r>
      <w:proofErr w:type="spellEnd"/>
      <w:r w:rsidRPr="009E3875">
        <w:rPr>
          <w:rFonts w:cs="Arial"/>
          <w:szCs w:val="20"/>
          <w:lang w:eastAsia="cs-CZ"/>
        </w:rPr>
        <w:t>, kaolin, keramické a žáruvzdorné jíly a jílovce, sádrovec, anhydrit, živce, perlit a zeolit,</w:t>
      </w:r>
    </w:p>
    <w:p w14:paraId="65E574EA" w14:textId="77777777" w:rsidR="006B7BEA" w:rsidRPr="009E3875" w:rsidRDefault="006B7BEA" w:rsidP="00B2328F">
      <w:pPr>
        <w:pStyle w:val="Odstavecseseznamem"/>
        <w:numPr>
          <w:ilvl w:val="0"/>
          <w:numId w:val="12"/>
        </w:numPr>
        <w:spacing w:before="60" w:after="0"/>
        <w:ind w:left="714" w:hanging="357"/>
        <w:rPr>
          <w:rFonts w:cs="Arial"/>
          <w:szCs w:val="20"/>
          <w:lang w:eastAsia="cs-CZ"/>
        </w:rPr>
      </w:pPr>
      <w:r w:rsidRPr="009E3875">
        <w:rPr>
          <w:rFonts w:cs="Arial"/>
          <w:szCs w:val="20"/>
          <w:lang w:eastAsia="cs-CZ"/>
        </w:rPr>
        <w:t>křemen, křemenec, vápenec, dolomit, slín, čedič, znělec, trachyt, p</w:t>
      </w:r>
      <w:r>
        <w:rPr>
          <w:rFonts w:cs="Arial"/>
          <w:szCs w:val="20"/>
          <w:lang w:eastAsia="cs-CZ"/>
        </w:rPr>
        <w:t>okud tyto nerosty jsou vhodné k </w:t>
      </w:r>
      <w:r w:rsidRPr="009E3875">
        <w:rPr>
          <w:rFonts w:cs="Arial"/>
          <w:szCs w:val="20"/>
          <w:lang w:eastAsia="cs-CZ"/>
        </w:rPr>
        <w:t>chemicko-technologickému zpracování nebo zpracování tavením,</w:t>
      </w:r>
    </w:p>
    <w:p w14:paraId="2EC32D92" w14:textId="77777777" w:rsidR="006B7BEA" w:rsidRPr="009E3875" w:rsidRDefault="006B7BEA" w:rsidP="00B2328F">
      <w:pPr>
        <w:pStyle w:val="Odstavecseseznamem"/>
        <w:numPr>
          <w:ilvl w:val="0"/>
          <w:numId w:val="12"/>
        </w:numPr>
        <w:spacing w:before="60" w:after="0"/>
        <w:ind w:left="714" w:hanging="357"/>
        <w:rPr>
          <w:rFonts w:cs="Arial"/>
          <w:szCs w:val="20"/>
          <w:lang w:eastAsia="cs-CZ"/>
        </w:rPr>
      </w:pPr>
      <w:r w:rsidRPr="009E3875">
        <w:rPr>
          <w:rFonts w:cs="Arial"/>
          <w:szCs w:val="20"/>
          <w:lang w:eastAsia="cs-CZ"/>
        </w:rPr>
        <w:t>mineralizované vody, z nichž se mohou průmyslově získávat vyhrazené nerosty,</w:t>
      </w:r>
    </w:p>
    <w:p w14:paraId="10B7F77C" w14:textId="77777777" w:rsidR="006B7BEA" w:rsidRPr="009E3875" w:rsidRDefault="006B7BEA" w:rsidP="00B2328F">
      <w:pPr>
        <w:pStyle w:val="Odstavecseseznamem"/>
        <w:numPr>
          <w:ilvl w:val="0"/>
          <w:numId w:val="12"/>
        </w:numPr>
        <w:spacing w:before="60" w:after="0"/>
        <w:ind w:left="714" w:hanging="357"/>
        <w:rPr>
          <w:rFonts w:cs="Arial"/>
          <w:szCs w:val="20"/>
          <w:lang w:eastAsia="cs-CZ"/>
        </w:rPr>
      </w:pPr>
      <w:r w:rsidRPr="009E3875">
        <w:rPr>
          <w:rFonts w:cs="Arial"/>
          <w:szCs w:val="20"/>
          <w:lang w:eastAsia="cs-CZ"/>
        </w:rPr>
        <w:t xml:space="preserve">technicky využitelné přírodní plyny, pokud </w:t>
      </w:r>
      <w:proofErr w:type="gramStart"/>
      <w:r w:rsidRPr="009E3875">
        <w:rPr>
          <w:rFonts w:cs="Arial"/>
          <w:szCs w:val="20"/>
          <w:lang w:eastAsia="cs-CZ"/>
        </w:rPr>
        <w:t>nepatří</w:t>
      </w:r>
      <w:proofErr w:type="gramEnd"/>
      <w:r w:rsidRPr="009E3875">
        <w:rPr>
          <w:rFonts w:cs="Arial"/>
          <w:szCs w:val="20"/>
          <w:lang w:eastAsia="cs-CZ"/>
        </w:rPr>
        <w:t xml:space="preserve"> mezi plyny uvedené pod písmenem b).</w:t>
      </w:r>
    </w:p>
    <w:p w14:paraId="7C9E016C" w14:textId="77777777" w:rsidR="006B7BEA" w:rsidRDefault="006B7BEA" w:rsidP="00B2328F">
      <w:pPr>
        <w:spacing w:before="120" w:after="0"/>
        <w:rPr>
          <w:rFonts w:cs="Arial"/>
          <w:szCs w:val="20"/>
          <w:lang w:eastAsia="cs-CZ"/>
        </w:rPr>
      </w:pPr>
      <w:r w:rsidRPr="005F1D37">
        <w:rPr>
          <w:rFonts w:cs="Arial"/>
          <w:szCs w:val="20"/>
          <w:lang w:eastAsia="cs-CZ"/>
        </w:rPr>
        <w:t xml:space="preserve">Ostatní nerosty jsou </w:t>
      </w:r>
      <w:r w:rsidRPr="005F1D37">
        <w:rPr>
          <w:rFonts w:cs="Arial"/>
          <w:b/>
          <w:szCs w:val="20"/>
          <w:lang w:eastAsia="cs-CZ"/>
        </w:rPr>
        <w:t>nerosty</w:t>
      </w:r>
      <w:r w:rsidRPr="005F1D37">
        <w:rPr>
          <w:rFonts w:cs="Arial"/>
          <w:szCs w:val="20"/>
          <w:lang w:eastAsia="cs-CZ"/>
        </w:rPr>
        <w:t xml:space="preserve"> </w:t>
      </w:r>
      <w:r w:rsidRPr="005F1D37">
        <w:rPr>
          <w:rFonts w:cs="Arial"/>
          <w:b/>
          <w:szCs w:val="20"/>
          <w:lang w:eastAsia="cs-CZ"/>
        </w:rPr>
        <w:t>nevyhrazené</w:t>
      </w:r>
      <w:r w:rsidRPr="005F1D37">
        <w:rPr>
          <w:rFonts w:cs="Arial"/>
          <w:szCs w:val="20"/>
          <w:lang w:eastAsia="cs-CZ"/>
        </w:rPr>
        <w:t>.</w:t>
      </w:r>
    </w:p>
    <w:p w14:paraId="54A980F9" w14:textId="77777777" w:rsidR="006B7BEA" w:rsidRPr="001A5203" w:rsidRDefault="006B7BEA" w:rsidP="00B2328F">
      <w:pPr>
        <w:spacing w:before="120" w:after="0"/>
        <w:rPr>
          <w:rFonts w:cs="Arial"/>
          <w:szCs w:val="20"/>
        </w:rPr>
      </w:pPr>
      <w:r w:rsidRPr="005F1D37">
        <w:rPr>
          <w:rFonts w:cs="Arial"/>
          <w:szCs w:val="20"/>
        </w:rPr>
        <w:t xml:space="preserve">Ložiska vyhrazených nerostů </w:t>
      </w:r>
      <w:proofErr w:type="gramStart"/>
      <w:r w:rsidR="002A0855">
        <w:rPr>
          <w:rFonts w:cs="Arial"/>
          <w:szCs w:val="20"/>
        </w:rPr>
        <w:t>tvoří</w:t>
      </w:r>
      <w:proofErr w:type="gramEnd"/>
      <w:r w:rsidRPr="001A5203">
        <w:rPr>
          <w:rFonts w:cs="Arial"/>
          <w:szCs w:val="20"/>
        </w:rPr>
        <w:t xml:space="preserve"> </w:t>
      </w:r>
      <w:r w:rsidRPr="009543FA">
        <w:rPr>
          <w:rFonts w:cs="Arial"/>
          <w:b/>
          <w:szCs w:val="20"/>
        </w:rPr>
        <w:t>výhradní ložiska</w:t>
      </w:r>
      <w:r w:rsidR="002A0855">
        <w:rPr>
          <w:rFonts w:cs="Arial"/>
          <w:b/>
          <w:szCs w:val="20"/>
        </w:rPr>
        <w:t>.</w:t>
      </w:r>
      <w:r w:rsidRPr="005F1D37">
        <w:rPr>
          <w:rFonts w:cs="Arial"/>
          <w:szCs w:val="20"/>
        </w:rPr>
        <w:t xml:space="preserve"> Zjistí-li se vyhrazený nerost v množství a jakosti, které umožňují důvodně očekávat jeho nahromadění, vydá Ministerstvo životního </w:t>
      </w:r>
      <w:r w:rsidRPr="00395C66">
        <w:rPr>
          <w:rFonts w:cs="Arial"/>
          <w:b/>
          <w:szCs w:val="20"/>
        </w:rPr>
        <w:t>prostředí osvědčení o výhradním ložisku. Evidenci osvědčení o výhradním ložisku vede Ministerstvo životního prostředí. Výhradní ložiska</w:t>
      </w:r>
      <w:r w:rsidRPr="00395C66">
        <w:rPr>
          <w:rFonts w:cs="Arial"/>
          <w:szCs w:val="20"/>
        </w:rPr>
        <w:t xml:space="preserve"> </w:t>
      </w:r>
      <w:r w:rsidRPr="001A5203">
        <w:rPr>
          <w:rFonts w:cs="Arial"/>
          <w:szCs w:val="20"/>
        </w:rPr>
        <w:t xml:space="preserve">jsou ve vlastnictví státu. </w:t>
      </w:r>
    </w:p>
    <w:p w14:paraId="05C5AA4D" w14:textId="77777777" w:rsidR="006B7BEA" w:rsidRDefault="006B7BEA" w:rsidP="00B2328F">
      <w:pPr>
        <w:spacing w:before="120" w:after="0"/>
        <w:rPr>
          <w:rFonts w:cs="Arial"/>
          <w:szCs w:val="20"/>
        </w:rPr>
      </w:pPr>
      <w:r>
        <w:rPr>
          <w:rFonts w:cs="Arial"/>
          <w:szCs w:val="20"/>
        </w:rPr>
        <w:t>L</w:t>
      </w:r>
      <w:r w:rsidRPr="005F1D37">
        <w:rPr>
          <w:rFonts w:cs="Arial"/>
          <w:szCs w:val="20"/>
        </w:rPr>
        <w:t>ožiska nevyhrazen</w:t>
      </w:r>
      <w:r>
        <w:rPr>
          <w:rFonts w:cs="Arial"/>
          <w:szCs w:val="20"/>
        </w:rPr>
        <w:t>ých</w:t>
      </w:r>
      <w:r w:rsidRPr="005F1D37">
        <w:rPr>
          <w:rFonts w:cs="Arial"/>
          <w:szCs w:val="20"/>
        </w:rPr>
        <w:t xml:space="preserve"> nerost</w:t>
      </w:r>
      <w:r>
        <w:rPr>
          <w:rFonts w:cs="Arial"/>
          <w:szCs w:val="20"/>
        </w:rPr>
        <w:t>ů</w:t>
      </w:r>
      <w:r w:rsidRPr="005F1D37">
        <w:rPr>
          <w:rFonts w:cs="Arial"/>
          <w:szCs w:val="20"/>
        </w:rPr>
        <w:t>, tzv</w:t>
      </w:r>
      <w:r w:rsidRPr="001A5203">
        <w:rPr>
          <w:rFonts w:cs="Arial"/>
          <w:szCs w:val="20"/>
        </w:rPr>
        <w:t xml:space="preserve">. </w:t>
      </w:r>
      <w:r w:rsidRPr="00A0668E">
        <w:rPr>
          <w:rFonts w:cs="Arial"/>
          <w:b/>
          <w:szCs w:val="20"/>
        </w:rPr>
        <w:t>nevýhradní ložiska</w:t>
      </w:r>
      <w:r w:rsidRPr="001A5203">
        <w:rPr>
          <w:rFonts w:cs="Arial"/>
          <w:szCs w:val="20"/>
        </w:rPr>
        <w:t xml:space="preserve"> kamene, štěrkopísku a cihlářských surovin jsou součástí pozemku.</w:t>
      </w:r>
    </w:p>
    <w:p w14:paraId="0B22F749" w14:textId="77777777" w:rsidR="006B7BEA" w:rsidRPr="005F1D37" w:rsidRDefault="006B7BEA" w:rsidP="00B2328F">
      <w:pPr>
        <w:spacing w:before="120" w:after="0"/>
        <w:rPr>
          <w:rFonts w:cs="Arial"/>
          <w:b/>
          <w:szCs w:val="20"/>
        </w:rPr>
      </w:pPr>
      <w:r w:rsidRPr="005F1D37">
        <w:rPr>
          <w:rFonts w:cs="Arial"/>
          <w:b/>
          <w:szCs w:val="20"/>
        </w:rPr>
        <w:t xml:space="preserve">Nerostné suroviny </w:t>
      </w:r>
      <w:r w:rsidRPr="001D24D1">
        <w:rPr>
          <w:rFonts w:cs="Arial"/>
          <w:b/>
          <w:szCs w:val="20"/>
        </w:rPr>
        <w:t>v současnosti těžené</w:t>
      </w:r>
      <w:r w:rsidRPr="005F1D37">
        <w:rPr>
          <w:rFonts w:cs="Arial"/>
          <w:b/>
          <w:szCs w:val="20"/>
        </w:rPr>
        <w:t xml:space="preserve"> v České republice: </w:t>
      </w:r>
    </w:p>
    <w:p w14:paraId="57755E8B" w14:textId="77777777" w:rsidR="006B7BEA" w:rsidRPr="001D24D1" w:rsidRDefault="006B7BEA" w:rsidP="00262C58">
      <w:pPr>
        <w:pStyle w:val="Odstavecseseznamem"/>
        <w:numPr>
          <w:ilvl w:val="0"/>
          <w:numId w:val="3"/>
        </w:numPr>
        <w:spacing w:before="60" w:after="0"/>
        <w:ind w:left="714" w:hanging="357"/>
        <w:rPr>
          <w:szCs w:val="20"/>
        </w:rPr>
      </w:pPr>
      <w:r w:rsidRPr="006223B9">
        <w:rPr>
          <w:b/>
          <w:szCs w:val="20"/>
        </w:rPr>
        <w:t>Energetické nerostné suroviny</w:t>
      </w:r>
      <w:r w:rsidRPr="001D24D1">
        <w:rPr>
          <w:szCs w:val="20"/>
        </w:rPr>
        <w:t xml:space="preserve"> – černé uhlí, hnědé uhlí, ropa, uran, zemní plyn</w:t>
      </w:r>
      <w:r>
        <w:rPr>
          <w:szCs w:val="20"/>
        </w:rPr>
        <w:t>.</w:t>
      </w:r>
    </w:p>
    <w:p w14:paraId="4CB8EF16" w14:textId="77777777" w:rsidR="006B7BEA" w:rsidRPr="001D24D1" w:rsidRDefault="006B7BEA" w:rsidP="00262C58">
      <w:pPr>
        <w:pStyle w:val="Odstavecseseznamem"/>
        <w:numPr>
          <w:ilvl w:val="0"/>
          <w:numId w:val="3"/>
        </w:numPr>
        <w:spacing w:before="60" w:after="0"/>
        <w:ind w:left="714" w:hanging="357"/>
        <w:rPr>
          <w:szCs w:val="20"/>
        </w:rPr>
      </w:pPr>
      <w:r w:rsidRPr="006223B9">
        <w:rPr>
          <w:b/>
          <w:szCs w:val="20"/>
        </w:rPr>
        <w:t>Nerudní suroviny</w:t>
      </w:r>
      <w:r w:rsidRPr="001D24D1">
        <w:rPr>
          <w:szCs w:val="20"/>
        </w:rPr>
        <w:t xml:space="preserve"> – bentonit, diatomit, dolomit, drahé kameny, jíly, kaolin, křemenné suroviny, průmyslové písky (sklářské a slévárenské), sádrovec, vápence a cementářské suroviny, živec</w:t>
      </w:r>
      <w:r>
        <w:rPr>
          <w:szCs w:val="20"/>
        </w:rPr>
        <w:t>.</w:t>
      </w:r>
    </w:p>
    <w:p w14:paraId="6DB8EABE" w14:textId="77777777" w:rsidR="006B7BEA" w:rsidRPr="001D24D1" w:rsidRDefault="006B7BEA" w:rsidP="00262C58">
      <w:pPr>
        <w:pStyle w:val="Odstavecseseznamem"/>
        <w:numPr>
          <w:ilvl w:val="0"/>
          <w:numId w:val="3"/>
        </w:numPr>
        <w:spacing w:before="60" w:after="0"/>
        <w:ind w:left="714" w:hanging="357"/>
        <w:rPr>
          <w:szCs w:val="20"/>
        </w:rPr>
      </w:pPr>
      <w:r w:rsidRPr="006223B9">
        <w:rPr>
          <w:b/>
          <w:szCs w:val="20"/>
        </w:rPr>
        <w:t>Stavební suroviny</w:t>
      </w:r>
      <w:r w:rsidRPr="001D24D1">
        <w:rPr>
          <w:szCs w:val="20"/>
        </w:rPr>
        <w:t xml:space="preserve"> – cihlářské suroviny, dekorační kámen, kamenivo, stavební kámen, štěrkopísky</w:t>
      </w:r>
      <w:r>
        <w:rPr>
          <w:szCs w:val="20"/>
        </w:rPr>
        <w:t>.</w:t>
      </w:r>
    </w:p>
    <w:p w14:paraId="6A126D5D" w14:textId="77777777" w:rsidR="006B7BEA" w:rsidRDefault="006B7BEA" w:rsidP="00B2328F">
      <w:pPr>
        <w:spacing w:before="120" w:after="0"/>
        <w:rPr>
          <w:rFonts w:cs="Arial"/>
          <w:szCs w:val="20"/>
        </w:rPr>
      </w:pPr>
      <w:r w:rsidRPr="005F1D37">
        <w:rPr>
          <w:rFonts w:cs="Arial"/>
          <w:szCs w:val="20"/>
        </w:rPr>
        <w:t>V </w:t>
      </w:r>
      <w:r>
        <w:rPr>
          <w:rFonts w:cs="Arial"/>
          <w:szCs w:val="20"/>
        </w:rPr>
        <w:t>Č</w:t>
      </w:r>
      <w:r w:rsidRPr="005F1D37">
        <w:rPr>
          <w:rFonts w:cs="Arial"/>
          <w:szCs w:val="20"/>
        </w:rPr>
        <w:t>eské republice se zpracovávají a využívají nejen všechny druhy doma těžených surovin, ale ještě daleko širší paleta surovin dovážených (např. železná ruda, kovy, ropa a zemní plyn, síra, soli, fosfáty). Na dovozech těchto významných surovin je Č</w:t>
      </w:r>
      <w:r>
        <w:rPr>
          <w:rFonts w:cs="Arial"/>
          <w:szCs w:val="20"/>
        </w:rPr>
        <w:t xml:space="preserve">eská republika </w:t>
      </w:r>
      <w:r w:rsidRPr="005F1D37">
        <w:rPr>
          <w:rFonts w:cs="Arial"/>
          <w:szCs w:val="20"/>
        </w:rPr>
        <w:t xml:space="preserve">zcela závislá. </w:t>
      </w:r>
    </w:p>
    <w:p w14:paraId="5FFA69D1" w14:textId="77777777" w:rsidR="006B7BEA" w:rsidRPr="00B2328F" w:rsidRDefault="006B7BEA" w:rsidP="00B2328F">
      <w:pPr>
        <w:spacing w:before="227" w:after="113"/>
        <w:jc w:val="left"/>
        <w:outlineLvl w:val="0"/>
        <w:rPr>
          <w:b/>
          <w:szCs w:val="20"/>
        </w:rPr>
      </w:pPr>
      <w:r w:rsidRPr="00B2328F">
        <w:rPr>
          <w:b/>
          <w:szCs w:val="20"/>
        </w:rPr>
        <w:t xml:space="preserve">Tab. </w:t>
      </w:r>
      <w:r w:rsidR="00B2328F">
        <w:rPr>
          <w:b/>
          <w:szCs w:val="20"/>
        </w:rPr>
        <w:t xml:space="preserve">6.2: </w:t>
      </w:r>
      <w:r w:rsidRPr="00B2328F">
        <w:rPr>
          <w:b/>
          <w:szCs w:val="20"/>
        </w:rPr>
        <w:t>Energetické nerostné suroviny</w:t>
      </w:r>
    </w:p>
    <w:tbl>
      <w:tblPr>
        <w:tblStyle w:val="Mkatabulky"/>
        <w:tblW w:w="5000" w:type="pct"/>
        <w:tblLook w:val="04A0" w:firstRow="1" w:lastRow="0" w:firstColumn="1" w:lastColumn="0" w:noHBand="0" w:noVBand="1"/>
      </w:tblPr>
      <w:tblGrid>
        <w:gridCol w:w="4208"/>
        <w:gridCol w:w="5917"/>
      </w:tblGrid>
      <w:tr w:rsidR="006B7BEA" w:rsidRPr="005713ED" w14:paraId="599C3C31" w14:textId="77777777" w:rsidTr="00B67CA8">
        <w:trPr>
          <w:trHeight w:val="397"/>
        </w:trPr>
        <w:tc>
          <w:tcPr>
            <w:tcW w:w="2078"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tcPr>
          <w:p w14:paraId="24BA5962" w14:textId="77777777" w:rsidR="006B7BEA" w:rsidRPr="005713ED" w:rsidRDefault="006B7BEA" w:rsidP="00B67CA8">
            <w:pPr>
              <w:spacing w:after="0"/>
              <w:jc w:val="left"/>
              <w:rPr>
                <w:rFonts w:cs="Arial"/>
                <w:b/>
                <w:sz w:val="18"/>
                <w:szCs w:val="18"/>
              </w:rPr>
            </w:pPr>
            <w:r w:rsidRPr="005713ED">
              <w:rPr>
                <w:rFonts w:cs="Arial"/>
                <w:b/>
                <w:sz w:val="18"/>
                <w:szCs w:val="18"/>
              </w:rPr>
              <w:t>Energetické nerostné suroviny</w:t>
            </w:r>
          </w:p>
        </w:tc>
        <w:tc>
          <w:tcPr>
            <w:tcW w:w="2922" w:type="pct"/>
            <w:tcBorders>
              <w:top w:val="single" w:sz="4" w:space="0" w:color="000099"/>
              <w:left w:val="single" w:sz="4" w:space="0" w:color="FFFFFF" w:themeColor="background1"/>
              <w:bottom w:val="single" w:sz="4" w:space="0" w:color="000099"/>
              <w:right w:val="single" w:sz="4" w:space="0" w:color="000099"/>
            </w:tcBorders>
            <w:shd w:val="clear" w:color="auto" w:fill="000099"/>
            <w:vAlign w:val="center"/>
          </w:tcPr>
          <w:p w14:paraId="1C03D201" w14:textId="77777777" w:rsidR="006B7BEA" w:rsidRPr="005713ED" w:rsidRDefault="006B7BEA" w:rsidP="00B67CA8">
            <w:pPr>
              <w:spacing w:after="0"/>
              <w:jc w:val="left"/>
              <w:rPr>
                <w:rFonts w:cs="Arial"/>
                <w:b/>
                <w:sz w:val="18"/>
                <w:szCs w:val="18"/>
              </w:rPr>
            </w:pPr>
            <w:r>
              <w:rPr>
                <w:rFonts w:cs="Arial"/>
                <w:b/>
                <w:sz w:val="18"/>
                <w:szCs w:val="18"/>
              </w:rPr>
              <w:t>V současnosti těžená oblast</w:t>
            </w:r>
          </w:p>
        </w:tc>
      </w:tr>
      <w:tr w:rsidR="006B7BEA" w:rsidRPr="005713ED" w14:paraId="6050B8B2" w14:textId="77777777" w:rsidTr="00B2328F">
        <w:trPr>
          <w:trHeight w:val="20"/>
        </w:trPr>
        <w:tc>
          <w:tcPr>
            <w:tcW w:w="2078" w:type="pct"/>
            <w:tcBorders>
              <w:top w:val="single" w:sz="4" w:space="0" w:color="000099"/>
            </w:tcBorders>
            <w:shd w:val="clear" w:color="auto" w:fill="auto"/>
            <w:vAlign w:val="center"/>
          </w:tcPr>
          <w:p w14:paraId="59BDF6BF" w14:textId="77777777" w:rsidR="006B7BEA" w:rsidRPr="005713ED" w:rsidRDefault="006B7BEA" w:rsidP="00B67CA8">
            <w:pPr>
              <w:spacing w:after="0"/>
              <w:jc w:val="left"/>
              <w:rPr>
                <w:rFonts w:cs="Arial"/>
                <w:sz w:val="18"/>
                <w:szCs w:val="18"/>
              </w:rPr>
            </w:pPr>
            <w:r w:rsidRPr="005713ED">
              <w:rPr>
                <w:rFonts w:cs="Arial"/>
                <w:sz w:val="18"/>
                <w:szCs w:val="18"/>
              </w:rPr>
              <w:t>černé uhlí</w:t>
            </w:r>
          </w:p>
        </w:tc>
        <w:tc>
          <w:tcPr>
            <w:tcW w:w="2922" w:type="pct"/>
            <w:tcBorders>
              <w:top w:val="single" w:sz="4" w:space="0" w:color="000099"/>
            </w:tcBorders>
            <w:shd w:val="clear" w:color="auto" w:fill="auto"/>
            <w:vAlign w:val="center"/>
          </w:tcPr>
          <w:p w14:paraId="67AFDA25" w14:textId="77777777" w:rsidR="006B7BEA" w:rsidRPr="005713ED" w:rsidRDefault="006B7BEA" w:rsidP="00B67CA8">
            <w:pPr>
              <w:spacing w:after="0"/>
              <w:jc w:val="left"/>
              <w:rPr>
                <w:rFonts w:cs="Arial"/>
                <w:sz w:val="18"/>
                <w:szCs w:val="18"/>
              </w:rPr>
            </w:pPr>
            <w:r w:rsidRPr="005713ED">
              <w:rPr>
                <w:rFonts w:cs="Arial"/>
                <w:sz w:val="18"/>
                <w:szCs w:val="18"/>
              </w:rPr>
              <w:t>česká část hornoslezské pánve</w:t>
            </w:r>
          </w:p>
        </w:tc>
      </w:tr>
      <w:tr w:rsidR="006B7BEA" w:rsidRPr="005713ED" w14:paraId="0834FF0E" w14:textId="77777777" w:rsidTr="00B2328F">
        <w:trPr>
          <w:trHeight w:val="20"/>
        </w:trPr>
        <w:tc>
          <w:tcPr>
            <w:tcW w:w="2078" w:type="pct"/>
            <w:shd w:val="clear" w:color="auto" w:fill="auto"/>
            <w:vAlign w:val="center"/>
          </w:tcPr>
          <w:p w14:paraId="13CA7D27" w14:textId="77777777" w:rsidR="006B7BEA" w:rsidRPr="005713ED" w:rsidRDefault="006B7BEA" w:rsidP="00B67CA8">
            <w:pPr>
              <w:spacing w:after="0"/>
              <w:jc w:val="left"/>
              <w:rPr>
                <w:rFonts w:cs="Arial"/>
                <w:sz w:val="18"/>
                <w:szCs w:val="18"/>
              </w:rPr>
            </w:pPr>
            <w:r w:rsidRPr="005713ED">
              <w:rPr>
                <w:rFonts w:cs="Arial"/>
                <w:sz w:val="18"/>
                <w:szCs w:val="18"/>
              </w:rPr>
              <w:t>hnědé uhlí</w:t>
            </w:r>
          </w:p>
        </w:tc>
        <w:tc>
          <w:tcPr>
            <w:tcW w:w="2922" w:type="pct"/>
            <w:shd w:val="clear" w:color="auto" w:fill="auto"/>
            <w:vAlign w:val="center"/>
          </w:tcPr>
          <w:p w14:paraId="5A2FF7A4" w14:textId="77777777" w:rsidR="006B7BEA" w:rsidRPr="005713ED" w:rsidRDefault="006B7BEA" w:rsidP="00B67CA8">
            <w:pPr>
              <w:spacing w:after="0"/>
              <w:jc w:val="left"/>
              <w:rPr>
                <w:rFonts w:cs="Arial"/>
                <w:sz w:val="18"/>
                <w:szCs w:val="18"/>
              </w:rPr>
            </w:pPr>
            <w:r w:rsidRPr="005713ED">
              <w:rPr>
                <w:rFonts w:cs="Arial"/>
                <w:sz w:val="18"/>
                <w:szCs w:val="18"/>
              </w:rPr>
              <w:t>sokolovská pánev</w:t>
            </w:r>
          </w:p>
          <w:p w14:paraId="7D3C2A70" w14:textId="77777777" w:rsidR="006B7BEA" w:rsidRPr="005713ED" w:rsidRDefault="006B7BEA" w:rsidP="00B67CA8">
            <w:pPr>
              <w:spacing w:after="0"/>
              <w:jc w:val="left"/>
              <w:rPr>
                <w:rFonts w:cs="Arial"/>
                <w:sz w:val="18"/>
                <w:szCs w:val="18"/>
              </w:rPr>
            </w:pPr>
            <w:r w:rsidRPr="005713ED">
              <w:rPr>
                <w:rFonts w:cs="Arial"/>
                <w:sz w:val="18"/>
                <w:szCs w:val="18"/>
              </w:rPr>
              <w:t>severočeská pánev</w:t>
            </w:r>
          </w:p>
        </w:tc>
      </w:tr>
      <w:tr w:rsidR="006B7BEA" w:rsidRPr="005713ED" w14:paraId="458B52D1" w14:textId="77777777" w:rsidTr="00B2328F">
        <w:trPr>
          <w:trHeight w:val="20"/>
        </w:trPr>
        <w:tc>
          <w:tcPr>
            <w:tcW w:w="2078" w:type="pct"/>
            <w:shd w:val="clear" w:color="auto" w:fill="auto"/>
            <w:vAlign w:val="center"/>
          </w:tcPr>
          <w:p w14:paraId="74297301" w14:textId="77777777" w:rsidR="006B7BEA" w:rsidRPr="005713ED" w:rsidRDefault="006B7BEA" w:rsidP="00B67CA8">
            <w:pPr>
              <w:spacing w:after="0"/>
              <w:jc w:val="left"/>
              <w:rPr>
                <w:rFonts w:cs="Arial"/>
                <w:sz w:val="18"/>
                <w:szCs w:val="18"/>
              </w:rPr>
            </w:pPr>
            <w:r w:rsidRPr="005713ED">
              <w:rPr>
                <w:rFonts w:cs="Arial"/>
                <w:sz w:val="18"/>
                <w:szCs w:val="18"/>
              </w:rPr>
              <w:t>Ropa</w:t>
            </w:r>
          </w:p>
        </w:tc>
        <w:tc>
          <w:tcPr>
            <w:tcW w:w="2922" w:type="pct"/>
            <w:shd w:val="clear" w:color="auto" w:fill="auto"/>
            <w:vAlign w:val="center"/>
          </w:tcPr>
          <w:p w14:paraId="752DF308" w14:textId="77777777" w:rsidR="006B7BEA" w:rsidRPr="005713ED" w:rsidRDefault="006B7BEA" w:rsidP="00B67CA8">
            <w:pPr>
              <w:spacing w:after="0"/>
              <w:jc w:val="left"/>
              <w:rPr>
                <w:rFonts w:cs="Arial"/>
                <w:sz w:val="18"/>
                <w:szCs w:val="18"/>
              </w:rPr>
            </w:pPr>
            <w:r w:rsidRPr="005713ED">
              <w:rPr>
                <w:rFonts w:cs="Arial"/>
                <w:sz w:val="18"/>
                <w:szCs w:val="18"/>
              </w:rPr>
              <w:t>vídeňská pánev</w:t>
            </w:r>
          </w:p>
          <w:p w14:paraId="7ED17BE7" w14:textId="77777777" w:rsidR="006B7BEA" w:rsidRPr="005713ED" w:rsidRDefault="006B7BEA" w:rsidP="00B67CA8">
            <w:pPr>
              <w:spacing w:after="0"/>
              <w:jc w:val="left"/>
              <w:rPr>
                <w:rFonts w:cs="Arial"/>
                <w:sz w:val="18"/>
                <w:szCs w:val="18"/>
              </w:rPr>
            </w:pPr>
            <w:r w:rsidRPr="005713ED">
              <w:rPr>
                <w:rFonts w:cs="Arial"/>
                <w:sz w:val="18"/>
                <w:szCs w:val="18"/>
              </w:rPr>
              <w:t>karpatská předhlubeň</w:t>
            </w:r>
          </w:p>
        </w:tc>
      </w:tr>
      <w:tr w:rsidR="006B7BEA" w:rsidRPr="005713ED" w14:paraId="0981FE42" w14:textId="77777777" w:rsidTr="00B2328F">
        <w:trPr>
          <w:trHeight w:val="20"/>
        </w:trPr>
        <w:tc>
          <w:tcPr>
            <w:tcW w:w="2078" w:type="pct"/>
            <w:tcBorders>
              <w:bottom w:val="single" w:sz="4" w:space="0" w:color="auto"/>
            </w:tcBorders>
            <w:shd w:val="clear" w:color="auto" w:fill="auto"/>
            <w:vAlign w:val="center"/>
          </w:tcPr>
          <w:p w14:paraId="0CF4E62F" w14:textId="77777777" w:rsidR="006B7BEA" w:rsidRPr="005713ED" w:rsidRDefault="006B7BEA" w:rsidP="00B67CA8">
            <w:pPr>
              <w:spacing w:after="0"/>
              <w:jc w:val="left"/>
              <w:rPr>
                <w:rFonts w:cs="Arial"/>
                <w:sz w:val="18"/>
                <w:szCs w:val="18"/>
              </w:rPr>
            </w:pPr>
            <w:r w:rsidRPr="005713ED">
              <w:rPr>
                <w:rFonts w:cs="Arial"/>
                <w:sz w:val="18"/>
                <w:szCs w:val="18"/>
              </w:rPr>
              <w:t>zemní plyn</w:t>
            </w:r>
          </w:p>
        </w:tc>
        <w:tc>
          <w:tcPr>
            <w:tcW w:w="2922" w:type="pct"/>
            <w:tcBorders>
              <w:bottom w:val="single" w:sz="4" w:space="0" w:color="auto"/>
            </w:tcBorders>
            <w:shd w:val="clear" w:color="auto" w:fill="auto"/>
            <w:vAlign w:val="center"/>
          </w:tcPr>
          <w:p w14:paraId="2A2F4CC7" w14:textId="77777777" w:rsidR="006B7BEA" w:rsidRPr="005713ED" w:rsidRDefault="006B7BEA" w:rsidP="00B67CA8">
            <w:pPr>
              <w:spacing w:after="0"/>
              <w:jc w:val="left"/>
              <w:rPr>
                <w:rFonts w:cs="Arial"/>
                <w:sz w:val="18"/>
                <w:szCs w:val="18"/>
              </w:rPr>
            </w:pPr>
            <w:r w:rsidRPr="005713ED">
              <w:rPr>
                <w:rFonts w:cs="Arial"/>
                <w:sz w:val="18"/>
                <w:szCs w:val="18"/>
              </w:rPr>
              <w:t>oblast jižní Moravy</w:t>
            </w:r>
          </w:p>
          <w:p w14:paraId="73A12E81" w14:textId="77777777" w:rsidR="006B7BEA" w:rsidRPr="005713ED" w:rsidRDefault="006B7BEA" w:rsidP="00B67CA8">
            <w:pPr>
              <w:spacing w:after="0"/>
              <w:jc w:val="left"/>
              <w:rPr>
                <w:rFonts w:cs="Arial"/>
                <w:sz w:val="18"/>
                <w:szCs w:val="18"/>
              </w:rPr>
            </w:pPr>
            <w:r w:rsidRPr="005713ED">
              <w:rPr>
                <w:rFonts w:cs="Arial"/>
                <w:sz w:val="18"/>
                <w:szCs w:val="18"/>
              </w:rPr>
              <w:t>oblast severní Moravy</w:t>
            </w:r>
          </w:p>
        </w:tc>
      </w:tr>
    </w:tbl>
    <w:p w14:paraId="4B23527A" w14:textId="77777777" w:rsidR="00262C58" w:rsidRDefault="00262C58"/>
    <w:tbl>
      <w:tblPr>
        <w:tblStyle w:val="Mkatabulky"/>
        <w:tblW w:w="5000" w:type="pct"/>
        <w:tblLook w:val="04A0" w:firstRow="1" w:lastRow="0" w:firstColumn="1" w:lastColumn="0" w:noHBand="0" w:noVBand="1"/>
      </w:tblPr>
      <w:tblGrid>
        <w:gridCol w:w="4208"/>
        <w:gridCol w:w="5917"/>
      </w:tblGrid>
      <w:tr w:rsidR="006B7BEA" w:rsidRPr="005713ED" w14:paraId="610CD2F3" w14:textId="77777777" w:rsidTr="00B2328F">
        <w:trPr>
          <w:trHeight w:val="397"/>
        </w:trPr>
        <w:tc>
          <w:tcPr>
            <w:tcW w:w="2078" w:type="pct"/>
            <w:tcBorders>
              <w:top w:val="single" w:sz="4" w:space="0" w:color="auto"/>
              <w:left w:val="single" w:sz="4" w:space="0" w:color="000099"/>
              <w:bottom w:val="single" w:sz="4" w:space="0" w:color="000099"/>
              <w:right w:val="single" w:sz="4" w:space="0" w:color="FFFFFF" w:themeColor="background1"/>
            </w:tcBorders>
            <w:shd w:val="clear" w:color="auto" w:fill="000099"/>
            <w:vAlign w:val="center"/>
          </w:tcPr>
          <w:p w14:paraId="251FFEBE" w14:textId="77777777" w:rsidR="006B7BEA" w:rsidRPr="005713ED" w:rsidRDefault="006B7BEA" w:rsidP="00B67CA8">
            <w:pPr>
              <w:spacing w:after="0"/>
              <w:jc w:val="center"/>
              <w:rPr>
                <w:rFonts w:cs="Arial"/>
                <w:sz w:val="18"/>
                <w:szCs w:val="18"/>
              </w:rPr>
            </w:pPr>
          </w:p>
        </w:tc>
        <w:tc>
          <w:tcPr>
            <w:tcW w:w="2922" w:type="pct"/>
            <w:tcBorders>
              <w:top w:val="single" w:sz="4" w:space="0" w:color="auto"/>
              <w:left w:val="single" w:sz="4" w:space="0" w:color="FFFFFF" w:themeColor="background1"/>
              <w:bottom w:val="single" w:sz="4" w:space="0" w:color="000099"/>
              <w:right w:val="single" w:sz="4" w:space="0" w:color="000099"/>
            </w:tcBorders>
            <w:shd w:val="clear" w:color="auto" w:fill="000099"/>
            <w:vAlign w:val="center"/>
          </w:tcPr>
          <w:p w14:paraId="577C927E" w14:textId="77777777" w:rsidR="006B7BEA" w:rsidRPr="005713ED" w:rsidRDefault="006B7BEA" w:rsidP="00B67CA8">
            <w:pPr>
              <w:spacing w:after="0"/>
              <w:jc w:val="left"/>
              <w:rPr>
                <w:rFonts w:cs="Arial"/>
                <w:b/>
                <w:sz w:val="18"/>
                <w:szCs w:val="18"/>
              </w:rPr>
            </w:pPr>
            <w:r>
              <w:rPr>
                <w:rFonts w:cs="Arial"/>
                <w:b/>
                <w:sz w:val="18"/>
                <w:szCs w:val="18"/>
              </w:rPr>
              <w:t>O</w:t>
            </w:r>
            <w:r w:rsidRPr="00FD2255">
              <w:rPr>
                <w:rFonts w:cs="Arial"/>
                <w:b/>
                <w:sz w:val="18"/>
                <w:szCs w:val="18"/>
              </w:rPr>
              <w:t xml:space="preserve">blast </w:t>
            </w:r>
            <w:r w:rsidRPr="005713ED">
              <w:rPr>
                <w:rFonts w:cs="Arial"/>
                <w:b/>
                <w:sz w:val="18"/>
                <w:szCs w:val="18"/>
              </w:rPr>
              <w:t>těžen</w:t>
            </w:r>
            <w:r>
              <w:rPr>
                <w:rFonts w:cs="Arial"/>
                <w:b/>
                <w:sz w:val="18"/>
                <w:szCs w:val="18"/>
              </w:rPr>
              <w:t>á</w:t>
            </w:r>
            <w:r w:rsidRPr="005713ED">
              <w:rPr>
                <w:rFonts w:cs="Arial"/>
                <w:b/>
                <w:sz w:val="18"/>
                <w:szCs w:val="18"/>
              </w:rPr>
              <w:t xml:space="preserve"> v minulosti, se zdroji a zásobami</w:t>
            </w:r>
          </w:p>
        </w:tc>
      </w:tr>
      <w:tr w:rsidR="006B7BEA" w:rsidRPr="005713ED" w14:paraId="1C1EB8B4" w14:textId="77777777" w:rsidTr="006D1CA2">
        <w:trPr>
          <w:trHeight w:val="227"/>
        </w:trPr>
        <w:tc>
          <w:tcPr>
            <w:tcW w:w="2078" w:type="pct"/>
            <w:tcBorders>
              <w:top w:val="single" w:sz="4" w:space="0" w:color="000099"/>
              <w:bottom w:val="single" w:sz="4" w:space="0" w:color="000099"/>
            </w:tcBorders>
            <w:shd w:val="clear" w:color="auto" w:fill="auto"/>
            <w:vAlign w:val="center"/>
          </w:tcPr>
          <w:p w14:paraId="440592B0" w14:textId="77777777" w:rsidR="006B7BEA" w:rsidRPr="005713ED" w:rsidRDefault="006B7BEA" w:rsidP="00B67CA8">
            <w:pPr>
              <w:spacing w:after="0"/>
              <w:jc w:val="left"/>
              <w:rPr>
                <w:rFonts w:cs="Arial"/>
                <w:sz w:val="18"/>
                <w:szCs w:val="18"/>
              </w:rPr>
            </w:pPr>
            <w:r w:rsidRPr="005713ED">
              <w:rPr>
                <w:rFonts w:cs="Arial"/>
                <w:sz w:val="18"/>
                <w:szCs w:val="18"/>
              </w:rPr>
              <w:t>Lignit</w:t>
            </w:r>
          </w:p>
        </w:tc>
        <w:tc>
          <w:tcPr>
            <w:tcW w:w="2922" w:type="pct"/>
            <w:tcBorders>
              <w:top w:val="single" w:sz="4" w:space="0" w:color="000099"/>
              <w:bottom w:val="single" w:sz="4" w:space="0" w:color="000099"/>
            </w:tcBorders>
            <w:shd w:val="clear" w:color="auto" w:fill="auto"/>
            <w:vAlign w:val="center"/>
          </w:tcPr>
          <w:p w14:paraId="24D93EAF" w14:textId="77777777" w:rsidR="006B7BEA" w:rsidRPr="005713ED" w:rsidRDefault="006B7BEA" w:rsidP="00B67CA8">
            <w:pPr>
              <w:spacing w:after="0"/>
              <w:jc w:val="left"/>
              <w:rPr>
                <w:rFonts w:cs="Arial"/>
                <w:sz w:val="18"/>
                <w:szCs w:val="18"/>
              </w:rPr>
            </w:pPr>
            <w:r w:rsidRPr="005713ED">
              <w:rPr>
                <w:rFonts w:cs="Arial"/>
                <w:sz w:val="18"/>
                <w:szCs w:val="18"/>
              </w:rPr>
              <w:t>vídeňská pánev</w:t>
            </w:r>
          </w:p>
          <w:p w14:paraId="3D4683C2" w14:textId="77777777" w:rsidR="006B7BEA" w:rsidRPr="005713ED" w:rsidRDefault="006B7BEA" w:rsidP="00B67CA8">
            <w:pPr>
              <w:spacing w:after="0"/>
              <w:jc w:val="left"/>
              <w:rPr>
                <w:rFonts w:cs="Arial"/>
                <w:sz w:val="18"/>
                <w:szCs w:val="18"/>
              </w:rPr>
            </w:pPr>
            <w:r w:rsidRPr="005713ED">
              <w:rPr>
                <w:rFonts w:cs="Arial"/>
                <w:sz w:val="18"/>
                <w:szCs w:val="18"/>
              </w:rPr>
              <w:t>českobudějovická pánev</w:t>
            </w:r>
          </w:p>
          <w:p w14:paraId="55398E8E" w14:textId="77777777" w:rsidR="006B7BEA" w:rsidRPr="005713ED" w:rsidRDefault="006B7BEA" w:rsidP="00B67CA8">
            <w:pPr>
              <w:spacing w:after="0"/>
              <w:jc w:val="left"/>
              <w:rPr>
                <w:rFonts w:cs="Arial"/>
                <w:sz w:val="18"/>
                <w:szCs w:val="18"/>
              </w:rPr>
            </w:pPr>
            <w:r w:rsidRPr="005713ED">
              <w:rPr>
                <w:rFonts w:cs="Arial"/>
                <w:sz w:val="18"/>
                <w:szCs w:val="18"/>
              </w:rPr>
              <w:t>česká část žitavské pánve</w:t>
            </w:r>
          </w:p>
        </w:tc>
      </w:tr>
      <w:tr w:rsidR="006D1CA2" w:rsidRPr="005713ED" w14:paraId="3335145A" w14:textId="77777777" w:rsidTr="00AB5C99">
        <w:trPr>
          <w:trHeight w:val="227"/>
        </w:trPr>
        <w:tc>
          <w:tcPr>
            <w:tcW w:w="2078" w:type="pct"/>
            <w:tcBorders>
              <w:top w:val="single" w:sz="4" w:space="0" w:color="000099"/>
            </w:tcBorders>
            <w:shd w:val="clear" w:color="auto" w:fill="auto"/>
          </w:tcPr>
          <w:p w14:paraId="71138E61" w14:textId="27E92EAE" w:rsidR="006D1CA2" w:rsidRPr="00FB41BE" w:rsidRDefault="006D1CA2" w:rsidP="006D1CA2">
            <w:pPr>
              <w:spacing w:after="0"/>
              <w:jc w:val="left"/>
              <w:rPr>
                <w:rFonts w:cs="Arial"/>
                <w:sz w:val="18"/>
                <w:szCs w:val="18"/>
              </w:rPr>
            </w:pPr>
            <w:r w:rsidRPr="00FB41BE">
              <w:rPr>
                <w:rFonts w:cs="Arial"/>
                <w:sz w:val="18"/>
                <w:szCs w:val="18"/>
              </w:rPr>
              <w:t>Uran</w:t>
            </w:r>
          </w:p>
        </w:tc>
        <w:tc>
          <w:tcPr>
            <w:tcW w:w="2922" w:type="pct"/>
            <w:tcBorders>
              <w:top w:val="single" w:sz="4" w:space="0" w:color="000099"/>
            </w:tcBorders>
            <w:shd w:val="clear" w:color="auto" w:fill="auto"/>
          </w:tcPr>
          <w:p w14:paraId="164A15DA" w14:textId="0A6CA970" w:rsidR="006D1CA2" w:rsidRPr="00FB41BE" w:rsidRDefault="006D1CA2" w:rsidP="006D1CA2">
            <w:pPr>
              <w:spacing w:after="0"/>
              <w:jc w:val="left"/>
              <w:rPr>
                <w:rFonts w:cs="Arial"/>
                <w:sz w:val="18"/>
                <w:szCs w:val="18"/>
              </w:rPr>
            </w:pPr>
            <w:r w:rsidRPr="00FB41BE">
              <w:rPr>
                <w:rFonts w:cs="Arial"/>
                <w:sz w:val="18"/>
                <w:szCs w:val="18"/>
              </w:rPr>
              <w:t xml:space="preserve">Rožná </w:t>
            </w:r>
          </w:p>
        </w:tc>
      </w:tr>
    </w:tbl>
    <w:p w14:paraId="61A08012" w14:textId="5F09B792" w:rsidR="006B7BEA" w:rsidRDefault="006B7BEA" w:rsidP="006B7BEA">
      <w:pPr>
        <w:spacing w:before="120" w:after="60"/>
        <w:rPr>
          <w:i/>
        </w:rPr>
      </w:pPr>
      <w:r w:rsidRPr="005F1D37">
        <w:rPr>
          <w:rFonts w:cs="Arial"/>
          <w:i/>
          <w:szCs w:val="20"/>
        </w:rPr>
        <w:t xml:space="preserve">Zdroj: </w:t>
      </w:r>
      <w:r w:rsidRPr="005F1D37">
        <w:rPr>
          <w:i/>
        </w:rPr>
        <w:t>Surovinové zdroje České republiky, Nerostné suroviny 20</w:t>
      </w:r>
      <w:r w:rsidR="00441474">
        <w:rPr>
          <w:i/>
        </w:rPr>
        <w:t>21</w:t>
      </w:r>
      <w:r>
        <w:rPr>
          <w:i/>
        </w:rPr>
        <w:t xml:space="preserve"> </w:t>
      </w:r>
      <w:r w:rsidRPr="00977691">
        <w:rPr>
          <w:i/>
        </w:rPr>
        <w:t>[online]</w:t>
      </w:r>
      <w:r>
        <w:rPr>
          <w:i/>
        </w:rPr>
        <w:t>. Praha: Česká geologická služba, 20</w:t>
      </w:r>
      <w:r w:rsidR="00441474">
        <w:rPr>
          <w:i/>
        </w:rPr>
        <w:t>21</w:t>
      </w:r>
      <w:r>
        <w:rPr>
          <w:i/>
        </w:rPr>
        <w:t xml:space="preserve"> </w:t>
      </w:r>
      <w:r>
        <w:rPr>
          <w:rFonts w:cs="Arial"/>
          <w:i/>
        </w:rPr>
        <w:t xml:space="preserve">[cit. </w:t>
      </w:r>
      <w:r w:rsidR="006D1CA2">
        <w:rPr>
          <w:rFonts w:cs="Arial"/>
          <w:i/>
        </w:rPr>
        <w:t>3</w:t>
      </w:r>
      <w:r>
        <w:rPr>
          <w:rFonts w:cs="Arial"/>
          <w:i/>
        </w:rPr>
        <w:t>. 10. 20</w:t>
      </w:r>
      <w:r w:rsidR="006D1CA2">
        <w:rPr>
          <w:rFonts w:cs="Arial"/>
          <w:i/>
        </w:rPr>
        <w:t>22</w:t>
      </w:r>
      <w:r>
        <w:rPr>
          <w:rFonts w:cs="Arial"/>
          <w:i/>
        </w:rPr>
        <w:t>]</w:t>
      </w:r>
      <w:r>
        <w:rPr>
          <w:i/>
        </w:rPr>
        <w:t xml:space="preserve">. Dostupné z URL: </w:t>
      </w:r>
      <w:r>
        <w:rPr>
          <w:rFonts w:cs="Arial"/>
          <w:i/>
        </w:rPr>
        <w:t xml:space="preserve">˂http://www.geology.cz/˃. </w:t>
      </w:r>
      <w:r>
        <w:rPr>
          <w:i/>
        </w:rPr>
        <w:t>Upraveno: Ústav územního rozvoje, 20</w:t>
      </w:r>
      <w:r w:rsidR="00441474">
        <w:rPr>
          <w:i/>
        </w:rPr>
        <w:t>22</w:t>
      </w:r>
      <w:r>
        <w:rPr>
          <w:i/>
        </w:rPr>
        <w:t>.</w:t>
      </w:r>
    </w:p>
    <w:p w14:paraId="6B2F984C" w14:textId="762BBBFB" w:rsidR="00085537" w:rsidRPr="00FB41BE" w:rsidRDefault="00B2328F" w:rsidP="006B7BEA">
      <w:pPr>
        <w:rPr>
          <w:rFonts w:cs="Arial"/>
          <w:i/>
          <w:szCs w:val="20"/>
        </w:rPr>
      </w:pPr>
      <w:r>
        <w:rPr>
          <w:i/>
        </w:rPr>
        <w:t>Poznámka</w:t>
      </w:r>
      <w:r w:rsidR="006B7BEA" w:rsidRPr="004B41E4">
        <w:rPr>
          <w:i/>
        </w:rPr>
        <w:t xml:space="preserve">: </w:t>
      </w:r>
      <w:r w:rsidR="006B7BEA" w:rsidRPr="004B41E4">
        <w:rPr>
          <w:rFonts w:cs="Arial"/>
          <w:i/>
          <w:szCs w:val="20"/>
        </w:rPr>
        <w:t>Těžba lignitu skončila v roce 2009</w:t>
      </w:r>
      <w:r w:rsidR="006D1CA2" w:rsidRPr="00FB41BE">
        <w:rPr>
          <w:rFonts w:cs="Arial"/>
          <w:i/>
          <w:szCs w:val="20"/>
        </w:rPr>
        <w:t>, těžba uranu skončila v roce 2018</w:t>
      </w:r>
    </w:p>
    <w:p w14:paraId="64FC4C2D" w14:textId="77777777" w:rsidR="006B7BEA" w:rsidRPr="00FA3504" w:rsidRDefault="006B7BEA" w:rsidP="00B2328F">
      <w:pPr>
        <w:spacing w:before="120" w:after="0"/>
        <w:rPr>
          <w:rFonts w:cs="Arial"/>
          <w:szCs w:val="20"/>
        </w:rPr>
      </w:pPr>
      <w:r w:rsidRPr="00C64ED1">
        <w:rPr>
          <w:rFonts w:cs="Arial"/>
          <w:color w:val="000000" w:themeColor="text1"/>
          <w:szCs w:val="20"/>
        </w:rPr>
        <w:t>Poměrně značné zásoby hnědého uhlí v severočeské uhelné pánvi jsou blokovány na základě vyhlášení tzv. </w:t>
      </w:r>
      <w:r w:rsidRPr="00C64ED1">
        <w:rPr>
          <w:rFonts w:cs="Arial"/>
          <w:b/>
          <w:color w:val="000000" w:themeColor="text1"/>
          <w:szCs w:val="20"/>
        </w:rPr>
        <w:t>územních ekologických limitů</w:t>
      </w:r>
      <w:r w:rsidRPr="00C64ED1">
        <w:rPr>
          <w:rFonts w:cs="Arial"/>
          <w:color w:val="000000" w:themeColor="text1"/>
          <w:szCs w:val="20"/>
        </w:rPr>
        <w:t xml:space="preserve"> těžby hnědého uhlí v severních Čechách. Ty byly stanoveny usnesením vlády České republiky č. 444 z roku 1991. Hlavním důvodem jejich stanovení byla ochrana životního prostředí a krajiny v oblasti severních Čech. </w:t>
      </w:r>
      <w:r w:rsidRPr="00FA3504">
        <w:rPr>
          <w:rFonts w:cs="Arial"/>
          <w:szCs w:val="20"/>
        </w:rPr>
        <w:t xml:space="preserve">K dílčí úpravě územních ekologických limitů těžby v předpolí velkolomu Bílina (ložisko Bílina) došlo vládním usnesením č. 1176/2008 a následně na základě vládního usnesení č. 827/2015, které zrušilo vládní usnesení č. 1176/2008 a výrazně prolomilo předešlou hranici územních ekologických limitů těžby jejím posunem do vzdálenosti 500 m od zastavěného území obce Mariánské Radčice. Tím se předpokládaný konec těžby na tomto velkolomu posunul z roku 2038 do roku 2055. </w:t>
      </w:r>
    </w:p>
    <w:p w14:paraId="3E0336F6" w14:textId="77777777" w:rsidR="006B7BEA" w:rsidRPr="005F1D37" w:rsidRDefault="006B7BEA" w:rsidP="00B2328F">
      <w:pPr>
        <w:spacing w:before="120" w:after="0"/>
        <w:rPr>
          <w:rFonts w:eastAsia="Times New Roman" w:cs="Arial"/>
          <w:bCs/>
          <w:color w:val="000000" w:themeColor="text1"/>
          <w:szCs w:val="20"/>
          <w:lang w:eastAsia="cs-CZ"/>
        </w:rPr>
      </w:pPr>
      <w:r w:rsidRPr="006223B9">
        <w:rPr>
          <w:rFonts w:eastAsia="Times New Roman" w:cs="Arial"/>
          <w:b/>
          <w:bCs/>
          <w:color w:val="000000" w:themeColor="text1"/>
          <w:szCs w:val="20"/>
          <w:lang w:eastAsia="cs-CZ"/>
        </w:rPr>
        <w:t>Nerudní suroviny</w:t>
      </w:r>
      <w:r w:rsidRPr="005F1D37">
        <w:rPr>
          <w:rFonts w:eastAsia="Times New Roman" w:cs="Arial"/>
          <w:bCs/>
          <w:color w:val="000000" w:themeColor="text1"/>
          <w:szCs w:val="20"/>
          <w:lang w:eastAsia="cs-CZ"/>
        </w:rPr>
        <w:t xml:space="preserve"> představují po energetických nerostných surovinách nejvýznamnější skupinu surovin na území Č</w:t>
      </w:r>
      <w:r>
        <w:rPr>
          <w:rFonts w:eastAsia="Times New Roman" w:cs="Arial"/>
          <w:bCs/>
          <w:color w:val="000000" w:themeColor="text1"/>
          <w:szCs w:val="20"/>
          <w:lang w:eastAsia="cs-CZ"/>
        </w:rPr>
        <w:t>eské republiky</w:t>
      </w:r>
      <w:r w:rsidRPr="005F1D37">
        <w:rPr>
          <w:rFonts w:eastAsia="Times New Roman" w:cs="Arial"/>
          <w:bCs/>
          <w:color w:val="000000" w:themeColor="text1"/>
          <w:szCs w:val="20"/>
          <w:lang w:eastAsia="cs-CZ"/>
        </w:rPr>
        <w:t xml:space="preserve">. Největší geologické zásoby v této skupině surovin jsou u </w:t>
      </w:r>
      <w:hyperlink r:id="rId10" w:history="1">
        <w:r w:rsidRPr="00A9454E">
          <w:rPr>
            <w:rFonts w:eastAsia="Times New Roman" w:cs="Arial"/>
            <w:bCs/>
            <w:szCs w:val="20"/>
            <w:lang w:eastAsia="cs-CZ"/>
          </w:rPr>
          <w:t>vápenců</w:t>
        </w:r>
      </w:hyperlink>
      <w:r w:rsidRPr="00A9454E">
        <w:rPr>
          <w:rFonts w:eastAsia="Times New Roman" w:cs="Arial"/>
          <w:bCs/>
          <w:szCs w:val="20"/>
          <w:lang w:eastAsia="cs-CZ"/>
        </w:rPr>
        <w:t xml:space="preserve">, </w:t>
      </w:r>
      <w:hyperlink r:id="rId11" w:history="1">
        <w:r w:rsidRPr="00A9454E">
          <w:rPr>
            <w:rFonts w:eastAsia="Times New Roman" w:cs="Arial"/>
            <w:bCs/>
            <w:szCs w:val="20"/>
            <w:lang w:eastAsia="cs-CZ"/>
          </w:rPr>
          <w:t>kaolinu</w:t>
        </w:r>
      </w:hyperlink>
      <w:r w:rsidRPr="00A9454E">
        <w:rPr>
          <w:rFonts w:eastAsia="Times New Roman" w:cs="Arial"/>
          <w:bCs/>
          <w:szCs w:val="20"/>
          <w:lang w:eastAsia="cs-CZ"/>
        </w:rPr>
        <w:t xml:space="preserve">, </w:t>
      </w:r>
      <w:hyperlink r:id="rId12" w:history="1">
        <w:r w:rsidRPr="00A9454E">
          <w:rPr>
            <w:rFonts w:eastAsia="Times New Roman" w:cs="Arial"/>
            <w:bCs/>
            <w:szCs w:val="20"/>
            <w:lang w:eastAsia="cs-CZ"/>
          </w:rPr>
          <w:t>jílů</w:t>
        </w:r>
      </w:hyperlink>
      <w:r w:rsidRPr="00A9454E">
        <w:rPr>
          <w:rFonts w:eastAsia="Times New Roman" w:cs="Arial"/>
          <w:bCs/>
          <w:szCs w:val="20"/>
          <w:lang w:eastAsia="cs-CZ"/>
        </w:rPr>
        <w:t xml:space="preserve"> a </w:t>
      </w:r>
      <w:hyperlink r:id="rId13" w:history="1">
        <w:r w:rsidRPr="00A9454E">
          <w:rPr>
            <w:rFonts w:eastAsia="Times New Roman" w:cs="Arial"/>
            <w:bCs/>
            <w:szCs w:val="20"/>
            <w:lang w:eastAsia="cs-CZ"/>
          </w:rPr>
          <w:t>sklářských a slévárenských písků</w:t>
        </w:r>
      </w:hyperlink>
      <w:r w:rsidRPr="00A9454E">
        <w:rPr>
          <w:rFonts w:eastAsia="Times New Roman" w:cs="Arial"/>
          <w:bCs/>
          <w:szCs w:val="20"/>
          <w:lang w:eastAsia="cs-CZ"/>
        </w:rPr>
        <w:t>. Ostatní nerudní suroviny rovněž významný surovinový potenciál, ovšem s menšími zásobami. Kaolin, sklářské a slévárenské písky</w:t>
      </w:r>
      <w:r w:rsidRPr="005F1D37">
        <w:rPr>
          <w:rFonts w:eastAsia="Times New Roman" w:cs="Arial"/>
          <w:bCs/>
          <w:color w:val="000000" w:themeColor="text1"/>
          <w:szCs w:val="20"/>
          <w:lang w:eastAsia="cs-CZ"/>
        </w:rPr>
        <w:t>, jíly, vápence, živce a dekorační kámen jsou rovněž významné vývozní komodity.</w:t>
      </w:r>
    </w:p>
    <w:p w14:paraId="1C604254" w14:textId="5206AB2F" w:rsidR="006B7BEA" w:rsidRPr="00123FD1" w:rsidRDefault="006B7BEA" w:rsidP="00B2328F">
      <w:pPr>
        <w:spacing w:before="120" w:after="0"/>
        <w:rPr>
          <w:rFonts w:eastAsia="Times New Roman" w:cs="Arial"/>
          <w:bCs/>
          <w:szCs w:val="20"/>
          <w:lang w:eastAsia="cs-CZ"/>
        </w:rPr>
      </w:pPr>
      <w:r w:rsidRPr="00123FD1">
        <w:rPr>
          <w:rFonts w:cs="Arial"/>
          <w:szCs w:val="20"/>
        </w:rPr>
        <w:t>Česká republika má</w:t>
      </w:r>
      <w:r w:rsidRPr="00123FD1">
        <w:rPr>
          <w:rFonts w:eastAsia="Times New Roman" w:cs="Arial"/>
          <w:bCs/>
          <w:szCs w:val="20"/>
          <w:lang w:eastAsia="cs-CZ"/>
        </w:rPr>
        <w:t xml:space="preserve"> velké geologické zásoby </w:t>
      </w:r>
      <w:r w:rsidRPr="00123FD1">
        <w:rPr>
          <w:rFonts w:eastAsia="Times New Roman" w:cs="Arial"/>
          <w:b/>
          <w:bCs/>
          <w:szCs w:val="20"/>
          <w:lang w:eastAsia="cs-CZ"/>
        </w:rPr>
        <w:t>stavebních surovin</w:t>
      </w:r>
      <w:r w:rsidRPr="00123FD1">
        <w:rPr>
          <w:rFonts w:eastAsia="Times New Roman" w:cs="Arial"/>
          <w:bCs/>
          <w:szCs w:val="20"/>
          <w:lang w:eastAsia="cs-CZ"/>
        </w:rPr>
        <w:t xml:space="preserve">, stavebního kamene, štěrkopísků a cihlářských surovin. Stavební kámen a štěrkopísky jsou vedle hnědého a černého uhlí významným vývozním artiklem. </w:t>
      </w:r>
    </w:p>
    <w:p w14:paraId="33DD4484" w14:textId="6BF05CBC" w:rsidR="006B7BEA" w:rsidRPr="00BB7B07" w:rsidRDefault="006B7BEA" w:rsidP="00B2328F">
      <w:pPr>
        <w:spacing w:before="120" w:after="0"/>
        <w:rPr>
          <w:rFonts w:eastAsia="Times New Roman" w:cs="Arial"/>
          <w:bCs/>
          <w:szCs w:val="20"/>
          <w:lang w:eastAsia="cs-CZ"/>
        </w:rPr>
      </w:pPr>
      <w:r w:rsidRPr="00A96FD7">
        <w:rPr>
          <w:rFonts w:eastAsia="Times New Roman" w:cs="Arial"/>
          <w:b/>
          <w:bCs/>
          <w:szCs w:val="20"/>
          <w:lang w:eastAsia="cs-CZ"/>
        </w:rPr>
        <w:t>Těžba rud</w:t>
      </w:r>
      <w:r w:rsidRPr="00BB7B07">
        <w:rPr>
          <w:rFonts w:eastAsia="Times New Roman" w:cs="Arial"/>
          <w:bCs/>
          <w:szCs w:val="20"/>
          <w:lang w:eastAsia="cs-CZ"/>
        </w:rPr>
        <w:t xml:space="preserve"> na území České republiky má velmi starou tradici.  Ve středověku byly Čechy střediskem evropské těžby zlata a stříbra. Dlouhodobá a vydatná těžební činnost způsobila, že území České republiky se stalo bohatým jen na chudé rudy. Po roce 1989 došlo k výraznému útlumu těžby a v roce 1994 skončila těžba rud na území České republiky. </w:t>
      </w:r>
    </w:p>
    <w:p w14:paraId="4A9A580A" w14:textId="77777777" w:rsidR="006B7BEA" w:rsidRPr="00BB7B07" w:rsidRDefault="006B7BEA" w:rsidP="00B2328F">
      <w:pPr>
        <w:spacing w:before="120" w:after="0"/>
        <w:rPr>
          <w:rFonts w:eastAsia="Times New Roman" w:cs="Arial"/>
          <w:bCs/>
          <w:szCs w:val="20"/>
          <w:lang w:eastAsia="cs-CZ"/>
        </w:rPr>
      </w:pPr>
      <w:r w:rsidRPr="00BB7B07">
        <w:rPr>
          <w:rFonts w:eastAsia="Times New Roman" w:cs="Arial"/>
          <w:bCs/>
          <w:szCs w:val="20"/>
          <w:lang w:eastAsia="cs-CZ"/>
        </w:rPr>
        <w:t xml:space="preserve">Mezi rudy, v současnosti na našem území netěžené, se zdroji a zásobami, </w:t>
      </w:r>
      <w:proofErr w:type="gramStart"/>
      <w:r w:rsidRPr="00BB7B07">
        <w:rPr>
          <w:rFonts w:eastAsia="Times New Roman" w:cs="Arial"/>
          <w:bCs/>
          <w:szCs w:val="20"/>
          <w:lang w:eastAsia="cs-CZ"/>
        </w:rPr>
        <w:t>patří</w:t>
      </w:r>
      <w:proofErr w:type="gramEnd"/>
      <w:r>
        <w:rPr>
          <w:rFonts w:eastAsia="Times New Roman" w:cs="Arial"/>
          <w:bCs/>
          <w:szCs w:val="20"/>
          <w:lang w:eastAsia="cs-CZ"/>
        </w:rPr>
        <w:t xml:space="preserve"> zejména</w:t>
      </w:r>
      <w:r w:rsidRPr="00BB7B07">
        <w:rPr>
          <w:rFonts w:eastAsia="Times New Roman" w:cs="Arial"/>
          <w:bCs/>
          <w:szCs w:val="20"/>
          <w:lang w:eastAsia="cs-CZ"/>
        </w:rPr>
        <w:t>: cín, germanium, mangan, měď, olovo, stříbro, wolfram, zinek, zlato.</w:t>
      </w:r>
    </w:p>
    <w:p w14:paraId="1E305A8A" w14:textId="6F5F9517" w:rsidR="002212F1" w:rsidRPr="002212F1" w:rsidRDefault="002212F1" w:rsidP="00262C58">
      <w:pPr>
        <w:shd w:val="clear" w:color="auto" w:fill="FFFFFF"/>
        <w:spacing w:before="120" w:after="0"/>
        <w:rPr>
          <w:rFonts w:eastAsia="Times New Roman" w:cs="Arial"/>
          <w:bCs/>
          <w:szCs w:val="20"/>
          <w:lang w:eastAsia="cs-CZ"/>
        </w:rPr>
      </w:pPr>
      <w:r w:rsidRPr="002212F1">
        <w:rPr>
          <w:rFonts w:eastAsia="Times New Roman" w:cs="Arial"/>
          <w:bCs/>
          <w:szCs w:val="20"/>
          <w:lang w:eastAsia="cs-CZ"/>
        </w:rPr>
        <w:t>Úřadům územního plánování jsou poskytovány aktualizované soubory územně – analytických podkladů v digitální podobě. Podle </w:t>
      </w:r>
      <w:hyperlink r:id="rId14" w:tgtFrame="_blank" w:history="1">
        <w:r w:rsidRPr="002212F1">
          <w:rPr>
            <w:rFonts w:eastAsia="Times New Roman" w:cs="Arial"/>
            <w:bCs/>
            <w:szCs w:val="20"/>
            <w:lang w:eastAsia="cs-CZ"/>
          </w:rPr>
          <w:t>Standardu sledovaných jevů pro UAP</w:t>
        </w:r>
      </w:hyperlink>
      <w:r w:rsidRPr="002212F1">
        <w:rPr>
          <w:rFonts w:eastAsia="Times New Roman" w:cs="Arial"/>
          <w:bCs/>
          <w:szCs w:val="20"/>
          <w:lang w:eastAsia="cs-CZ"/>
        </w:rPr>
        <w:t>, který rozpracovává Přílo</w:t>
      </w:r>
      <w:r w:rsidR="00262C58">
        <w:rPr>
          <w:rFonts w:eastAsia="Times New Roman" w:cs="Arial"/>
          <w:bCs/>
          <w:szCs w:val="20"/>
          <w:lang w:eastAsia="cs-CZ"/>
        </w:rPr>
        <w:t>hu č.</w:t>
      </w:r>
      <w:r w:rsidR="00BD71DF">
        <w:rPr>
          <w:rFonts w:eastAsia="Times New Roman" w:cs="Arial"/>
          <w:bCs/>
          <w:szCs w:val="20"/>
          <w:lang w:eastAsia="cs-CZ"/>
        </w:rPr>
        <w:t> </w:t>
      </w:r>
      <w:r w:rsidR="00262C58">
        <w:rPr>
          <w:rFonts w:eastAsia="Times New Roman" w:cs="Arial"/>
          <w:bCs/>
          <w:szCs w:val="20"/>
          <w:lang w:eastAsia="cs-CZ"/>
        </w:rPr>
        <w:t>1, část A vyhlášky MMR č.</w:t>
      </w:r>
      <w:r w:rsidR="00BD71DF">
        <w:rPr>
          <w:rFonts w:eastAsia="Times New Roman" w:cs="Arial"/>
          <w:bCs/>
          <w:szCs w:val="20"/>
          <w:lang w:eastAsia="cs-CZ"/>
        </w:rPr>
        <w:t> </w:t>
      </w:r>
      <w:r w:rsidRPr="002212F1">
        <w:rPr>
          <w:rFonts w:eastAsia="Times New Roman" w:cs="Arial"/>
          <w:bCs/>
          <w:szCs w:val="20"/>
          <w:lang w:eastAsia="cs-CZ"/>
        </w:rPr>
        <w:t xml:space="preserve">500/2006 Sb. jde </w:t>
      </w:r>
      <w:r w:rsidR="00B3124D">
        <w:rPr>
          <w:rFonts w:eastAsia="Times New Roman" w:cs="Arial"/>
          <w:bCs/>
          <w:szCs w:val="20"/>
          <w:lang w:eastAsia="cs-CZ"/>
        </w:rPr>
        <w:t>z</w:t>
      </w:r>
      <w:r w:rsidRPr="002212F1">
        <w:rPr>
          <w:rFonts w:eastAsia="Times New Roman" w:cs="Arial"/>
          <w:bCs/>
          <w:szCs w:val="20"/>
          <w:lang w:eastAsia="cs-CZ"/>
        </w:rPr>
        <w:t> pohledu horninového prostředí o jevy:</w:t>
      </w:r>
    </w:p>
    <w:p w14:paraId="400E30FB" w14:textId="77777777" w:rsidR="002212F1" w:rsidRPr="002212F1" w:rsidRDefault="002212F1" w:rsidP="00B2328F">
      <w:pPr>
        <w:shd w:val="clear" w:color="auto" w:fill="FFFFFF"/>
        <w:spacing w:before="120" w:after="0"/>
        <w:jc w:val="left"/>
        <w:rPr>
          <w:rFonts w:eastAsia="Times New Roman" w:cs="Arial"/>
          <w:bCs/>
          <w:szCs w:val="20"/>
          <w:lang w:eastAsia="cs-CZ"/>
        </w:rPr>
      </w:pPr>
      <w:r w:rsidRPr="002212F1">
        <w:rPr>
          <w:rFonts w:eastAsia="Times New Roman" w:cs="Arial"/>
          <w:bCs/>
          <w:szCs w:val="20"/>
          <w:lang w:eastAsia="cs-CZ"/>
        </w:rPr>
        <w:t>58. Chráněné ložiskové území</w:t>
      </w:r>
    </w:p>
    <w:p w14:paraId="7B79E6A5" w14:textId="77777777" w:rsidR="002212F1" w:rsidRPr="002212F1" w:rsidRDefault="002212F1" w:rsidP="002212F1">
      <w:pPr>
        <w:shd w:val="clear" w:color="auto" w:fill="FFFFFF"/>
        <w:spacing w:after="0"/>
        <w:jc w:val="left"/>
        <w:rPr>
          <w:rFonts w:eastAsia="Times New Roman" w:cs="Arial"/>
          <w:bCs/>
          <w:szCs w:val="20"/>
          <w:lang w:eastAsia="cs-CZ"/>
        </w:rPr>
      </w:pPr>
      <w:r w:rsidRPr="002212F1">
        <w:rPr>
          <w:rFonts w:eastAsia="Times New Roman" w:cs="Arial"/>
          <w:bCs/>
          <w:szCs w:val="20"/>
          <w:lang w:eastAsia="cs-CZ"/>
        </w:rPr>
        <w:t>59. Chráněné území pro zvláštní zásahy do zemské kůry</w:t>
      </w:r>
    </w:p>
    <w:p w14:paraId="0E924380" w14:textId="214129B1" w:rsidR="002212F1" w:rsidRPr="002212F1" w:rsidRDefault="002212F1" w:rsidP="002212F1">
      <w:pPr>
        <w:shd w:val="clear" w:color="auto" w:fill="FFFFFF"/>
        <w:spacing w:after="0"/>
        <w:jc w:val="left"/>
        <w:rPr>
          <w:rFonts w:eastAsia="Times New Roman" w:cs="Arial"/>
          <w:bCs/>
          <w:szCs w:val="20"/>
          <w:lang w:eastAsia="cs-CZ"/>
        </w:rPr>
      </w:pPr>
      <w:r w:rsidRPr="002212F1">
        <w:rPr>
          <w:rFonts w:eastAsia="Times New Roman" w:cs="Arial"/>
          <w:bCs/>
          <w:szCs w:val="20"/>
          <w:lang w:eastAsia="cs-CZ"/>
        </w:rPr>
        <w:t>60. Ložisko nerostných surovin</w:t>
      </w:r>
      <w:r w:rsidR="00B3124D">
        <w:rPr>
          <w:rFonts w:eastAsia="Times New Roman" w:cs="Arial"/>
          <w:bCs/>
          <w:szCs w:val="20"/>
          <w:lang w:eastAsia="cs-CZ"/>
        </w:rPr>
        <w:t xml:space="preserve"> –</w:t>
      </w:r>
      <w:r w:rsidRPr="002212F1">
        <w:rPr>
          <w:rFonts w:eastAsia="Times New Roman" w:cs="Arial"/>
          <w:bCs/>
          <w:szCs w:val="20"/>
          <w:lang w:eastAsia="cs-CZ"/>
        </w:rPr>
        <w:t xml:space="preserve"> ložisko výhradní, předpokládané ložisko vyhrazeného nerostu (schválený prognózní zdroj kategorie P) a předpokládané ložisko nevyhrazeného nerostu (schválený prognózní zdroj kategorie R)</w:t>
      </w:r>
    </w:p>
    <w:p w14:paraId="1C344D35" w14:textId="77777777" w:rsidR="002212F1" w:rsidRPr="002212F1" w:rsidRDefault="002212F1" w:rsidP="002212F1">
      <w:pPr>
        <w:shd w:val="clear" w:color="auto" w:fill="FFFFFF"/>
        <w:spacing w:after="0"/>
        <w:jc w:val="left"/>
        <w:rPr>
          <w:rFonts w:eastAsia="Times New Roman" w:cs="Arial"/>
          <w:bCs/>
          <w:szCs w:val="20"/>
          <w:lang w:eastAsia="cs-CZ"/>
        </w:rPr>
      </w:pPr>
      <w:r w:rsidRPr="002212F1">
        <w:rPr>
          <w:rFonts w:eastAsia="Times New Roman" w:cs="Arial"/>
          <w:bCs/>
          <w:szCs w:val="20"/>
          <w:lang w:eastAsia="cs-CZ"/>
        </w:rPr>
        <w:t>61. Poddolované územ</w:t>
      </w:r>
      <w:r w:rsidR="009A7709">
        <w:rPr>
          <w:rFonts w:eastAsia="Times New Roman" w:cs="Arial"/>
          <w:bCs/>
          <w:szCs w:val="20"/>
          <w:lang w:eastAsia="cs-CZ"/>
        </w:rPr>
        <w:t>í</w:t>
      </w:r>
    </w:p>
    <w:p w14:paraId="1D82BD94" w14:textId="77777777" w:rsidR="002212F1" w:rsidRPr="002212F1" w:rsidRDefault="002212F1" w:rsidP="002212F1">
      <w:pPr>
        <w:shd w:val="clear" w:color="auto" w:fill="FFFFFF"/>
        <w:spacing w:after="0"/>
        <w:jc w:val="left"/>
        <w:rPr>
          <w:rFonts w:eastAsia="Times New Roman" w:cs="Arial"/>
          <w:bCs/>
          <w:szCs w:val="20"/>
          <w:lang w:eastAsia="cs-CZ"/>
        </w:rPr>
      </w:pPr>
      <w:r w:rsidRPr="002212F1">
        <w:rPr>
          <w:rFonts w:eastAsia="Times New Roman" w:cs="Arial"/>
          <w:bCs/>
          <w:szCs w:val="20"/>
          <w:lang w:eastAsia="cs-CZ"/>
        </w:rPr>
        <w:t>62. Sesuvné území a území jiných geologických rizik</w:t>
      </w:r>
    </w:p>
    <w:p w14:paraId="3BAF89A4" w14:textId="77777777" w:rsidR="002212F1" w:rsidRPr="002212F1" w:rsidRDefault="002212F1" w:rsidP="002212F1">
      <w:pPr>
        <w:shd w:val="clear" w:color="auto" w:fill="FFFFFF"/>
        <w:spacing w:after="0"/>
        <w:jc w:val="left"/>
        <w:rPr>
          <w:rFonts w:eastAsia="Times New Roman" w:cs="Arial"/>
          <w:bCs/>
          <w:szCs w:val="20"/>
          <w:lang w:eastAsia="cs-CZ"/>
        </w:rPr>
      </w:pPr>
      <w:r w:rsidRPr="002212F1">
        <w:rPr>
          <w:rFonts w:eastAsia="Times New Roman" w:cs="Arial"/>
          <w:bCs/>
          <w:szCs w:val="20"/>
          <w:lang w:eastAsia="cs-CZ"/>
        </w:rPr>
        <w:t>63. Staré důlní dílo</w:t>
      </w:r>
    </w:p>
    <w:p w14:paraId="58403F3B" w14:textId="77777777" w:rsidR="002212F1" w:rsidRPr="002212F1" w:rsidRDefault="002212F1" w:rsidP="002212F1">
      <w:pPr>
        <w:shd w:val="clear" w:color="auto" w:fill="FFFFFF"/>
        <w:spacing w:after="0"/>
        <w:jc w:val="left"/>
        <w:rPr>
          <w:rFonts w:eastAsia="Times New Roman" w:cs="Arial"/>
          <w:bCs/>
          <w:szCs w:val="20"/>
          <w:lang w:eastAsia="cs-CZ"/>
        </w:rPr>
      </w:pPr>
      <w:proofErr w:type="gramStart"/>
      <w:r w:rsidRPr="002212F1">
        <w:rPr>
          <w:rFonts w:eastAsia="Times New Roman" w:cs="Arial"/>
          <w:bCs/>
          <w:szCs w:val="20"/>
          <w:lang w:eastAsia="cs-CZ"/>
        </w:rPr>
        <w:t>64a</w:t>
      </w:r>
      <w:proofErr w:type="gramEnd"/>
      <w:r w:rsidRPr="002212F1">
        <w:rPr>
          <w:rFonts w:eastAsia="Times New Roman" w:cs="Arial"/>
          <w:bCs/>
          <w:szCs w:val="20"/>
          <w:lang w:eastAsia="cs-CZ"/>
        </w:rPr>
        <w:t>. Uzavřená a opuštěná úložná místa těžebního odpadu</w:t>
      </w:r>
    </w:p>
    <w:p w14:paraId="33C68E6E" w14:textId="77777777" w:rsidR="00262C58" w:rsidRDefault="005D7D94" w:rsidP="00262C58">
      <w:pPr>
        <w:shd w:val="clear" w:color="auto" w:fill="FFFFFF"/>
        <w:spacing w:before="120" w:after="0"/>
        <w:rPr>
          <w:lang w:eastAsia="cs-CZ"/>
        </w:rPr>
      </w:pPr>
      <w:r w:rsidRPr="005D7D94">
        <w:rPr>
          <w:lang w:eastAsia="cs-CZ"/>
        </w:rPr>
        <w:t xml:space="preserve">Od </w:t>
      </w:r>
      <w:r>
        <w:rPr>
          <w:lang w:eastAsia="cs-CZ"/>
        </w:rPr>
        <w:t>roku</w:t>
      </w:r>
      <w:r w:rsidRPr="005D7D94">
        <w:rPr>
          <w:lang w:eastAsia="cs-CZ"/>
        </w:rPr>
        <w:t xml:space="preserve"> 2016 jsou tyto údaje zpřístupňovány autorizovaným uživatelům prostřednictvím webové</w:t>
      </w:r>
      <w:r>
        <w:rPr>
          <w:lang w:eastAsia="cs-CZ"/>
        </w:rPr>
        <w:t xml:space="preserve"> mapové ap</w:t>
      </w:r>
      <w:r w:rsidRPr="005D7D94">
        <w:rPr>
          <w:lang w:eastAsia="cs-CZ"/>
        </w:rPr>
        <w:t xml:space="preserve">likace  </w:t>
      </w:r>
      <w:hyperlink r:id="rId15" w:tgtFrame="_blank" w:history="1">
        <w:r w:rsidRPr="005D7D94">
          <w:rPr>
            <w:lang w:eastAsia="cs-CZ"/>
          </w:rPr>
          <w:t>Výdej prostorových informací ÚAP</w:t>
        </w:r>
      </w:hyperlink>
      <w:r>
        <w:rPr>
          <w:lang w:eastAsia="cs-CZ"/>
        </w:rPr>
        <w:t xml:space="preserve">. </w:t>
      </w:r>
      <w:r w:rsidRPr="005D7D94">
        <w:rPr>
          <w:lang w:eastAsia="cs-CZ"/>
        </w:rPr>
        <w:t>Data jsou určena výhradně pro účely zpracování územně plánovací dokumentace</w:t>
      </w:r>
      <w:r>
        <w:rPr>
          <w:lang w:eastAsia="cs-CZ"/>
        </w:rPr>
        <w:t>.</w:t>
      </w:r>
    </w:p>
    <w:p w14:paraId="6352DD30" w14:textId="2F8EA3E7" w:rsidR="00262C58" w:rsidRDefault="002212F1" w:rsidP="00262C58">
      <w:pPr>
        <w:shd w:val="clear" w:color="auto" w:fill="FFFFFF"/>
        <w:spacing w:before="120" w:after="0"/>
        <w:rPr>
          <w:lang w:eastAsia="cs-CZ"/>
        </w:rPr>
      </w:pPr>
      <w:r w:rsidRPr="005D7D94">
        <w:rPr>
          <w:lang w:eastAsia="cs-CZ"/>
        </w:rPr>
        <w:t>Poskytování informací o výsledcích geologických prací, které mohou mít vliv na zpracování územně plánovací dokumentace, ve smyslu §</w:t>
      </w:r>
      <w:r w:rsidR="00BD71DF">
        <w:rPr>
          <w:lang w:eastAsia="cs-CZ"/>
        </w:rPr>
        <w:t> </w:t>
      </w:r>
      <w:r w:rsidRPr="005D7D94">
        <w:rPr>
          <w:lang w:eastAsia="cs-CZ"/>
        </w:rPr>
        <w:t>13 a k naplnění §</w:t>
      </w:r>
      <w:r w:rsidR="00BD71DF">
        <w:rPr>
          <w:lang w:eastAsia="cs-CZ"/>
        </w:rPr>
        <w:t> </w:t>
      </w:r>
      <w:r w:rsidRPr="005D7D94">
        <w:rPr>
          <w:lang w:eastAsia="cs-CZ"/>
        </w:rPr>
        <w:t>17 zákona č.</w:t>
      </w:r>
      <w:r w:rsidR="00BD71DF">
        <w:rPr>
          <w:lang w:eastAsia="cs-CZ"/>
        </w:rPr>
        <w:t> </w:t>
      </w:r>
      <w:r w:rsidRPr="005D7D94">
        <w:rPr>
          <w:lang w:eastAsia="cs-CZ"/>
        </w:rPr>
        <w:t>62/1988 Sb., o geologických pracích, ve znění pozdějších předpisů a zákona č.</w:t>
      </w:r>
      <w:r w:rsidR="00BD71DF">
        <w:rPr>
          <w:lang w:eastAsia="cs-CZ"/>
        </w:rPr>
        <w:t> </w:t>
      </w:r>
      <w:r w:rsidRPr="005D7D94">
        <w:rPr>
          <w:lang w:eastAsia="cs-CZ"/>
        </w:rPr>
        <w:t xml:space="preserve">123/1998 Sb., o právu na </w:t>
      </w:r>
      <w:r w:rsidR="00262C58">
        <w:rPr>
          <w:lang w:eastAsia="cs-CZ"/>
        </w:rPr>
        <w:t>informace o životním prostředí.</w:t>
      </w:r>
    </w:p>
    <w:p w14:paraId="79566126" w14:textId="77777777" w:rsidR="005D7D94" w:rsidRDefault="005D7D94" w:rsidP="005D7D94">
      <w:pPr>
        <w:shd w:val="clear" w:color="auto" w:fill="FFFFFF"/>
        <w:spacing w:after="0"/>
        <w:rPr>
          <w:lang w:eastAsia="cs-CZ"/>
        </w:rPr>
      </w:pPr>
    </w:p>
    <w:p w14:paraId="01D9E738" w14:textId="77777777" w:rsidR="005D7D94" w:rsidRDefault="005D7D94" w:rsidP="005D7D94">
      <w:pPr>
        <w:shd w:val="clear" w:color="auto" w:fill="FFFFFF"/>
        <w:spacing w:after="0"/>
        <w:rPr>
          <w:lang w:eastAsia="cs-CZ"/>
        </w:rPr>
      </w:pPr>
    </w:p>
    <w:p w14:paraId="1F87FEED" w14:textId="77777777" w:rsidR="005D7D94" w:rsidRPr="005D7D94" w:rsidRDefault="005D7D94" w:rsidP="005D7D94">
      <w:pPr>
        <w:shd w:val="clear" w:color="auto" w:fill="FFFFFF"/>
        <w:spacing w:after="0"/>
        <w:rPr>
          <w:lang w:eastAsia="cs-CZ"/>
        </w:rPr>
      </w:pPr>
    </w:p>
    <w:p w14:paraId="3F4B8AB0" w14:textId="77777777" w:rsidR="007F1B76" w:rsidRPr="00597D8E" w:rsidRDefault="007F1B76" w:rsidP="00597D8E">
      <w:pPr>
        <w:keepNext/>
        <w:keepLines/>
        <w:spacing w:before="240" w:after="240"/>
        <w:jc w:val="left"/>
        <w:outlineLvl w:val="2"/>
        <w:rPr>
          <w:rFonts w:cs="Arial"/>
          <w:b/>
          <w:color w:val="000099"/>
          <w:szCs w:val="20"/>
        </w:rPr>
      </w:pPr>
      <w:r w:rsidRPr="00597D8E">
        <w:rPr>
          <w:rFonts w:cs="Arial"/>
          <w:b/>
          <w:color w:val="000099"/>
          <w:szCs w:val="20"/>
        </w:rPr>
        <w:lastRenderedPageBreak/>
        <w:t>Základní vodohospodářské a hydrologické údaje ČR</w:t>
      </w:r>
    </w:p>
    <w:p w14:paraId="50146272" w14:textId="77777777" w:rsidR="007F1B76" w:rsidRPr="007F1B76" w:rsidRDefault="007F1B76" w:rsidP="007F1B76">
      <w:pPr>
        <w:rPr>
          <w:rFonts w:cs="Arial"/>
          <w:szCs w:val="20"/>
        </w:rPr>
      </w:pPr>
      <w:r w:rsidRPr="007F1B76">
        <w:rPr>
          <w:rFonts w:cs="Arial"/>
          <w:szCs w:val="20"/>
        </w:rPr>
        <w:t xml:space="preserve">Česká republika </w:t>
      </w:r>
      <w:proofErr w:type="gramStart"/>
      <w:r w:rsidRPr="007F1B76">
        <w:rPr>
          <w:rFonts w:cs="Arial"/>
          <w:szCs w:val="20"/>
        </w:rPr>
        <w:t>leží</w:t>
      </w:r>
      <w:proofErr w:type="gramEnd"/>
      <w:r w:rsidRPr="007F1B76">
        <w:rPr>
          <w:rFonts w:cs="Arial"/>
          <w:szCs w:val="20"/>
        </w:rPr>
        <w:t xml:space="preserve"> na rozvodnici tří moří – Severního, Baltského a Černého a její území náleží tedy do těchto tří hlavních evropských povodí:</w:t>
      </w:r>
    </w:p>
    <w:p w14:paraId="39118775" w14:textId="77777777" w:rsidR="007F1B76" w:rsidRPr="007F1B76" w:rsidRDefault="007F1B76" w:rsidP="007F1B76">
      <w:pPr>
        <w:numPr>
          <w:ilvl w:val="0"/>
          <w:numId w:val="29"/>
        </w:numPr>
        <w:spacing w:after="60"/>
        <w:ind w:left="714" w:hanging="357"/>
        <w:rPr>
          <w:rFonts w:cs="Arial"/>
          <w:szCs w:val="20"/>
        </w:rPr>
      </w:pPr>
      <w:r w:rsidRPr="007F1B76">
        <w:rPr>
          <w:rFonts w:cs="Arial"/>
          <w:szCs w:val="20"/>
        </w:rPr>
        <w:t xml:space="preserve">povodí Labe (úmoří Severního moře) – skoro celé </w:t>
      </w:r>
      <w:hyperlink r:id="rId16" w:tooltip="Čechy" w:history="1">
        <w:r w:rsidRPr="007F1B76">
          <w:rPr>
            <w:rFonts w:cs="Arial"/>
            <w:szCs w:val="20"/>
          </w:rPr>
          <w:t>Čechy</w:t>
        </w:r>
      </w:hyperlink>
      <w:r w:rsidRPr="007F1B76">
        <w:rPr>
          <w:rFonts w:cs="Arial"/>
          <w:szCs w:val="20"/>
        </w:rPr>
        <w:t xml:space="preserve"> s hlavními toky </w:t>
      </w:r>
      <w:hyperlink r:id="rId17" w:tooltip="Labe" w:history="1">
        <w:r w:rsidRPr="007F1B76">
          <w:rPr>
            <w:rFonts w:cs="Arial"/>
            <w:szCs w:val="20"/>
          </w:rPr>
          <w:t>Labe</w:t>
        </w:r>
      </w:hyperlink>
      <w:r w:rsidRPr="007F1B76">
        <w:rPr>
          <w:rFonts w:cs="Arial"/>
          <w:szCs w:val="20"/>
        </w:rPr>
        <w:t xml:space="preserve">m a </w:t>
      </w:r>
      <w:hyperlink r:id="rId18" w:tooltip="Vltava" w:history="1">
        <w:r w:rsidRPr="007F1B76">
          <w:rPr>
            <w:rFonts w:cs="Arial"/>
            <w:szCs w:val="20"/>
          </w:rPr>
          <w:t>Vltav</w:t>
        </w:r>
      </w:hyperlink>
      <w:r w:rsidRPr="007F1B76">
        <w:rPr>
          <w:rFonts w:cs="Arial"/>
          <w:szCs w:val="20"/>
        </w:rPr>
        <w:t>ou,</w:t>
      </w:r>
    </w:p>
    <w:p w14:paraId="70865763" w14:textId="77777777" w:rsidR="007F1B76" w:rsidRPr="007F1B76" w:rsidRDefault="007F1B76" w:rsidP="007F1B76">
      <w:pPr>
        <w:numPr>
          <w:ilvl w:val="0"/>
          <w:numId w:val="29"/>
        </w:numPr>
        <w:spacing w:after="60"/>
        <w:ind w:left="714" w:hanging="357"/>
        <w:rPr>
          <w:rFonts w:cs="Arial"/>
          <w:szCs w:val="20"/>
        </w:rPr>
      </w:pPr>
      <w:r w:rsidRPr="007F1B76">
        <w:rPr>
          <w:rFonts w:cs="Arial"/>
          <w:szCs w:val="20"/>
        </w:rPr>
        <w:t>povodí Dunaje (</w:t>
      </w:r>
      <w:hyperlink r:id="rId19" w:tooltip="Úmoří Černého moře" w:history="1">
        <w:r w:rsidRPr="007F1B76">
          <w:rPr>
            <w:rFonts w:cs="Arial"/>
            <w:szCs w:val="20"/>
          </w:rPr>
          <w:t>úmoří Černého moře</w:t>
        </w:r>
      </w:hyperlink>
      <w:r w:rsidRPr="007F1B76">
        <w:rPr>
          <w:rFonts w:cs="Arial"/>
          <w:szCs w:val="20"/>
        </w:rPr>
        <w:t xml:space="preserve">) – malé jižní, západní a východní </w:t>
      </w:r>
      <w:hyperlink r:id="rId20" w:tooltip="Pohraničí" w:history="1">
        <w:r w:rsidRPr="007F1B76">
          <w:rPr>
            <w:rFonts w:cs="Arial"/>
            <w:szCs w:val="20"/>
          </w:rPr>
          <w:t>příhraniční oblasti</w:t>
        </w:r>
      </w:hyperlink>
      <w:r w:rsidRPr="007F1B76">
        <w:rPr>
          <w:rFonts w:cs="Arial"/>
          <w:szCs w:val="20"/>
        </w:rPr>
        <w:t xml:space="preserve"> Čech, ale hlavně téměř celá </w:t>
      </w:r>
      <w:hyperlink r:id="rId21" w:tooltip="Morava" w:history="1">
        <w:r w:rsidRPr="007F1B76">
          <w:rPr>
            <w:rFonts w:cs="Arial"/>
            <w:szCs w:val="20"/>
          </w:rPr>
          <w:t>Morava</w:t>
        </w:r>
      </w:hyperlink>
      <w:r w:rsidRPr="007F1B76">
        <w:rPr>
          <w:rFonts w:cs="Arial"/>
          <w:szCs w:val="20"/>
        </w:rPr>
        <w:t xml:space="preserve"> s hlavními toky </w:t>
      </w:r>
      <w:hyperlink r:id="rId22" w:tooltip="Morava (řeka)" w:history="1">
        <w:r w:rsidRPr="007F1B76">
          <w:rPr>
            <w:rFonts w:cs="Arial"/>
            <w:szCs w:val="20"/>
          </w:rPr>
          <w:t>Morav</w:t>
        </w:r>
      </w:hyperlink>
      <w:r w:rsidRPr="007F1B76">
        <w:rPr>
          <w:rFonts w:cs="Arial"/>
          <w:szCs w:val="20"/>
        </w:rPr>
        <w:t xml:space="preserve">ou a </w:t>
      </w:r>
      <w:hyperlink r:id="rId23" w:tooltip="Dyje" w:history="1">
        <w:r w:rsidRPr="007F1B76">
          <w:rPr>
            <w:rFonts w:cs="Arial"/>
            <w:szCs w:val="20"/>
          </w:rPr>
          <w:t>Dyj</w:t>
        </w:r>
      </w:hyperlink>
      <w:r w:rsidRPr="007F1B76">
        <w:rPr>
          <w:rFonts w:cs="Arial"/>
          <w:szCs w:val="20"/>
        </w:rPr>
        <w:t>í,</w:t>
      </w:r>
    </w:p>
    <w:p w14:paraId="6CD36088" w14:textId="77777777" w:rsidR="007F1B76" w:rsidRPr="007F1B76" w:rsidRDefault="007F1B76" w:rsidP="007F1B76">
      <w:pPr>
        <w:numPr>
          <w:ilvl w:val="0"/>
          <w:numId w:val="29"/>
        </w:numPr>
        <w:rPr>
          <w:rFonts w:cs="Arial"/>
          <w:szCs w:val="20"/>
        </w:rPr>
      </w:pPr>
      <w:r w:rsidRPr="007F1B76">
        <w:rPr>
          <w:rFonts w:cs="Arial"/>
          <w:szCs w:val="20"/>
        </w:rPr>
        <w:t>povodí Odry (</w:t>
      </w:r>
      <w:hyperlink r:id="rId24" w:tooltip="Úmoří Baltského moře" w:history="1">
        <w:r w:rsidRPr="007F1B76">
          <w:rPr>
            <w:rFonts w:cs="Arial"/>
            <w:szCs w:val="20"/>
          </w:rPr>
          <w:t>úmoří Baltského moře</w:t>
        </w:r>
      </w:hyperlink>
      <w:r w:rsidRPr="007F1B76">
        <w:rPr>
          <w:rFonts w:cs="Arial"/>
          <w:szCs w:val="20"/>
        </w:rPr>
        <w:t xml:space="preserve">) – celé </w:t>
      </w:r>
      <w:hyperlink r:id="rId25" w:tooltip="České Slezsko" w:history="1">
        <w:r w:rsidRPr="007F1B76">
          <w:rPr>
            <w:rFonts w:cs="Arial"/>
            <w:szCs w:val="20"/>
          </w:rPr>
          <w:t>České Slezsko</w:t>
        </w:r>
      </w:hyperlink>
      <w:r w:rsidRPr="007F1B76">
        <w:rPr>
          <w:rFonts w:cs="Arial"/>
          <w:szCs w:val="20"/>
        </w:rPr>
        <w:t xml:space="preserve">, malé severní oblasti Moravy a malé příhraniční oblasti na severu Čech s hlavními toky </w:t>
      </w:r>
      <w:hyperlink r:id="rId26" w:tooltip="Odra" w:history="1">
        <w:r w:rsidRPr="007F1B76">
          <w:rPr>
            <w:rFonts w:cs="Arial"/>
            <w:szCs w:val="20"/>
          </w:rPr>
          <w:t>Odr</w:t>
        </w:r>
      </w:hyperlink>
      <w:r w:rsidRPr="007F1B76">
        <w:rPr>
          <w:rFonts w:cs="Arial"/>
          <w:szCs w:val="20"/>
        </w:rPr>
        <w:t xml:space="preserve">ou a </w:t>
      </w:r>
      <w:hyperlink r:id="rId27" w:tooltip="Lužická Nisa" w:history="1">
        <w:r w:rsidRPr="007F1B76">
          <w:rPr>
            <w:rFonts w:cs="Arial"/>
            <w:szCs w:val="20"/>
          </w:rPr>
          <w:t>Lužickou Nis</w:t>
        </w:r>
      </w:hyperlink>
      <w:r w:rsidRPr="007F1B76">
        <w:rPr>
          <w:rFonts w:cs="Arial"/>
          <w:szCs w:val="20"/>
        </w:rPr>
        <w:t>ou.</w:t>
      </w:r>
    </w:p>
    <w:p w14:paraId="042B2D15" w14:textId="77777777" w:rsidR="007F1B76" w:rsidRPr="007F1B76" w:rsidRDefault="007F1B76" w:rsidP="007F1B76">
      <w:pPr>
        <w:rPr>
          <w:rFonts w:cs="Arial"/>
          <w:szCs w:val="20"/>
        </w:rPr>
      </w:pPr>
      <w:r w:rsidRPr="007F1B76">
        <w:rPr>
          <w:rFonts w:cs="Arial"/>
          <w:szCs w:val="20"/>
        </w:rPr>
        <w:t>Prakticky všechny naše významnější vodní toky odvádějí vodu do sousedních zemí a vodní zdroje ČR tedy zcela závisejí na atmosférických srážkách. Vodní režim v České republice je značně rozkolísaný vlivem hydrologických extrémů. V období sucha výrazně klesá objem vodních zdrojů, v období povodn</w:t>
      </w:r>
      <w:r w:rsidR="00523AD2">
        <w:rPr>
          <w:rFonts w:cs="Arial"/>
          <w:szCs w:val="20"/>
        </w:rPr>
        <w:t>í</w:t>
      </w:r>
      <w:r w:rsidRPr="007F1B76">
        <w:rPr>
          <w:rFonts w:cs="Arial"/>
          <w:szCs w:val="20"/>
        </w:rPr>
        <w:t>, se naopak objem vodních zdrojů zvyšuje.</w:t>
      </w:r>
    </w:p>
    <w:p w14:paraId="076D32DC" w14:textId="77777777" w:rsidR="007F1B76" w:rsidRDefault="007F1B76" w:rsidP="007F1B76">
      <w:pPr>
        <w:rPr>
          <w:rFonts w:cs="Arial"/>
          <w:szCs w:val="20"/>
        </w:rPr>
      </w:pPr>
      <w:r w:rsidRPr="007F1B76">
        <w:rPr>
          <w:rFonts w:cs="Arial"/>
          <w:szCs w:val="20"/>
        </w:rPr>
        <w:t xml:space="preserve">Povodně jsou v našich podmínkách nejčastějším a nejrozsáhlejším typem přírodních katastrof. Po téměř stoleté přestávce se jejich výskyt nečekaně zvýšil a počínaje rokem 1997 naše území postihla řada významných povodní provázených škodami na majetku </w:t>
      </w:r>
      <w:r w:rsidR="00523AD2">
        <w:rPr>
          <w:rFonts w:cs="Arial"/>
          <w:szCs w:val="20"/>
        </w:rPr>
        <w:t>i</w:t>
      </w:r>
      <w:r w:rsidRPr="007F1B76">
        <w:rPr>
          <w:rFonts w:cs="Arial"/>
          <w:szCs w:val="20"/>
        </w:rPr>
        <w:t xml:space="preserve"> ztrátami životů obyvatel.</w:t>
      </w:r>
    </w:p>
    <w:p w14:paraId="0344C631" w14:textId="77777777" w:rsidR="00E61142" w:rsidRDefault="00E61142" w:rsidP="007F1B76">
      <w:pPr>
        <w:rPr>
          <w:rFonts w:cs="Arial"/>
          <w:szCs w:val="20"/>
        </w:rPr>
      </w:pPr>
    </w:p>
    <w:p w14:paraId="0073F5FC" w14:textId="77777777" w:rsidR="00E61142" w:rsidRPr="00053BD4" w:rsidRDefault="00E61142" w:rsidP="00E61142">
      <w:pPr>
        <w:pStyle w:val="nadpisek3"/>
        <w:shd w:val="clear" w:color="auto" w:fill="D9D9D9" w:themeFill="background1" w:themeFillShade="D9"/>
        <w:jc w:val="center"/>
        <w:rPr>
          <w:color w:val="000099"/>
        </w:rPr>
      </w:pPr>
      <w:r w:rsidRPr="00053BD4">
        <w:rPr>
          <w:color w:val="000099"/>
        </w:rPr>
        <w:t>II. Sledované jevy ÚAP ČR</w:t>
      </w:r>
    </w:p>
    <w:p w14:paraId="7BB07027" w14:textId="77777777" w:rsidR="00026AFE" w:rsidRPr="00711678" w:rsidRDefault="00026AFE" w:rsidP="00711678">
      <w:pPr>
        <w:pStyle w:val="nadpisek3"/>
        <w:numPr>
          <w:ilvl w:val="0"/>
          <w:numId w:val="44"/>
        </w:numPr>
        <w:spacing w:before="360"/>
        <w:ind w:left="567" w:hanging="567"/>
        <w:rPr>
          <w:color w:val="000099"/>
        </w:rPr>
      </w:pPr>
      <w:r w:rsidRPr="00711678">
        <w:rPr>
          <w:color w:val="000099"/>
        </w:rPr>
        <w:t>Záplavová území</w:t>
      </w:r>
    </w:p>
    <w:p w14:paraId="3ACB946E" w14:textId="0E329343" w:rsidR="00026AFE" w:rsidRPr="00294FEF" w:rsidRDefault="00026AFE" w:rsidP="00294FEF">
      <w:pPr>
        <w:spacing w:before="120" w:after="0"/>
        <w:rPr>
          <w:szCs w:val="20"/>
          <w:lang w:eastAsia="cs-CZ"/>
        </w:rPr>
      </w:pPr>
      <w:r w:rsidRPr="00294FEF">
        <w:rPr>
          <w:szCs w:val="20"/>
          <w:lang w:eastAsia="cs-CZ"/>
        </w:rPr>
        <w:t>Záplavová území jsou stanovena podle § 66 zákona č.</w:t>
      </w:r>
      <w:r w:rsidR="00CA0E65">
        <w:rPr>
          <w:szCs w:val="20"/>
          <w:lang w:eastAsia="cs-CZ"/>
        </w:rPr>
        <w:t> </w:t>
      </w:r>
      <w:r w:rsidRPr="00294FEF">
        <w:rPr>
          <w:szCs w:val="20"/>
          <w:lang w:eastAsia="cs-CZ"/>
        </w:rPr>
        <w:t xml:space="preserve">254/2001 Sb., o vodách a o změně některých zákonů (vodní zákon), ve znění pozdějších předpisů, jako administrativně určená území, která mohou být při výskytu přirozené povodně zaplavena vodou. V zastavěných územích, v zastavitelných plochách podle územně plánovací dokumentace, případně podle potřeby v dalších územích, vymezí vodoprávní úřad na návrh správce vodního toku </w:t>
      </w:r>
      <w:r w:rsidRPr="00294FEF">
        <w:rPr>
          <w:b/>
          <w:szCs w:val="20"/>
          <w:lang w:eastAsia="cs-CZ"/>
        </w:rPr>
        <w:t>aktivní zónu</w:t>
      </w:r>
      <w:r w:rsidRPr="00294FEF">
        <w:rPr>
          <w:szCs w:val="20"/>
          <w:lang w:eastAsia="cs-CZ"/>
        </w:rPr>
        <w:t xml:space="preserve"> záplavového území podle nebezpečnosti povodňových průtoků. Jejich rozsah stanovuje na návrh správce vodního toku příslušný vodoprávní úřad. Podkladem pro stanovení záplavového území je studie odtokových poměrů, ve které je pomocí metod hydraulického modelování říčního proudění navržen rozsah záplavového území na průtok s danou dobou opakování.</w:t>
      </w:r>
      <w:r w:rsidR="00AA436C" w:rsidRPr="00294FEF">
        <w:rPr>
          <w:szCs w:val="20"/>
          <w:lang w:eastAsia="cs-CZ"/>
        </w:rPr>
        <w:t xml:space="preserve"> Způsob a rozsah zpracování návrhu záplavového území správcem vodního toku a způsob a rozsah stanovování tohoto záplavového území a jeho dokumentace vodoprávním úřadem</w:t>
      </w:r>
      <w:r w:rsidRPr="00294FEF">
        <w:rPr>
          <w:szCs w:val="20"/>
          <w:lang w:eastAsia="cs-CZ"/>
        </w:rPr>
        <w:t xml:space="preserve"> je stanoven vyhláškou Ministerstva životního prostředí č. </w:t>
      </w:r>
      <w:r w:rsidR="00AA436C" w:rsidRPr="00294FEF">
        <w:rPr>
          <w:szCs w:val="20"/>
          <w:lang w:eastAsia="cs-CZ"/>
        </w:rPr>
        <w:t>79/2018 Sb.</w:t>
      </w:r>
      <w:r w:rsidRPr="00294FEF">
        <w:rPr>
          <w:szCs w:val="20"/>
          <w:lang w:eastAsia="cs-CZ"/>
        </w:rPr>
        <w:t xml:space="preserve"> Závazně záplavové území stanovuje vodoprávní úřad formou opatření obecné povahy dle zákona č. 500/2004 Sb., správní řád, ve</w:t>
      </w:r>
      <w:r w:rsidR="00BD71DF">
        <w:rPr>
          <w:szCs w:val="20"/>
          <w:lang w:eastAsia="cs-CZ"/>
        </w:rPr>
        <w:t> </w:t>
      </w:r>
      <w:r w:rsidRPr="00294FEF">
        <w:rPr>
          <w:szCs w:val="20"/>
          <w:lang w:eastAsia="cs-CZ"/>
        </w:rPr>
        <w:t>znění pozdějších předpisů.</w:t>
      </w:r>
    </w:p>
    <w:p w14:paraId="2F0A07F8" w14:textId="77777777" w:rsidR="002A1BBB" w:rsidRPr="002A1BBB" w:rsidRDefault="00026AFE" w:rsidP="00395C66">
      <w:pPr>
        <w:spacing w:before="120" w:after="0"/>
        <w:rPr>
          <w:szCs w:val="20"/>
          <w:lang w:eastAsia="cs-CZ"/>
        </w:rPr>
      </w:pPr>
      <w:r w:rsidRPr="00294FEF">
        <w:rPr>
          <w:szCs w:val="20"/>
          <w:lang w:eastAsia="cs-CZ"/>
        </w:rPr>
        <w:t xml:space="preserve">Vodoprávním úřadem stanovená záplavová území jsou administrativně určená území, která mohou být při výskytu přirozené povodně dané doby opakování zaplavena vodou, vycházejí z vodního zákona a jsou na ně navázána další zákonná omezení. Záplavová území stanovená v souladu s vodním zákonem a příslušným prováděcím předpisem spadají do oblasti veřejnoprávní regulace a z hlediska plnění povinností zakotvených vodním zákonem jsou určující. </w:t>
      </w:r>
      <w:r w:rsidR="002A1BBB" w:rsidRPr="00395C66">
        <w:rPr>
          <w:b/>
          <w:szCs w:val="20"/>
          <w:lang w:eastAsia="cs-CZ"/>
        </w:rPr>
        <w:t>Záplavová území Q 100, viz grafický list 6.1.</w:t>
      </w:r>
    </w:p>
    <w:p w14:paraId="2EE07DED" w14:textId="77777777" w:rsidR="00026AFE" w:rsidRPr="00294FEF" w:rsidRDefault="00026AFE" w:rsidP="00294FEF">
      <w:pPr>
        <w:spacing w:before="120" w:after="0"/>
        <w:rPr>
          <w:szCs w:val="20"/>
          <w:lang w:eastAsia="cs-CZ"/>
        </w:rPr>
      </w:pPr>
      <w:r w:rsidRPr="00294FEF">
        <w:rPr>
          <w:szCs w:val="20"/>
          <w:lang w:eastAsia="cs-CZ"/>
        </w:rPr>
        <w:t xml:space="preserve">Vodoprávní úřad může v zastavěných územích, v zastavitelných plochách podle územně plánovací dokumentace, případně podle potřeby v dalších územích, vymezit na návrh správce vodního toku </w:t>
      </w:r>
      <w:r w:rsidRPr="00294FEF">
        <w:rPr>
          <w:b/>
          <w:szCs w:val="20"/>
          <w:lang w:eastAsia="cs-CZ"/>
        </w:rPr>
        <w:t>aktivní zónu záplavového území</w:t>
      </w:r>
      <w:r w:rsidRPr="00294FEF">
        <w:rPr>
          <w:szCs w:val="20"/>
          <w:lang w:eastAsia="cs-CZ"/>
        </w:rPr>
        <w:t>. V aktivní zóně jsou podle § 67 vodního zákona stanovena omezení, která mimo dalších zahrnují zákaz umísťování staveb s výjimkou vodních děl.</w:t>
      </w:r>
    </w:p>
    <w:p w14:paraId="754BB5DA" w14:textId="04F47D4F" w:rsidR="00026AFE" w:rsidRPr="00294FEF" w:rsidRDefault="00026AFE" w:rsidP="00294FEF">
      <w:pPr>
        <w:spacing w:before="120" w:after="0"/>
        <w:rPr>
          <w:szCs w:val="20"/>
          <w:lang w:eastAsia="cs-CZ"/>
        </w:rPr>
      </w:pPr>
      <w:r w:rsidRPr="00294FEF">
        <w:rPr>
          <w:szCs w:val="20"/>
          <w:lang w:eastAsia="cs-CZ"/>
        </w:rPr>
        <w:t xml:space="preserve">Prioritou je podpora systematické prevence před povodněmi. </w:t>
      </w:r>
      <w:r w:rsidR="00FA29C1" w:rsidRPr="00294FEF">
        <w:rPr>
          <w:szCs w:val="20"/>
          <w:lang w:eastAsia="cs-CZ"/>
        </w:rPr>
        <w:t>Z tohoto důvodu</w:t>
      </w:r>
      <w:r w:rsidR="00F37669" w:rsidRPr="00294FEF">
        <w:rPr>
          <w:szCs w:val="20"/>
          <w:lang w:eastAsia="cs-CZ"/>
        </w:rPr>
        <w:t xml:space="preserve"> b</w:t>
      </w:r>
      <w:r w:rsidRPr="00294FEF">
        <w:rPr>
          <w:szCs w:val="20"/>
          <w:lang w:eastAsia="cs-CZ"/>
        </w:rPr>
        <w:t xml:space="preserve">yl vytvořen </w:t>
      </w:r>
      <w:r w:rsidRPr="00294FEF">
        <w:rPr>
          <w:b/>
          <w:i/>
          <w:szCs w:val="20"/>
          <w:lang w:eastAsia="cs-CZ"/>
        </w:rPr>
        <w:t>Povodňový informační systém POVIS</w:t>
      </w:r>
      <w:r w:rsidRPr="00294FEF">
        <w:rPr>
          <w:b/>
          <w:szCs w:val="20"/>
          <w:lang w:eastAsia="cs-CZ"/>
        </w:rPr>
        <w:t>,</w:t>
      </w:r>
      <w:r w:rsidRPr="00294FEF">
        <w:rPr>
          <w:szCs w:val="20"/>
          <w:lang w:eastAsia="cs-CZ"/>
        </w:rPr>
        <w:t xml:space="preserve"> který </w:t>
      </w:r>
      <w:proofErr w:type="gramStart"/>
      <w:r w:rsidRPr="00294FEF">
        <w:rPr>
          <w:szCs w:val="20"/>
          <w:lang w:eastAsia="cs-CZ"/>
        </w:rPr>
        <w:t>slouží</w:t>
      </w:r>
      <w:proofErr w:type="gramEnd"/>
      <w:r w:rsidRPr="00294FEF">
        <w:rPr>
          <w:szCs w:val="20"/>
          <w:lang w:eastAsia="cs-CZ"/>
        </w:rPr>
        <w:t xml:space="preserve"> jako podpora pro komunikační, koordinační a rozhodovací činnosti na všech </w:t>
      </w:r>
      <w:r w:rsidR="00F37669" w:rsidRPr="00294FEF">
        <w:rPr>
          <w:szCs w:val="20"/>
          <w:lang w:eastAsia="cs-CZ"/>
        </w:rPr>
        <w:t>o</w:t>
      </w:r>
      <w:r w:rsidRPr="00294FEF">
        <w:rPr>
          <w:szCs w:val="20"/>
          <w:lang w:eastAsia="cs-CZ"/>
        </w:rPr>
        <w:t>rganizačních úrovních, které jsou ze zákona povinny povodňovou situaci řešit. Cílem systému POVIS je zabezpečit v průběhu povodně i mimo n</w:t>
      </w:r>
      <w:r w:rsidR="00C64ED1">
        <w:rPr>
          <w:szCs w:val="20"/>
          <w:lang w:eastAsia="cs-CZ"/>
        </w:rPr>
        <w:t>i</w:t>
      </w:r>
      <w:r w:rsidRPr="00294FEF">
        <w:rPr>
          <w:szCs w:val="20"/>
          <w:lang w:eastAsia="cs-CZ"/>
        </w:rPr>
        <w:t xml:space="preserve"> základní platformu pro kvalitní komunikaci mezi všemi odpovědnými subjekty, zjednodušit a zrychlit přenos informací a v neposlední radě zajistit jednotné formáty předávaných informací. Jedná se o modulární systém, který nad centrálním skladem dat </w:t>
      </w:r>
      <w:proofErr w:type="gramStart"/>
      <w:r w:rsidRPr="00294FEF">
        <w:rPr>
          <w:szCs w:val="20"/>
          <w:lang w:eastAsia="cs-CZ"/>
        </w:rPr>
        <w:t>vytváří</w:t>
      </w:r>
      <w:proofErr w:type="gramEnd"/>
      <w:r w:rsidRPr="00294FEF">
        <w:rPr>
          <w:szCs w:val="20"/>
          <w:lang w:eastAsia="cs-CZ"/>
        </w:rPr>
        <w:t xml:space="preserve"> koordinační a přístupové aplikace.</w:t>
      </w:r>
    </w:p>
    <w:p w14:paraId="748C5458" w14:textId="77777777" w:rsidR="007F0B62" w:rsidRPr="00395C66" w:rsidRDefault="007F0B62" w:rsidP="00294FEF">
      <w:pPr>
        <w:spacing w:before="120" w:after="0"/>
        <w:rPr>
          <w:szCs w:val="20"/>
          <w:lang w:eastAsia="cs-CZ"/>
        </w:rPr>
      </w:pPr>
      <w:r w:rsidRPr="00294FEF">
        <w:rPr>
          <w:rFonts w:eastAsia="Times New Roman" w:cs="Arial"/>
          <w:color w:val="000000"/>
          <w:szCs w:val="20"/>
          <w:lang w:eastAsia="cs-CZ"/>
        </w:rPr>
        <w:t>Povodňový informační systém (POVIS) je zřízen Ministerstvem životního prostředí a je dostupný na webové adrese </w:t>
      </w:r>
      <w:hyperlink r:id="rId28" w:tgtFrame="_blank" w:tooltip="POVIS" w:history="1">
        <w:r w:rsidRPr="00395C66">
          <w:rPr>
            <w:rFonts w:eastAsia="Times New Roman" w:cs="Arial"/>
            <w:szCs w:val="20"/>
            <w:lang w:eastAsia="cs-CZ"/>
          </w:rPr>
          <w:t>www.povis.cz</w:t>
        </w:r>
      </w:hyperlink>
      <w:r w:rsidR="00294FEF" w:rsidRPr="00395C66">
        <w:rPr>
          <w:rFonts w:eastAsia="Times New Roman" w:cs="Arial"/>
          <w:color w:val="188ABC"/>
          <w:szCs w:val="20"/>
          <w:lang w:eastAsia="cs-CZ"/>
        </w:rPr>
        <w:t>.</w:t>
      </w:r>
    </w:p>
    <w:p w14:paraId="468CA064" w14:textId="77777777" w:rsidR="00B036AF" w:rsidRPr="00711678" w:rsidRDefault="00B036AF" w:rsidP="00711678">
      <w:pPr>
        <w:pStyle w:val="nadpisek3"/>
        <w:numPr>
          <w:ilvl w:val="0"/>
          <w:numId w:val="44"/>
        </w:numPr>
        <w:spacing w:before="360"/>
        <w:ind w:left="567" w:hanging="567"/>
        <w:rPr>
          <w:color w:val="000099"/>
        </w:rPr>
      </w:pPr>
      <w:r w:rsidRPr="00711678">
        <w:rPr>
          <w:color w:val="000099"/>
        </w:rPr>
        <w:t>Mapy povodňového ohrožení v oblastech s významným povodňovým rizikem</w:t>
      </w:r>
    </w:p>
    <w:p w14:paraId="1BF1EFE0" w14:textId="77777777" w:rsidR="00026AFE" w:rsidRPr="00026AFE" w:rsidRDefault="00026AFE" w:rsidP="00026AFE">
      <w:pPr>
        <w:rPr>
          <w:lang w:eastAsia="cs-CZ"/>
        </w:rPr>
      </w:pPr>
      <w:r w:rsidRPr="00CB79A7">
        <w:rPr>
          <w:lang w:eastAsia="cs-CZ"/>
        </w:rPr>
        <w:t>Směrnice Evropského parlamentu a Rady o vyhodnocování a zvládání povodňových rizik 2007/60/ES (Povodňová směrnice)</w:t>
      </w:r>
      <w:r w:rsidRPr="00026AFE">
        <w:rPr>
          <w:lang w:eastAsia="cs-CZ"/>
        </w:rPr>
        <w:t xml:space="preserve"> ukládá členským státům povinnost postupně na jejich území vyhodnotit povodňové nebezpečí, riziko a tato vyhodnocení zpracovat do formy příslušného mapového vyjádření. Pro posuzování míry povodňového nebezpečí, vyjádření povodňového rizika a výše možných škod byla zpracována a schválena </w:t>
      </w:r>
      <w:r w:rsidRPr="00026AFE">
        <w:rPr>
          <w:i/>
          <w:lang w:eastAsia="cs-CZ"/>
        </w:rPr>
        <w:t>Metodika tvorby</w:t>
      </w:r>
      <w:r w:rsidRPr="00026AFE">
        <w:rPr>
          <w:lang w:eastAsia="cs-CZ"/>
        </w:rPr>
        <w:t xml:space="preserve"> </w:t>
      </w:r>
      <w:r w:rsidRPr="00026AFE">
        <w:rPr>
          <w:i/>
          <w:lang w:eastAsia="cs-CZ"/>
        </w:rPr>
        <w:t>map povodňového nebezpečí a povodňových rizik</w:t>
      </w:r>
      <w:r w:rsidRPr="00026AFE">
        <w:rPr>
          <w:lang w:eastAsia="cs-CZ"/>
        </w:rPr>
        <w:t xml:space="preserve">. Obsahem této metodiky jsou zásady a postupy rizikové analýzy záplavových území doporučované k efektivnímu splnění úkolů předepisovaných </w:t>
      </w:r>
      <w:r w:rsidRPr="00026AFE">
        <w:rPr>
          <w:i/>
          <w:lang w:eastAsia="cs-CZ"/>
        </w:rPr>
        <w:t>Povodňovou směrnicí</w:t>
      </w:r>
      <w:r w:rsidRPr="00026AFE">
        <w:rPr>
          <w:lang w:eastAsia="cs-CZ"/>
        </w:rPr>
        <w:t xml:space="preserve">. Obecně k cílům rizikové analýzy záplavových území </w:t>
      </w:r>
      <w:proofErr w:type="gramStart"/>
      <w:r w:rsidRPr="00026AFE">
        <w:rPr>
          <w:lang w:eastAsia="cs-CZ"/>
        </w:rPr>
        <w:t>patří</w:t>
      </w:r>
      <w:proofErr w:type="gramEnd"/>
      <w:r w:rsidRPr="00026AFE">
        <w:rPr>
          <w:lang w:eastAsia="cs-CZ"/>
        </w:rPr>
        <w:t xml:space="preserve"> poskytnutí kvalitních podkladů pro kvalifikované rozhodování o využití území v rámci územního plánování i o potřebách a rozsahu opatření proti vzniku povodňových škod. Součástí analýzy by mělo být i členění inundačních území podle stupně povodňového rizika a stanovení priorit pro aplikaci protipovodňových opatření.</w:t>
      </w:r>
    </w:p>
    <w:p w14:paraId="2B8C2C28" w14:textId="77777777" w:rsidR="00026AFE" w:rsidRPr="00026AFE" w:rsidRDefault="00026AFE" w:rsidP="00026AFE">
      <w:pPr>
        <w:autoSpaceDE w:val="0"/>
        <w:autoSpaceDN w:val="0"/>
        <w:adjustRightInd w:val="0"/>
        <w:jc w:val="left"/>
        <w:rPr>
          <w:rFonts w:cs="Arial"/>
          <w:szCs w:val="20"/>
        </w:rPr>
      </w:pPr>
      <w:r w:rsidRPr="00026AFE">
        <w:rPr>
          <w:rFonts w:cs="Arial"/>
          <w:szCs w:val="20"/>
        </w:rPr>
        <w:t>Metodika definuje kromě jiného tyto pojmy:</w:t>
      </w:r>
    </w:p>
    <w:p w14:paraId="3B86D4D2" w14:textId="7C712F51" w:rsidR="00026AFE" w:rsidRPr="00026AFE" w:rsidRDefault="00026AFE" w:rsidP="00026AFE">
      <w:pPr>
        <w:autoSpaceDE w:val="0"/>
        <w:autoSpaceDN w:val="0"/>
        <w:adjustRightInd w:val="0"/>
        <w:rPr>
          <w:rFonts w:cs="Arial"/>
          <w:szCs w:val="20"/>
          <w:lang w:eastAsia="cs-CZ"/>
        </w:rPr>
      </w:pPr>
      <w:r w:rsidRPr="00026AFE">
        <w:rPr>
          <w:b/>
          <w:lang w:eastAsia="cs-CZ"/>
        </w:rPr>
        <w:t>Povodňové n</w:t>
      </w:r>
      <w:r w:rsidRPr="00026AFE">
        <w:rPr>
          <w:rFonts w:cs="Arial"/>
          <w:b/>
          <w:szCs w:val="20"/>
          <w:lang w:eastAsia="cs-CZ"/>
        </w:rPr>
        <w:t>ebezpečí –</w:t>
      </w:r>
      <w:r w:rsidRPr="00026AFE">
        <w:rPr>
          <w:rFonts w:cs="Arial"/>
          <w:szCs w:val="20"/>
          <w:lang w:eastAsia="cs-CZ"/>
        </w:rPr>
        <w:t xml:space="preserve"> charakterizuje stav s potenciálem způsobit nežádoucí následky (povodňové škody) v</w:t>
      </w:r>
      <w:r w:rsidR="00524D7D">
        <w:rPr>
          <w:rFonts w:cs="Arial"/>
          <w:szCs w:val="20"/>
          <w:lang w:eastAsia="cs-CZ"/>
        </w:rPr>
        <w:t> oblasti rozlivu</w:t>
      </w:r>
      <w:r w:rsidRPr="00026AFE">
        <w:rPr>
          <w:rFonts w:cs="Arial"/>
          <w:szCs w:val="20"/>
          <w:lang w:eastAsia="cs-CZ"/>
        </w:rPr>
        <w:t>. Povodňové nebezpečí lze definovat také jako „hrozbu“ události (povodně),</w:t>
      </w:r>
      <w:r w:rsidRPr="00026AFE">
        <w:rPr>
          <w:rFonts w:cs="Arial"/>
          <w:szCs w:val="20"/>
        </w:rPr>
        <w:t xml:space="preserve"> která vyvolá </w:t>
      </w:r>
      <w:r w:rsidRPr="00026AFE">
        <w:rPr>
          <w:rFonts w:cs="Arial"/>
          <w:szCs w:val="20"/>
          <w:lang w:eastAsia="cs-CZ"/>
        </w:rPr>
        <w:t>např. ztráty na lidských životech, škody na majetku, přírodě a krajině. Kvantifikace povodňového nebezpečí se provádí na základě hodnot charakteristik průběhu povodně.</w:t>
      </w:r>
    </w:p>
    <w:p w14:paraId="3E9F5168" w14:textId="77777777" w:rsidR="00026AFE" w:rsidRPr="00026AFE" w:rsidRDefault="00026AFE" w:rsidP="00026AFE">
      <w:pPr>
        <w:rPr>
          <w:rFonts w:cs="Arial"/>
          <w:szCs w:val="20"/>
          <w:lang w:eastAsia="cs-CZ"/>
        </w:rPr>
      </w:pPr>
      <w:r w:rsidRPr="00026AFE">
        <w:rPr>
          <w:rFonts w:cs="Arial"/>
          <w:b/>
          <w:szCs w:val="20"/>
          <w:lang w:eastAsia="cs-CZ"/>
        </w:rPr>
        <w:t>Zranitelnost území</w:t>
      </w:r>
      <w:r w:rsidRPr="00026AFE">
        <w:rPr>
          <w:rFonts w:cs="Arial"/>
          <w:szCs w:val="20"/>
          <w:lang w:eastAsia="cs-CZ"/>
        </w:rPr>
        <w:t xml:space="preserve"> je vlastnost území, která se projevuje jeho náchylností k poškození a škodám v důsledku malé odolnosti vůči extrémnímu zatížení povodní, tj. v důsledku tzv. expozice. </w:t>
      </w:r>
    </w:p>
    <w:p w14:paraId="67D07AAC" w14:textId="77777777" w:rsidR="00026AFE" w:rsidRPr="00026AFE" w:rsidRDefault="00026AFE" w:rsidP="00026AFE">
      <w:pPr>
        <w:rPr>
          <w:rFonts w:cs="Arial"/>
          <w:szCs w:val="20"/>
          <w:lang w:eastAsia="cs-CZ"/>
        </w:rPr>
      </w:pPr>
      <w:r w:rsidRPr="00026AFE">
        <w:rPr>
          <w:rFonts w:cs="Arial"/>
          <w:b/>
          <w:szCs w:val="20"/>
          <w:lang w:eastAsia="cs-CZ"/>
        </w:rPr>
        <w:t>Povodňové riziko</w:t>
      </w:r>
      <w:r w:rsidRPr="00026AFE">
        <w:rPr>
          <w:rFonts w:cs="Arial"/>
          <w:szCs w:val="20"/>
          <w:lang w:eastAsia="cs-CZ"/>
        </w:rPr>
        <w:t xml:space="preserve"> je vyjádřeno nejčastěji jako kombinace pravděpodobnosti výskytu nežádoucího hydrologického jevu (povodně) a odpovídajících potenciálních povodňových škod. Pojem vyjadřuje syntézu účinků povodňového nebezpečí, zranitelnosti a expozice.</w:t>
      </w:r>
    </w:p>
    <w:p w14:paraId="43FEF579" w14:textId="77777777" w:rsidR="00026AFE" w:rsidRPr="00026AFE" w:rsidRDefault="00026AFE" w:rsidP="00026AFE">
      <w:pPr>
        <w:rPr>
          <w:rFonts w:cs="Arial"/>
          <w:szCs w:val="20"/>
          <w:lang w:eastAsia="cs-CZ"/>
        </w:rPr>
      </w:pPr>
      <w:r w:rsidRPr="00026AFE">
        <w:rPr>
          <w:rFonts w:cs="Arial"/>
          <w:b/>
          <w:szCs w:val="20"/>
          <w:lang w:eastAsia="cs-CZ"/>
        </w:rPr>
        <w:t>Povodňové škody</w:t>
      </w:r>
      <w:r w:rsidRPr="00026AFE">
        <w:rPr>
          <w:rFonts w:cs="Arial"/>
          <w:szCs w:val="20"/>
          <w:lang w:eastAsia="cs-CZ"/>
        </w:rPr>
        <w:t xml:space="preserve"> jsou kvantitativním vyjádřením rozsahu poškození majetku, přírody a krajiny. Škody zahrnují ztráty na životech a zranění osob. Škody je možné dále rozlišovat na přímé, nepřímé, hmotné a nehmotné. Přímé hmotné škody na majetku jsou obvykle kvantifikovány v peněžních jednotkách (ekonomická škoda).</w:t>
      </w:r>
    </w:p>
    <w:p w14:paraId="271BF1DC" w14:textId="77777777" w:rsidR="00026AFE" w:rsidRDefault="00026AFE" w:rsidP="00026AFE">
      <w:pPr>
        <w:rPr>
          <w:rFonts w:cs="Arial"/>
          <w:i/>
          <w:szCs w:val="20"/>
          <w:lang w:eastAsia="cs-CZ"/>
        </w:rPr>
      </w:pPr>
      <w:r w:rsidRPr="00026AFE">
        <w:rPr>
          <w:rFonts w:cs="Arial"/>
          <w:szCs w:val="20"/>
          <w:lang w:eastAsia="cs-CZ"/>
        </w:rPr>
        <w:t>Výstupy celého projektu jsou prezentovány pro laickou i odbornou veřejnost v </w:t>
      </w:r>
      <w:r w:rsidRPr="00026AFE">
        <w:rPr>
          <w:rFonts w:cs="Arial"/>
          <w:i/>
          <w:szCs w:val="20"/>
          <w:lang w:eastAsia="cs-CZ"/>
        </w:rPr>
        <w:t>Centrálním datovém skladu pro mapy povodňového nebezpečí a povodňových rizik.</w:t>
      </w:r>
    </w:p>
    <w:p w14:paraId="032CAF03" w14:textId="04B048BD" w:rsidR="00426944" w:rsidRPr="00026AFE" w:rsidRDefault="00426944" w:rsidP="00426944">
      <w:pPr>
        <w:rPr>
          <w:rFonts w:cs="Arial"/>
          <w:szCs w:val="20"/>
          <w:lang w:eastAsia="cs-CZ"/>
        </w:rPr>
      </w:pPr>
      <w:r w:rsidRPr="00026AFE">
        <w:rPr>
          <w:rFonts w:cs="Arial"/>
          <w:b/>
          <w:szCs w:val="20"/>
          <w:lang w:eastAsia="cs-CZ"/>
        </w:rPr>
        <w:t>Povodňové ohrožení</w:t>
      </w:r>
      <w:r w:rsidRPr="00026AFE">
        <w:rPr>
          <w:rFonts w:cs="Arial"/>
          <w:szCs w:val="20"/>
          <w:lang w:eastAsia="cs-CZ"/>
        </w:rPr>
        <w:t xml:space="preserve"> je vyjádřeno jako kombinace pravděpodobnosti výskytu nežádoucího jevu (povodně) a nebezpečí. Zásadní rozdíl mezi povodňovým ohrožením a povodňovým rizikem spočívá v tom, že ohrožení není vázáno na konkrétní objekty v záplavovém území (ZÚ) s definovanou zranitelností. Ohrožení je možné vyjádřit plošně pro celé ZÚ bez ohledu na to, co se v něm nachází. V okamžiku, kdy ohrožení vztáhneme ke konkrétnímu objektu v</w:t>
      </w:r>
      <w:r>
        <w:rPr>
          <w:rFonts w:cs="Arial"/>
          <w:szCs w:val="20"/>
          <w:lang w:eastAsia="cs-CZ"/>
        </w:rPr>
        <w:t> </w:t>
      </w:r>
      <w:r w:rsidRPr="00026AFE">
        <w:rPr>
          <w:rFonts w:cs="Arial"/>
          <w:szCs w:val="20"/>
          <w:lang w:eastAsia="cs-CZ"/>
        </w:rPr>
        <w:t>ZÚ</w:t>
      </w:r>
      <w:r>
        <w:rPr>
          <w:rFonts w:cs="Arial"/>
          <w:szCs w:val="20"/>
          <w:lang w:eastAsia="cs-CZ"/>
        </w:rPr>
        <w:t>,</w:t>
      </w:r>
      <w:r w:rsidRPr="00026AFE">
        <w:rPr>
          <w:rFonts w:cs="Arial"/>
          <w:szCs w:val="20"/>
          <w:lang w:eastAsia="cs-CZ"/>
        </w:rPr>
        <w:t xml:space="preserve"> s definovanou zranitelností, začíná představovat povodňové riziko. V rámci metody matice rizika je povodňové ohrožení vyjádřeno jako funkce pravděpodobnosti výskytu daného povodňového scénáře a</w:t>
      </w:r>
      <w:r w:rsidR="00BD71DF">
        <w:rPr>
          <w:rFonts w:cs="Arial"/>
          <w:szCs w:val="20"/>
          <w:lang w:eastAsia="cs-CZ"/>
        </w:rPr>
        <w:t> </w:t>
      </w:r>
      <w:r w:rsidRPr="00026AFE">
        <w:rPr>
          <w:rFonts w:cs="Arial"/>
          <w:szCs w:val="20"/>
          <w:lang w:eastAsia="cs-CZ"/>
        </w:rPr>
        <w:t>tzv.</w:t>
      </w:r>
      <w:r w:rsidR="00BD71DF">
        <w:rPr>
          <w:rFonts w:cs="Arial"/>
          <w:szCs w:val="20"/>
          <w:lang w:eastAsia="cs-CZ"/>
        </w:rPr>
        <w:t> </w:t>
      </w:r>
      <w:r w:rsidRPr="00026AFE">
        <w:rPr>
          <w:rFonts w:cs="Arial"/>
          <w:szCs w:val="20"/>
          <w:lang w:eastAsia="cs-CZ"/>
        </w:rPr>
        <w:t>intenzity povodně.</w:t>
      </w:r>
    </w:p>
    <w:p w14:paraId="687C4102" w14:textId="79E32BCF" w:rsidR="00F37669" w:rsidRPr="00026AFE" w:rsidRDefault="00F37669" w:rsidP="00F37669">
      <w:pPr>
        <w:rPr>
          <w:szCs w:val="20"/>
          <w:lang w:eastAsia="cs-CZ"/>
        </w:rPr>
      </w:pPr>
      <w:r w:rsidRPr="00026AFE">
        <w:rPr>
          <w:szCs w:val="20"/>
          <w:lang w:eastAsia="cs-CZ"/>
        </w:rPr>
        <w:t>V rámci mapování povodňových rizik v ČR byl proveden v oblastech s významným povodňovým rizikem za</w:t>
      </w:r>
      <w:r w:rsidR="00BD71DF">
        <w:rPr>
          <w:szCs w:val="20"/>
          <w:lang w:eastAsia="cs-CZ"/>
        </w:rPr>
        <w:t> </w:t>
      </w:r>
      <w:r w:rsidRPr="00026AFE">
        <w:rPr>
          <w:szCs w:val="20"/>
          <w:lang w:eastAsia="cs-CZ"/>
        </w:rPr>
        <w:t>pomocí hydraulického modelování výpočet povodňového ohrožení. V rámci výpočtu je sestavena tzv. matice rizika, která zohledňuje povodňový scénář odpovídající kulminačnímu průtoku s dobou opakování N</w:t>
      </w:r>
      <w:r w:rsidRPr="00026AFE">
        <w:rPr>
          <w:szCs w:val="20"/>
          <w:vertAlign w:val="subscript"/>
          <w:lang w:eastAsia="cs-CZ"/>
        </w:rPr>
        <w:t>i</w:t>
      </w:r>
      <w:r w:rsidRPr="00026AFE">
        <w:rPr>
          <w:szCs w:val="20"/>
          <w:lang w:eastAsia="cs-CZ"/>
        </w:rPr>
        <w:t xml:space="preserve"> let s pravděpodobností překročení </w:t>
      </w:r>
      <w:proofErr w:type="spellStart"/>
      <w:r w:rsidRPr="00026AFE">
        <w:rPr>
          <w:szCs w:val="20"/>
          <w:lang w:eastAsia="cs-CZ"/>
        </w:rPr>
        <w:t>p</w:t>
      </w:r>
      <w:r w:rsidRPr="00026AFE">
        <w:rPr>
          <w:szCs w:val="20"/>
          <w:vertAlign w:val="subscript"/>
          <w:lang w:eastAsia="cs-CZ"/>
        </w:rPr>
        <w:t>i</w:t>
      </w:r>
      <w:proofErr w:type="spellEnd"/>
      <w:r w:rsidRPr="00026AFE">
        <w:rPr>
          <w:szCs w:val="20"/>
          <w:lang w:eastAsia="cs-CZ"/>
        </w:rPr>
        <w:t xml:space="preserve">, hodnoty intenzity povodně a doby opakování daného povodňového scénáře. Pro stanovení maximálního povodňového ohrožení jsou vypočteny hodnoty, které jsou zobrazeny v mapách </w:t>
      </w:r>
      <w:r>
        <w:rPr>
          <w:szCs w:val="20"/>
          <w:lang w:eastAsia="cs-CZ"/>
        </w:rPr>
        <w:t xml:space="preserve">oblastí s </w:t>
      </w:r>
      <w:r w:rsidRPr="00026AFE">
        <w:rPr>
          <w:szCs w:val="20"/>
          <w:lang w:eastAsia="cs-CZ"/>
        </w:rPr>
        <w:t>povodňov</w:t>
      </w:r>
      <w:r>
        <w:rPr>
          <w:szCs w:val="20"/>
          <w:lang w:eastAsia="cs-CZ"/>
        </w:rPr>
        <w:t>ým</w:t>
      </w:r>
      <w:r w:rsidRPr="00026AFE">
        <w:rPr>
          <w:szCs w:val="20"/>
          <w:lang w:eastAsia="cs-CZ"/>
        </w:rPr>
        <w:t xml:space="preserve"> ohrožení</w:t>
      </w:r>
      <w:r>
        <w:rPr>
          <w:szCs w:val="20"/>
          <w:lang w:eastAsia="cs-CZ"/>
        </w:rPr>
        <w:t>m</w:t>
      </w:r>
      <w:r w:rsidRPr="00026AFE">
        <w:rPr>
          <w:szCs w:val="20"/>
          <w:lang w:eastAsia="cs-CZ"/>
        </w:rPr>
        <w:t>. Záplavové území je tak rozčleněno z hlediska povodňového ohrožení. Toto členění umožňuje posouzení vhodnosti stávajícího nebo budoucího funkčního využití ploch. Pro každou kategorii ohrožení je stanoveno doporučení, jak tyto plochy využívat.</w:t>
      </w:r>
    </w:p>
    <w:p w14:paraId="01D6CE0F" w14:textId="77777777" w:rsidR="00F37669" w:rsidRDefault="00F37669" w:rsidP="00F37669">
      <w:pPr>
        <w:rPr>
          <w:szCs w:val="20"/>
          <w:lang w:eastAsia="cs-CZ"/>
        </w:rPr>
      </w:pPr>
      <w:r w:rsidRPr="00026AFE">
        <w:rPr>
          <w:szCs w:val="20"/>
          <w:lang w:eastAsia="cs-CZ"/>
        </w:rPr>
        <w:t>Zobrazení mapy povodňového ohrožení s rozlišením na kategorie je možné pouze v podrobném měřítku</w:t>
      </w:r>
      <w:r w:rsidR="00AC5E2C">
        <w:rPr>
          <w:szCs w:val="20"/>
          <w:lang w:eastAsia="cs-CZ"/>
        </w:rPr>
        <w:t>.</w:t>
      </w:r>
    </w:p>
    <w:p w14:paraId="28ABD13E" w14:textId="77777777" w:rsidR="00AC5E2C" w:rsidRPr="00395C66" w:rsidRDefault="00AC5E2C" w:rsidP="00AC5E2C">
      <w:pPr>
        <w:rPr>
          <w:b/>
          <w:szCs w:val="20"/>
          <w:lang w:eastAsia="cs-CZ"/>
        </w:rPr>
      </w:pPr>
      <w:r w:rsidRPr="00395C66">
        <w:rPr>
          <w:b/>
          <w:szCs w:val="20"/>
          <w:lang w:eastAsia="cs-CZ"/>
        </w:rPr>
        <w:t xml:space="preserve">V grafickém listu </w:t>
      </w:r>
      <w:r w:rsidR="002A1BBB" w:rsidRPr="00395C66">
        <w:rPr>
          <w:b/>
          <w:szCs w:val="20"/>
          <w:lang w:eastAsia="cs-CZ"/>
        </w:rPr>
        <w:t>6</w:t>
      </w:r>
      <w:r w:rsidRPr="00395C66">
        <w:rPr>
          <w:b/>
          <w:szCs w:val="20"/>
          <w:lang w:eastAsia="cs-CZ"/>
        </w:rPr>
        <w:t>.</w:t>
      </w:r>
      <w:r w:rsidR="002A1BBB" w:rsidRPr="00395C66">
        <w:rPr>
          <w:b/>
          <w:szCs w:val="20"/>
          <w:lang w:eastAsia="cs-CZ"/>
        </w:rPr>
        <w:t>2</w:t>
      </w:r>
      <w:r w:rsidRPr="00395C66">
        <w:rPr>
          <w:b/>
          <w:szCs w:val="20"/>
          <w:lang w:eastAsia="cs-CZ"/>
        </w:rPr>
        <w:t xml:space="preserve"> je proto znázorněna jen celková (obrysová) plocha povodňového ohrožení stanovená výpočtem.</w:t>
      </w:r>
    </w:p>
    <w:p w14:paraId="62870F6A" w14:textId="77777777" w:rsidR="00026AFE" w:rsidRPr="00026AFE" w:rsidRDefault="00395C66" w:rsidP="00026AFE">
      <w:pPr>
        <w:spacing w:before="240"/>
        <w:rPr>
          <w:b/>
          <w:lang w:eastAsia="cs-CZ"/>
        </w:rPr>
      </w:pPr>
      <w:r>
        <w:rPr>
          <w:rFonts w:cs="Arial"/>
          <w:b/>
          <w:bCs/>
          <w:color w:val="000000"/>
          <w:szCs w:val="20"/>
        </w:rPr>
        <w:br w:type="column"/>
      </w:r>
      <w:r w:rsidR="00851616">
        <w:rPr>
          <w:rFonts w:cs="Arial"/>
          <w:b/>
          <w:bCs/>
          <w:color w:val="000000"/>
          <w:szCs w:val="20"/>
        </w:rPr>
        <w:lastRenderedPageBreak/>
        <w:t>Obr. 6.</w:t>
      </w:r>
      <w:r w:rsidR="001B2105">
        <w:rPr>
          <w:rFonts w:cs="Arial"/>
          <w:b/>
          <w:bCs/>
          <w:color w:val="000000"/>
          <w:szCs w:val="20"/>
        </w:rPr>
        <w:t>2</w:t>
      </w:r>
      <w:r w:rsidR="00851616">
        <w:rPr>
          <w:rFonts w:cs="Arial"/>
          <w:b/>
          <w:bCs/>
          <w:color w:val="000000"/>
          <w:szCs w:val="20"/>
        </w:rPr>
        <w:t xml:space="preserve">: </w:t>
      </w:r>
      <w:r w:rsidR="00026AFE" w:rsidRPr="00026AFE">
        <w:rPr>
          <w:b/>
          <w:szCs w:val="20"/>
        </w:rPr>
        <w:t>Klasifikace</w:t>
      </w:r>
      <w:r w:rsidR="00026AFE" w:rsidRPr="00026AFE">
        <w:rPr>
          <w:b/>
          <w:lang w:eastAsia="cs-CZ"/>
        </w:rPr>
        <w:t xml:space="preserve"> </w:t>
      </w:r>
      <w:r w:rsidR="00F37669">
        <w:rPr>
          <w:b/>
          <w:lang w:eastAsia="cs-CZ"/>
        </w:rPr>
        <w:t xml:space="preserve">povodňového </w:t>
      </w:r>
      <w:r w:rsidR="00026AFE" w:rsidRPr="00026AFE">
        <w:rPr>
          <w:b/>
          <w:lang w:eastAsia="cs-CZ"/>
        </w:rPr>
        <w:t>ohrožení R k mapě povodňového ohrožení</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94"/>
        <w:gridCol w:w="1843"/>
        <w:gridCol w:w="6399"/>
      </w:tblGrid>
      <w:tr w:rsidR="00026AFE" w:rsidRPr="00026AFE" w14:paraId="42E9F518" w14:textId="77777777" w:rsidTr="00026AFE">
        <w:trPr>
          <w:trHeight w:val="250"/>
          <w:jc w:val="center"/>
        </w:trPr>
        <w:tc>
          <w:tcPr>
            <w:tcW w:w="179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6748D2" w14:textId="77777777" w:rsidR="00026AFE" w:rsidRPr="00026AFE" w:rsidRDefault="00026AFE" w:rsidP="00026AFE">
            <w:pPr>
              <w:autoSpaceDE w:val="0"/>
              <w:autoSpaceDN w:val="0"/>
              <w:spacing w:after="0"/>
              <w:jc w:val="center"/>
              <w:rPr>
                <w:rFonts w:eastAsia="Times New Roman" w:cs="Arial"/>
                <w:b/>
                <w:sz w:val="18"/>
                <w:szCs w:val="18"/>
              </w:rPr>
            </w:pPr>
            <w:bookmarkStart w:id="0" w:name="OLE_LINK3" w:colFirst="0" w:colLast="1"/>
            <w:bookmarkStart w:id="1" w:name="OLE_LINK4" w:colFirst="0" w:colLast="1"/>
            <w:bookmarkStart w:id="2" w:name="_Hlk214709763"/>
            <w:r w:rsidRPr="00026AFE">
              <w:rPr>
                <w:rFonts w:eastAsia="Times New Roman" w:cs="Arial"/>
                <w:b/>
                <w:sz w:val="18"/>
                <w:szCs w:val="18"/>
              </w:rPr>
              <w:t xml:space="preserve">Ohrožení </w:t>
            </w:r>
            <w:r w:rsidRPr="00026AFE">
              <w:rPr>
                <w:rFonts w:eastAsia="Times New Roman" w:cs="Arial"/>
                <w:b/>
                <w:i/>
                <w:sz w:val="18"/>
                <w:szCs w:val="18"/>
              </w:rPr>
              <w:t>R</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618F08" w14:textId="77777777" w:rsidR="00026AFE" w:rsidRPr="00026AFE" w:rsidRDefault="00026AFE" w:rsidP="00026AFE">
            <w:pPr>
              <w:autoSpaceDE w:val="0"/>
              <w:autoSpaceDN w:val="0"/>
              <w:spacing w:after="0"/>
              <w:jc w:val="center"/>
              <w:rPr>
                <w:rFonts w:eastAsia="Times New Roman" w:cs="Arial"/>
                <w:b/>
                <w:sz w:val="18"/>
                <w:szCs w:val="18"/>
              </w:rPr>
            </w:pPr>
            <w:r w:rsidRPr="00026AFE">
              <w:rPr>
                <w:rFonts w:eastAsia="Times New Roman" w:cs="Arial"/>
                <w:b/>
                <w:sz w:val="18"/>
                <w:szCs w:val="18"/>
              </w:rPr>
              <w:t>Kategorie ohrožení*</w:t>
            </w:r>
          </w:p>
        </w:tc>
        <w:tc>
          <w:tcPr>
            <w:tcW w:w="639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B911BA" w14:textId="77777777" w:rsidR="00026AFE" w:rsidRPr="00026AFE" w:rsidRDefault="00026AFE" w:rsidP="00026AFE">
            <w:pPr>
              <w:autoSpaceDE w:val="0"/>
              <w:autoSpaceDN w:val="0"/>
              <w:spacing w:after="0"/>
              <w:jc w:val="center"/>
              <w:rPr>
                <w:rFonts w:eastAsia="Times New Roman" w:cs="Arial"/>
                <w:b/>
                <w:sz w:val="18"/>
                <w:szCs w:val="18"/>
              </w:rPr>
            </w:pPr>
            <w:r w:rsidRPr="00026AFE">
              <w:rPr>
                <w:rFonts w:eastAsia="Times New Roman" w:cs="Arial"/>
                <w:b/>
                <w:sz w:val="18"/>
                <w:szCs w:val="18"/>
              </w:rPr>
              <w:t>Doporučení</w:t>
            </w:r>
          </w:p>
        </w:tc>
      </w:tr>
      <w:tr w:rsidR="00026AFE" w:rsidRPr="00026AFE" w14:paraId="47C499E0" w14:textId="77777777" w:rsidTr="00026AFE">
        <w:trPr>
          <w:trHeight w:val="457"/>
          <w:jc w:val="center"/>
        </w:trPr>
        <w:tc>
          <w:tcPr>
            <w:tcW w:w="1794" w:type="dxa"/>
            <w:tcBorders>
              <w:top w:val="single" w:sz="4" w:space="0" w:color="auto"/>
              <w:left w:val="single" w:sz="4" w:space="0" w:color="auto"/>
              <w:bottom w:val="single" w:sz="4" w:space="0" w:color="auto"/>
              <w:right w:val="single" w:sz="4" w:space="0" w:color="auto"/>
            </w:tcBorders>
            <w:shd w:val="clear" w:color="auto" w:fill="EC7380"/>
            <w:vAlign w:val="center"/>
            <w:hideMark/>
          </w:tcPr>
          <w:p w14:paraId="246C8278" w14:textId="77777777" w:rsidR="00026AFE" w:rsidRPr="00026AFE" w:rsidRDefault="00026AFE" w:rsidP="00026AFE">
            <w:pPr>
              <w:autoSpaceDE w:val="0"/>
              <w:autoSpaceDN w:val="0"/>
              <w:jc w:val="center"/>
              <w:rPr>
                <w:rFonts w:eastAsia="Times New Roman" w:cs="Arial"/>
                <w:sz w:val="18"/>
                <w:szCs w:val="18"/>
              </w:rPr>
            </w:pPr>
            <w:r w:rsidRPr="00026AFE">
              <w:rPr>
                <w:rFonts w:eastAsia="Times New Roman" w:cs="Arial"/>
                <w:i/>
                <w:sz w:val="18"/>
                <w:szCs w:val="18"/>
              </w:rPr>
              <w:t>R</w:t>
            </w:r>
            <w:r w:rsidRPr="00026AFE">
              <w:rPr>
                <w:rFonts w:eastAsia="Times New Roman" w:cs="Arial"/>
                <w:sz w:val="18"/>
                <w:szCs w:val="18"/>
              </w:rPr>
              <w:t xml:space="preserve"> </w:t>
            </w:r>
            <w:r w:rsidRPr="00026AFE">
              <w:rPr>
                <w:rFonts w:eastAsia="Times New Roman" w:cs="Arial"/>
                <w:sz w:val="18"/>
                <w:szCs w:val="18"/>
              </w:rPr>
              <w:sym w:font="Symbol" w:char="F0B3"/>
            </w:r>
            <w:r w:rsidRPr="00026AFE">
              <w:rPr>
                <w:rFonts w:eastAsia="Times New Roman" w:cs="Arial"/>
                <w:sz w:val="18"/>
                <w:szCs w:val="18"/>
              </w:rPr>
              <w:t xml:space="preserve"> 0,1 nebo </w:t>
            </w:r>
            <w:r w:rsidRPr="00026AFE">
              <w:rPr>
                <w:rFonts w:eastAsia="Times New Roman" w:cs="Arial"/>
                <w:i/>
                <w:sz w:val="18"/>
                <w:szCs w:val="18"/>
              </w:rPr>
              <w:t>IP</w:t>
            </w:r>
            <w:r w:rsidRPr="00026AFE">
              <w:rPr>
                <w:rFonts w:eastAsia="Times New Roman" w:cs="Arial"/>
                <w:sz w:val="18"/>
                <w:szCs w:val="18"/>
              </w:rPr>
              <w:t xml:space="preserve"> ≥ 2</w:t>
            </w:r>
          </w:p>
        </w:tc>
        <w:tc>
          <w:tcPr>
            <w:tcW w:w="1843" w:type="dxa"/>
            <w:tcBorders>
              <w:top w:val="single" w:sz="4" w:space="0" w:color="auto"/>
              <w:left w:val="single" w:sz="4" w:space="0" w:color="auto"/>
              <w:bottom w:val="single" w:sz="4" w:space="0" w:color="auto"/>
              <w:right w:val="single" w:sz="4" w:space="0" w:color="auto"/>
            </w:tcBorders>
            <w:shd w:val="clear" w:color="auto" w:fill="EC7380"/>
            <w:vAlign w:val="center"/>
            <w:hideMark/>
          </w:tcPr>
          <w:p w14:paraId="71D60CE2" w14:textId="77777777" w:rsidR="00026AFE" w:rsidRPr="00026AFE" w:rsidRDefault="00026AFE" w:rsidP="00026AFE">
            <w:pPr>
              <w:autoSpaceDE w:val="0"/>
              <w:autoSpaceDN w:val="0"/>
              <w:spacing w:after="0"/>
              <w:jc w:val="center"/>
              <w:rPr>
                <w:rFonts w:eastAsia="Times New Roman" w:cs="Arial"/>
                <w:sz w:val="18"/>
                <w:szCs w:val="18"/>
              </w:rPr>
            </w:pPr>
            <w:r w:rsidRPr="00026AFE">
              <w:rPr>
                <w:rFonts w:eastAsia="Times New Roman" w:cs="Arial"/>
                <w:sz w:val="18"/>
                <w:szCs w:val="18"/>
              </w:rPr>
              <w:t>(4) Vysoké</w:t>
            </w:r>
          </w:p>
          <w:p w14:paraId="3BB92B65" w14:textId="77777777" w:rsidR="00026AFE" w:rsidRPr="00026AFE" w:rsidRDefault="00026AFE" w:rsidP="00026AFE">
            <w:pPr>
              <w:autoSpaceDE w:val="0"/>
              <w:autoSpaceDN w:val="0"/>
              <w:spacing w:after="0"/>
              <w:jc w:val="center"/>
              <w:rPr>
                <w:rFonts w:eastAsia="Times New Roman" w:cs="Arial"/>
                <w:sz w:val="18"/>
                <w:szCs w:val="18"/>
              </w:rPr>
            </w:pPr>
            <w:r w:rsidRPr="00026AFE">
              <w:rPr>
                <w:rFonts w:eastAsia="Times New Roman" w:cs="Arial"/>
                <w:sz w:val="18"/>
                <w:szCs w:val="18"/>
              </w:rPr>
              <w:t>(červená barva)</w:t>
            </w:r>
          </w:p>
        </w:tc>
        <w:tc>
          <w:tcPr>
            <w:tcW w:w="6399" w:type="dxa"/>
            <w:tcBorders>
              <w:top w:val="single" w:sz="4" w:space="0" w:color="auto"/>
              <w:left w:val="single" w:sz="4" w:space="0" w:color="auto"/>
              <w:bottom w:val="single" w:sz="4" w:space="0" w:color="auto"/>
              <w:right w:val="single" w:sz="4" w:space="0" w:color="auto"/>
            </w:tcBorders>
            <w:vAlign w:val="center"/>
            <w:hideMark/>
          </w:tcPr>
          <w:p w14:paraId="49C28DBE" w14:textId="77777777" w:rsidR="00026AFE" w:rsidRPr="00026AFE" w:rsidRDefault="00026AFE" w:rsidP="00026AFE">
            <w:pPr>
              <w:autoSpaceDE w:val="0"/>
              <w:autoSpaceDN w:val="0"/>
              <w:spacing w:after="0"/>
              <w:rPr>
                <w:rFonts w:eastAsia="Times New Roman" w:cs="Arial"/>
                <w:sz w:val="18"/>
                <w:szCs w:val="18"/>
              </w:rPr>
            </w:pPr>
            <w:r w:rsidRPr="00026AFE">
              <w:rPr>
                <w:rFonts w:eastAsia="Times New Roman" w:cs="Arial"/>
                <w:sz w:val="18"/>
                <w:szCs w:val="18"/>
              </w:rPr>
              <w:t xml:space="preserve">Doporučuje se </w:t>
            </w:r>
            <w:r w:rsidRPr="00026AFE">
              <w:rPr>
                <w:rFonts w:eastAsia="Times New Roman" w:cs="Arial"/>
                <w:b/>
                <w:sz w:val="18"/>
                <w:szCs w:val="18"/>
                <w:u w:val="single"/>
              </w:rPr>
              <w:t>nepovolovat</w:t>
            </w:r>
            <w:r w:rsidRPr="00026AFE">
              <w:rPr>
                <w:rFonts w:eastAsia="Times New Roman" w:cs="Arial"/>
                <w:sz w:val="18"/>
                <w:szCs w:val="18"/>
              </w:rPr>
              <w:t xml:space="preserve"> novou </w:t>
            </w:r>
            <w:r w:rsidRPr="00026AFE">
              <w:rPr>
                <w:rFonts w:eastAsia="Times New Roman" w:cs="Arial"/>
                <w:b/>
                <w:bCs/>
                <w:sz w:val="18"/>
                <w:szCs w:val="18"/>
                <w:u w:val="single"/>
              </w:rPr>
              <w:t>ani nerozšiřovat</w:t>
            </w:r>
            <w:r w:rsidRPr="00026AFE">
              <w:rPr>
                <w:rFonts w:eastAsia="Times New Roman" w:cs="Arial"/>
                <w:sz w:val="18"/>
                <w:szCs w:val="18"/>
              </w:rPr>
              <w:t xml:space="preserve"> stávající zástavbu, ve které se zdržují lidé nebo umísťují zvířata. Pro stávající zástavbu je třeba provést návrh povodňových opatření, která zajistí odpovídající snížení rizika, nebo zpracovat program vymístění této zástavby.</w:t>
            </w:r>
          </w:p>
        </w:tc>
      </w:tr>
      <w:tr w:rsidR="00026AFE" w:rsidRPr="00026AFE" w14:paraId="34F0B31C" w14:textId="77777777" w:rsidTr="00026AFE">
        <w:trPr>
          <w:trHeight w:val="486"/>
          <w:jc w:val="center"/>
        </w:trPr>
        <w:tc>
          <w:tcPr>
            <w:tcW w:w="1794" w:type="dxa"/>
            <w:tcBorders>
              <w:top w:val="single" w:sz="4" w:space="0" w:color="auto"/>
              <w:left w:val="single" w:sz="4" w:space="0" w:color="auto"/>
              <w:bottom w:val="single" w:sz="4" w:space="0" w:color="auto"/>
              <w:right w:val="single" w:sz="4" w:space="0" w:color="auto"/>
            </w:tcBorders>
            <w:shd w:val="clear" w:color="auto" w:fill="7FCDF4"/>
            <w:vAlign w:val="center"/>
            <w:hideMark/>
          </w:tcPr>
          <w:p w14:paraId="5C4FF6C6" w14:textId="77777777" w:rsidR="00026AFE" w:rsidRPr="00026AFE" w:rsidRDefault="00026AFE" w:rsidP="00026AFE">
            <w:pPr>
              <w:autoSpaceDE w:val="0"/>
              <w:autoSpaceDN w:val="0"/>
              <w:spacing w:after="0"/>
              <w:jc w:val="center"/>
              <w:rPr>
                <w:rFonts w:eastAsia="Times New Roman" w:cs="Arial"/>
                <w:sz w:val="18"/>
                <w:szCs w:val="18"/>
              </w:rPr>
            </w:pPr>
            <w:r w:rsidRPr="00026AFE">
              <w:rPr>
                <w:rFonts w:eastAsia="Times New Roman" w:cs="Arial"/>
                <w:sz w:val="18"/>
                <w:szCs w:val="18"/>
              </w:rPr>
              <w:t xml:space="preserve">0,01 </w:t>
            </w:r>
            <w:r w:rsidRPr="00026AFE">
              <w:rPr>
                <w:rFonts w:eastAsia="Times New Roman" w:cs="Arial"/>
                <w:sz w:val="18"/>
                <w:szCs w:val="18"/>
              </w:rPr>
              <w:sym w:font="Symbol" w:char="F0A3"/>
            </w:r>
            <w:r w:rsidRPr="00026AFE">
              <w:rPr>
                <w:rFonts w:eastAsia="Times New Roman" w:cs="Arial"/>
                <w:sz w:val="18"/>
                <w:szCs w:val="18"/>
              </w:rPr>
              <w:t xml:space="preserve"> </w:t>
            </w:r>
            <w:r w:rsidRPr="00026AFE">
              <w:rPr>
                <w:rFonts w:eastAsia="Times New Roman" w:cs="Arial"/>
                <w:i/>
                <w:sz w:val="18"/>
                <w:szCs w:val="18"/>
              </w:rPr>
              <w:t>R</w:t>
            </w:r>
            <w:r w:rsidRPr="00026AFE">
              <w:rPr>
                <w:rFonts w:eastAsia="Times New Roman" w:cs="Arial"/>
                <w:sz w:val="18"/>
                <w:szCs w:val="18"/>
              </w:rPr>
              <w:t xml:space="preserve"> </w:t>
            </w:r>
            <w:proofErr w:type="gramStart"/>
            <w:r w:rsidRPr="00026AFE">
              <w:rPr>
                <w:rFonts w:eastAsia="Times New Roman" w:cs="Arial"/>
                <w:sz w:val="18"/>
                <w:szCs w:val="18"/>
              </w:rPr>
              <w:t>&lt; 0</w:t>
            </w:r>
            <w:proofErr w:type="gramEnd"/>
            <w:r w:rsidRPr="00026AFE">
              <w:rPr>
                <w:rFonts w:eastAsia="Times New Roman" w:cs="Arial"/>
                <w:sz w:val="18"/>
                <w:szCs w:val="18"/>
              </w:rPr>
              <w:t>,1</w:t>
            </w:r>
          </w:p>
        </w:tc>
        <w:tc>
          <w:tcPr>
            <w:tcW w:w="1843" w:type="dxa"/>
            <w:tcBorders>
              <w:top w:val="single" w:sz="4" w:space="0" w:color="auto"/>
              <w:left w:val="single" w:sz="4" w:space="0" w:color="auto"/>
              <w:bottom w:val="single" w:sz="4" w:space="0" w:color="auto"/>
              <w:right w:val="single" w:sz="4" w:space="0" w:color="auto"/>
            </w:tcBorders>
            <w:shd w:val="clear" w:color="auto" w:fill="7FCDF4"/>
            <w:vAlign w:val="center"/>
            <w:hideMark/>
          </w:tcPr>
          <w:p w14:paraId="02BADFF4" w14:textId="77777777" w:rsidR="00026AFE" w:rsidRPr="00026AFE" w:rsidRDefault="00026AFE" w:rsidP="00026AFE">
            <w:pPr>
              <w:autoSpaceDE w:val="0"/>
              <w:autoSpaceDN w:val="0"/>
              <w:spacing w:after="0"/>
              <w:jc w:val="center"/>
              <w:rPr>
                <w:rFonts w:eastAsia="Times New Roman" w:cs="Arial"/>
                <w:sz w:val="18"/>
                <w:szCs w:val="18"/>
              </w:rPr>
            </w:pPr>
            <w:r w:rsidRPr="00026AFE">
              <w:rPr>
                <w:rFonts w:eastAsia="Times New Roman" w:cs="Arial"/>
                <w:sz w:val="18"/>
                <w:szCs w:val="18"/>
              </w:rPr>
              <w:t>(3) Střední</w:t>
            </w:r>
          </w:p>
          <w:p w14:paraId="562E34D5" w14:textId="77777777" w:rsidR="00026AFE" w:rsidRPr="00026AFE" w:rsidRDefault="00026AFE" w:rsidP="00026AFE">
            <w:pPr>
              <w:autoSpaceDE w:val="0"/>
              <w:autoSpaceDN w:val="0"/>
              <w:spacing w:after="0"/>
              <w:jc w:val="center"/>
              <w:rPr>
                <w:rFonts w:eastAsia="Times New Roman" w:cs="Arial"/>
                <w:sz w:val="18"/>
                <w:szCs w:val="18"/>
              </w:rPr>
            </w:pPr>
            <w:r w:rsidRPr="00026AFE">
              <w:rPr>
                <w:rFonts w:eastAsia="Times New Roman" w:cs="Arial"/>
                <w:sz w:val="18"/>
                <w:szCs w:val="18"/>
              </w:rPr>
              <w:t>(modrá barva)</w:t>
            </w:r>
          </w:p>
        </w:tc>
        <w:tc>
          <w:tcPr>
            <w:tcW w:w="6399" w:type="dxa"/>
            <w:tcBorders>
              <w:top w:val="single" w:sz="4" w:space="0" w:color="auto"/>
              <w:left w:val="single" w:sz="4" w:space="0" w:color="auto"/>
              <w:bottom w:val="single" w:sz="4" w:space="0" w:color="auto"/>
              <w:right w:val="single" w:sz="4" w:space="0" w:color="auto"/>
            </w:tcBorders>
            <w:vAlign w:val="center"/>
            <w:hideMark/>
          </w:tcPr>
          <w:p w14:paraId="45ADBB21" w14:textId="77777777" w:rsidR="00026AFE" w:rsidRPr="00026AFE" w:rsidRDefault="00026AFE" w:rsidP="00026AFE">
            <w:pPr>
              <w:autoSpaceDE w:val="0"/>
              <w:autoSpaceDN w:val="0"/>
              <w:spacing w:after="0"/>
              <w:rPr>
                <w:rFonts w:eastAsia="Times New Roman" w:cs="Arial"/>
                <w:sz w:val="18"/>
                <w:szCs w:val="18"/>
              </w:rPr>
            </w:pPr>
            <w:r w:rsidRPr="00026AFE">
              <w:rPr>
                <w:rFonts w:eastAsia="Times New Roman" w:cs="Arial"/>
                <w:sz w:val="18"/>
                <w:szCs w:val="18"/>
              </w:rPr>
              <w:t xml:space="preserve">Výstavba </w:t>
            </w:r>
            <w:r w:rsidRPr="00026AFE">
              <w:rPr>
                <w:rFonts w:eastAsia="Times New Roman" w:cs="Arial"/>
                <w:b/>
                <w:bCs/>
                <w:sz w:val="18"/>
                <w:szCs w:val="18"/>
                <w:u w:val="single"/>
              </w:rPr>
              <w:t>je možná s omezeními</w:t>
            </w:r>
            <w:r w:rsidRPr="00026AFE">
              <w:rPr>
                <w:rFonts w:eastAsia="Times New Roman" w:cs="Arial"/>
                <w:sz w:val="18"/>
                <w:szCs w:val="18"/>
              </w:rPr>
              <w:t xml:space="preserve"> vycházejícími z podrobného posouzení nezbytnosti funkce objektů v ohroženém území a z potenciálního ohrožení objektů povodňovým nebezpečím. Nevhodná je výstavba citlivých objektů (např. zdravotnická zařízení, hasiči apod.). Nedoporučuje se rozšiřovat stávající plochy určené pro výstavbu.</w:t>
            </w:r>
          </w:p>
        </w:tc>
      </w:tr>
      <w:tr w:rsidR="00026AFE" w:rsidRPr="00026AFE" w14:paraId="585FAFE8" w14:textId="77777777" w:rsidTr="00026AFE">
        <w:trPr>
          <w:trHeight w:val="471"/>
          <w:jc w:val="center"/>
        </w:trPr>
        <w:tc>
          <w:tcPr>
            <w:tcW w:w="1794" w:type="dxa"/>
            <w:tcBorders>
              <w:top w:val="single" w:sz="4" w:space="0" w:color="auto"/>
              <w:left w:val="single" w:sz="4" w:space="0" w:color="auto"/>
              <w:bottom w:val="single" w:sz="4" w:space="0" w:color="auto"/>
              <w:right w:val="single" w:sz="4" w:space="0" w:color="auto"/>
            </w:tcBorders>
            <w:shd w:val="clear" w:color="auto" w:fill="F7C69A"/>
            <w:vAlign w:val="center"/>
            <w:hideMark/>
          </w:tcPr>
          <w:p w14:paraId="11141603" w14:textId="77777777" w:rsidR="00026AFE" w:rsidRPr="00026AFE" w:rsidRDefault="00026AFE" w:rsidP="00026AFE">
            <w:pPr>
              <w:autoSpaceDE w:val="0"/>
              <w:autoSpaceDN w:val="0"/>
              <w:spacing w:after="0"/>
              <w:jc w:val="center"/>
              <w:rPr>
                <w:rFonts w:eastAsia="Times New Roman" w:cs="Arial"/>
                <w:sz w:val="18"/>
                <w:szCs w:val="18"/>
              </w:rPr>
            </w:pPr>
            <w:r w:rsidRPr="00026AFE">
              <w:rPr>
                <w:rFonts w:eastAsia="Times New Roman" w:cs="Arial"/>
                <w:i/>
                <w:sz w:val="18"/>
                <w:szCs w:val="18"/>
              </w:rPr>
              <w:t xml:space="preserve">R </w:t>
            </w:r>
            <w:proofErr w:type="gramStart"/>
            <w:r w:rsidRPr="00026AFE">
              <w:rPr>
                <w:rFonts w:eastAsia="Times New Roman" w:cs="Arial"/>
                <w:sz w:val="18"/>
                <w:szCs w:val="18"/>
              </w:rPr>
              <w:t>&lt; 0</w:t>
            </w:r>
            <w:proofErr w:type="gramEnd"/>
            <w:r w:rsidRPr="00026AFE">
              <w:rPr>
                <w:rFonts w:eastAsia="Times New Roman" w:cs="Arial"/>
                <w:sz w:val="18"/>
                <w:szCs w:val="18"/>
              </w:rPr>
              <w:t>,01</w:t>
            </w:r>
          </w:p>
        </w:tc>
        <w:tc>
          <w:tcPr>
            <w:tcW w:w="1843" w:type="dxa"/>
            <w:tcBorders>
              <w:top w:val="single" w:sz="4" w:space="0" w:color="auto"/>
              <w:left w:val="single" w:sz="4" w:space="0" w:color="auto"/>
              <w:bottom w:val="single" w:sz="4" w:space="0" w:color="auto"/>
              <w:right w:val="single" w:sz="4" w:space="0" w:color="auto"/>
            </w:tcBorders>
            <w:shd w:val="clear" w:color="auto" w:fill="F7C69A"/>
            <w:vAlign w:val="center"/>
            <w:hideMark/>
          </w:tcPr>
          <w:p w14:paraId="4A9D2697" w14:textId="77777777" w:rsidR="00026AFE" w:rsidRPr="00026AFE" w:rsidRDefault="00026AFE" w:rsidP="00026AFE">
            <w:pPr>
              <w:autoSpaceDE w:val="0"/>
              <w:autoSpaceDN w:val="0"/>
              <w:spacing w:after="0"/>
              <w:jc w:val="center"/>
              <w:rPr>
                <w:rFonts w:eastAsia="Times New Roman" w:cs="Arial"/>
                <w:sz w:val="18"/>
                <w:szCs w:val="18"/>
              </w:rPr>
            </w:pPr>
            <w:r w:rsidRPr="00026AFE">
              <w:rPr>
                <w:rFonts w:eastAsia="Times New Roman" w:cs="Arial"/>
                <w:sz w:val="18"/>
                <w:szCs w:val="18"/>
              </w:rPr>
              <w:t>(2) Nízké</w:t>
            </w:r>
          </w:p>
          <w:p w14:paraId="09DE3CDC" w14:textId="77777777" w:rsidR="00026AFE" w:rsidRPr="00026AFE" w:rsidRDefault="00026AFE" w:rsidP="00026AFE">
            <w:pPr>
              <w:autoSpaceDE w:val="0"/>
              <w:autoSpaceDN w:val="0"/>
              <w:spacing w:after="0"/>
              <w:jc w:val="center"/>
              <w:rPr>
                <w:rFonts w:eastAsia="Times New Roman" w:cs="Arial"/>
                <w:sz w:val="18"/>
                <w:szCs w:val="18"/>
              </w:rPr>
            </w:pPr>
            <w:r w:rsidRPr="00026AFE">
              <w:rPr>
                <w:rFonts w:eastAsia="Times New Roman" w:cs="Arial"/>
                <w:sz w:val="18"/>
                <w:szCs w:val="18"/>
              </w:rPr>
              <w:t>(oranžová barva)</w:t>
            </w:r>
          </w:p>
        </w:tc>
        <w:tc>
          <w:tcPr>
            <w:tcW w:w="6399" w:type="dxa"/>
            <w:tcBorders>
              <w:top w:val="single" w:sz="4" w:space="0" w:color="auto"/>
              <w:left w:val="single" w:sz="4" w:space="0" w:color="auto"/>
              <w:bottom w:val="single" w:sz="4" w:space="0" w:color="auto"/>
              <w:right w:val="single" w:sz="4" w:space="0" w:color="auto"/>
            </w:tcBorders>
            <w:vAlign w:val="center"/>
            <w:hideMark/>
          </w:tcPr>
          <w:p w14:paraId="2DD17AC5" w14:textId="77777777" w:rsidR="00026AFE" w:rsidRPr="00026AFE" w:rsidRDefault="00026AFE" w:rsidP="00026AFE">
            <w:pPr>
              <w:autoSpaceDE w:val="0"/>
              <w:autoSpaceDN w:val="0"/>
              <w:spacing w:after="0"/>
              <w:rPr>
                <w:rFonts w:eastAsia="Times New Roman" w:cs="Arial"/>
                <w:sz w:val="18"/>
                <w:szCs w:val="18"/>
              </w:rPr>
            </w:pPr>
            <w:r w:rsidRPr="00026AFE">
              <w:rPr>
                <w:rFonts w:eastAsia="Times New Roman" w:cs="Arial"/>
                <w:sz w:val="18"/>
                <w:szCs w:val="18"/>
              </w:rPr>
              <w:t xml:space="preserve">Výstavba </w:t>
            </w:r>
            <w:r w:rsidRPr="00026AFE">
              <w:rPr>
                <w:rFonts w:eastAsia="Times New Roman" w:cs="Arial"/>
                <w:b/>
                <w:bCs/>
                <w:sz w:val="18"/>
                <w:szCs w:val="18"/>
                <w:u w:val="single"/>
              </w:rPr>
              <w:t>je možná</w:t>
            </w:r>
            <w:r w:rsidRPr="00026AFE">
              <w:rPr>
                <w:rFonts w:eastAsia="Times New Roman" w:cs="Arial"/>
                <w:sz w:val="18"/>
                <w:szCs w:val="18"/>
              </w:rPr>
              <w:t>, přičemž vlastníci dotčených pozemků a objektů musí být upozorněni na potenciální ohrožení povodňovým nebezpečím. Pro citlivé objekty je třeba přijmout speciální opatření, např. traumatologický plán ve smyslu krizového řízení.</w:t>
            </w:r>
          </w:p>
        </w:tc>
      </w:tr>
      <w:tr w:rsidR="00026AFE" w:rsidRPr="00026AFE" w14:paraId="7AB8D84F" w14:textId="77777777" w:rsidTr="00026AFE">
        <w:trPr>
          <w:trHeight w:val="678"/>
          <w:jc w:val="center"/>
        </w:trPr>
        <w:tc>
          <w:tcPr>
            <w:tcW w:w="1794" w:type="dxa"/>
            <w:tcBorders>
              <w:top w:val="single" w:sz="4" w:space="0" w:color="auto"/>
              <w:left w:val="single" w:sz="4" w:space="0" w:color="auto"/>
              <w:bottom w:val="single" w:sz="4" w:space="0" w:color="auto"/>
              <w:right w:val="single" w:sz="4" w:space="0" w:color="auto"/>
            </w:tcBorders>
            <w:shd w:val="clear" w:color="auto" w:fill="FFFF99"/>
            <w:vAlign w:val="center"/>
            <w:hideMark/>
          </w:tcPr>
          <w:p w14:paraId="69EC370A" w14:textId="77777777" w:rsidR="00026AFE" w:rsidRPr="00026AFE" w:rsidRDefault="00026AFE" w:rsidP="00026AFE">
            <w:pPr>
              <w:autoSpaceDE w:val="0"/>
              <w:autoSpaceDN w:val="0"/>
              <w:spacing w:after="0"/>
              <w:jc w:val="center"/>
              <w:rPr>
                <w:rFonts w:eastAsia="Times New Roman" w:cs="Arial"/>
                <w:sz w:val="18"/>
                <w:szCs w:val="18"/>
              </w:rPr>
            </w:pPr>
            <w:r w:rsidRPr="00026AFE">
              <w:rPr>
                <w:rFonts w:eastAsia="Times New Roman" w:cs="Arial"/>
                <w:i/>
                <w:sz w:val="18"/>
                <w:szCs w:val="18"/>
              </w:rPr>
              <w:t>P</w:t>
            </w:r>
            <w:r w:rsidRPr="00026AFE">
              <w:rPr>
                <w:rFonts w:eastAsia="Times New Roman" w:cs="Arial"/>
                <w:sz w:val="18"/>
                <w:szCs w:val="18"/>
              </w:rPr>
              <w:t xml:space="preserve"> </w:t>
            </w:r>
            <w:proofErr w:type="gramStart"/>
            <w:r w:rsidRPr="00026AFE">
              <w:rPr>
                <w:rFonts w:eastAsia="Times New Roman" w:cs="Arial"/>
                <w:sz w:val="18"/>
                <w:szCs w:val="18"/>
              </w:rPr>
              <w:t>&lt; 0</w:t>
            </w:r>
            <w:proofErr w:type="gramEnd"/>
            <w:r w:rsidRPr="00026AFE">
              <w:rPr>
                <w:rFonts w:eastAsia="Times New Roman" w:cs="Arial"/>
                <w:sz w:val="18"/>
                <w:szCs w:val="18"/>
              </w:rPr>
              <w:t>,0033</w:t>
            </w:r>
          </w:p>
          <w:p w14:paraId="260859B8" w14:textId="77777777" w:rsidR="00026AFE" w:rsidRPr="00026AFE" w:rsidRDefault="00026AFE" w:rsidP="00026AFE">
            <w:pPr>
              <w:autoSpaceDE w:val="0"/>
              <w:autoSpaceDN w:val="0"/>
              <w:spacing w:after="0"/>
              <w:jc w:val="center"/>
              <w:rPr>
                <w:rFonts w:eastAsia="Times New Roman" w:cs="Arial"/>
                <w:sz w:val="18"/>
                <w:szCs w:val="18"/>
              </w:rPr>
            </w:pPr>
            <w:r w:rsidRPr="00026AFE">
              <w:rPr>
                <w:rFonts w:eastAsia="Times New Roman" w:cs="Arial"/>
                <w:sz w:val="18"/>
                <w:szCs w:val="18"/>
              </w:rPr>
              <w:t xml:space="preserve">(tj. </w:t>
            </w:r>
            <w:proofErr w:type="gramStart"/>
            <w:r w:rsidRPr="00026AFE">
              <w:rPr>
                <w:rFonts w:eastAsia="Times New Roman" w:cs="Arial"/>
                <w:i/>
                <w:sz w:val="18"/>
                <w:szCs w:val="18"/>
              </w:rPr>
              <w:t>N</w:t>
            </w:r>
            <w:r w:rsidRPr="00026AFE">
              <w:rPr>
                <w:rFonts w:eastAsia="Times New Roman" w:cs="Arial"/>
                <w:sz w:val="18"/>
                <w:szCs w:val="18"/>
              </w:rPr>
              <w:t xml:space="preserve"> &gt;</w:t>
            </w:r>
            <w:proofErr w:type="gramEnd"/>
            <w:r w:rsidRPr="00026AFE">
              <w:rPr>
                <w:rFonts w:eastAsia="Times New Roman" w:cs="Arial"/>
                <w:sz w:val="18"/>
                <w:szCs w:val="18"/>
              </w:rPr>
              <w:t xml:space="preserve"> 300)</w:t>
            </w:r>
          </w:p>
        </w:tc>
        <w:tc>
          <w:tcPr>
            <w:tcW w:w="1843" w:type="dxa"/>
            <w:tcBorders>
              <w:top w:val="single" w:sz="4" w:space="0" w:color="auto"/>
              <w:left w:val="single" w:sz="4" w:space="0" w:color="auto"/>
              <w:bottom w:val="single" w:sz="4" w:space="0" w:color="auto"/>
              <w:right w:val="single" w:sz="4" w:space="0" w:color="auto"/>
            </w:tcBorders>
            <w:shd w:val="clear" w:color="auto" w:fill="FFFF99"/>
            <w:vAlign w:val="center"/>
            <w:hideMark/>
          </w:tcPr>
          <w:p w14:paraId="2966AE94" w14:textId="77777777" w:rsidR="00026AFE" w:rsidRPr="00026AFE" w:rsidRDefault="00026AFE" w:rsidP="00026AFE">
            <w:pPr>
              <w:autoSpaceDE w:val="0"/>
              <w:autoSpaceDN w:val="0"/>
              <w:spacing w:after="0"/>
              <w:jc w:val="center"/>
              <w:rPr>
                <w:rFonts w:eastAsia="Times New Roman" w:cs="Arial"/>
                <w:sz w:val="18"/>
                <w:szCs w:val="18"/>
              </w:rPr>
            </w:pPr>
            <w:r w:rsidRPr="00026AFE">
              <w:rPr>
                <w:rFonts w:eastAsia="Times New Roman" w:cs="Arial"/>
                <w:sz w:val="18"/>
                <w:szCs w:val="18"/>
              </w:rPr>
              <w:t>(1) Reziduální</w:t>
            </w:r>
          </w:p>
          <w:p w14:paraId="63442939" w14:textId="77777777" w:rsidR="00026AFE" w:rsidRPr="00026AFE" w:rsidRDefault="00026AFE" w:rsidP="00026AFE">
            <w:pPr>
              <w:autoSpaceDE w:val="0"/>
              <w:autoSpaceDN w:val="0"/>
              <w:spacing w:after="0"/>
              <w:jc w:val="center"/>
              <w:rPr>
                <w:rFonts w:eastAsia="Times New Roman" w:cs="Arial"/>
                <w:sz w:val="18"/>
                <w:szCs w:val="18"/>
              </w:rPr>
            </w:pPr>
            <w:r w:rsidRPr="00026AFE">
              <w:rPr>
                <w:rFonts w:eastAsia="Times New Roman" w:cs="Arial"/>
                <w:sz w:val="18"/>
                <w:szCs w:val="18"/>
              </w:rPr>
              <w:t>(žlutá barva)</w:t>
            </w:r>
          </w:p>
        </w:tc>
        <w:tc>
          <w:tcPr>
            <w:tcW w:w="6399" w:type="dxa"/>
            <w:tcBorders>
              <w:top w:val="single" w:sz="4" w:space="0" w:color="auto"/>
              <w:left w:val="single" w:sz="4" w:space="0" w:color="auto"/>
              <w:bottom w:val="single" w:sz="4" w:space="0" w:color="auto"/>
              <w:right w:val="single" w:sz="4" w:space="0" w:color="auto"/>
            </w:tcBorders>
            <w:vAlign w:val="center"/>
            <w:hideMark/>
          </w:tcPr>
          <w:p w14:paraId="48EE5828" w14:textId="77777777" w:rsidR="00026AFE" w:rsidRPr="00026AFE" w:rsidRDefault="00026AFE" w:rsidP="00026AFE">
            <w:pPr>
              <w:autoSpaceDE w:val="0"/>
              <w:autoSpaceDN w:val="0"/>
              <w:spacing w:after="0"/>
              <w:rPr>
                <w:rFonts w:eastAsia="Times New Roman" w:cs="Arial"/>
                <w:sz w:val="18"/>
                <w:szCs w:val="18"/>
              </w:rPr>
            </w:pPr>
            <w:r w:rsidRPr="00026AFE">
              <w:rPr>
                <w:rFonts w:eastAsia="Times New Roman" w:cs="Arial"/>
                <w:sz w:val="18"/>
                <w:szCs w:val="18"/>
              </w:rPr>
              <w:t>Otázky spojené s povodňovou ochranou se zpravidla doporučuje řešit prostřednictvím dlouhodobého územního plánování se zaměřením na zvláště citlivé objekty (zdravotnická zařízení, památkové objekty apod.). Snahou je vyhýbat se objektům a zařízením se zvýšeným potenciálem škod.</w:t>
            </w:r>
          </w:p>
        </w:tc>
      </w:tr>
    </w:tbl>
    <w:p w14:paraId="204F507A" w14:textId="22DFC676" w:rsidR="00026AFE" w:rsidRPr="00026AFE" w:rsidRDefault="00026AFE" w:rsidP="00026AFE">
      <w:pPr>
        <w:spacing w:before="120"/>
        <w:jc w:val="left"/>
        <w:rPr>
          <w:i/>
        </w:rPr>
      </w:pPr>
      <w:bookmarkStart w:id="3" w:name="_Hlk116037104"/>
      <w:bookmarkEnd w:id="0"/>
      <w:bookmarkEnd w:id="1"/>
      <w:bookmarkEnd w:id="2"/>
      <w:r w:rsidRPr="00E62D4F">
        <w:rPr>
          <w:i/>
        </w:rPr>
        <w:t>Zdroj: Centrální datový sklad pro mapy povodňového nebezpečí a povodňových rizik.</w:t>
      </w:r>
      <w:r w:rsidRPr="00E62D4F">
        <w:rPr>
          <w:i/>
          <w:lang w:eastAsia="cs-CZ"/>
        </w:rPr>
        <w:t xml:space="preserve"> Metodika tvorby map povodňového nebezpečí a povodňových rizik, stav k 13. 3. 2012</w:t>
      </w:r>
      <w:r w:rsidRPr="00E62D4F">
        <w:rPr>
          <w:i/>
        </w:rPr>
        <w:t xml:space="preserve"> [online]. Praha: </w:t>
      </w:r>
      <w:r w:rsidRPr="00E62D4F">
        <w:rPr>
          <w:i/>
          <w:lang w:eastAsia="cs-CZ"/>
        </w:rPr>
        <w:t xml:space="preserve">Výzkumný ústav vodohospodářský </w:t>
      </w:r>
      <w:r w:rsidRPr="00E62D4F">
        <w:rPr>
          <w:i/>
        </w:rPr>
        <w:t xml:space="preserve">T. G. Masaryka, 201 [cit. </w:t>
      </w:r>
      <w:r w:rsidR="009C7621">
        <w:rPr>
          <w:i/>
        </w:rPr>
        <w:t>4.10.22</w:t>
      </w:r>
      <w:r w:rsidRPr="00E62D4F">
        <w:rPr>
          <w:i/>
        </w:rPr>
        <w:t xml:space="preserve">]. </w:t>
      </w:r>
      <w:r w:rsidRPr="00E62D4F">
        <w:rPr>
          <w:i/>
        </w:rPr>
        <w:br/>
        <w:t>Dostupné z URL: &lt;http://cds.chmi.cz/dokumentace/Metodika_mapovani_2012-03-13.pdf&gt;.</w:t>
      </w:r>
    </w:p>
    <w:bookmarkEnd w:id="3"/>
    <w:p w14:paraId="1DCF22E0" w14:textId="4361DD2B" w:rsidR="000C3AED" w:rsidRPr="00751259" w:rsidRDefault="00F02856" w:rsidP="000E3BC3">
      <w:pPr>
        <w:pStyle w:val="nadpisek3"/>
        <w:numPr>
          <w:ilvl w:val="0"/>
          <w:numId w:val="44"/>
        </w:numPr>
        <w:spacing w:before="360" w:after="240"/>
        <w:ind w:left="567" w:hanging="567"/>
        <w:rPr>
          <w:color w:val="000099"/>
        </w:rPr>
      </w:pPr>
      <w:r w:rsidRPr="00BD71DF">
        <w:rPr>
          <w:color w:val="000099"/>
        </w:rPr>
        <w:t>Chráněné oblasti přirozené akumulace vod</w:t>
      </w:r>
    </w:p>
    <w:p w14:paraId="2E79BAF3" w14:textId="77777777" w:rsidR="00AC5E2C" w:rsidRPr="00AC5E2C" w:rsidRDefault="002A1BBB" w:rsidP="00AC5E2C">
      <w:pPr>
        <w:shd w:val="clear" w:color="auto" w:fill="FFFFFF"/>
        <w:spacing w:before="120" w:after="0"/>
        <w:rPr>
          <w:rFonts w:cs="Arial"/>
          <w:color w:val="000000"/>
          <w:szCs w:val="20"/>
          <w:shd w:val="clear" w:color="auto" w:fill="FFFFFF"/>
        </w:rPr>
      </w:pPr>
      <w:r w:rsidRPr="004C7352">
        <w:rPr>
          <w:rFonts w:cs="Arial"/>
          <w:b/>
          <w:szCs w:val="20"/>
          <w:shd w:val="clear" w:color="auto" w:fill="FFFFFF"/>
        </w:rPr>
        <w:t>Chráněné oblasti přirozené akumulace vod</w:t>
      </w:r>
      <w:r w:rsidR="00395C66" w:rsidRPr="004C7352">
        <w:rPr>
          <w:rFonts w:cs="Arial"/>
          <w:b/>
          <w:szCs w:val="20"/>
          <w:shd w:val="clear" w:color="auto" w:fill="FFFFFF"/>
        </w:rPr>
        <w:t>,</w:t>
      </w:r>
      <w:r w:rsidRPr="004C7352">
        <w:rPr>
          <w:rFonts w:cs="Arial"/>
          <w:b/>
          <w:szCs w:val="20"/>
          <w:shd w:val="clear" w:color="auto" w:fill="FFFFFF"/>
        </w:rPr>
        <w:t xml:space="preserve"> viz grafický list 6.3</w:t>
      </w:r>
      <w:r w:rsidR="00395C66" w:rsidRPr="004C7352">
        <w:rPr>
          <w:rFonts w:cs="Arial"/>
          <w:b/>
          <w:szCs w:val="20"/>
          <w:shd w:val="clear" w:color="auto" w:fill="FFFFFF"/>
        </w:rPr>
        <w:t>,</w:t>
      </w:r>
      <w:r w:rsidRPr="004C7352">
        <w:rPr>
          <w:rFonts w:cs="Arial"/>
          <w:szCs w:val="20"/>
          <w:shd w:val="clear" w:color="auto" w:fill="FFFFFF"/>
        </w:rPr>
        <w:t xml:space="preserve"> jsou</w:t>
      </w:r>
      <w:r w:rsidR="00EF6DDD" w:rsidRPr="004C7352">
        <w:rPr>
          <w:rFonts w:cs="Arial"/>
          <w:szCs w:val="20"/>
          <w:shd w:val="clear" w:color="auto" w:fill="FFFFFF"/>
        </w:rPr>
        <w:t xml:space="preserve"> zákonem vyhlášené oblasti, ve kterých dochází díky specifickým přírodním podmínkám k přirozené akumulaci vod ve vyšší míře. Proto jsou zde zakázány činnosti narušující vodní režim. Mezi ně </w:t>
      </w:r>
      <w:proofErr w:type="gramStart"/>
      <w:r w:rsidR="00EF6DDD" w:rsidRPr="004C7352">
        <w:rPr>
          <w:rFonts w:cs="Arial"/>
          <w:szCs w:val="20"/>
          <w:shd w:val="clear" w:color="auto" w:fill="FFFFFF"/>
        </w:rPr>
        <w:t>patří</w:t>
      </w:r>
      <w:proofErr w:type="gramEnd"/>
      <w:r w:rsidR="00EF6DDD" w:rsidRPr="004C7352">
        <w:rPr>
          <w:rFonts w:cs="Arial"/>
          <w:szCs w:val="20"/>
          <w:shd w:val="clear" w:color="auto" w:fill="FFFFFF"/>
        </w:rPr>
        <w:t xml:space="preserve"> zejména odlesňování, odvodňování, povrchová těžba a </w:t>
      </w:r>
      <w:r w:rsidR="006B6F3E" w:rsidRPr="004C7352">
        <w:rPr>
          <w:rFonts w:cs="Arial"/>
          <w:szCs w:val="20"/>
          <w:shd w:val="clear" w:color="auto" w:fill="FFFFFF"/>
        </w:rPr>
        <w:t xml:space="preserve">ukládání radioaktivních odpadů </w:t>
      </w:r>
      <w:r w:rsidR="006B6F3E" w:rsidRPr="00AC5E2C">
        <w:rPr>
          <w:rFonts w:cs="Arial"/>
          <w:color w:val="000000"/>
          <w:szCs w:val="20"/>
          <w:shd w:val="clear" w:color="auto" w:fill="FFFFFF"/>
        </w:rPr>
        <w:t>a oxid uhličitého do hydrogeologických struktur s využitelnými nebo využí</w:t>
      </w:r>
      <w:r w:rsidR="00AC5E2C" w:rsidRPr="00AC5E2C">
        <w:rPr>
          <w:rFonts w:cs="Arial"/>
          <w:color w:val="000000"/>
          <w:szCs w:val="20"/>
          <w:shd w:val="clear" w:color="auto" w:fill="FFFFFF"/>
        </w:rPr>
        <w:t>vanými zásobami podzemních vod.</w:t>
      </w:r>
    </w:p>
    <w:p w14:paraId="0F05D260" w14:textId="77777777" w:rsidR="00920ED5" w:rsidRPr="00AC5E2C" w:rsidRDefault="00920ED5" w:rsidP="00AC5E2C">
      <w:pPr>
        <w:shd w:val="clear" w:color="auto" w:fill="FFFFFF"/>
        <w:spacing w:before="120" w:after="0"/>
        <w:rPr>
          <w:rFonts w:cs="Arial"/>
          <w:color w:val="000000"/>
          <w:szCs w:val="20"/>
          <w:shd w:val="clear" w:color="auto" w:fill="FFFFFF"/>
        </w:rPr>
      </w:pPr>
      <w:r w:rsidRPr="00AC5E2C">
        <w:rPr>
          <w:rFonts w:cs="Arial"/>
          <w:color w:val="000000"/>
          <w:szCs w:val="20"/>
          <w:shd w:val="clear" w:color="auto" w:fill="FFFFFF"/>
        </w:rPr>
        <w:t xml:space="preserve">Oblasti, pro své přírodní podmínky </w:t>
      </w:r>
      <w:proofErr w:type="gramStart"/>
      <w:r w:rsidRPr="00AC5E2C">
        <w:rPr>
          <w:rFonts w:cs="Arial"/>
          <w:color w:val="000000"/>
          <w:szCs w:val="20"/>
          <w:shd w:val="clear" w:color="auto" w:fill="FFFFFF"/>
        </w:rPr>
        <w:t>tvoří</w:t>
      </w:r>
      <w:proofErr w:type="gramEnd"/>
      <w:r w:rsidRPr="00AC5E2C">
        <w:rPr>
          <w:rFonts w:cs="Arial"/>
          <w:color w:val="000000"/>
          <w:szCs w:val="20"/>
          <w:shd w:val="clear" w:color="auto" w:fill="FFFFFF"/>
        </w:rPr>
        <w:t xml:space="preserve"> významnou přirozenou akumulaci vod a jsou vyhlášeny nařízením vlády za chráněné oblasti přirozené akumulace vod (dále jen "chráněné vodohospodářské oblasti").</w:t>
      </w:r>
    </w:p>
    <w:p w14:paraId="6D645509" w14:textId="77777777" w:rsidR="00920ED5" w:rsidRPr="00AC5E2C" w:rsidRDefault="00920ED5" w:rsidP="00AC5E2C">
      <w:pPr>
        <w:spacing w:before="120" w:after="0"/>
        <w:rPr>
          <w:rFonts w:cs="Arial"/>
          <w:color w:val="000000"/>
          <w:szCs w:val="20"/>
          <w:shd w:val="clear" w:color="auto" w:fill="FFFFFF"/>
        </w:rPr>
      </w:pPr>
      <w:r w:rsidRPr="00AC5E2C">
        <w:rPr>
          <w:rFonts w:cs="Arial"/>
          <w:color w:val="000000"/>
          <w:szCs w:val="20"/>
          <w:shd w:val="clear" w:color="auto" w:fill="FFFFFF"/>
        </w:rPr>
        <w:t>Jedná se o NV č. </w:t>
      </w:r>
      <w:hyperlink r:id="rId29" w:history="1">
        <w:r w:rsidRPr="00AC5E2C">
          <w:rPr>
            <w:rFonts w:cs="Arial"/>
            <w:color w:val="000000"/>
            <w:szCs w:val="20"/>
            <w:shd w:val="clear" w:color="auto" w:fill="FFFFFF"/>
          </w:rPr>
          <w:t>40/1978 Sb.</w:t>
        </w:r>
      </w:hyperlink>
      <w:r w:rsidRPr="00AC5E2C">
        <w:rPr>
          <w:rFonts w:cs="Arial"/>
          <w:color w:val="000000"/>
          <w:szCs w:val="20"/>
          <w:shd w:val="clear" w:color="auto" w:fill="FFFFFF"/>
        </w:rPr>
        <w:t xml:space="preserve"> (oblasti Beskyd, Jeseníků, Jizerských hor, Krkonoš, Orlických </w:t>
      </w:r>
      <w:r w:rsidR="00AC5E2C">
        <w:rPr>
          <w:rFonts w:cs="Arial"/>
          <w:color w:val="000000"/>
          <w:szCs w:val="20"/>
          <w:shd w:val="clear" w:color="auto" w:fill="FFFFFF"/>
        </w:rPr>
        <w:t xml:space="preserve">hor, Šumavy a Žďárských vrchů), </w:t>
      </w:r>
      <w:r w:rsidRPr="00AC5E2C">
        <w:rPr>
          <w:rFonts w:cs="Arial"/>
          <w:color w:val="000000"/>
          <w:szCs w:val="20"/>
          <w:shd w:val="clear" w:color="auto" w:fill="FFFFFF"/>
        </w:rPr>
        <w:t>NV č. </w:t>
      </w:r>
      <w:hyperlink r:id="rId30" w:history="1">
        <w:r w:rsidRPr="00AC5E2C">
          <w:rPr>
            <w:rFonts w:cs="Arial"/>
            <w:color w:val="000000"/>
            <w:szCs w:val="20"/>
            <w:shd w:val="clear" w:color="auto" w:fill="FFFFFF"/>
          </w:rPr>
          <w:t>10/1979 Sb.</w:t>
        </w:r>
      </w:hyperlink>
      <w:r w:rsidRPr="00AC5E2C">
        <w:rPr>
          <w:rFonts w:cs="Arial"/>
          <w:color w:val="000000"/>
          <w:szCs w:val="20"/>
          <w:shd w:val="clear" w:color="auto" w:fill="FFFFFF"/>
        </w:rPr>
        <w:t xml:space="preserve"> (oblasti Brd, </w:t>
      </w:r>
      <w:proofErr w:type="spellStart"/>
      <w:r w:rsidRPr="00AC5E2C">
        <w:rPr>
          <w:rFonts w:cs="Arial"/>
          <w:color w:val="000000"/>
          <w:szCs w:val="20"/>
          <w:shd w:val="clear" w:color="auto" w:fill="FFFFFF"/>
        </w:rPr>
        <w:t>Jablunkovska</w:t>
      </w:r>
      <w:proofErr w:type="spellEnd"/>
      <w:r w:rsidRPr="00AC5E2C">
        <w:rPr>
          <w:rFonts w:cs="Arial"/>
          <w:color w:val="000000"/>
          <w:szCs w:val="20"/>
          <w:shd w:val="clear" w:color="auto" w:fill="FFFFFF"/>
        </w:rPr>
        <w:t>, Krušných hor, Novohradských hor, Vsetínských vrchů a </w:t>
      </w:r>
      <w:proofErr w:type="spellStart"/>
      <w:r w:rsidRPr="00AC5E2C">
        <w:rPr>
          <w:rFonts w:cs="Arial"/>
          <w:color w:val="000000"/>
          <w:szCs w:val="20"/>
          <w:shd w:val="clear" w:color="auto" w:fill="FFFFFF"/>
        </w:rPr>
        <w:t>Žamberka</w:t>
      </w:r>
      <w:proofErr w:type="spellEnd"/>
      <w:r w:rsidRPr="00AC5E2C">
        <w:rPr>
          <w:rFonts w:cs="Arial"/>
          <w:color w:val="000000"/>
          <w:szCs w:val="20"/>
          <w:shd w:val="clear" w:color="auto" w:fill="FFFFFF"/>
        </w:rPr>
        <w:t>-Králíků), NV č. </w:t>
      </w:r>
      <w:hyperlink r:id="rId31" w:history="1">
        <w:r w:rsidRPr="00AC5E2C">
          <w:rPr>
            <w:rFonts w:cs="Arial"/>
            <w:color w:val="000000"/>
            <w:szCs w:val="20"/>
            <w:shd w:val="clear" w:color="auto" w:fill="FFFFFF"/>
          </w:rPr>
          <w:t>85/1981 Sb.</w:t>
        </w:r>
      </w:hyperlink>
      <w:r w:rsidRPr="00AC5E2C">
        <w:rPr>
          <w:rFonts w:cs="Arial"/>
          <w:color w:val="000000"/>
          <w:szCs w:val="20"/>
          <w:shd w:val="clear" w:color="auto" w:fill="FFFFFF"/>
        </w:rPr>
        <w:t> (oblasti Chebské pánve a Slavkovského lesa, Severočeské křídy, Východočeské křídy, Polické pánve, Třeboňské pánve a Kvartéru řeky Moravy).</w:t>
      </w:r>
    </w:p>
    <w:p w14:paraId="3D1F21E5" w14:textId="77777777" w:rsidR="000C3AED" w:rsidRPr="00AC5E2C" w:rsidRDefault="00EF6DDD" w:rsidP="00AC5E2C">
      <w:pPr>
        <w:spacing w:before="120" w:after="0"/>
        <w:rPr>
          <w:rFonts w:cs="Arial"/>
          <w:szCs w:val="20"/>
        </w:rPr>
      </w:pPr>
      <w:r w:rsidRPr="00AC5E2C">
        <w:rPr>
          <w:rFonts w:cs="Arial"/>
          <w:szCs w:val="20"/>
        </w:rPr>
        <w:t>Celkem 19 vyhlášených Chráněných oblastí přirozené akumulace vod (CHOPAV) v ČR je j</w:t>
      </w:r>
      <w:r w:rsidR="000C3AED" w:rsidRPr="00AC5E2C">
        <w:rPr>
          <w:rFonts w:cs="Arial"/>
          <w:szCs w:val="20"/>
        </w:rPr>
        <w:t xml:space="preserve">edním ze základních nástrojů ochrany vodních zdrojů, který je zakotven ve vodním zákoně, a to konkrétně v § 28.  </w:t>
      </w:r>
    </w:p>
    <w:p w14:paraId="6E64301F" w14:textId="77777777" w:rsidR="000C3AED" w:rsidRPr="000C3AED" w:rsidRDefault="00EF3DF1" w:rsidP="000C3AED">
      <w:pPr>
        <w:spacing w:before="240"/>
        <w:rPr>
          <w:b/>
          <w:szCs w:val="20"/>
        </w:rPr>
      </w:pPr>
      <w:r w:rsidRPr="00B2328F">
        <w:rPr>
          <w:b/>
          <w:szCs w:val="20"/>
        </w:rPr>
        <w:t xml:space="preserve">Tab. </w:t>
      </w:r>
      <w:r>
        <w:rPr>
          <w:b/>
          <w:szCs w:val="20"/>
        </w:rPr>
        <w:t xml:space="preserve">6.3: </w:t>
      </w:r>
      <w:r w:rsidR="000C3AED" w:rsidRPr="000C3AED">
        <w:rPr>
          <w:b/>
          <w:szCs w:val="20"/>
        </w:rPr>
        <w:t>Seznam Chráněných oblastí přirozené akumulace vod</w:t>
      </w:r>
    </w:p>
    <w:tbl>
      <w:tblPr>
        <w:tblStyle w:val="Mkatabulky"/>
        <w:tblW w:w="5000" w:type="pct"/>
        <w:tblLook w:val="04A0" w:firstRow="1" w:lastRow="0" w:firstColumn="1" w:lastColumn="0" w:noHBand="0" w:noVBand="1"/>
      </w:tblPr>
      <w:tblGrid>
        <w:gridCol w:w="3749"/>
        <w:gridCol w:w="1314"/>
        <w:gridCol w:w="3748"/>
        <w:gridCol w:w="1314"/>
      </w:tblGrid>
      <w:tr w:rsidR="000C3AED" w:rsidRPr="000C3AED" w14:paraId="6CAD7E74" w14:textId="77777777" w:rsidTr="00B036AF">
        <w:tc>
          <w:tcPr>
            <w:tcW w:w="1851"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tcPr>
          <w:p w14:paraId="1496FE9D" w14:textId="77777777" w:rsidR="000C3AED" w:rsidRPr="000C3AED" w:rsidRDefault="000C3AED" w:rsidP="000C3AED">
            <w:pPr>
              <w:spacing w:after="0" w:line="240" w:lineRule="atLeast"/>
              <w:jc w:val="center"/>
              <w:rPr>
                <w:rFonts w:cs="Arial"/>
                <w:b/>
                <w:sz w:val="18"/>
                <w:szCs w:val="18"/>
              </w:rPr>
            </w:pPr>
            <w:r w:rsidRPr="000C3AED">
              <w:rPr>
                <w:rFonts w:cs="Arial"/>
                <w:b/>
                <w:sz w:val="18"/>
                <w:szCs w:val="18"/>
              </w:rPr>
              <w:t>Název CHOPAV</w:t>
            </w:r>
          </w:p>
        </w:tc>
        <w:tc>
          <w:tcPr>
            <w:tcW w:w="649" w:type="pct"/>
            <w:tcBorders>
              <w:top w:val="single" w:sz="4" w:space="0" w:color="000099"/>
              <w:left w:val="single" w:sz="4" w:space="0" w:color="FFFFFF" w:themeColor="background1"/>
              <w:bottom w:val="single" w:sz="4" w:space="0" w:color="000099"/>
              <w:right w:val="single" w:sz="12" w:space="0" w:color="FFFFFF" w:themeColor="background1"/>
            </w:tcBorders>
            <w:shd w:val="clear" w:color="auto" w:fill="000099"/>
            <w:vAlign w:val="center"/>
          </w:tcPr>
          <w:p w14:paraId="7FB28F7E" w14:textId="77777777" w:rsidR="000C3AED" w:rsidRPr="000C3AED" w:rsidRDefault="000C3AED" w:rsidP="000C3AED">
            <w:pPr>
              <w:spacing w:after="0" w:line="240" w:lineRule="atLeast"/>
              <w:jc w:val="center"/>
              <w:rPr>
                <w:rFonts w:cs="Arial"/>
                <w:b/>
                <w:sz w:val="18"/>
                <w:szCs w:val="18"/>
              </w:rPr>
            </w:pPr>
            <w:r w:rsidRPr="000C3AED">
              <w:rPr>
                <w:rFonts w:cs="Arial"/>
                <w:b/>
                <w:sz w:val="18"/>
                <w:szCs w:val="18"/>
              </w:rPr>
              <w:t>Výměra (km</w:t>
            </w:r>
            <w:r w:rsidRPr="000C3AED">
              <w:rPr>
                <w:rFonts w:cs="Arial"/>
                <w:b/>
                <w:sz w:val="18"/>
                <w:szCs w:val="18"/>
                <w:vertAlign w:val="superscript"/>
              </w:rPr>
              <w:t>2</w:t>
            </w:r>
            <w:r w:rsidRPr="000C3AED">
              <w:rPr>
                <w:rFonts w:cs="Arial"/>
                <w:b/>
                <w:sz w:val="18"/>
                <w:szCs w:val="18"/>
              </w:rPr>
              <w:t>)</w:t>
            </w:r>
          </w:p>
        </w:tc>
        <w:tc>
          <w:tcPr>
            <w:tcW w:w="1851" w:type="pct"/>
            <w:tcBorders>
              <w:top w:val="single" w:sz="4" w:space="0" w:color="000099"/>
              <w:left w:val="single" w:sz="12" w:space="0" w:color="FFFFFF" w:themeColor="background1"/>
              <w:bottom w:val="single" w:sz="4" w:space="0" w:color="000099"/>
              <w:right w:val="single" w:sz="4" w:space="0" w:color="FFFFFF" w:themeColor="background1"/>
            </w:tcBorders>
            <w:shd w:val="clear" w:color="auto" w:fill="000099"/>
            <w:vAlign w:val="center"/>
          </w:tcPr>
          <w:p w14:paraId="0037D967" w14:textId="77777777" w:rsidR="000C3AED" w:rsidRPr="000C3AED" w:rsidRDefault="000C3AED" w:rsidP="000C3AED">
            <w:pPr>
              <w:spacing w:after="0" w:line="240" w:lineRule="atLeast"/>
              <w:jc w:val="center"/>
              <w:rPr>
                <w:rFonts w:cs="Arial"/>
                <w:b/>
                <w:sz w:val="18"/>
                <w:szCs w:val="18"/>
              </w:rPr>
            </w:pPr>
            <w:r w:rsidRPr="000C3AED">
              <w:rPr>
                <w:rFonts w:cs="Arial"/>
                <w:b/>
                <w:sz w:val="18"/>
                <w:szCs w:val="18"/>
              </w:rPr>
              <w:t>Název CHOPAV</w:t>
            </w:r>
          </w:p>
        </w:tc>
        <w:tc>
          <w:tcPr>
            <w:tcW w:w="649" w:type="pct"/>
            <w:tcBorders>
              <w:top w:val="single" w:sz="4" w:space="0" w:color="000099"/>
              <w:left w:val="single" w:sz="4" w:space="0" w:color="FFFFFF" w:themeColor="background1"/>
              <w:bottom w:val="single" w:sz="4" w:space="0" w:color="000099"/>
              <w:right w:val="single" w:sz="4" w:space="0" w:color="000099"/>
            </w:tcBorders>
            <w:shd w:val="clear" w:color="auto" w:fill="000099"/>
            <w:vAlign w:val="center"/>
          </w:tcPr>
          <w:p w14:paraId="799BE502" w14:textId="77777777" w:rsidR="000C3AED" w:rsidRPr="000C3AED" w:rsidRDefault="000C3AED" w:rsidP="000C3AED">
            <w:pPr>
              <w:spacing w:after="0" w:line="240" w:lineRule="atLeast"/>
              <w:jc w:val="center"/>
              <w:rPr>
                <w:rFonts w:cs="Arial"/>
                <w:b/>
                <w:sz w:val="18"/>
                <w:szCs w:val="18"/>
              </w:rPr>
            </w:pPr>
            <w:r w:rsidRPr="000C3AED">
              <w:rPr>
                <w:rFonts w:cs="Arial"/>
                <w:b/>
                <w:sz w:val="18"/>
                <w:szCs w:val="18"/>
              </w:rPr>
              <w:t>Výměra (km</w:t>
            </w:r>
            <w:r w:rsidRPr="000C3AED">
              <w:rPr>
                <w:rFonts w:cs="Arial"/>
                <w:b/>
                <w:sz w:val="18"/>
                <w:szCs w:val="18"/>
                <w:vertAlign w:val="superscript"/>
              </w:rPr>
              <w:t>2</w:t>
            </w:r>
            <w:r w:rsidRPr="000C3AED">
              <w:rPr>
                <w:rFonts w:cs="Arial"/>
                <w:b/>
                <w:sz w:val="18"/>
                <w:szCs w:val="18"/>
              </w:rPr>
              <w:t>)</w:t>
            </w:r>
          </w:p>
        </w:tc>
      </w:tr>
      <w:tr w:rsidR="000C3AED" w:rsidRPr="000C3AED" w14:paraId="5EF1FDBC" w14:textId="77777777" w:rsidTr="00B036AF">
        <w:tc>
          <w:tcPr>
            <w:tcW w:w="1851" w:type="pct"/>
            <w:tcBorders>
              <w:top w:val="single" w:sz="4" w:space="0" w:color="000099"/>
            </w:tcBorders>
            <w:vAlign w:val="center"/>
          </w:tcPr>
          <w:p w14:paraId="56D9129D" w14:textId="77777777" w:rsidR="000C3AED" w:rsidRPr="00E252B5" w:rsidRDefault="000C3AED" w:rsidP="000C3AED">
            <w:pPr>
              <w:spacing w:after="0" w:line="240" w:lineRule="atLeast"/>
              <w:jc w:val="left"/>
              <w:rPr>
                <w:rFonts w:eastAsia="Times New Roman" w:cs="Arial"/>
                <w:color w:val="000000"/>
                <w:sz w:val="18"/>
                <w:szCs w:val="18"/>
                <w:lang w:eastAsia="cs-CZ"/>
              </w:rPr>
            </w:pPr>
            <w:r w:rsidRPr="00E252B5">
              <w:rPr>
                <w:rFonts w:eastAsia="Times New Roman" w:cs="Arial"/>
                <w:color w:val="000000"/>
                <w:sz w:val="18"/>
                <w:szCs w:val="18"/>
                <w:lang w:eastAsia="cs-CZ"/>
              </w:rPr>
              <w:t>Vsetínské vrchy</w:t>
            </w:r>
          </w:p>
        </w:tc>
        <w:tc>
          <w:tcPr>
            <w:tcW w:w="649" w:type="pct"/>
            <w:tcBorders>
              <w:top w:val="single" w:sz="4" w:space="0" w:color="000099"/>
              <w:right w:val="double" w:sz="4" w:space="0" w:color="auto"/>
            </w:tcBorders>
            <w:vAlign w:val="center"/>
          </w:tcPr>
          <w:p w14:paraId="60ABEF38" w14:textId="77777777" w:rsidR="000C3AED" w:rsidRPr="00E252B5" w:rsidRDefault="000C3AED" w:rsidP="000C3AED">
            <w:pPr>
              <w:spacing w:after="0" w:line="240" w:lineRule="atLeast"/>
              <w:ind w:right="281"/>
              <w:jc w:val="right"/>
              <w:rPr>
                <w:rFonts w:eastAsia="Times New Roman" w:cs="Arial"/>
                <w:color w:val="000000"/>
                <w:sz w:val="18"/>
                <w:szCs w:val="18"/>
                <w:lang w:eastAsia="cs-CZ"/>
              </w:rPr>
            </w:pPr>
            <w:r w:rsidRPr="00E252B5">
              <w:rPr>
                <w:rFonts w:eastAsia="Times New Roman" w:cs="Arial"/>
                <w:color w:val="000000"/>
                <w:sz w:val="18"/>
                <w:szCs w:val="18"/>
                <w:lang w:eastAsia="cs-CZ"/>
              </w:rPr>
              <w:t>402</w:t>
            </w:r>
          </w:p>
        </w:tc>
        <w:tc>
          <w:tcPr>
            <w:tcW w:w="1851" w:type="pct"/>
            <w:tcBorders>
              <w:top w:val="single" w:sz="4" w:space="0" w:color="000099"/>
              <w:left w:val="double" w:sz="4" w:space="0" w:color="auto"/>
            </w:tcBorders>
            <w:vAlign w:val="center"/>
          </w:tcPr>
          <w:p w14:paraId="3F051D8C" w14:textId="77777777" w:rsidR="000C3AED" w:rsidRPr="00E252B5" w:rsidRDefault="000C3AED" w:rsidP="000C3AED">
            <w:pPr>
              <w:spacing w:after="0" w:line="240" w:lineRule="atLeast"/>
              <w:jc w:val="left"/>
              <w:rPr>
                <w:rFonts w:eastAsia="Times New Roman" w:cs="Arial"/>
                <w:color w:val="000000"/>
                <w:sz w:val="18"/>
                <w:szCs w:val="18"/>
                <w:lang w:eastAsia="cs-CZ"/>
              </w:rPr>
            </w:pPr>
            <w:r w:rsidRPr="00E252B5">
              <w:rPr>
                <w:rFonts w:eastAsia="Times New Roman" w:cs="Arial"/>
                <w:color w:val="000000"/>
                <w:sz w:val="18"/>
                <w:szCs w:val="18"/>
                <w:lang w:eastAsia="cs-CZ"/>
              </w:rPr>
              <w:t>Beskydy</w:t>
            </w:r>
          </w:p>
        </w:tc>
        <w:tc>
          <w:tcPr>
            <w:tcW w:w="649" w:type="pct"/>
            <w:tcBorders>
              <w:top w:val="single" w:sz="4" w:space="0" w:color="000099"/>
            </w:tcBorders>
            <w:vAlign w:val="center"/>
          </w:tcPr>
          <w:p w14:paraId="424B5468" w14:textId="77777777" w:rsidR="000C3AED" w:rsidRPr="000C3AED" w:rsidRDefault="000C3AED" w:rsidP="000C3AED">
            <w:pPr>
              <w:spacing w:after="0" w:line="240" w:lineRule="atLeast"/>
              <w:ind w:right="308"/>
              <w:jc w:val="right"/>
              <w:rPr>
                <w:rFonts w:eastAsia="Times New Roman" w:cs="Arial"/>
                <w:color w:val="000000"/>
                <w:sz w:val="18"/>
                <w:szCs w:val="18"/>
                <w:lang w:eastAsia="cs-CZ"/>
              </w:rPr>
            </w:pPr>
            <w:r w:rsidRPr="000C3AED">
              <w:rPr>
                <w:rFonts w:eastAsia="Times New Roman" w:cs="Arial"/>
                <w:color w:val="000000"/>
                <w:sz w:val="18"/>
                <w:szCs w:val="18"/>
                <w:lang w:eastAsia="cs-CZ"/>
              </w:rPr>
              <w:t>1199</w:t>
            </w:r>
          </w:p>
        </w:tc>
      </w:tr>
      <w:tr w:rsidR="000C3AED" w:rsidRPr="000C3AED" w14:paraId="15428B94" w14:textId="77777777" w:rsidTr="00B036AF">
        <w:tc>
          <w:tcPr>
            <w:tcW w:w="1851" w:type="pct"/>
            <w:vAlign w:val="center"/>
          </w:tcPr>
          <w:p w14:paraId="049FFAFB" w14:textId="77777777" w:rsidR="000C3AED" w:rsidRPr="00E252B5" w:rsidRDefault="000C3AED" w:rsidP="000C3AED">
            <w:pPr>
              <w:spacing w:after="0" w:line="240" w:lineRule="atLeast"/>
              <w:jc w:val="left"/>
              <w:rPr>
                <w:rFonts w:eastAsia="Times New Roman" w:cs="Arial"/>
                <w:color w:val="000000"/>
                <w:sz w:val="18"/>
                <w:szCs w:val="18"/>
                <w:lang w:eastAsia="cs-CZ"/>
              </w:rPr>
            </w:pPr>
            <w:r w:rsidRPr="00E252B5">
              <w:rPr>
                <w:rFonts w:eastAsia="Times New Roman" w:cs="Arial"/>
                <w:color w:val="000000"/>
                <w:sz w:val="18"/>
                <w:szCs w:val="18"/>
                <w:lang w:eastAsia="cs-CZ"/>
              </w:rPr>
              <w:t>Šumava</w:t>
            </w:r>
          </w:p>
        </w:tc>
        <w:tc>
          <w:tcPr>
            <w:tcW w:w="649" w:type="pct"/>
            <w:tcBorders>
              <w:right w:val="double" w:sz="4" w:space="0" w:color="auto"/>
            </w:tcBorders>
            <w:vAlign w:val="center"/>
          </w:tcPr>
          <w:p w14:paraId="086C0EF5" w14:textId="77777777" w:rsidR="000C3AED" w:rsidRPr="00E252B5" w:rsidRDefault="000C3AED" w:rsidP="000C3AED">
            <w:pPr>
              <w:spacing w:after="0" w:line="240" w:lineRule="atLeast"/>
              <w:ind w:right="281"/>
              <w:jc w:val="right"/>
              <w:rPr>
                <w:rFonts w:eastAsia="Times New Roman" w:cs="Arial"/>
                <w:color w:val="000000"/>
                <w:sz w:val="18"/>
                <w:szCs w:val="18"/>
                <w:lang w:eastAsia="cs-CZ"/>
              </w:rPr>
            </w:pPr>
            <w:r w:rsidRPr="00E252B5">
              <w:rPr>
                <w:rFonts w:eastAsia="Times New Roman" w:cs="Arial"/>
                <w:color w:val="000000"/>
                <w:sz w:val="18"/>
                <w:szCs w:val="18"/>
                <w:lang w:eastAsia="cs-CZ"/>
              </w:rPr>
              <w:t>1681</w:t>
            </w:r>
          </w:p>
        </w:tc>
        <w:tc>
          <w:tcPr>
            <w:tcW w:w="1851" w:type="pct"/>
            <w:tcBorders>
              <w:left w:val="double" w:sz="4" w:space="0" w:color="auto"/>
            </w:tcBorders>
            <w:vAlign w:val="center"/>
          </w:tcPr>
          <w:p w14:paraId="34868115" w14:textId="77777777" w:rsidR="000C3AED" w:rsidRPr="00E252B5" w:rsidRDefault="000C3AED" w:rsidP="000C3AED">
            <w:pPr>
              <w:spacing w:after="0" w:line="240" w:lineRule="atLeast"/>
              <w:jc w:val="left"/>
              <w:rPr>
                <w:rFonts w:eastAsia="Times New Roman" w:cs="Arial"/>
                <w:color w:val="000000"/>
                <w:sz w:val="18"/>
                <w:szCs w:val="18"/>
                <w:lang w:eastAsia="cs-CZ"/>
              </w:rPr>
            </w:pPr>
            <w:proofErr w:type="spellStart"/>
            <w:r w:rsidRPr="00E252B5">
              <w:rPr>
                <w:rFonts w:eastAsia="Times New Roman" w:cs="Arial"/>
                <w:color w:val="000000"/>
                <w:sz w:val="18"/>
                <w:szCs w:val="18"/>
                <w:lang w:eastAsia="cs-CZ"/>
              </w:rPr>
              <w:t>Jablunkovsko</w:t>
            </w:r>
            <w:proofErr w:type="spellEnd"/>
          </w:p>
        </w:tc>
        <w:tc>
          <w:tcPr>
            <w:tcW w:w="649" w:type="pct"/>
            <w:vAlign w:val="center"/>
          </w:tcPr>
          <w:p w14:paraId="2712BF53" w14:textId="77777777" w:rsidR="000C3AED" w:rsidRPr="000C3AED" w:rsidRDefault="000C3AED" w:rsidP="000C3AED">
            <w:pPr>
              <w:spacing w:after="0" w:line="240" w:lineRule="atLeast"/>
              <w:ind w:right="308"/>
              <w:jc w:val="right"/>
              <w:rPr>
                <w:rFonts w:eastAsia="Times New Roman" w:cs="Arial"/>
                <w:color w:val="000000"/>
                <w:sz w:val="18"/>
                <w:szCs w:val="18"/>
                <w:lang w:eastAsia="cs-CZ"/>
              </w:rPr>
            </w:pPr>
            <w:r w:rsidRPr="000C3AED">
              <w:rPr>
                <w:rFonts w:eastAsia="Times New Roman" w:cs="Arial"/>
                <w:color w:val="000000"/>
                <w:sz w:val="18"/>
                <w:szCs w:val="18"/>
                <w:lang w:eastAsia="cs-CZ"/>
              </w:rPr>
              <w:t>147</w:t>
            </w:r>
          </w:p>
        </w:tc>
      </w:tr>
      <w:tr w:rsidR="000C3AED" w:rsidRPr="000C3AED" w14:paraId="739C13E1" w14:textId="77777777" w:rsidTr="00B036AF">
        <w:tc>
          <w:tcPr>
            <w:tcW w:w="1851" w:type="pct"/>
            <w:vAlign w:val="center"/>
          </w:tcPr>
          <w:p w14:paraId="34F157A0" w14:textId="77777777" w:rsidR="000C3AED" w:rsidRPr="00E252B5" w:rsidRDefault="000C3AED" w:rsidP="000C3AED">
            <w:pPr>
              <w:spacing w:after="0" w:line="240" w:lineRule="atLeast"/>
              <w:jc w:val="left"/>
              <w:rPr>
                <w:rFonts w:eastAsia="Times New Roman" w:cs="Arial"/>
                <w:color w:val="000000"/>
                <w:sz w:val="18"/>
                <w:szCs w:val="18"/>
                <w:lang w:eastAsia="cs-CZ"/>
              </w:rPr>
            </w:pPr>
            <w:r w:rsidRPr="00E252B5">
              <w:rPr>
                <w:rFonts w:eastAsia="Times New Roman" w:cs="Arial"/>
                <w:color w:val="000000"/>
                <w:sz w:val="18"/>
                <w:szCs w:val="18"/>
                <w:lang w:eastAsia="cs-CZ"/>
              </w:rPr>
              <w:t>Polická pánev</w:t>
            </w:r>
          </w:p>
        </w:tc>
        <w:tc>
          <w:tcPr>
            <w:tcW w:w="649" w:type="pct"/>
            <w:tcBorders>
              <w:right w:val="double" w:sz="4" w:space="0" w:color="auto"/>
            </w:tcBorders>
            <w:vAlign w:val="center"/>
          </w:tcPr>
          <w:p w14:paraId="29BB6B12" w14:textId="77777777" w:rsidR="000C3AED" w:rsidRPr="00E252B5" w:rsidRDefault="000C3AED" w:rsidP="000C3AED">
            <w:pPr>
              <w:spacing w:after="0" w:line="240" w:lineRule="atLeast"/>
              <w:ind w:right="281"/>
              <w:jc w:val="right"/>
              <w:rPr>
                <w:rFonts w:eastAsia="Times New Roman" w:cs="Arial"/>
                <w:color w:val="000000"/>
                <w:sz w:val="18"/>
                <w:szCs w:val="18"/>
                <w:lang w:eastAsia="cs-CZ"/>
              </w:rPr>
            </w:pPr>
            <w:r w:rsidRPr="00E252B5">
              <w:rPr>
                <w:rFonts w:eastAsia="Times New Roman" w:cs="Arial"/>
                <w:color w:val="000000"/>
                <w:sz w:val="18"/>
                <w:szCs w:val="18"/>
                <w:lang w:eastAsia="cs-CZ"/>
              </w:rPr>
              <w:t>218</w:t>
            </w:r>
          </w:p>
        </w:tc>
        <w:tc>
          <w:tcPr>
            <w:tcW w:w="1851" w:type="pct"/>
            <w:tcBorders>
              <w:left w:val="double" w:sz="4" w:space="0" w:color="auto"/>
            </w:tcBorders>
            <w:vAlign w:val="center"/>
          </w:tcPr>
          <w:p w14:paraId="16075221" w14:textId="77777777" w:rsidR="000C3AED" w:rsidRPr="00E252B5" w:rsidRDefault="000C3AED" w:rsidP="000C3AED">
            <w:pPr>
              <w:spacing w:after="0" w:line="240" w:lineRule="atLeast"/>
              <w:jc w:val="left"/>
              <w:rPr>
                <w:rFonts w:eastAsia="Times New Roman" w:cs="Arial"/>
                <w:color w:val="000000"/>
                <w:sz w:val="18"/>
                <w:szCs w:val="18"/>
                <w:lang w:eastAsia="cs-CZ"/>
              </w:rPr>
            </w:pPr>
            <w:r w:rsidRPr="00E252B5">
              <w:rPr>
                <w:rFonts w:eastAsia="Times New Roman" w:cs="Arial"/>
                <w:color w:val="000000"/>
                <w:sz w:val="18"/>
                <w:szCs w:val="18"/>
                <w:lang w:eastAsia="cs-CZ"/>
              </w:rPr>
              <w:t>Orlické hory</w:t>
            </w:r>
          </w:p>
        </w:tc>
        <w:tc>
          <w:tcPr>
            <w:tcW w:w="649" w:type="pct"/>
            <w:vAlign w:val="center"/>
          </w:tcPr>
          <w:p w14:paraId="31E6857E" w14:textId="77777777" w:rsidR="000C3AED" w:rsidRPr="000C3AED" w:rsidRDefault="000C3AED" w:rsidP="000C3AED">
            <w:pPr>
              <w:spacing w:after="0" w:line="240" w:lineRule="atLeast"/>
              <w:ind w:right="308"/>
              <w:jc w:val="right"/>
              <w:rPr>
                <w:rFonts w:eastAsia="Times New Roman" w:cs="Arial"/>
                <w:color w:val="000000"/>
                <w:sz w:val="18"/>
                <w:szCs w:val="18"/>
                <w:lang w:eastAsia="cs-CZ"/>
              </w:rPr>
            </w:pPr>
            <w:r w:rsidRPr="000C3AED">
              <w:rPr>
                <w:rFonts w:eastAsia="Times New Roman" w:cs="Arial"/>
                <w:color w:val="000000"/>
                <w:sz w:val="18"/>
                <w:szCs w:val="18"/>
                <w:lang w:eastAsia="cs-CZ"/>
              </w:rPr>
              <w:t>231</w:t>
            </w:r>
          </w:p>
        </w:tc>
      </w:tr>
      <w:tr w:rsidR="000C3AED" w:rsidRPr="000C3AED" w14:paraId="5FD8987A" w14:textId="77777777" w:rsidTr="00B036AF">
        <w:tc>
          <w:tcPr>
            <w:tcW w:w="1851" w:type="pct"/>
            <w:vAlign w:val="center"/>
          </w:tcPr>
          <w:p w14:paraId="45B3882A" w14:textId="77777777" w:rsidR="000C3AED" w:rsidRPr="00E252B5" w:rsidRDefault="000C3AED" w:rsidP="000C3AED">
            <w:pPr>
              <w:spacing w:after="0" w:line="240" w:lineRule="atLeast"/>
              <w:jc w:val="left"/>
              <w:rPr>
                <w:rFonts w:eastAsia="Times New Roman" w:cs="Arial"/>
                <w:color w:val="000000"/>
                <w:sz w:val="18"/>
                <w:szCs w:val="18"/>
                <w:lang w:eastAsia="cs-CZ"/>
              </w:rPr>
            </w:pPr>
            <w:r w:rsidRPr="00E252B5">
              <w:rPr>
                <w:rFonts w:eastAsia="Times New Roman" w:cs="Arial"/>
                <w:color w:val="000000"/>
                <w:sz w:val="18"/>
                <w:szCs w:val="18"/>
                <w:lang w:eastAsia="cs-CZ"/>
              </w:rPr>
              <w:t>Jizerské hory</w:t>
            </w:r>
          </w:p>
        </w:tc>
        <w:tc>
          <w:tcPr>
            <w:tcW w:w="649" w:type="pct"/>
            <w:tcBorders>
              <w:right w:val="double" w:sz="4" w:space="0" w:color="auto"/>
            </w:tcBorders>
            <w:vAlign w:val="center"/>
          </w:tcPr>
          <w:p w14:paraId="137B7C9E" w14:textId="77777777" w:rsidR="000C3AED" w:rsidRPr="00E252B5" w:rsidRDefault="000C3AED" w:rsidP="000C3AED">
            <w:pPr>
              <w:spacing w:after="0" w:line="240" w:lineRule="atLeast"/>
              <w:ind w:right="281"/>
              <w:jc w:val="right"/>
              <w:rPr>
                <w:rFonts w:eastAsia="Times New Roman" w:cs="Arial"/>
                <w:color w:val="000000"/>
                <w:sz w:val="18"/>
                <w:szCs w:val="18"/>
                <w:lang w:eastAsia="cs-CZ"/>
              </w:rPr>
            </w:pPr>
            <w:r w:rsidRPr="00E252B5">
              <w:rPr>
                <w:rFonts w:eastAsia="Times New Roman" w:cs="Arial"/>
                <w:color w:val="000000"/>
                <w:sz w:val="18"/>
                <w:szCs w:val="18"/>
                <w:lang w:eastAsia="cs-CZ"/>
              </w:rPr>
              <w:t>371</w:t>
            </w:r>
          </w:p>
        </w:tc>
        <w:tc>
          <w:tcPr>
            <w:tcW w:w="1851" w:type="pct"/>
            <w:tcBorders>
              <w:left w:val="double" w:sz="4" w:space="0" w:color="auto"/>
            </w:tcBorders>
            <w:vAlign w:val="center"/>
          </w:tcPr>
          <w:p w14:paraId="03686636" w14:textId="77777777" w:rsidR="000C3AED" w:rsidRPr="00E252B5" w:rsidRDefault="000C3AED" w:rsidP="000C3AED">
            <w:pPr>
              <w:spacing w:after="0" w:line="240" w:lineRule="atLeast"/>
              <w:jc w:val="left"/>
              <w:rPr>
                <w:rFonts w:eastAsia="Times New Roman" w:cs="Arial"/>
                <w:color w:val="000000"/>
                <w:sz w:val="18"/>
                <w:szCs w:val="18"/>
                <w:lang w:eastAsia="cs-CZ"/>
              </w:rPr>
            </w:pPr>
            <w:r w:rsidRPr="00E252B5">
              <w:rPr>
                <w:rFonts w:eastAsia="Times New Roman" w:cs="Arial"/>
                <w:color w:val="000000"/>
                <w:sz w:val="18"/>
                <w:szCs w:val="18"/>
                <w:lang w:eastAsia="cs-CZ"/>
              </w:rPr>
              <w:t>Severočeská křída</w:t>
            </w:r>
          </w:p>
        </w:tc>
        <w:tc>
          <w:tcPr>
            <w:tcW w:w="649" w:type="pct"/>
            <w:vAlign w:val="center"/>
          </w:tcPr>
          <w:p w14:paraId="5725CA8E" w14:textId="77777777" w:rsidR="000C3AED" w:rsidRPr="000C3AED" w:rsidRDefault="000C3AED" w:rsidP="000C3AED">
            <w:pPr>
              <w:spacing w:after="0" w:line="240" w:lineRule="atLeast"/>
              <w:ind w:right="308"/>
              <w:jc w:val="right"/>
              <w:rPr>
                <w:rFonts w:eastAsia="Times New Roman" w:cs="Arial"/>
                <w:color w:val="000000"/>
                <w:sz w:val="18"/>
                <w:szCs w:val="18"/>
                <w:lang w:eastAsia="cs-CZ"/>
              </w:rPr>
            </w:pPr>
            <w:r w:rsidRPr="000C3AED">
              <w:rPr>
                <w:rFonts w:eastAsia="Times New Roman" w:cs="Arial"/>
                <w:color w:val="000000"/>
                <w:sz w:val="18"/>
                <w:szCs w:val="18"/>
                <w:lang w:eastAsia="cs-CZ"/>
              </w:rPr>
              <w:t>3702</w:t>
            </w:r>
          </w:p>
        </w:tc>
      </w:tr>
      <w:tr w:rsidR="000C3AED" w:rsidRPr="000C3AED" w14:paraId="12A71DA1" w14:textId="77777777" w:rsidTr="00B036AF">
        <w:tc>
          <w:tcPr>
            <w:tcW w:w="1851" w:type="pct"/>
            <w:vAlign w:val="center"/>
          </w:tcPr>
          <w:p w14:paraId="135E79EF" w14:textId="77777777" w:rsidR="000C3AED" w:rsidRPr="00E252B5" w:rsidRDefault="000C3AED" w:rsidP="000C3AED">
            <w:pPr>
              <w:spacing w:after="0" w:line="240" w:lineRule="atLeast"/>
              <w:jc w:val="left"/>
              <w:rPr>
                <w:rFonts w:eastAsia="Times New Roman" w:cs="Arial"/>
                <w:color w:val="000000"/>
                <w:sz w:val="18"/>
                <w:szCs w:val="18"/>
                <w:lang w:eastAsia="cs-CZ"/>
              </w:rPr>
            </w:pPr>
            <w:r w:rsidRPr="00E252B5">
              <w:rPr>
                <w:rFonts w:eastAsia="Times New Roman" w:cs="Arial"/>
                <w:color w:val="000000"/>
                <w:sz w:val="18"/>
                <w:szCs w:val="18"/>
                <w:lang w:eastAsia="cs-CZ"/>
              </w:rPr>
              <w:t>Jeseníky</w:t>
            </w:r>
          </w:p>
        </w:tc>
        <w:tc>
          <w:tcPr>
            <w:tcW w:w="649" w:type="pct"/>
            <w:tcBorders>
              <w:right w:val="double" w:sz="4" w:space="0" w:color="auto"/>
            </w:tcBorders>
            <w:vAlign w:val="center"/>
          </w:tcPr>
          <w:p w14:paraId="2A7871BC" w14:textId="77777777" w:rsidR="000C3AED" w:rsidRPr="00E252B5" w:rsidRDefault="000C3AED" w:rsidP="000C3AED">
            <w:pPr>
              <w:spacing w:after="0" w:line="240" w:lineRule="atLeast"/>
              <w:ind w:right="281"/>
              <w:jc w:val="right"/>
              <w:rPr>
                <w:rFonts w:eastAsia="Times New Roman" w:cs="Arial"/>
                <w:color w:val="000000"/>
                <w:sz w:val="18"/>
                <w:szCs w:val="18"/>
                <w:lang w:eastAsia="cs-CZ"/>
              </w:rPr>
            </w:pPr>
            <w:r w:rsidRPr="00E252B5">
              <w:rPr>
                <w:rFonts w:eastAsia="Times New Roman" w:cs="Arial"/>
                <w:color w:val="000000"/>
                <w:sz w:val="18"/>
                <w:szCs w:val="18"/>
                <w:lang w:eastAsia="cs-CZ"/>
              </w:rPr>
              <w:t>733</w:t>
            </w:r>
          </w:p>
        </w:tc>
        <w:tc>
          <w:tcPr>
            <w:tcW w:w="1851" w:type="pct"/>
            <w:tcBorders>
              <w:left w:val="double" w:sz="4" w:space="0" w:color="auto"/>
            </w:tcBorders>
            <w:vAlign w:val="center"/>
          </w:tcPr>
          <w:p w14:paraId="69AFFDB4" w14:textId="77777777" w:rsidR="000C3AED" w:rsidRPr="00E252B5" w:rsidRDefault="000C3AED" w:rsidP="000C3AED">
            <w:pPr>
              <w:spacing w:after="0" w:line="240" w:lineRule="atLeast"/>
              <w:jc w:val="left"/>
              <w:rPr>
                <w:rFonts w:eastAsia="Times New Roman" w:cs="Arial"/>
                <w:color w:val="000000"/>
                <w:sz w:val="18"/>
                <w:szCs w:val="18"/>
                <w:lang w:eastAsia="cs-CZ"/>
              </w:rPr>
            </w:pPr>
            <w:r w:rsidRPr="00E252B5">
              <w:rPr>
                <w:rFonts w:eastAsia="Times New Roman" w:cs="Arial"/>
                <w:color w:val="000000"/>
                <w:sz w:val="18"/>
                <w:szCs w:val="18"/>
                <w:lang w:eastAsia="cs-CZ"/>
              </w:rPr>
              <w:t>Chebská pánev a Slavkovský les</w:t>
            </w:r>
          </w:p>
        </w:tc>
        <w:tc>
          <w:tcPr>
            <w:tcW w:w="649" w:type="pct"/>
            <w:vAlign w:val="center"/>
          </w:tcPr>
          <w:p w14:paraId="1FA4DC60" w14:textId="77777777" w:rsidR="000C3AED" w:rsidRPr="000C3AED" w:rsidRDefault="000C3AED" w:rsidP="000C3AED">
            <w:pPr>
              <w:spacing w:after="0" w:line="240" w:lineRule="atLeast"/>
              <w:ind w:right="308"/>
              <w:jc w:val="right"/>
              <w:rPr>
                <w:rFonts w:eastAsia="Times New Roman" w:cs="Arial"/>
                <w:color w:val="000000"/>
                <w:sz w:val="18"/>
                <w:szCs w:val="18"/>
                <w:lang w:eastAsia="cs-CZ"/>
              </w:rPr>
            </w:pPr>
            <w:r w:rsidRPr="000C3AED">
              <w:rPr>
                <w:rFonts w:eastAsia="Times New Roman" w:cs="Arial"/>
                <w:color w:val="000000"/>
                <w:sz w:val="18"/>
                <w:szCs w:val="18"/>
                <w:lang w:eastAsia="cs-CZ"/>
              </w:rPr>
              <w:t>1097</w:t>
            </w:r>
          </w:p>
        </w:tc>
      </w:tr>
      <w:tr w:rsidR="000C3AED" w:rsidRPr="000C3AED" w14:paraId="2C465C45" w14:textId="77777777" w:rsidTr="00B036AF">
        <w:tc>
          <w:tcPr>
            <w:tcW w:w="1851" w:type="pct"/>
            <w:vAlign w:val="center"/>
          </w:tcPr>
          <w:p w14:paraId="3028594B" w14:textId="77777777" w:rsidR="000C3AED" w:rsidRPr="00E252B5" w:rsidRDefault="000C3AED" w:rsidP="000C3AED">
            <w:pPr>
              <w:spacing w:after="0" w:line="240" w:lineRule="atLeast"/>
              <w:jc w:val="left"/>
              <w:rPr>
                <w:rFonts w:eastAsia="Times New Roman" w:cs="Arial"/>
                <w:color w:val="000000"/>
                <w:sz w:val="18"/>
                <w:szCs w:val="18"/>
                <w:lang w:eastAsia="cs-CZ"/>
              </w:rPr>
            </w:pPr>
            <w:r w:rsidRPr="00E252B5">
              <w:rPr>
                <w:rFonts w:eastAsia="Times New Roman" w:cs="Arial"/>
                <w:color w:val="000000"/>
                <w:sz w:val="18"/>
                <w:szCs w:val="18"/>
                <w:lang w:eastAsia="cs-CZ"/>
              </w:rPr>
              <w:t>Brdy</w:t>
            </w:r>
          </w:p>
        </w:tc>
        <w:tc>
          <w:tcPr>
            <w:tcW w:w="649" w:type="pct"/>
            <w:tcBorders>
              <w:right w:val="double" w:sz="4" w:space="0" w:color="auto"/>
            </w:tcBorders>
            <w:vAlign w:val="center"/>
          </w:tcPr>
          <w:p w14:paraId="16F667BE" w14:textId="77777777" w:rsidR="000C3AED" w:rsidRPr="00E252B5" w:rsidRDefault="000C3AED" w:rsidP="000C3AED">
            <w:pPr>
              <w:spacing w:after="0" w:line="240" w:lineRule="atLeast"/>
              <w:ind w:right="281"/>
              <w:jc w:val="right"/>
              <w:rPr>
                <w:rFonts w:eastAsia="Times New Roman" w:cs="Arial"/>
                <w:color w:val="000000"/>
                <w:sz w:val="18"/>
                <w:szCs w:val="18"/>
                <w:lang w:eastAsia="cs-CZ"/>
              </w:rPr>
            </w:pPr>
            <w:r w:rsidRPr="00E252B5">
              <w:rPr>
                <w:rFonts w:eastAsia="Times New Roman" w:cs="Arial"/>
                <w:color w:val="000000"/>
                <w:sz w:val="18"/>
                <w:szCs w:val="18"/>
                <w:lang w:eastAsia="cs-CZ"/>
              </w:rPr>
              <w:t>447</w:t>
            </w:r>
          </w:p>
        </w:tc>
        <w:tc>
          <w:tcPr>
            <w:tcW w:w="1851" w:type="pct"/>
            <w:tcBorders>
              <w:left w:val="double" w:sz="4" w:space="0" w:color="auto"/>
            </w:tcBorders>
            <w:vAlign w:val="center"/>
          </w:tcPr>
          <w:p w14:paraId="05F6A12B" w14:textId="77777777" w:rsidR="000C3AED" w:rsidRPr="00E252B5" w:rsidRDefault="000C3AED" w:rsidP="000C3AED">
            <w:pPr>
              <w:spacing w:after="0" w:line="240" w:lineRule="atLeast"/>
              <w:jc w:val="left"/>
              <w:rPr>
                <w:rFonts w:eastAsia="Times New Roman" w:cs="Arial"/>
                <w:color w:val="000000"/>
                <w:sz w:val="18"/>
                <w:szCs w:val="18"/>
                <w:lang w:eastAsia="cs-CZ"/>
              </w:rPr>
            </w:pPr>
            <w:r w:rsidRPr="00E252B5">
              <w:rPr>
                <w:rFonts w:eastAsia="Times New Roman" w:cs="Arial"/>
                <w:color w:val="000000"/>
                <w:sz w:val="18"/>
                <w:szCs w:val="18"/>
                <w:lang w:eastAsia="cs-CZ"/>
              </w:rPr>
              <w:t>Východočeská křída</w:t>
            </w:r>
          </w:p>
        </w:tc>
        <w:tc>
          <w:tcPr>
            <w:tcW w:w="649" w:type="pct"/>
            <w:vAlign w:val="center"/>
          </w:tcPr>
          <w:p w14:paraId="6191AA7D" w14:textId="77777777" w:rsidR="000C3AED" w:rsidRPr="000C3AED" w:rsidRDefault="000C3AED" w:rsidP="000C3AED">
            <w:pPr>
              <w:spacing w:after="0" w:line="240" w:lineRule="atLeast"/>
              <w:ind w:right="308"/>
              <w:jc w:val="right"/>
              <w:rPr>
                <w:rFonts w:eastAsia="Times New Roman" w:cs="Arial"/>
                <w:color w:val="000000"/>
                <w:sz w:val="18"/>
                <w:szCs w:val="18"/>
                <w:lang w:eastAsia="cs-CZ"/>
              </w:rPr>
            </w:pPr>
            <w:r w:rsidRPr="000C3AED">
              <w:rPr>
                <w:rFonts w:eastAsia="Times New Roman" w:cs="Arial"/>
                <w:color w:val="000000"/>
                <w:sz w:val="18"/>
                <w:szCs w:val="18"/>
                <w:lang w:eastAsia="cs-CZ"/>
              </w:rPr>
              <w:t>2695</w:t>
            </w:r>
          </w:p>
        </w:tc>
      </w:tr>
      <w:tr w:rsidR="000C3AED" w:rsidRPr="000C3AED" w14:paraId="02D13E24" w14:textId="77777777" w:rsidTr="00B036AF">
        <w:tc>
          <w:tcPr>
            <w:tcW w:w="1851" w:type="pct"/>
            <w:vAlign w:val="center"/>
          </w:tcPr>
          <w:p w14:paraId="224E9B42" w14:textId="77777777" w:rsidR="000C3AED" w:rsidRPr="00E252B5" w:rsidRDefault="000C3AED" w:rsidP="000C3AED">
            <w:pPr>
              <w:spacing w:after="0" w:line="240" w:lineRule="atLeast"/>
              <w:jc w:val="left"/>
              <w:rPr>
                <w:rFonts w:eastAsia="Times New Roman" w:cs="Arial"/>
                <w:color w:val="000000"/>
                <w:sz w:val="18"/>
                <w:szCs w:val="18"/>
                <w:lang w:eastAsia="cs-CZ"/>
              </w:rPr>
            </w:pPr>
            <w:r w:rsidRPr="00E252B5">
              <w:rPr>
                <w:rFonts w:eastAsia="Times New Roman" w:cs="Arial"/>
                <w:color w:val="000000"/>
                <w:sz w:val="18"/>
                <w:szCs w:val="18"/>
                <w:lang w:eastAsia="cs-CZ"/>
              </w:rPr>
              <w:t>Žďárské vrchy</w:t>
            </w:r>
          </w:p>
        </w:tc>
        <w:tc>
          <w:tcPr>
            <w:tcW w:w="649" w:type="pct"/>
            <w:tcBorders>
              <w:right w:val="double" w:sz="4" w:space="0" w:color="auto"/>
            </w:tcBorders>
            <w:vAlign w:val="center"/>
          </w:tcPr>
          <w:p w14:paraId="3CA704CC" w14:textId="77777777" w:rsidR="000C3AED" w:rsidRPr="00E252B5" w:rsidRDefault="000C3AED" w:rsidP="000C3AED">
            <w:pPr>
              <w:spacing w:after="0" w:line="240" w:lineRule="atLeast"/>
              <w:ind w:right="281"/>
              <w:jc w:val="right"/>
              <w:rPr>
                <w:rFonts w:eastAsia="Times New Roman" w:cs="Arial"/>
                <w:color w:val="000000"/>
                <w:sz w:val="18"/>
                <w:szCs w:val="18"/>
                <w:lang w:eastAsia="cs-CZ"/>
              </w:rPr>
            </w:pPr>
            <w:r w:rsidRPr="00E252B5">
              <w:rPr>
                <w:rFonts w:eastAsia="Times New Roman" w:cs="Arial"/>
                <w:color w:val="000000"/>
                <w:sz w:val="18"/>
                <w:szCs w:val="18"/>
                <w:lang w:eastAsia="cs-CZ"/>
              </w:rPr>
              <w:t>697</w:t>
            </w:r>
          </w:p>
        </w:tc>
        <w:tc>
          <w:tcPr>
            <w:tcW w:w="1851" w:type="pct"/>
            <w:tcBorders>
              <w:left w:val="double" w:sz="4" w:space="0" w:color="auto"/>
            </w:tcBorders>
            <w:vAlign w:val="center"/>
          </w:tcPr>
          <w:p w14:paraId="6E6FED6F" w14:textId="77777777" w:rsidR="000C3AED" w:rsidRPr="00E252B5" w:rsidRDefault="000C3AED" w:rsidP="000C3AED">
            <w:pPr>
              <w:spacing w:after="0" w:line="240" w:lineRule="atLeast"/>
              <w:jc w:val="left"/>
              <w:rPr>
                <w:rFonts w:eastAsia="Times New Roman" w:cs="Arial"/>
                <w:color w:val="000000"/>
                <w:sz w:val="18"/>
                <w:szCs w:val="18"/>
                <w:lang w:eastAsia="cs-CZ"/>
              </w:rPr>
            </w:pPr>
            <w:r w:rsidRPr="00E252B5">
              <w:rPr>
                <w:rFonts w:eastAsia="Times New Roman" w:cs="Arial"/>
                <w:color w:val="000000"/>
                <w:sz w:val="18"/>
                <w:szCs w:val="18"/>
                <w:lang w:eastAsia="cs-CZ"/>
              </w:rPr>
              <w:t>Kvartér řeky Moravy</w:t>
            </w:r>
          </w:p>
        </w:tc>
        <w:tc>
          <w:tcPr>
            <w:tcW w:w="649" w:type="pct"/>
            <w:vAlign w:val="center"/>
          </w:tcPr>
          <w:p w14:paraId="56F4A7AB" w14:textId="77777777" w:rsidR="000C3AED" w:rsidRPr="000C3AED" w:rsidRDefault="000C3AED" w:rsidP="000C3AED">
            <w:pPr>
              <w:spacing w:after="0" w:line="240" w:lineRule="atLeast"/>
              <w:ind w:right="308"/>
              <w:jc w:val="right"/>
              <w:rPr>
                <w:rFonts w:eastAsia="Times New Roman" w:cs="Arial"/>
                <w:color w:val="000000"/>
                <w:sz w:val="18"/>
                <w:szCs w:val="18"/>
                <w:lang w:eastAsia="cs-CZ"/>
              </w:rPr>
            </w:pPr>
            <w:r w:rsidRPr="000C3AED">
              <w:rPr>
                <w:rFonts w:eastAsia="Times New Roman" w:cs="Arial"/>
                <w:color w:val="000000"/>
                <w:sz w:val="18"/>
                <w:szCs w:val="18"/>
                <w:lang w:eastAsia="cs-CZ"/>
              </w:rPr>
              <w:t>1041</w:t>
            </w:r>
          </w:p>
        </w:tc>
      </w:tr>
      <w:tr w:rsidR="000C3AED" w:rsidRPr="000C3AED" w14:paraId="69FCA1BE" w14:textId="77777777" w:rsidTr="00B036AF">
        <w:tc>
          <w:tcPr>
            <w:tcW w:w="1851" w:type="pct"/>
            <w:vAlign w:val="center"/>
          </w:tcPr>
          <w:p w14:paraId="30499796" w14:textId="77777777" w:rsidR="000C3AED" w:rsidRPr="00E252B5" w:rsidRDefault="000C3AED" w:rsidP="000C3AED">
            <w:pPr>
              <w:spacing w:after="0" w:line="240" w:lineRule="atLeast"/>
              <w:jc w:val="left"/>
              <w:rPr>
                <w:rFonts w:eastAsia="Times New Roman" w:cs="Arial"/>
                <w:color w:val="000000"/>
                <w:sz w:val="18"/>
                <w:szCs w:val="18"/>
                <w:lang w:eastAsia="cs-CZ"/>
              </w:rPr>
            </w:pPr>
            <w:r w:rsidRPr="00E252B5">
              <w:rPr>
                <w:rFonts w:eastAsia="Times New Roman" w:cs="Arial"/>
                <w:color w:val="000000"/>
                <w:sz w:val="18"/>
                <w:szCs w:val="18"/>
                <w:lang w:eastAsia="cs-CZ"/>
              </w:rPr>
              <w:t>Krkonoše</w:t>
            </w:r>
          </w:p>
        </w:tc>
        <w:tc>
          <w:tcPr>
            <w:tcW w:w="649" w:type="pct"/>
            <w:tcBorders>
              <w:right w:val="double" w:sz="4" w:space="0" w:color="auto"/>
            </w:tcBorders>
            <w:vAlign w:val="center"/>
          </w:tcPr>
          <w:p w14:paraId="12492B4A" w14:textId="77777777" w:rsidR="000C3AED" w:rsidRPr="00E252B5" w:rsidRDefault="000C3AED" w:rsidP="000C3AED">
            <w:pPr>
              <w:spacing w:after="0" w:line="240" w:lineRule="atLeast"/>
              <w:ind w:right="281"/>
              <w:jc w:val="right"/>
              <w:rPr>
                <w:rFonts w:eastAsia="Times New Roman" w:cs="Arial"/>
                <w:color w:val="000000"/>
                <w:sz w:val="18"/>
                <w:szCs w:val="18"/>
                <w:lang w:eastAsia="cs-CZ"/>
              </w:rPr>
            </w:pPr>
            <w:r w:rsidRPr="00E252B5">
              <w:rPr>
                <w:rFonts w:eastAsia="Times New Roman" w:cs="Arial"/>
                <w:color w:val="000000"/>
                <w:sz w:val="18"/>
                <w:szCs w:val="18"/>
                <w:lang w:eastAsia="cs-CZ"/>
              </w:rPr>
              <w:t>368</w:t>
            </w:r>
          </w:p>
        </w:tc>
        <w:tc>
          <w:tcPr>
            <w:tcW w:w="1851" w:type="pct"/>
            <w:tcBorders>
              <w:left w:val="double" w:sz="4" w:space="0" w:color="auto"/>
            </w:tcBorders>
            <w:vAlign w:val="center"/>
          </w:tcPr>
          <w:p w14:paraId="1C0E7F8A" w14:textId="77777777" w:rsidR="000C3AED" w:rsidRPr="00E252B5" w:rsidRDefault="000C3AED" w:rsidP="000C3AED">
            <w:pPr>
              <w:spacing w:after="0" w:line="240" w:lineRule="atLeast"/>
              <w:jc w:val="left"/>
              <w:rPr>
                <w:rFonts w:eastAsia="Times New Roman" w:cs="Arial"/>
                <w:color w:val="000000"/>
                <w:sz w:val="18"/>
                <w:szCs w:val="18"/>
                <w:lang w:eastAsia="cs-CZ"/>
              </w:rPr>
            </w:pPr>
            <w:r w:rsidRPr="00E252B5">
              <w:rPr>
                <w:rFonts w:eastAsia="Times New Roman" w:cs="Arial"/>
                <w:color w:val="000000"/>
                <w:sz w:val="18"/>
                <w:szCs w:val="18"/>
                <w:lang w:eastAsia="cs-CZ"/>
              </w:rPr>
              <w:t>Třeboňská pánev</w:t>
            </w:r>
          </w:p>
        </w:tc>
        <w:tc>
          <w:tcPr>
            <w:tcW w:w="649" w:type="pct"/>
            <w:vAlign w:val="center"/>
          </w:tcPr>
          <w:p w14:paraId="733F99CF" w14:textId="77777777" w:rsidR="000C3AED" w:rsidRPr="000C3AED" w:rsidRDefault="000C3AED" w:rsidP="000C3AED">
            <w:pPr>
              <w:spacing w:after="0" w:line="240" w:lineRule="atLeast"/>
              <w:ind w:right="308"/>
              <w:jc w:val="right"/>
              <w:rPr>
                <w:rFonts w:eastAsia="Times New Roman" w:cs="Arial"/>
                <w:color w:val="000000"/>
                <w:sz w:val="18"/>
                <w:szCs w:val="18"/>
                <w:lang w:eastAsia="cs-CZ"/>
              </w:rPr>
            </w:pPr>
            <w:r w:rsidRPr="000C3AED">
              <w:rPr>
                <w:rFonts w:eastAsia="Times New Roman" w:cs="Arial"/>
                <w:color w:val="000000"/>
                <w:sz w:val="18"/>
                <w:szCs w:val="18"/>
                <w:lang w:eastAsia="cs-CZ"/>
              </w:rPr>
              <w:t>893</w:t>
            </w:r>
          </w:p>
        </w:tc>
      </w:tr>
      <w:tr w:rsidR="000C3AED" w:rsidRPr="000C3AED" w14:paraId="5465DE6E" w14:textId="77777777" w:rsidTr="00B036AF">
        <w:tc>
          <w:tcPr>
            <w:tcW w:w="1851" w:type="pct"/>
            <w:vAlign w:val="center"/>
          </w:tcPr>
          <w:p w14:paraId="1BD5E67E" w14:textId="77777777" w:rsidR="000C3AED" w:rsidRPr="00E252B5" w:rsidRDefault="000C3AED" w:rsidP="000C3AED">
            <w:pPr>
              <w:spacing w:after="0" w:line="240" w:lineRule="atLeast"/>
              <w:jc w:val="left"/>
              <w:rPr>
                <w:rFonts w:eastAsia="Times New Roman" w:cs="Arial"/>
                <w:color w:val="000000"/>
                <w:sz w:val="18"/>
                <w:szCs w:val="18"/>
                <w:lang w:eastAsia="cs-CZ"/>
              </w:rPr>
            </w:pPr>
            <w:r w:rsidRPr="00E252B5">
              <w:rPr>
                <w:rFonts w:eastAsia="Times New Roman" w:cs="Arial"/>
                <w:color w:val="000000"/>
                <w:sz w:val="18"/>
                <w:szCs w:val="18"/>
                <w:lang w:eastAsia="cs-CZ"/>
              </w:rPr>
              <w:t>Novohradské hory</w:t>
            </w:r>
          </w:p>
        </w:tc>
        <w:tc>
          <w:tcPr>
            <w:tcW w:w="649" w:type="pct"/>
            <w:tcBorders>
              <w:right w:val="double" w:sz="4" w:space="0" w:color="auto"/>
            </w:tcBorders>
            <w:vAlign w:val="center"/>
          </w:tcPr>
          <w:p w14:paraId="77F83BE6" w14:textId="77777777" w:rsidR="000C3AED" w:rsidRPr="00E252B5" w:rsidRDefault="000C3AED" w:rsidP="000C3AED">
            <w:pPr>
              <w:spacing w:after="0" w:line="240" w:lineRule="atLeast"/>
              <w:ind w:right="281"/>
              <w:jc w:val="right"/>
              <w:rPr>
                <w:rFonts w:eastAsia="Times New Roman" w:cs="Arial"/>
                <w:color w:val="000000"/>
                <w:sz w:val="18"/>
                <w:szCs w:val="18"/>
                <w:lang w:eastAsia="cs-CZ"/>
              </w:rPr>
            </w:pPr>
            <w:r w:rsidRPr="00E252B5">
              <w:rPr>
                <w:rFonts w:eastAsia="Times New Roman" w:cs="Arial"/>
                <w:color w:val="000000"/>
                <w:sz w:val="18"/>
                <w:szCs w:val="18"/>
                <w:lang w:eastAsia="cs-CZ"/>
              </w:rPr>
              <w:t>332</w:t>
            </w:r>
          </w:p>
        </w:tc>
        <w:tc>
          <w:tcPr>
            <w:tcW w:w="1851" w:type="pct"/>
            <w:tcBorders>
              <w:left w:val="double" w:sz="4" w:space="0" w:color="auto"/>
            </w:tcBorders>
            <w:vAlign w:val="center"/>
          </w:tcPr>
          <w:p w14:paraId="091ED561" w14:textId="77777777" w:rsidR="000C3AED" w:rsidRPr="00E252B5" w:rsidRDefault="000C3AED" w:rsidP="000C3AED">
            <w:pPr>
              <w:spacing w:after="0" w:line="240" w:lineRule="atLeast"/>
              <w:jc w:val="left"/>
              <w:rPr>
                <w:rFonts w:eastAsia="Times New Roman" w:cs="Arial"/>
                <w:color w:val="000000"/>
                <w:sz w:val="18"/>
                <w:szCs w:val="18"/>
                <w:lang w:eastAsia="cs-CZ"/>
              </w:rPr>
            </w:pPr>
            <w:r w:rsidRPr="00E252B5">
              <w:rPr>
                <w:rFonts w:eastAsia="Times New Roman" w:cs="Arial"/>
                <w:color w:val="000000"/>
                <w:sz w:val="18"/>
                <w:szCs w:val="18"/>
                <w:lang w:eastAsia="cs-CZ"/>
              </w:rPr>
              <w:t>Krušné hory</w:t>
            </w:r>
          </w:p>
        </w:tc>
        <w:tc>
          <w:tcPr>
            <w:tcW w:w="649" w:type="pct"/>
            <w:vAlign w:val="center"/>
          </w:tcPr>
          <w:p w14:paraId="7EEC9039" w14:textId="77777777" w:rsidR="000C3AED" w:rsidRPr="000C3AED" w:rsidRDefault="000C3AED" w:rsidP="000C3AED">
            <w:pPr>
              <w:spacing w:after="0" w:line="240" w:lineRule="atLeast"/>
              <w:ind w:right="308"/>
              <w:jc w:val="right"/>
              <w:rPr>
                <w:rFonts w:eastAsia="Times New Roman" w:cs="Arial"/>
                <w:color w:val="000000"/>
                <w:sz w:val="18"/>
                <w:szCs w:val="18"/>
                <w:lang w:eastAsia="cs-CZ"/>
              </w:rPr>
            </w:pPr>
            <w:r w:rsidRPr="000C3AED">
              <w:rPr>
                <w:rFonts w:eastAsia="Times New Roman" w:cs="Arial"/>
                <w:color w:val="000000"/>
                <w:sz w:val="18"/>
                <w:szCs w:val="18"/>
                <w:lang w:eastAsia="cs-CZ"/>
              </w:rPr>
              <w:t>1484</w:t>
            </w:r>
          </w:p>
        </w:tc>
      </w:tr>
      <w:tr w:rsidR="00AB7129" w:rsidRPr="000C3AED" w14:paraId="17D391ED" w14:textId="77777777" w:rsidTr="00FB41BE">
        <w:tc>
          <w:tcPr>
            <w:tcW w:w="1851" w:type="pct"/>
            <w:vAlign w:val="center"/>
          </w:tcPr>
          <w:p w14:paraId="63130863" w14:textId="77777777" w:rsidR="00AB7129" w:rsidRPr="00E252B5" w:rsidRDefault="00AB7129" w:rsidP="00AB7129">
            <w:pPr>
              <w:spacing w:after="0" w:line="240" w:lineRule="atLeast"/>
              <w:jc w:val="left"/>
              <w:rPr>
                <w:rFonts w:eastAsia="Times New Roman" w:cs="Arial"/>
                <w:color w:val="000000"/>
                <w:sz w:val="18"/>
                <w:szCs w:val="18"/>
                <w:lang w:eastAsia="cs-CZ"/>
              </w:rPr>
            </w:pPr>
            <w:r w:rsidRPr="00E252B5">
              <w:rPr>
                <w:rFonts w:eastAsia="Times New Roman" w:cs="Arial"/>
                <w:color w:val="000000"/>
                <w:sz w:val="18"/>
                <w:szCs w:val="18"/>
                <w:lang w:eastAsia="cs-CZ"/>
              </w:rPr>
              <w:t>Žamberk–Králíky</w:t>
            </w:r>
          </w:p>
        </w:tc>
        <w:tc>
          <w:tcPr>
            <w:tcW w:w="649" w:type="pct"/>
            <w:tcBorders>
              <w:right w:val="double" w:sz="4" w:space="0" w:color="auto"/>
            </w:tcBorders>
            <w:vAlign w:val="center"/>
          </w:tcPr>
          <w:p w14:paraId="6C35A36A" w14:textId="77777777" w:rsidR="00AB7129" w:rsidRPr="00E252B5" w:rsidRDefault="00AB7129" w:rsidP="00AB7129">
            <w:pPr>
              <w:spacing w:after="0" w:line="240" w:lineRule="atLeast"/>
              <w:ind w:right="281"/>
              <w:jc w:val="right"/>
              <w:rPr>
                <w:rFonts w:eastAsia="Times New Roman" w:cs="Arial"/>
                <w:color w:val="000000"/>
                <w:sz w:val="18"/>
                <w:szCs w:val="18"/>
                <w:lang w:eastAsia="cs-CZ"/>
              </w:rPr>
            </w:pPr>
            <w:r w:rsidRPr="00E252B5">
              <w:rPr>
                <w:rFonts w:eastAsia="Times New Roman" w:cs="Arial"/>
                <w:color w:val="000000"/>
                <w:sz w:val="18"/>
                <w:szCs w:val="18"/>
                <w:lang w:eastAsia="cs-CZ"/>
              </w:rPr>
              <w:t>512</w:t>
            </w:r>
          </w:p>
        </w:tc>
        <w:tc>
          <w:tcPr>
            <w:tcW w:w="1851" w:type="pct"/>
            <w:tcBorders>
              <w:left w:val="double" w:sz="4" w:space="0" w:color="auto"/>
            </w:tcBorders>
          </w:tcPr>
          <w:p w14:paraId="60CB1776" w14:textId="770521FA" w:rsidR="00AB7129" w:rsidRPr="00E252B5" w:rsidRDefault="00AB7129" w:rsidP="00FB41BE">
            <w:pPr>
              <w:spacing w:after="0" w:line="240" w:lineRule="atLeast"/>
              <w:jc w:val="left"/>
              <w:rPr>
                <w:rFonts w:eastAsia="Times New Roman" w:cs="Arial"/>
                <w:color w:val="000000"/>
                <w:sz w:val="18"/>
                <w:szCs w:val="18"/>
                <w:lang w:eastAsia="cs-CZ"/>
              </w:rPr>
            </w:pPr>
            <w:r w:rsidRPr="00E252B5">
              <w:t>Celkem všechny CHOPAV</w:t>
            </w:r>
          </w:p>
        </w:tc>
        <w:tc>
          <w:tcPr>
            <w:tcW w:w="649" w:type="pct"/>
          </w:tcPr>
          <w:p w14:paraId="6A4FF0BE" w14:textId="1AF55AC6" w:rsidR="00AB7129" w:rsidRPr="000C3AED" w:rsidRDefault="00AB7129" w:rsidP="00AB7129">
            <w:pPr>
              <w:spacing w:after="0" w:line="240" w:lineRule="atLeast"/>
              <w:ind w:firstLineChars="200" w:firstLine="400"/>
              <w:jc w:val="left"/>
              <w:rPr>
                <w:rFonts w:eastAsia="Times New Roman" w:cs="Arial"/>
                <w:color w:val="000000"/>
                <w:sz w:val="18"/>
                <w:szCs w:val="18"/>
                <w:lang w:eastAsia="cs-CZ"/>
              </w:rPr>
            </w:pPr>
            <w:r w:rsidRPr="00280706">
              <w:t>18 250</w:t>
            </w:r>
          </w:p>
        </w:tc>
      </w:tr>
    </w:tbl>
    <w:p w14:paraId="15EA3EE0" w14:textId="6712208A" w:rsidR="000C3AED" w:rsidRPr="000C3AED" w:rsidRDefault="00D701A9" w:rsidP="000C3AED">
      <w:pPr>
        <w:spacing w:before="120"/>
        <w:rPr>
          <w:i/>
          <w:lang w:eastAsia="cs-CZ"/>
        </w:rPr>
      </w:pPr>
      <w:r>
        <w:rPr>
          <w:i/>
          <w:lang w:eastAsia="cs-CZ"/>
        </w:rPr>
        <w:t>Zdroj:</w:t>
      </w:r>
      <w:r w:rsidR="000C3AED" w:rsidRPr="000C3AED">
        <w:rPr>
          <w:i/>
          <w:lang w:eastAsia="cs-CZ"/>
        </w:rPr>
        <w:t xml:space="preserve"> </w:t>
      </w:r>
      <w:r w:rsidR="000C3AED" w:rsidRPr="000C3AED">
        <w:rPr>
          <w:i/>
        </w:rPr>
        <w:t>Nařízení vlády č. 10/1979 Sb., č. 40 /1978 Sb., č. 85 /1981 Sb. o chráněných oblastech přirozené akumulace vod</w:t>
      </w:r>
      <w:r w:rsidR="000C3AED" w:rsidRPr="000C3AED">
        <w:rPr>
          <w:i/>
          <w:lang w:eastAsia="cs-CZ"/>
        </w:rPr>
        <w:t xml:space="preserve">, </w:t>
      </w:r>
    </w:p>
    <w:p w14:paraId="567AE214" w14:textId="77777777" w:rsidR="00E37139" w:rsidRPr="00711678" w:rsidRDefault="00E37139" w:rsidP="000E3BC3">
      <w:pPr>
        <w:pStyle w:val="nadpisek3"/>
        <w:numPr>
          <w:ilvl w:val="0"/>
          <w:numId w:val="44"/>
        </w:numPr>
        <w:spacing w:before="360" w:after="240"/>
        <w:ind w:left="567" w:hanging="567"/>
        <w:rPr>
          <w:color w:val="000099"/>
        </w:rPr>
      </w:pPr>
      <w:r w:rsidRPr="00711678">
        <w:rPr>
          <w:color w:val="000099"/>
        </w:rPr>
        <w:t>Zranitelné oblasti povrchových a podzemních vod</w:t>
      </w:r>
    </w:p>
    <w:p w14:paraId="433FF6C7" w14:textId="77777777" w:rsidR="00E37139" w:rsidRPr="00026AFE" w:rsidRDefault="00E37139" w:rsidP="00E37139">
      <w:pPr>
        <w:rPr>
          <w:bCs/>
          <w:lang w:eastAsia="cs-CZ"/>
        </w:rPr>
      </w:pPr>
      <w:r w:rsidRPr="00AE4140">
        <w:rPr>
          <w:rFonts w:cs="Arial"/>
          <w:bCs/>
        </w:rPr>
        <w:t>Zranitelná oblast</w:t>
      </w:r>
      <w:r w:rsidR="00AE4140" w:rsidRPr="00AE4140">
        <w:rPr>
          <w:rFonts w:cs="Arial"/>
          <w:bCs/>
        </w:rPr>
        <w:t>, viz grafický list 6.4</w:t>
      </w:r>
      <w:r w:rsidR="00AE4140">
        <w:rPr>
          <w:rFonts w:cs="Arial"/>
          <w:bCs/>
        </w:rPr>
        <w:t>,</w:t>
      </w:r>
      <w:r w:rsidR="00AE4140" w:rsidRPr="00AE4140">
        <w:rPr>
          <w:rFonts w:cs="Arial"/>
          <w:bCs/>
        </w:rPr>
        <w:t xml:space="preserve"> </w:t>
      </w:r>
      <w:r w:rsidRPr="00AE4140">
        <w:rPr>
          <w:rFonts w:cs="Arial"/>
        </w:rPr>
        <w:t>je</w:t>
      </w:r>
      <w:r w:rsidRPr="00026AFE">
        <w:rPr>
          <w:rFonts w:cs="Arial"/>
        </w:rPr>
        <w:t xml:space="preserve"> pojem, který </w:t>
      </w:r>
      <w:r w:rsidRPr="00026AFE">
        <w:rPr>
          <w:rFonts w:cs="Arial"/>
          <w:bCs/>
        </w:rPr>
        <w:t>definuje</w:t>
      </w:r>
      <w:r w:rsidRPr="00026AFE">
        <w:rPr>
          <w:rFonts w:cs="Arial"/>
        </w:rPr>
        <w:t xml:space="preserve"> </w:t>
      </w:r>
      <w:r w:rsidRPr="00026AFE">
        <w:rPr>
          <w:rFonts w:cs="Arial"/>
          <w:b/>
          <w:i/>
        </w:rPr>
        <w:t>Nitrátová směrnice</w:t>
      </w:r>
      <w:r w:rsidRPr="00026AFE">
        <w:rPr>
          <w:rFonts w:cs="Arial"/>
        </w:rPr>
        <w:t xml:space="preserve"> (SR 91/676/EHS). Jsou to </w:t>
      </w:r>
      <w:r w:rsidRPr="00026AFE">
        <w:rPr>
          <w:rFonts w:cs="Arial"/>
          <w:b/>
          <w:bCs/>
        </w:rPr>
        <w:t>oblasti</w:t>
      </w:r>
      <w:r w:rsidRPr="00026AFE">
        <w:rPr>
          <w:rFonts w:cs="Arial"/>
        </w:rPr>
        <w:t>, povodí nebo jejich části, kde zemědělské činnosti nepříznivě ov</w:t>
      </w:r>
      <w:r w:rsidR="00395C66">
        <w:rPr>
          <w:rFonts w:cs="Arial"/>
        </w:rPr>
        <w:t>livňují koncentrace dusičnanů v </w:t>
      </w:r>
      <w:r w:rsidRPr="00026AFE">
        <w:rPr>
          <w:rFonts w:cs="Arial"/>
        </w:rPr>
        <w:t>povrchových a podzemních vodách.</w:t>
      </w:r>
    </w:p>
    <w:p w14:paraId="07EAFE26" w14:textId="5BE94237" w:rsidR="00C27FCB" w:rsidRDefault="00E37139" w:rsidP="00E37139">
      <w:pPr>
        <w:rPr>
          <w:lang w:eastAsia="cs-CZ"/>
        </w:rPr>
      </w:pPr>
      <w:r w:rsidRPr="00026AFE">
        <w:rPr>
          <w:rFonts w:cs="Arial"/>
          <w:b/>
          <w:bCs/>
        </w:rPr>
        <w:t>Zranitelné oblasti</w:t>
      </w:r>
      <w:r w:rsidRPr="00026AFE">
        <w:rPr>
          <w:rFonts w:cs="Arial"/>
        </w:rPr>
        <w:t xml:space="preserve"> a akční program jsou obvykle vyhlášeny na čtyři roky. Po uplynutí tohoto období je provedena revize a nové vymezení </w:t>
      </w:r>
      <w:r w:rsidRPr="00026AFE">
        <w:rPr>
          <w:rFonts w:cs="Arial"/>
          <w:b/>
          <w:bCs/>
        </w:rPr>
        <w:t>zranitelných oblastí</w:t>
      </w:r>
      <w:r w:rsidRPr="00026AFE">
        <w:rPr>
          <w:rFonts w:cs="Arial"/>
        </w:rPr>
        <w:t xml:space="preserve"> a</w:t>
      </w:r>
      <w:r w:rsidRPr="00026AFE">
        <w:rPr>
          <w:rFonts w:cs="Arial"/>
          <w:sz w:val="16"/>
          <w:szCs w:val="16"/>
        </w:rPr>
        <w:t xml:space="preserve"> </w:t>
      </w:r>
      <w:r w:rsidRPr="00026AFE">
        <w:t>sestaven nový akční program, v závislosti na vyhodnocení monitoringu vod a účinnosti akčního programu</w:t>
      </w:r>
      <w:r w:rsidRPr="00026AFE">
        <w:rPr>
          <w:rFonts w:cs="Arial"/>
        </w:rPr>
        <w:t xml:space="preserve">. </w:t>
      </w:r>
      <w:r w:rsidR="007F0B62">
        <w:rPr>
          <w:rFonts w:cs="Arial"/>
        </w:rPr>
        <w:t>Od vymezení zranitelných oblastí byly provedeny</w:t>
      </w:r>
      <w:r w:rsidR="00AC5E2C">
        <w:rPr>
          <w:rFonts w:cs="Arial"/>
        </w:rPr>
        <w:t xml:space="preserve"> pracovníky VÚV </w:t>
      </w:r>
      <w:r w:rsidR="007F0B62">
        <w:rPr>
          <w:rFonts w:cs="Arial"/>
        </w:rPr>
        <w:t xml:space="preserve">již 4 </w:t>
      </w:r>
      <w:r w:rsidRPr="00635C78">
        <w:rPr>
          <w:rFonts w:cs="Arial"/>
        </w:rPr>
        <w:t>revize zranitelných oblastí</w:t>
      </w:r>
      <w:r w:rsidR="00144EEB" w:rsidRPr="00635C78">
        <w:rPr>
          <w:rFonts w:cs="Arial"/>
        </w:rPr>
        <w:t>.</w:t>
      </w:r>
      <w:r w:rsidR="00144EEB">
        <w:rPr>
          <w:rFonts w:cs="Arial"/>
        </w:rPr>
        <w:t xml:space="preserve"> </w:t>
      </w:r>
      <w:r w:rsidRPr="00026AFE">
        <w:rPr>
          <w:lang w:eastAsia="cs-CZ"/>
        </w:rPr>
        <w:t>Plnění podmínek nitrátové směrnice je povinné ve zranitelných oblastech, které jsou vymezeny v hranicích katastrálních území. Zranitelné oblasti jsou oblasti, kde se vyskytují vody znečištěné dusičnany ze zemědělských zdrojů. Zemědělské hospodaření ve zranitelných oblastech dále upravuje ak</w:t>
      </w:r>
      <w:r w:rsidR="004257E6">
        <w:rPr>
          <w:lang w:eastAsia="cs-CZ"/>
        </w:rPr>
        <w:t>ční program nitrátové směrnice, který</w:t>
      </w:r>
      <w:r w:rsidRPr="00026AFE">
        <w:rPr>
          <w:lang w:eastAsia="cs-CZ"/>
        </w:rPr>
        <w:t xml:space="preserve"> podléhá přezkoumání a případným úpravám nejdéle ve čtyřletých intervalech. Požadované způsoby hospodaření závisí na půdních a klimatických podmínkách. K tomu je využito údajů o bonitaci půdy (bonitované půdně ekologické jednotky, BPEJ).</w:t>
      </w:r>
    </w:p>
    <w:p w14:paraId="5D24A0B7" w14:textId="69DEB027" w:rsidR="004257E6" w:rsidRDefault="00C27FCB" w:rsidP="00E37139">
      <w:pPr>
        <w:rPr>
          <w:lang w:eastAsia="cs-CZ"/>
        </w:rPr>
      </w:pPr>
      <w:r w:rsidRPr="00E71F4A">
        <w:rPr>
          <w:lang w:eastAsia="cs-CZ"/>
        </w:rPr>
        <w:t>Dodržování podmínek nitrátové směrnice se od 1.</w:t>
      </w:r>
      <w:r w:rsidR="00CA0E65">
        <w:rPr>
          <w:lang w:eastAsia="cs-CZ"/>
        </w:rPr>
        <w:t> </w:t>
      </w:r>
      <w:r w:rsidRPr="00E71F4A">
        <w:rPr>
          <w:lang w:eastAsia="cs-CZ"/>
        </w:rPr>
        <w:t>ledna 2009 promítá také do Kontrol podmíněnosti (</w:t>
      </w:r>
      <w:proofErr w:type="spellStart"/>
      <w:r w:rsidRPr="00E71F4A">
        <w:rPr>
          <w:lang w:eastAsia="cs-CZ"/>
        </w:rPr>
        <w:t>Cross-compliance</w:t>
      </w:r>
      <w:proofErr w:type="spellEnd"/>
      <w:r w:rsidRPr="00E71F4A">
        <w:rPr>
          <w:lang w:eastAsia="cs-CZ"/>
        </w:rPr>
        <w:t>), konkrétně do </w:t>
      </w:r>
      <w:hyperlink r:id="rId32" w:history="1">
        <w:r w:rsidRPr="00E71F4A">
          <w:rPr>
            <w:lang w:eastAsia="cs-CZ"/>
          </w:rPr>
          <w:t>PPH1</w:t>
        </w:r>
      </w:hyperlink>
      <w:r w:rsidRPr="00E71F4A">
        <w:rPr>
          <w:lang w:eastAsia="cs-CZ"/>
        </w:rPr>
        <w:t> "Ochrana vod před znečištěním dusičnany ze zemědělských zdrojů".</w:t>
      </w:r>
      <w:r w:rsidR="00E37139" w:rsidRPr="00026AFE">
        <w:rPr>
          <w:lang w:eastAsia="cs-CZ"/>
        </w:rPr>
        <w:t xml:space="preserve"> </w:t>
      </w:r>
    </w:p>
    <w:p w14:paraId="61366D10" w14:textId="77777777" w:rsidR="00E37139" w:rsidRPr="004257E6" w:rsidRDefault="00E37139" w:rsidP="004257E6">
      <w:pPr>
        <w:rPr>
          <w:lang w:eastAsia="cs-CZ"/>
        </w:rPr>
      </w:pPr>
      <w:r w:rsidRPr="00144EEB">
        <w:rPr>
          <w:lang w:eastAsia="cs-CZ"/>
        </w:rPr>
        <w:t xml:space="preserve">V České republice je </w:t>
      </w:r>
      <w:hyperlink r:id="rId33" w:history="1">
        <w:r w:rsidRPr="00144EEB">
          <w:rPr>
            <w:lang w:eastAsia="cs-CZ"/>
          </w:rPr>
          <w:t>Směrnice Rady 91/676/EHS</w:t>
        </w:r>
      </w:hyperlink>
      <w:r w:rsidRPr="00144EEB">
        <w:rPr>
          <w:lang w:eastAsia="cs-CZ"/>
        </w:rPr>
        <w:t xml:space="preserve"> implementována do </w:t>
      </w:r>
      <w:r w:rsidR="004257E6" w:rsidRPr="00144EEB">
        <w:rPr>
          <w:lang w:eastAsia="cs-CZ"/>
        </w:rPr>
        <w:t xml:space="preserve">nařízení vlády č. 262/2012 Sb., o stanovení zranitelných oblastí a akčním programu, a mimo jiné i do </w:t>
      </w:r>
      <w:r w:rsidRPr="00144EEB">
        <w:rPr>
          <w:lang w:eastAsia="cs-CZ"/>
        </w:rPr>
        <w:t>zákon</w:t>
      </w:r>
      <w:r w:rsidR="004257E6" w:rsidRPr="00144EEB">
        <w:rPr>
          <w:lang w:eastAsia="cs-CZ"/>
        </w:rPr>
        <w:t>a</w:t>
      </w:r>
      <w:r w:rsidRPr="00144EEB">
        <w:rPr>
          <w:lang w:eastAsia="cs-CZ"/>
        </w:rPr>
        <w:t xml:space="preserve"> č. 254/2001 Sb., o vodách a o změně některých zákonů (vodní zákon) ve znění pozdějších předpisů,</w:t>
      </w:r>
    </w:p>
    <w:p w14:paraId="0002DDD3" w14:textId="77777777" w:rsidR="00AE141E" w:rsidRPr="00AE141E" w:rsidRDefault="00EF3DF1" w:rsidP="00AE141E">
      <w:pPr>
        <w:spacing w:before="240"/>
        <w:rPr>
          <w:b/>
          <w:szCs w:val="20"/>
        </w:rPr>
      </w:pPr>
      <w:r w:rsidRPr="00B2328F">
        <w:rPr>
          <w:b/>
          <w:szCs w:val="20"/>
        </w:rPr>
        <w:t xml:space="preserve">Tab. </w:t>
      </w:r>
      <w:r>
        <w:rPr>
          <w:b/>
          <w:szCs w:val="20"/>
        </w:rPr>
        <w:t xml:space="preserve">6.4: </w:t>
      </w:r>
      <w:r w:rsidR="00AE141E">
        <w:rPr>
          <w:b/>
          <w:szCs w:val="20"/>
        </w:rPr>
        <w:t>Podíl</w:t>
      </w:r>
      <w:r w:rsidR="006B7BEA" w:rsidRPr="00026AFE">
        <w:rPr>
          <w:b/>
          <w:szCs w:val="20"/>
        </w:rPr>
        <w:t xml:space="preserve"> </w:t>
      </w:r>
      <w:r w:rsidR="00AE141E">
        <w:rPr>
          <w:b/>
          <w:szCs w:val="20"/>
        </w:rPr>
        <w:t>zranitelných oblastí v ČR</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64"/>
        <w:gridCol w:w="1395"/>
        <w:gridCol w:w="1290"/>
        <w:gridCol w:w="1292"/>
        <w:gridCol w:w="1292"/>
        <w:gridCol w:w="1292"/>
      </w:tblGrid>
      <w:tr w:rsidR="00395C66" w:rsidRPr="00AE141E" w14:paraId="68A6C32E" w14:textId="77777777" w:rsidTr="00395C66">
        <w:trPr>
          <w:trHeight w:val="675"/>
          <w:jc w:val="center"/>
        </w:trPr>
        <w:tc>
          <w:tcPr>
            <w:tcW w:w="1760" w:type="pct"/>
            <w:tcBorders>
              <w:top w:val="single" w:sz="4" w:space="0" w:color="000099"/>
              <w:left w:val="single" w:sz="4" w:space="0" w:color="000099"/>
              <w:bottom w:val="single" w:sz="4" w:space="0" w:color="000099"/>
              <w:right w:val="single" w:sz="4" w:space="0" w:color="FFFFFF" w:themeColor="background1"/>
            </w:tcBorders>
            <w:shd w:val="clear" w:color="auto" w:fill="000099"/>
            <w:noWrap/>
            <w:vAlign w:val="bottom"/>
            <w:hideMark/>
          </w:tcPr>
          <w:p w14:paraId="0904A76C" w14:textId="77777777" w:rsidR="00AE141E" w:rsidRPr="00AE141E" w:rsidRDefault="00AE141E" w:rsidP="00AE141E">
            <w:pPr>
              <w:spacing w:after="0"/>
              <w:jc w:val="center"/>
              <w:rPr>
                <w:b/>
                <w:color w:val="FFFFFF" w:themeColor="background1"/>
                <w:sz w:val="18"/>
                <w:szCs w:val="18"/>
              </w:rPr>
            </w:pPr>
            <w:r w:rsidRPr="00AE141E">
              <w:rPr>
                <w:b/>
                <w:color w:val="FFFFFF" w:themeColor="background1"/>
                <w:sz w:val="18"/>
                <w:szCs w:val="18"/>
              </w:rPr>
              <w:t> </w:t>
            </w:r>
          </w:p>
        </w:tc>
        <w:tc>
          <w:tcPr>
            <w:tcW w:w="689"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noWrap/>
            <w:vAlign w:val="center"/>
            <w:hideMark/>
          </w:tcPr>
          <w:p w14:paraId="12977D75" w14:textId="77777777" w:rsidR="00AE141E" w:rsidRPr="00AE141E" w:rsidRDefault="00AE141E" w:rsidP="00AE141E">
            <w:pPr>
              <w:spacing w:after="0"/>
              <w:jc w:val="center"/>
              <w:rPr>
                <w:b/>
                <w:color w:val="FFFFFF" w:themeColor="background1"/>
                <w:sz w:val="18"/>
                <w:szCs w:val="18"/>
              </w:rPr>
            </w:pPr>
            <w:r w:rsidRPr="00AE141E">
              <w:rPr>
                <w:b/>
                <w:color w:val="FFFFFF" w:themeColor="background1"/>
                <w:sz w:val="18"/>
                <w:szCs w:val="18"/>
              </w:rPr>
              <w:t xml:space="preserve">Vymezení </w:t>
            </w:r>
          </w:p>
          <w:p w14:paraId="58B49AAF" w14:textId="77777777" w:rsidR="00AE141E" w:rsidRPr="00AE141E" w:rsidRDefault="00AE141E" w:rsidP="00AE141E">
            <w:pPr>
              <w:spacing w:after="0"/>
              <w:jc w:val="center"/>
              <w:rPr>
                <w:b/>
                <w:color w:val="FFFFFF" w:themeColor="background1"/>
                <w:sz w:val="18"/>
                <w:szCs w:val="18"/>
              </w:rPr>
            </w:pPr>
            <w:r w:rsidRPr="00AE141E">
              <w:rPr>
                <w:b/>
                <w:color w:val="FFFFFF" w:themeColor="background1"/>
                <w:sz w:val="18"/>
                <w:szCs w:val="18"/>
              </w:rPr>
              <w:t>v roce 2003</w:t>
            </w:r>
          </w:p>
        </w:tc>
        <w:tc>
          <w:tcPr>
            <w:tcW w:w="637"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noWrap/>
            <w:vAlign w:val="center"/>
            <w:hideMark/>
          </w:tcPr>
          <w:p w14:paraId="239F209D" w14:textId="77777777" w:rsidR="00AE141E" w:rsidRPr="00AE141E" w:rsidRDefault="00AE141E" w:rsidP="00AE141E">
            <w:pPr>
              <w:spacing w:after="0"/>
              <w:jc w:val="center"/>
              <w:rPr>
                <w:b/>
                <w:color w:val="FFFFFF" w:themeColor="background1"/>
                <w:sz w:val="18"/>
                <w:szCs w:val="18"/>
              </w:rPr>
            </w:pPr>
            <w:r w:rsidRPr="00AE141E">
              <w:rPr>
                <w:b/>
                <w:color w:val="FFFFFF" w:themeColor="background1"/>
                <w:sz w:val="18"/>
                <w:szCs w:val="18"/>
              </w:rPr>
              <w:t>1.</w:t>
            </w:r>
            <w:r w:rsidR="000E3BC3">
              <w:rPr>
                <w:b/>
                <w:color w:val="FFFFFF" w:themeColor="background1"/>
                <w:sz w:val="18"/>
                <w:szCs w:val="18"/>
              </w:rPr>
              <w:t xml:space="preserve"> </w:t>
            </w:r>
            <w:r w:rsidRPr="00AE141E">
              <w:rPr>
                <w:b/>
                <w:color w:val="FFFFFF" w:themeColor="background1"/>
                <w:sz w:val="18"/>
                <w:szCs w:val="18"/>
              </w:rPr>
              <w:t>revize vymezení v roce 2007</w:t>
            </w:r>
          </w:p>
        </w:tc>
        <w:tc>
          <w:tcPr>
            <w:tcW w:w="638"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hideMark/>
          </w:tcPr>
          <w:p w14:paraId="2AB2F63C" w14:textId="77777777" w:rsidR="00AE141E" w:rsidRPr="00AE141E" w:rsidRDefault="00AE141E" w:rsidP="00AE141E">
            <w:pPr>
              <w:spacing w:after="0"/>
              <w:jc w:val="center"/>
              <w:rPr>
                <w:b/>
                <w:color w:val="FFFFFF" w:themeColor="background1"/>
                <w:sz w:val="18"/>
                <w:szCs w:val="18"/>
              </w:rPr>
            </w:pPr>
            <w:r w:rsidRPr="00AE141E">
              <w:rPr>
                <w:b/>
                <w:color w:val="FFFFFF" w:themeColor="background1"/>
                <w:sz w:val="18"/>
                <w:szCs w:val="18"/>
              </w:rPr>
              <w:t>2.</w:t>
            </w:r>
            <w:r w:rsidR="000E3BC3">
              <w:rPr>
                <w:b/>
                <w:color w:val="FFFFFF" w:themeColor="background1"/>
                <w:sz w:val="18"/>
                <w:szCs w:val="18"/>
              </w:rPr>
              <w:t xml:space="preserve"> </w:t>
            </w:r>
            <w:r w:rsidRPr="00AE141E">
              <w:rPr>
                <w:b/>
                <w:color w:val="FFFFFF" w:themeColor="background1"/>
                <w:sz w:val="18"/>
                <w:szCs w:val="18"/>
              </w:rPr>
              <w:t>revize vymezení v roce 2011</w:t>
            </w:r>
          </w:p>
        </w:tc>
        <w:tc>
          <w:tcPr>
            <w:tcW w:w="638"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hideMark/>
          </w:tcPr>
          <w:p w14:paraId="2E9D356A" w14:textId="77777777" w:rsidR="00AE141E" w:rsidRPr="00AE141E" w:rsidRDefault="00AE141E" w:rsidP="00AE141E">
            <w:pPr>
              <w:spacing w:after="0"/>
              <w:jc w:val="center"/>
              <w:rPr>
                <w:b/>
                <w:color w:val="FFFFFF" w:themeColor="background1"/>
                <w:sz w:val="18"/>
                <w:szCs w:val="18"/>
              </w:rPr>
            </w:pPr>
            <w:r w:rsidRPr="00AE141E">
              <w:rPr>
                <w:b/>
                <w:color w:val="FFFFFF" w:themeColor="background1"/>
                <w:sz w:val="18"/>
                <w:szCs w:val="18"/>
              </w:rPr>
              <w:t>3.</w:t>
            </w:r>
            <w:r w:rsidR="000E3BC3">
              <w:rPr>
                <w:b/>
                <w:color w:val="FFFFFF" w:themeColor="background1"/>
                <w:sz w:val="18"/>
                <w:szCs w:val="18"/>
              </w:rPr>
              <w:t xml:space="preserve"> </w:t>
            </w:r>
            <w:r w:rsidRPr="00AE141E">
              <w:rPr>
                <w:b/>
                <w:color w:val="FFFFFF" w:themeColor="background1"/>
                <w:sz w:val="18"/>
                <w:szCs w:val="18"/>
              </w:rPr>
              <w:t>revize vymezení v roce 2015</w:t>
            </w:r>
          </w:p>
        </w:tc>
        <w:tc>
          <w:tcPr>
            <w:tcW w:w="638" w:type="pct"/>
            <w:tcBorders>
              <w:top w:val="single" w:sz="4" w:space="0" w:color="000099"/>
              <w:left w:val="single" w:sz="4" w:space="0" w:color="FFFFFF" w:themeColor="background1"/>
              <w:bottom w:val="single" w:sz="4" w:space="0" w:color="000099"/>
              <w:right w:val="single" w:sz="4" w:space="0" w:color="000099"/>
            </w:tcBorders>
            <w:shd w:val="clear" w:color="auto" w:fill="000099"/>
            <w:hideMark/>
          </w:tcPr>
          <w:p w14:paraId="6016E046" w14:textId="77777777" w:rsidR="00AE141E" w:rsidRPr="00AE141E" w:rsidRDefault="00AE141E" w:rsidP="00AE141E">
            <w:pPr>
              <w:spacing w:after="0"/>
              <w:jc w:val="center"/>
              <w:rPr>
                <w:b/>
                <w:color w:val="FFFFFF" w:themeColor="background1"/>
                <w:sz w:val="18"/>
                <w:szCs w:val="18"/>
              </w:rPr>
            </w:pPr>
            <w:r w:rsidRPr="00AE141E">
              <w:rPr>
                <w:b/>
                <w:color w:val="FFFFFF" w:themeColor="background1"/>
                <w:sz w:val="18"/>
                <w:szCs w:val="18"/>
              </w:rPr>
              <w:t>4.</w:t>
            </w:r>
            <w:r w:rsidR="000E3BC3">
              <w:rPr>
                <w:b/>
                <w:color w:val="FFFFFF" w:themeColor="background1"/>
                <w:sz w:val="18"/>
                <w:szCs w:val="18"/>
              </w:rPr>
              <w:t xml:space="preserve"> </w:t>
            </w:r>
            <w:r w:rsidRPr="00AE141E">
              <w:rPr>
                <w:b/>
                <w:color w:val="FFFFFF" w:themeColor="background1"/>
                <w:sz w:val="18"/>
                <w:szCs w:val="18"/>
              </w:rPr>
              <w:t>revize vymezení v roce 2019</w:t>
            </w:r>
          </w:p>
        </w:tc>
      </w:tr>
      <w:tr w:rsidR="00AE141E" w:rsidRPr="00AE141E" w14:paraId="0CF4BBA0" w14:textId="77777777" w:rsidTr="00395C66">
        <w:trPr>
          <w:trHeight w:val="329"/>
          <w:jc w:val="center"/>
        </w:trPr>
        <w:tc>
          <w:tcPr>
            <w:tcW w:w="1760" w:type="pct"/>
            <w:tcBorders>
              <w:top w:val="single" w:sz="4" w:space="0" w:color="000099"/>
            </w:tcBorders>
            <w:noWrap/>
            <w:vAlign w:val="center"/>
            <w:hideMark/>
          </w:tcPr>
          <w:p w14:paraId="609AAF2C"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Podíl plochy zranitelných oblastí v ploše ČR (v %)</w:t>
            </w:r>
          </w:p>
        </w:tc>
        <w:tc>
          <w:tcPr>
            <w:tcW w:w="689" w:type="pct"/>
            <w:tcBorders>
              <w:top w:val="single" w:sz="4" w:space="0" w:color="000099"/>
            </w:tcBorders>
            <w:noWrap/>
            <w:vAlign w:val="center"/>
            <w:hideMark/>
          </w:tcPr>
          <w:p w14:paraId="293F27AB"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36,7</w:t>
            </w:r>
          </w:p>
        </w:tc>
        <w:tc>
          <w:tcPr>
            <w:tcW w:w="637" w:type="pct"/>
            <w:tcBorders>
              <w:top w:val="single" w:sz="4" w:space="0" w:color="000099"/>
            </w:tcBorders>
            <w:noWrap/>
            <w:vAlign w:val="center"/>
            <w:hideMark/>
          </w:tcPr>
          <w:p w14:paraId="76E1882F"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39,9</w:t>
            </w:r>
          </w:p>
        </w:tc>
        <w:tc>
          <w:tcPr>
            <w:tcW w:w="638" w:type="pct"/>
            <w:tcBorders>
              <w:top w:val="single" w:sz="4" w:space="0" w:color="000099"/>
            </w:tcBorders>
            <w:noWrap/>
            <w:vAlign w:val="center"/>
            <w:hideMark/>
          </w:tcPr>
          <w:p w14:paraId="453274B3"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41,6</w:t>
            </w:r>
          </w:p>
        </w:tc>
        <w:tc>
          <w:tcPr>
            <w:tcW w:w="638" w:type="pct"/>
            <w:tcBorders>
              <w:top w:val="single" w:sz="4" w:space="0" w:color="000099"/>
            </w:tcBorders>
            <w:vAlign w:val="center"/>
            <w:hideMark/>
          </w:tcPr>
          <w:p w14:paraId="3BB3DA28"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41,9</w:t>
            </w:r>
          </w:p>
        </w:tc>
        <w:tc>
          <w:tcPr>
            <w:tcW w:w="638" w:type="pct"/>
            <w:tcBorders>
              <w:top w:val="single" w:sz="4" w:space="0" w:color="000099"/>
            </w:tcBorders>
            <w:vAlign w:val="center"/>
            <w:hideMark/>
          </w:tcPr>
          <w:p w14:paraId="7DC51648"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42,0</w:t>
            </w:r>
          </w:p>
        </w:tc>
      </w:tr>
      <w:tr w:rsidR="00AE141E" w:rsidRPr="00AE141E" w14:paraId="0084EC2F" w14:textId="77777777" w:rsidTr="00395C66">
        <w:trPr>
          <w:trHeight w:val="654"/>
          <w:jc w:val="center"/>
        </w:trPr>
        <w:tc>
          <w:tcPr>
            <w:tcW w:w="1760" w:type="pct"/>
            <w:noWrap/>
            <w:vAlign w:val="center"/>
            <w:hideMark/>
          </w:tcPr>
          <w:p w14:paraId="23CE9928"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Podíl zemědělské půdy *) ve zranitelných oblastech k celkové ploše zemědělské půdy v ČR (v %)</w:t>
            </w:r>
          </w:p>
        </w:tc>
        <w:tc>
          <w:tcPr>
            <w:tcW w:w="689" w:type="pct"/>
            <w:noWrap/>
            <w:vAlign w:val="center"/>
            <w:hideMark/>
          </w:tcPr>
          <w:p w14:paraId="47D65791"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42,5</w:t>
            </w:r>
          </w:p>
        </w:tc>
        <w:tc>
          <w:tcPr>
            <w:tcW w:w="637" w:type="pct"/>
            <w:noWrap/>
            <w:vAlign w:val="center"/>
            <w:hideMark/>
          </w:tcPr>
          <w:p w14:paraId="04EA2CD2"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47,7</w:t>
            </w:r>
          </w:p>
        </w:tc>
        <w:tc>
          <w:tcPr>
            <w:tcW w:w="638" w:type="pct"/>
            <w:noWrap/>
            <w:vAlign w:val="center"/>
            <w:hideMark/>
          </w:tcPr>
          <w:p w14:paraId="26C63148"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49,0</w:t>
            </w:r>
          </w:p>
        </w:tc>
        <w:tc>
          <w:tcPr>
            <w:tcW w:w="638" w:type="pct"/>
            <w:vAlign w:val="center"/>
            <w:hideMark/>
          </w:tcPr>
          <w:p w14:paraId="1C5D6B74"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50,2</w:t>
            </w:r>
          </w:p>
        </w:tc>
        <w:tc>
          <w:tcPr>
            <w:tcW w:w="638" w:type="pct"/>
            <w:vAlign w:val="center"/>
            <w:hideMark/>
          </w:tcPr>
          <w:p w14:paraId="46F001E1"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49,4</w:t>
            </w:r>
          </w:p>
        </w:tc>
      </w:tr>
      <w:tr w:rsidR="00AE141E" w:rsidRPr="00AE141E" w14:paraId="5890BCC0" w14:textId="77777777" w:rsidTr="00395C66">
        <w:trPr>
          <w:trHeight w:val="459"/>
          <w:jc w:val="center"/>
        </w:trPr>
        <w:tc>
          <w:tcPr>
            <w:tcW w:w="1760" w:type="pct"/>
            <w:noWrap/>
            <w:vAlign w:val="center"/>
            <w:hideMark/>
          </w:tcPr>
          <w:p w14:paraId="06657994"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Podíl plochy zemědělské půdy *) z celkové plochy zranitelných oblastí (v %)</w:t>
            </w:r>
          </w:p>
        </w:tc>
        <w:tc>
          <w:tcPr>
            <w:tcW w:w="689" w:type="pct"/>
            <w:noWrap/>
            <w:vAlign w:val="center"/>
            <w:hideMark/>
          </w:tcPr>
          <w:p w14:paraId="7DF5E693"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71,0</w:t>
            </w:r>
          </w:p>
        </w:tc>
        <w:tc>
          <w:tcPr>
            <w:tcW w:w="637" w:type="pct"/>
            <w:noWrap/>
            <w:vAlign w:val="center"/>
            <w:hideMark/>
          </w:tcPr>
          <w:p w14:paraId="5D9B897F"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69,3</w:t>
            </w:r>
          </w:p>
        </w:tc>
        <w:tc>
          <w:tcPr>
            <w:tcW w:w="638" w:type="pct"/>
            <w:noWrap/>
            <w:vAlign w:val="center"/>
            <w:hideMark/>
          </w:tcPr>
          <w:p w14:paraId="32F6C3E6"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68,4</w:t>
            </w:r>
          </w:p>
        </w:tc>
        <w:tc>
          <w:tcPr>
            <w:tcW w:w="638" w:type="pct"/>
            <w:vAlign w:val="center"/>
            <w:hideMark/>
          </w:tcPr>
          <w:p w14:paraId="3FC62493"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68,4</w:t>
            </w:r>
          </w:p>
        </w:tc>
        <w:tc>
          <w:tcPr>
            <w:tcW w:w="638" w:type="pct"/>
            <w:vAlign w:val="center"/>
            <w:hideMark/>
          </w:tcPr>
          <w:p w14:paraId="2F75E2F6"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68,1</w:t>
            </w:r>
          </w:p>
        </w:tc>
      </w:tr>
      <w:tr w:rsidR="00AE141E" w:rsidRPr="00AE141E" w14:paraId="5A2949BF" w14:textId="77777777" w:rsidTr="00395C66">
        <w:trPr>
          <w:trHeight w:val="480"/>
          <w:jc w:val="center"/>
        </w:trPr>
        <w:tc>
          <w:tcPr>
            <w:tcW w:w="1760" w:type="pct"/>
            <w:noWrap/>
            <w:vAlign w:val="center"/>
            <w:hideMark/>
          </w:tcPr>
          <w:p w14:paraId="43A5F33B"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Podíl plochy orné půdy *) z celkové plochy zranitelných oblastí (v %)</w:t>
            </w:r>
          </w:p>
        </w:tc>
        <w:tc>
          <w:tcPr>
            <w:tcW w:w="689" w:type="pct"/>
            <w:noWrap/>
            <w:vAlign w:val="center"/>
            <w:hideMark/>
          </w:tcPr>
          <w:p w14:paraId="50710456"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57,0</w:t>
            </w:r>
          </w:p>
        </w:tc>
        <w:tc>
          <w:tcPr>
            <w:tcW w:w="637" w:type="pct"/>
            <w:noWrap/>
            <w:vAlign w:val="center"/>
            <w:hideMark/>
          </w:tcPr>
          <w:p w14:paraId="1AC03248"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58,0</w:t>
            </w:r>
          </w:p>
        </w:tc>
        <w:tc>
          <w:tcPr>
            <w:tcW w:w="638" w:type="pct"/>
            <w:noWrap/>
            <w:vAlign w:val="center"/>
            <w:hideMark/>
          </w:tcPr>
          <w:p w14:paraId="5A55C23B"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54,9</w:t>
            </w:r>
          </w:p>
        </w:tc>
        <w:tc>
          <w:tcPr>
            <w:tcW w:w="638" w:type="pct"/>
            <w:vAlign w:val="center"/>
            <w:hideMark/>
          </w:tcPr>
          <w:p w14:paraId="2709359D"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53,9</w:t>
            </w:r>
          </w:p>
        </w:tc>
        <w:tc>
          <w:tcPr>
            <w:tcW w:w="638" w:type="pct"/>
            <w:vAlign w:val="center"/>
            <w:hideMark/>
          </w:tcPr>
          <w:p w14:paraId="275A9C42" w14:textId="77777777" w:rsidR="00AE141E" w:rsidRPr="00AE141E" w:rsidRDefault="00AE141E" w:rsidP="00AE141E">
            <w:pPr>
              <w:spacing w:after="0"/>
              <w:jc w:val="center"/>
              <w:rPr>
                <w:rFonts w:cs="Arial"/>
                <w:sz w:val="18"/>
                <w:szCs w:val="18"/>
                <w:lang w:eastAsia="cs-CZ"/>
              </w:rPr>
            </w:pPr>
            <w:r w:rsidRPr="00AE141E">
              <w:rPr>
                <w:rFonts w:cs="Arial"/>
                <w:sz w:val="18"/>
                <w:szCs w:val="18"/>
                <w:lang w:eastAsia="cs-CZ"/>
              </w:rPr>
              <w:t>53,2</w:t>
            </w:r>
          </w:p>
        </w:tc>
      </w:tr>
    </w:tbl>
    <w:p w14:paraId="7CFEFFF2" w14:textId="77777777" w:rsidR="00AE141E" w:rsidRPr="00395C66" w:rsidRDefault="00AE141E" w:rsidP="00395C66">
      <w:pPr>
        <w:spacing w:before="60" w:after="0"/>
        <w:rPr>
          <w:rFonts w:eastAsia="Times New Roman" w:cs="Arial"/>
          <w:szCs w:val="20"/>
          <w:lang w:eastAsia="cs-CZ"/>
        </w:rPr>
      </w:pPr>
      <w:r w:rsidRPr="00395C66">
        <w:rPr>
          <w:rFonts w:eastAsia="Times New Roman" w:cs="Arial"/>
          <w:szCs w:val="20"/>
          <w:lang w:eastAsia="cs-CZ"/>
        </w:rPr>
        <w:t xml:space="preserve">*) rozsah zemědělské půdy a orné půdy podle vrstvy </w:t>
      </w:r>
      <w:proofErr w:type="spellStart"/>
      <w:r w:rsidRPr="00395C66">
        <w:rPr>
          <w:rFonts w:eastAsia="Times New Roman" w:cs="Arial"/>
          <w:szCs w:val="20"/>
          <w:lang w:eastAsia="cs-CZ"/>
        </w:rPr>
        <w:t>Corine</w:t>
      </w:r>
      <w:proofErr w:type="spellEnd"/>
      <w:r w:rsidRPr="00395C66">
        <w:rPr>
          <w:rFonts w:eastAsia="Times New Roman" w:cs="Arial"/>
          <w:szCs w:val="20"/>
          <w:lang w:eastAsia="cs-CZ"/>
        </w:rPr>
        <w:t xml:space="preserve"> Land </w:t>
      </w:r>
      <w:proofErr w:type="spellStart"/>
      <w:r w:rsidRPr="00395C66">
        <w:rPr>
          <w:rFonts w:eastAsia="Times New Roman" w:cs="Arial"/>
          <w:szCs w:val="20"/>
          <w:lang w:eastAsia="cs-CZ"/>
        </w:rPr>
        <w:t>Cover</w:t>
      </w:r>
      <w:proofErr w:type="spellEnd"/>
      <w:r w:rsidRPr="00395C66">
        <w:rPr>
          <w:rFonts w:eastAsia="Times New Roman" w:cs="Arial"/>
          <w:szCs w:val="20"/>
          <w:lang w:eastAsia="cs-CZ"/>
        </w:rPr>
        <w:t xml:space="preserve"> 90 pro rok 2003, </w:t>
      </w:r>
      <w:proofErr w:type="spellStart"/>
      <w:r w:rsidRPr="00395C66">
        <w:rPr>
          <w:rFonts w:eastAsia="Times New Roman" w:cs="Arial"/>
          <w:szCs w:val="20"/>
          <w:lang w:eastAsia="cs-CZ"/>
        </w:rPr>
        <w:t>Corine</w:t>
      </w:r>
      <w:proofErr w:type="spellEnd"/>
      <w:r w:rsidRPr="00395C66">
        <w:rPr>
          <w:rFonts w:eastAsia="Times New Roman" w:cs="Arial"/>
          <w:szCs w:val="20"/>
          <w:lang w:eastAsia="cs-CZ"/>
        </w:rPr>
        <w:t xml:space="preserve"> Land </w:t>
      </w:r>
      <w:proofErr w:type="spellStart"/>
      <w:r w:rsidRPr="00395C66">
        <w:rPr>
          <w:rFonts w:eastAsia="Times New Roman" w:cs="Arial"/>
          <w:szCs w:val="20"/>
          <w:lang w:eastAsia="cs-CZ"/>
        </w:rPr>
        <w:t>Cover</w:t>
      </w:r>
      <w:proofErr w:type="spellEnd"/>
      <w:r w:rsidRPr="00395C66">
        <w:rPr>
          <w:rFonts w:eastAsia="Times New Roman" w:cs="Arial"/>
          <w:szCs w:val="20"/>
          <w:lang w:eastAsia="cs-CZ"/>
        </w:rPr>
        <w:t xml:space="preserve"> 2000 pro rok 2007, </w:t>
      </w:r>
      <w:proofErr w:type="spellStart"/>
      <w:r w:rsidRPr="00395C66">
        <w:rPr>
          <w:rFonts w:eastAsia="Times New Roman" w:cs="Arial"/>
          <w:szCs w:val="20"/>
          <w:lang w:eastAsia="cs-CZ"/>
        </w:rPr>
        <w:t>Corine</w:t>
      </w:r>
      <w:proofErr w:type="spellEnd"/>
      <w:r w:rsidRPr="00395C66">
        <w:rPr>
          <w:rFonts w:eastAsia="Times New Roman" w:cs="Arial"/>
          <w:szCs w:val="20"/>
          <w:lang w:eastAsia="cs-CZ"/>
        </w:rPr>
        <w:t xml:space="preserve"> Land </w:t>
      </w:r>
      <w:proofErr w:type="spellStart"/>
      <w:r w:rsidRPr="00395C66">
        <w:rPr>
          <w:rFonts w:eastAsia="Times New Roman" w:cs="Arial"/>
          <w:szCs w:val="20"/>
          <w:lang w:eastAsia="cs-CZ"/>
        </w:rPr>
        <w:t>Cover</w:t>
      </w:r>
      <w:proofErr w:type="spellEnd"/>
      <w:r w:rsidRPr="00395C66">
        <w:rPr>
          <w:rFonts w:eastAsia="Times New Roman" w:cs="Arial"/>
          <w:szCs w:val="20"/>
          <w:lang w:eastAsia="cs-CZ"/>
        </w:rPr>
        <w:t xml:space="preserve"> 2006 pro rok 2011, </w:t>
      </w:r>
      <w:proofErr w:type="spellStart"/>
      <w:r w:rsidRPr="00395C66">
        <w:rPr>
          <w:rFonts w:eastAsia="Times New Roman" w:cs="Arial"/>
          <w:szCs w:val="20"/>
          <w:lang w:eastAsia="cs-CZ"/>
        </w:rPr>
        <w:t>Corine</w:t>
      </w:r>
      <w:proofErr w:type="spellEnd"/>
      <w:r w:rsidRPr="00395C66">
        <w:rPr>
          <w:rFonts w:eastAsia="Times New Roman" w:cs="Arial"/>
          <w:szCs w:val="20"/>
          <w:lang w:eastAsia="cs-CZ"/>
        </w:rPr>
        <w:t xml:space="preserve"> Land </w:t>
      </w:r>
      <w:proofErr w:type="spellStart"/>
      <w:r w:rsidRPr="00395C66">
        <w:rPr>
          <w:rFonts w:eastAsia="Times New Roman" w:cs="Arial"/>
          <w:szCs w:val="20"/>
          <w:lang w:eastAsia="cs-CZ"/>
        </w:rPr>
        <w:t>Cover</w:t>
      </w:r>
      <w:proofErr w:type="spellEnd"/>
      <w:r w:rsidRPr="00395C66">
        <w:rPr>
          <w:rFonts w:eastAsia="Times New Roman" w:cs="Arial"/>
          <w:szCs w:val="20"/>
          <w:lang w:eastAsia="cs-CZ"/>
        </w:rPr>
        <w:t xml:space="preserve"> 2012 pro rok 2015 a </w:t>
      </w:r>
      <w:proofErr w:type="spellStart"/>
      <w:r w:rsidRPr="00395C66">
        <w:rPr>
          <w:rFonts w:eastAsia="Times New Roman" w:cs="Arial"/>
          <w:szCs w:val="20"/>
          <w:lang w:eastAsia="cs-CZ"/>
        </w:rPr>
        <w:t>Corine</w:t>
      </w:r>
      <w:proofErr w:type="spellEnd"/>
      <w:r w:rsidRPr="00395C66">
        <w:rPr>
          <w:rFonts w:eastAsia="Times New Roman" w:cs="Arial"/>
          <w:szCs w:val="20"/>
          <w:lang w:eastAsia="cs-CZ"/>
        </w:rPr>
        <w:t xml:space="preserve"> Land </w:t>
      </w:r>
      <w:proofErr w:type="spellStart"/>
      <w:r w:rsidRPr="00395C66">
        <w:rPr>
          <w:rFonts w:eastAsia="Times New Roman" w:cs="Arial"/>
          <w:szCs w:val="20"/>
          <w:lang w:eastAsia="cs-CZ"/>
        </w:rPr>
        <w:t>Cover</w:t>
      </w:r>
      <w:proofErr w:type="spellEnd"/>
      <w:r w:rsidRPr="00395C66">
        <w:rPr>
          <w:rFonts w:eastAsia="Times New Roman" w:cs="Arial"/>
          <w:szCs w:val="20"/>
          <w:lang w:eastAsia="cs-CZ"/>
        </w:rPr>
        <w:t xml:space="preserve"> 2018 pro rok 2019</w:t>
      </w:r>
    </w:p>
    <w:p w14:paraId="5DADE5C4" w14:textId="1B14AA66" w:rsidR="00AE141E" w:rsidRPr="00026AFE" w:rsidRDefault="00AE141E" w:rsidP="00395C66">
      <w:pPr>
        <w:spacing w:before="120" w:after="60"/>
        <w:jc w:val="left"/>
        <w:rPr>
          <w:i/>
          <w:lang w:eastAsia="cs-CZ"/>
        </w:rPr>
      </w:pPr>
      <w:bookmarkStart w:id="4" w:name="_Hlk116037193"/>
      <w:r w:rsidRPr="00026AFE">
        <w:rPr>
          <w:i/>
        </w:rPr>
        <w:t>Zdroj: Ministerstvo zemědělství.</w:t>
      </w:r>
      <w:r w:rsidRPr="00026AFE">
        <w:rPr>
          <w:i/>
          <w:lang w:eastAsia="cs-CZ"/>
        </w:rPr>
        <w:t xml:space="preserve"> Nitrátová směrnice, stav k 1. 8. 2012 </w:t>
      </w:r>
      <w:r w:rsidRPr="00026AFE">
        <w:rPr>
          <w:i/>
        </w:rPr>
        <w:t>[online]. Praha: Ministerstvo zemědělství, 20</w:t>
      </w:r>
      <w:r>
        <w:rPr>
          <w:i/>
        </w:rPr>
        <w:t>20</w:t>
      </w:r>
      <w:r w:rsidRPr="00026AFE">
        <w:rPr>
          <w:i/>
        </w:rPr>
        <w:t xml:space="preserve"> [cit. </w:t>
      </w:r>
      <w:r w:rsidR="00640619">
        <w:rPr>
          <w:i/>
        </w:rPr>
        <w:t>4.</w:t>
      </w:r>
      <w:r w:rsidRPr="00026AFE">
        <w:rPr>
          <w:i/>
        </w:rPr>
        <w:t xml:space="preserve"> </w:t>
      </w:r>
      <w:r>
        <w:rPr>
          <w:i/>
        </w:rPr>
        <w:t>1</w:t>
      </w:r>
      <w:r w:rsidR="00640619">
        <w:rPr>
          <w:i/>
        </w:rPr>
        <w:t>0</w:t>
      </w:r>
      <w:r w:rsidRPr="00026AFE">
        <w:rPr>
          <w:i/>
        </w:rPr>
        <w:t>. 20</w:t>
      </w:r>
      <w:r>
        <w:rPr>
          <w:i/>
        </w:rPr>
        <w:t>2</w:t>
      </w:r>
      <w:r w:rsidR="00640619">
        <w:rPr>
          <w:i/>
        </w:rPr>
        <w:t>2</w:t>
      </w:r>
      <w:r w:rsidRPr="00026AFE">
        <w:rPr>
          <w:i/>
        </w:rPr>
        <w:t>]. Dostupné z URL: &lt;http://</w:t>
      </w:r>
      <w:r w:rsidRPr="00AE141E">
        <w:t xml:space="preserve"> </w:t>
      </w:r>
      <w:r w:rsidRPr="00AE141E">
        <w:rPr>
          <w:i/>
        </w:rPr>
        <w:t>http://eagri.cz/public/web/mze/zivotni-prostredi/ochrana-vody/nitratova-smernice/</w:t>
      </w:r>
      <w:r w:rsidRPr="00026AFE">
        <w:rPr>
          <w:i/>
        </w:rPr>
        <w:t>&gt;.</w:t>
      </w:r>
    </w:p>
    <w:bookmarkEnd w:id="4"/>
    <w:p w14:paraId="73547DF8" w14:textId="77777777" w:rsidR="00026AFE" w:rsidRPr="00711678" w:rsidRDefault="00C03B4B" w:rsidP="00711678">
      <w:pPr>
        <w:pStyle w:val="nadpisek3"/>
        <w:numPr>
          <w:ilvl w:val="0"/>
          <w:numId w:val="44"/>
        </w:numPr>
        <w:spacing w:before="360"/>
        <w:ind w:left="567" w:hanging="567"/>
        <w:rPr>
          <w:color w:val="000099"/>
        </w:rPr>
      </w:pPr>
      <w:r w:rsidRPr="00711678">
        <w:rPr>
          <w:color w:val="000099"/>
        </w:rPr>
        <w:t xml:space="preserve">Území chráněná </w:t>
      </w:r>
      <w:r w:rsidR="00026AFE" w:rsidRPr="00711678">
        <w:rPr>
          <w:color w:val="000099"/>
        </w:rPr>
        <w:t>pro akumulaci povrchových vod (LAPV)</w:t>
      </w:r>
    </w:p>
    <w:p w14:paraId="0B719745" w14:textId="77777777" w:rsidR="00707ED0" w:rsidRDefault="00026AFE" w:rsidP="009B0CDD">
      <w:pPr>
        <w:spacing w:before="120" w:after="0"/>
        <w:rPr>
          <w:lang w:eastAsia="cs-CZ"/>
        </w:rPr>
      </w:pPr>
      <w:r w:rsidRPr="000B6AE2">
        <w:rPr>
          <w:lang w:eastAsia="cs-CZ"/>
        </w:rPr>
        <w:t xml:space="preserve">V roce 2011 byl schválen ve společné gesci Ministerstva zemědělství a Ministerstva životního prostředí </w:t>
      </w:r>
      <w:r w:rsidRPr="000B6AE2">
        <w:rPr>
          <w:i/>
          <w:lang w:eastAsia="cs-CZ"/>
        </w:rPr>
        <w:t>Generel</w:t>
      </w:r>
      <w:r w:rsidRPr="000B6AE2">
        <w:rPr>
          <w:lang w:eastAsia="cs-CZ"/>
        </w:rPr>
        <w:t xml:space="preserve"> </w:t>
      </w:r>
      <w:r w:rsidRPr="000B6AE2">
        <w:rPr>
          <w:i/>
          <w:lang w:eastAsia="cs-CZ"/>
        </w:rPr>
        <w:t>území chráněných pro akumulaci povrchových vod</w:t>
      </w:r>
      <w:r w:rsidRPr="00026AFE">
        <w:rPr>
          <w:i/>
          <w:lang w:eastAsia="cs-CZ"/>
        </w:rPr>
        <w:t xml:space="preserve"> a základních zásad využití těchto území.</w:t>
      </w:r>
      <w:r w:rsidRPr="00026AFE">
        <w:rPr>
          <w:lang w:eastAsia="cs-CZ"/>
        </w:rPr>
        <w:t xml:space="preserve"> </w:t>
      </w:r>
    </w:p>
    <w:p w14:paraId="1FC4F56E" w14:textId="0843AC84" w:rsidR="004E5036" w:rsidRDefault="00707ED0" w:rsidP="009B0CDD">
      <w:pPr>
        <w:spacing w:before="120" w:after="0"/>
        <w:rPr>
          <w:lang w:eastAsia="cs-CZ"/>
        </w:rPr>
      </w:pPr>
      <w:r w:rsidRPr="00707ED0">
        <w:rPr>
          <w:lang w:eastAsia="cs-CZ"/>
        </w:rPr>
        <w:t>Podle ustanovení § 28a odst. 2 vodního zákona je Generel LAPV odborně-technickým podkladem vyjadřujícím dlouhodobé zájmy vodního hospodářství pro návrh PÚR a územně plánovací dokumentace. V souladu s</w:t>
      </w:r>
      <w:r w:rsidR="00BD71DF">
        <w:rPr>
          <w:lang w:eastAsia="cs-CZ"/>
        </w:rPr>
        <w:t> </w:t>
      </w:r>
      <w:r w:rsidRPr="00707ED0">
        <w:rPr>
          <w:lang w:eastAsia="cs-CZ"/>
        </w:rPr>
        <w:t>cíli územního plánování jsou Generelem LAPV vymezené lokality komplexně posuzovány s ostatními nároky na</w:t>
      </w:r>
      <w:r w:rsidR="00BD71DF">
        <w:rPr>
          <w:lang w:eastAsia="cs-CZ"/>
        </w:rPr>
        <w:t> </w:t>
      </w:r>
      <w:r w:rsidRPr="00707ED0">
        <w:rPr>
          <w:lang w:eastAsia="cs-CZ"/>
        </w:rPr>
        <w:t>využití území a vybrané lokality územně hájeny jako územní rezervy podle §</w:t>
      </w:r>
      <w:r w:rsidR="00BD71DF">
        <w:rPr>
          <w:lang w:eastAsia="cs-CZ"/>
        </w:rPr>
        <w:t> </w:t>
      </w:r>
      <w:r w:rsidRPr="00707ED0">
        <w:rPr>
          <w:lang w:eastAsia="cs-CZ"/>
        </w:rPr>
        <w:t>36 stavebního zákona v</w:t>
      </w:r>
      <w:r w:rsidR="00BD71DF">
        <w:rPr>
          <w:lang w:eastAsia="cs-CZ"/>
        </w:rPr>
        <w:t> </w:t>
      </w:r>
      <w:r w:rsidRPr="00707ED0">
        <w:rPr>
          <w:lang w:eastAsia="cs-CZ"/>
        </w:rPr>
        <w:t xml:space="preserve">odpovídající </w:t>
      </w:r>
      <w:r w:rsidRPr="00707ED0">
        <w:rPr>
          <w:lang w:eastAsia="cs-CZ"/>
        </w:rPr>
        <w:lastRenderedPageBreak/>
        <w:t>podrobnosti dané územně plánovací dokumentace.</w:t>
      </w:r>
      <w:r>
        <w:rPr>
          <w:lang w:eastAsia="cs-CZ"/>
        </w:rPr>
        <w:t xml:space="preserve"> </w:t>
      </w:r>
      <w:r w:rsidR="004E5036">
        <w:rPr>
          <w:lang w:eastAsia="cs-CZ"/>
        </w:rPr>
        <w:t>Generel stanovil 65 lokalit.</w:t>
      </w:r>
      <w:r w:rsidR="004E5036" w:rsidRPr="004E5036">
        <w:rPr>
          <w:lang w:eastAsia="cs-CZ"/>
        </w:rPr>
        <w:t xml:space="preserve"> </w:t>
      </w:r>
      <w:r w:rsidR="004E5036" w:rsidRPr="00026AFE">
        <w:rPr>
          <w:lang w:eastAsia="cs-CZ"/>
        </w:rPr>
        <w:t>Tento generel byl zpracován v návaznosti na předchozí dlouhodobé územní hájení výhledových vodních nádrží.</w:t>
      </w:r>
    </w:p>
    <w:p w14:paraId="62083BC0" w14:textId="77777777" w:rsidR="004E5036" w:rsidRDefault="00BE7269" w:rsidP="009B0CDD">
      <w:pPr>
        <w:spacing w:before="120" w:after="0"/>
        <w:rPr>
          <w:lang w:eastAsia="cs-CZ"/>
        </w:rPr>
      </w:pPr>
      <w:r>
        <w:rPr>
          <w:lang w:eastAsia="cs-CZ"/>
        </w:rPr>
        <w:t>Generel byl aktualizován v roce 2020</w:t>
      </w:r>
      <w:r w:rsidR="004E5036">
        <w:rPr>
          <w:lang w:eastAsia="cs-CZ"/>
        </w:rPr>
        <w:t xml:space="preserve">. </w:t>
      </w:r>
      <w:r w:rsidR="004E5036">
        <w:t>S ohledem na modelované prognózy přistoupilo Ministerstvo zemědělství po dohodě s Ministerstvem životního prostředí k rozšíření seznamu hájených lokalit</w:t>
      </w:r>
      <w:r w:rsidR="00641E5D">
        <w:t xml:space="preserve"> LAPV </w:t>
      </w:r>
      <w:r w:rsidR="004E5036">
        <w:t>v Generelu o 21 lokalit.</w:t>
      </w:r>
      <w:r w:rsidR="004E5036">
        <w:rPr>
          <w:lang w:eastAsia="cs-CZ"/>
        </w:rPr>
        <w:t xml:space="preserve"> Celkem tedy v současné době 86 lokalit</w:t>
      </w:r>
      <w:r w:rsidR="00641E5D">
        <w:rPr>
          <w:lang w:eastAsia="cs-CZ"/>
        </w:rPr>
        <w:t>, viz grafický list 6.5-</w:t>
      </w:r>
      <w:r w:rsidR="004E5036">
        <w:rPr>
          <w:lang w:eastAsia="cs-CZ"/>
        </w:rPr>
        <w:t xml:space="preserve">. </w:t>
      </w:r>
    </w:p>
    <w:p w14:paraId="70E916D4" w14:textId="77777777" w:rsidR="00026AFE" w:rsidRPr="00026AFE" w:rsidRDefault="004E5036" w:rsidP="009B0CDD">
      <w:pPr>
        <w:spacing w:before="120" w:after="0"/>
        <w:rPr>
          <w:lang w:eastAsia="cs-CZ"/>
        </w:rPr>
      </w:pPr>
      <w:r>
        <w:rPr>
          <w:lang w:eastAsia="cs-CZ"/>
        </w:rPr>
        <w:t>Generel n</w:t>
      </w:r>
      <w:r w:rsidR="00026AFE" w:rsidRPr="00026AFE">
        <w:rPr>
          <w:lang w:eastAsia="cs-CZ"/>
        </w:rPr>
        <w:t>ení plánem výstavby vodních nádrží,</w:t>
      </w:r>
      <w:r w:rsidR="00026AFE" w:rsidRPr="00026AFE">
        <w:t xml:space="preserve"> </w:t>
      </w:r>
      <w:r w:rsidR="00026AFE" w:rsidRPr="00026AFE">
        <w:rPr>
          <w:lang w:eastAsia="cs-CZ"/>
        </w:rPr>
        <w:t xml:space="preserve">pouze územně hájí jedinečné a nenahraditelné lokality vhodné pro možné vodohospodářské využití. Je podkladem, podle kterého se prostřednictvím územního plánování zajistí využívání stanovených území tak, aby nedošlo ke znemožnění nebo podstatnému ztížení možné realizace konkrétní vodní nádrže v budoucnu. </w:t>
      </w:r>
    </w:p>
    <w:p w14:paraId="391DBA4D" w14:textId="77777777" w:rsidR="002B1EEE" w:rsidRDefault="002B1EEE" w:rsidP="009B0CDD">
      <w:pPr>
        <w:spacing w:before="120" w:after="0"/>
        <w:rPr>
          <w:rFonts w:cs="Arial"/>
          <w:color w:val="222222"/>
          <w:szCs w:val="20"/>
          <w:shd w:val="clear" w:color="auto" w:fill="FFFFFF"/>
        </w:rPr>
      </w:pPr>
      <w:r>
        <w:rPr>
          <w:rFonts w:cs="Arial"/>
          <w:color w:val="222222"/>
          <w:szCs w:val="20"/>
          <w:shd w:val="clear" w:color="auto" w:fill="FFFFFF"/>
        </w:rPr>
        <w:t xml:space="preserve">Generel LAPV stanoví soubor </w:t>
      </w:r>
      <w:r w:rsidR="004E5036">
        <w:rPr>
          <w:rFonts w:cs="Arial"/>
          <w:color w:val="222222"/>
          <w:szCs w:val="20"/>
          <w:shd w:val="clear" w:color="auto" w:fill="FFFFFF"/>
        </w:rPr>
        <w:t>86</w:t>
      </w:r>
      <w:r>
        <w:rPr>
          <w:rFonts w:cs="Arial"/>
          <w:color w:val="222222"/>
          <w:szCs w:val="20"/>
          <w:shd w:val="clear" w:color="auto" w:fill="FFFFFF"/>
        </w:rPr>
        <w:t xml:space="preserve"> lokalit vhodných pro rozvoj vodních zdrojů. Plochy těchto lokalit jsou morfologicky, geologicky a hydrologicky vhodné pro akumulaci povrchových v</w:t>
      </w:r>
      <w:r w:rsidR="009B0CDD">
        <w:rPr>
          <w:rFonts w:cs="Arial"/>
          <w:color w:val="222222"/>
          <w:szCs w:val="20"/>
          <w:shd w:val="clear" w:color="auto" w:fill="FFFFFF"/>
        </w:rPr>
        <w:t>od a mohou sloužit jako jedno z </w:t>
      </w:r>
      <w:r>
        <w:rPr>
          <w:rFonts w:cs="Arial"/>
          <w:color w:val="222222"/>
          <w:szCs w:val="20"/>
          <w:shd w:val="clear" w:color="auto" w:fill="FFFFFF"/>
        </w:rPr>
        <w:t xml:space="preserve">adaptačních opatření pro případné řešení dopadů klimatické změny v dlouhodobém horizontu, především pro zajištění zdrojů pitné vody a snížení nepříznivých účinků povodní. </w:t>
      </w:r>
    </w:p>
    <w:p w14:paraId="4480FC68" w14:textId="77777777" w:rsidR="00BE7269" w:rsidRDefault="00BE7269" w:rsidP="009B0CDD">
      <w:pPr>
        <w:spacing w:before="120" w:after="0"/>
      </w:pPr>
      <w:r>
        <w:t>Vymezená území chráněná pro akumulaci povrchových vod jsou rozdělena dle jejich významu na dvě kategorie:</w:t>
      </w:r>
    </w:p>
    <w:p w14:paraId="235FF2DB" w14:textId="77777777" w:rsidR="00BE7269" w:rsidRPr="00AC5E2C" w:rsidRDefault="00BE7269" w:rsidP="009B0CDD">
      <w:pPr>
        <w:numPr>
          <w:ilvl w:val="0"/>
          <w:numId w:val="29"/>
        </w:numPr>
        <w:spacing w:before="120" w:after="0"/>
        <w:ind w:left="714" w:hanging="357"/>
        <w:rPr>
          <w:rFonts w:cs="Arial"/>
          <w:szCs w:val="20"/>
        </w:rPr>
      </w:pPr>
      <w:r w:rsidRPr="00AC5E2C">
        <w:rPr>
          <w:rFonts w:cs="Arial"/>
          <w:szCs w:val="20"/>
        </w:rPr>
        <w:t xml:space="preserve">Kategorie A (lokality pro vodárenské nádrže) </w:t>
      </w:r>
      <w:r w:rsidR="007004F2">
        <w:rPr>
          <w:rFonts w:cs="Arial"/>
          <w:szCs w:val="20"/>
        </w:rPr>
        <w:t>–</w:t>
      </w:r>
      <w:r w:rsidRPr="00AC5E2C">
        <w:rPr>
          <w:rFonts w:cs="Arial"/>
          <w:szCs w:val="20"/>
        </w:rPr>
        <w:t xml:space="preserve"> zahrnují území, jejichž vodohospodářský význam spočívá především ve schopnosti vytvořit či doplnit zdroje vody pro zásobování pitnou vodou. U těchto lokalit bude potřeba jejich využití vázána na vyhodnocení skutečného dopadu změny klimatu a očekávaný nedostatek vody v regionech. </w:t>
      </w:r>
    </w:p>
    <w:p w14:paraId="32F48391" w14:textId="77777777" w:rsidR="004E5036" w:rsidRPr="00AC5E2C" w:rsidRDefault="00BE7269" w:rsidP="009B0CDD">
      <w:pPr>
        <w:numPr>
          <w:ilvl w:val="0"/>
          <w:numId w:val="29"/>
        </w:numPr>
        <w:spacing w:before="120" w:after="0"/>
        <w:ind w:left="714" w:hanging="357"/>
        <w:rPr>
          <w:rFonts w:cs="Arial"/>
          <w:szCs w:val="20"/>
        </w:rPr>
      </w:pPr>
      <w:r w:rsidRPr="00AC5E2C">
        <w:rPr>
          <w:rFonts w:cs="Arial"/>
          <w:szCs w:val="20"/>
        </w:rPr>
        <w:t>Kategorie B (lokality pro víceúčelové nádrže) - zahrnují území, která jsou svou polohou a parametry vhodná pro akumulaci vody za účelem ostatních odběrů, nadlepšován</w:t>
      </w:r>
      <w:r w:rsidR="009B0CDD">
        <w:rPr>
          <w:rFonts w:cs="Arial"/>
          <w:szCs w:val="20"/>
        </w:rPr>
        <w:t>í průtoků ve vodních tocích a k </w:t>
      </w:r>
      <w:r w:rsidRPr="00AC5E2C">
        <w:rPr>
          <w:rFonts w:cs="Arial"/>
          <w:szCs w:val="20"/>
        </w:rPr>
        <w:t xml:space="preserve">podpoře prevence před povodněmi. </w:t>
      </w:r>
      <w:r w:rsidR="004E5036" w:rsidRPr="00AC5E2C">
        <w:rPr>
          <w:rFonts w:cs="Arial"/>
          <w:szCs w:val="20"/>
        </w:rPr>
        <w:t xml:space="preserve">Stejně jako u kategorie A k návrhu na konkrétní výstavbu některé z nádrží kategorie B dojde pouze v případě prokazatelné potřeby. </w:t>
      </w:r>
    </w:p>
    <w:p w14:paraId="69681A81" w14:textId="77777777" w:rsidR="00BE7269" w:rsidRDefault="00BE7269" w:rsidP="0070072F">
      <w:pPr>
        <w:spacing w:before="240"/>
      </w:pPr>
      <w:r>
        <w:t xml:space="preserve">Při výběru lokalit byla zohledněna následující hlediska: </w:t>
      </w:r>
    </w:p>
    <w:p w14:paraId="59CDB5FB" w14:textId="77777777" w:rsidR="00BE7269" w:rsidRDefault="00BE7269" w:rsidP="00AC5E2C">
      <w:pPr>
        <w:numPr>
          <w:ilvl w:val="0"/>
          <w:numId w:val="29"/>
        </w:numPr>
        <w:spacing w:after="60"/>
        <w:ind w:left="714" w:hanging="357"/>
      </w:pPr>
      <w:r>
        <w:t xml:space="preserve">vhodnost morfologických, hydrologických a geologických podmínek lokality, </w:t>
      </w:r>
    </w:p>
    <w:p w14:paraId="43CB4656" w14:textId="77777777" w:rsidR="00BE7269" w:rsidRDefault="00BE7269" w:rsidP="00AC5E2C">
      <w:pPr>
        <w:numPr>
          <w:ilvl w:val="0"/>
          <w:numId w:val="29"/>
        </w:numPr>
        <w:spacing w:after="60"/>
        <w:ind w:left="714" w:hanging="357"/>
      </w:pPr>
      <w:r>
        <w:t xml:space="preserve">předpoklady pro vhodnou jakost akumulované vody, </w:t>
      </w:r>
    </w:p>
    <w:p w14:paraId="68561726" w14:textId="77777777" w:rsidR="00BE7269" w:rsidRDefault="00BE7269" w:rsidP="00AC5E2C">
      <w:pPr>
        <w:numPr>
          <w:ilvl w:val="0"/>
          <w:numId w:val="29"/>
        </w:numPr>
        <w:spacing w:after="60"/>
        <w:ind w:left="714" w:hanging="357"/>
      </w:pPr>
      <w:r>
        <w:t>minimalizace dopadů na stávající osídlení, příp. známé rozvojové aktivity</w:t>
      </w:r>
      <w:r w:rsidR="00AC5E2C">
        <w:t>.</w:t>
      </w:r>
      <w:r>
        <w:t xml:space="preserve"> </w:t>
      </w:r>
    </w:p>
    <w:p w14:paraId="49C2F8B3" w14:textId="77777777" w:rsidR="00C96F16" w:rsidRPr="00B01800" w:rsidRDefault="0070072F" w:rsidP="0070072F">
      <w:pPr>
        <w:spacing w:before="240"/>
        <w:rPr>
          <w:i/>
          <w:szCs w:val="20"/>
        </w:rPr>
      </w:pPr>
      <w:r w:rsidRPr="00B01800">
        <w:rPr>
          <w:i/>
          <w:szCs w:val="20"/>
        </w:rPr>
        <w:t>Seznam vymezených LAPV je v příloze.</w:t>
      </w:r>
    </w:p>
    <w:p w14:paraId="57CBDA72" w14:textId="273E048B" w:rsidR="00026AFE" w:rsidRDefault="00026AFE" w:rsidP="00026AFE">
      <w:pPr>
        <w:rPr>
          <w:bCs/>
          <w:lang w:eastAsia="cs-CZ"/>
        </w:rPr>
      </w:pPr>
      <w:r w:rsidRPr="00C96F16">
        <w:rPr>
          <w:bCs/>
          <w:lang w:eastAsia="cs-CZ"/>
        </w:rPr>
        <w:t>Soubor specializovaných map s názvem „Potenciál lokalit vhodných pro akumulaci povrchových vod v současných podmínkách a se zohledněním očekávaných změn klimatu“ vznikl zejména jako prostředek k získání základních informací o potenciálních vodních nádržích na lokalitách vhodných pro akumulaci povrchových vod (LAPV) uvedených v Generelu LAPV (</w:t>
      </w:r>
      <w:proofErr w:type="spellStart"/>
      <w:r w:rsidR="00751259">
        <w:fldChar w:fldCharType="begin"/>
      </w:r>
      <w:r w:rsidR="00751259">
        <w:instrText xml:space="preserve"> HYPERLINK "http://rscn.vuv.cz/lapv/specmap/" \l "literatura_mze" </w:instrText>
      </w:r>
      <w:r w:rsidR="00751259">
        <w:fldChar w:fldCharType="separate"/>
      </w:r>
      <w:r w:rsidRPr="00C96F16">
        <w:rPr>
          <w:bCs/>
          <w:lang w:eastAsia="cs-CZ"/>
        </w:rPr>
        <w:t>MZe</w:t>
      </w:r>
      <w:proofErr w:type="spellEnd"/>
      <w:r w:rsidRPr="00C96F16">
        <w:rPr>
          <w:bCs/>
          <w:lang w:eastAsia="cs-CZ"/>
        </w:rPr>
        <w:t xml:space="preserve"> a MŽP</w:t>
      </w:r>
      <w:r w:rsidR="00751259">
        <w:rPr>
          <w:bCs/>
          <w:lang w:eastAsia="cs-CZ"/>
        </w:rPr>
        <w:fldChar w:fldCharType="end"/>
      </w:r>
      <w:r w:rsidR="00C96F16">
        <w:rPr>
          <w:bCs/>
          <w:lang w:eastAsia="cs-CZ"/>
        </w:rPr>
        <w:t xml:space="preserve">). </w:t>
      </w:r>
      <w:r w:rsidRPr="00026AFE">
        <w:rPr>
          <w:bCs/>
          <w:lang w:eastAsia="cs-CZ"/>
        </w:rPr>
        <w:t>Interaktivní mapy umožňují znázornění polohy jednotlivých nádrží a</w:t>
      </w:r>
      <w:r w:rsidR="002A6632">
        <w:rPr>
          <w:bCs/>
          <w:lang w:eastAsia="cs-CZ"/>
        </w:rPr>
        <w:t> </w:t>
      </w:r>
      <w:r w:rsidRPr="00026AFE">
        <w:rPr>
          <w:bCs/>
          <w:lang w:eastAsia="cs-CZ"/>
        </w:rPr>
        <w:t xml:space="preserve">velikosti </w:t>
      </w:r>
      <w:r w:rsidRPr="00026AFE">
        <w:rPr>
          <w:lang w:eastAsia="cs-CZ"/>
        </w:rPr>
        <w:t>zatopené plochy</w:t>
      </w:r>
      <w:r w:rsidRPr="00026AFE">
        <w:rPr>
          <w:bCs/>
          <w:lang w:eastAsia="cs-CZ"/>
        </w:rPr>
        <w:t xml:space="preserve"> a </w:t>
      </w:r>
      <w:r w:rsidRPr="00026AFE">
        <w:rPr>
          <w:lang w:eastAsia="cs-CZ"/>
        </w:rPr>
        <w:t>celkového (potenciálního) objemu nádrže</w:t>
      </w:r>
      <w:r w:rsidRPr="00026AFE">
        <w:rPr>
          <w:bCs/>
          <w:lang w:eastAsia="cs-CZ"/>
        </w:rPr>
        <w:t xml:space="preserve">, dále </w:t>
      </w:r>
      <w:r w:rsidRPr="00026AFE">
        <w:rPr>
          <w:lang w:eastAsia="cs-CZ"/>
        </w:rPr>
        <w:t>zabezpečeného objemu</w:t>
      </w:r>
      <w:r w:rsidRPr="00026AFE">
        <w:rPr>
          <w:bCs/>
          <w:lang w:eastAsia="cs-CZ"/>
        </w:rPr>
        <w:t xml:space="preserve">, </w:t>
      </w:r>
      <w:r w:rsidRPr="00026AFE">
        <w:rPr>
          <w:lang w:eastAsia="cs-CZ"/>
        </w:rPr>
        <w:t>průměrné délky poruchy</w:t>
      </w:r>
      <w:r w:rsidRPr="00026AFE">
        <w:rPr>
          <w:bCs/>
          <w:lang w:eastAsia="cs-CZ"/>
        </w:rPr>
        <w:t xml:space="preserve"> a </w:t>
      </w:r>
      <w:r w:rsidRPr="00026AFE">
        <w:rPr>
          <w:lang w:eastAsia="cs-CZ"/>
        </w:rPr>
        <w:t>zranitelnosti</w:t>
      </w:r>
      <w:r w:rsidRPr="00026AFE">
        <w:rPr>
          <w:bCs/>
          <w:lang w:eastAsia="cs-CZ"/>
        </w:rPr>
        <w:t xml:space="preserve"> odpovídající 95</w:t>
      </w:r>
      <w:r w:rsidR="002A6632">
        <w:rPr>
          <w:bCs/>
          <w:lang w:eastAsia="cs-CZ"/>
        </w:rPr>
        <w:t> </w:t>
      </w:r>
      <w:r w:rsidRPr="00026AFE">
        <w:rPr>
          <w:bCs/>
          <w:lang w:eastAsia="cs-CZ"/>
        </w:rPr>
        <w:t>% a 99,5</w:t>
      </w:r>
      <w:r w:rsidR="002A6632">
        <w:rPr>
          <w:bCs/>
          <w:lang w:eastAsia="cs-CZ"/>
        </w:rPr>
        <w:t> </w:t>
      </w:r>
      <w:r w:rsidRPr="00026AFE">
        <w:rPr>
          <w:bCs/>
          <w:lang w:eastAsia="cs-CZ"/>
        </w:rPr>
        <w:t xml:space="preserve">% zabezpečenosti podle trvání. Kromě vizuálního porovnání zvolené charakteristiky pro vybraný časový horizont je možné kliknutím na </w:t>
      </w:r>
      <w:r w:rsidRPr="00026AFE">
        <w:rPr>
          <w:bCs/>
          <w:i/>
          <w:lang w:eastAsia="cs-CZ"/>
        </w:rPr>
        <w:t xml:space="preserve">potenciální vodní </w:t>
      </w:r>
      <w:r w:rsidRPr="00026AFE">
        <w:rPr>
          <w:bCs/>
          <w:lang w:eastAsia="cs-CZ"/>
        </w:rPr>
        <w:t>nádrž či plochu povodí získat tabulky konkrétních hodnot, to jak pro nádrže stávající, tak i na LAPV uvedených v generelu LAPV.</w:t>
      </w:r>
    </w:p>
    <w:p w14:paraId="42882513" w14:textId="77777777" w:rsidR="00026AFE" w:rsidRPr="00711678" w:rsidRDefault="00C03B4B" w:rsidP="00711678">
      <w:pPr>
        <w:pStyle w:val="nadpisek3"/>
        <w:numPr>
          <w:ilvl w:val="0"/>
          <w:numId w:val="44"/>
        </w:numPr>
        <w:spacing w:before="360"/>
        <w:ind w:left="567" w:hanging="567"/>
        <w:rPr>
          <w:color w:val="000099"/>
        </w:rPr>
      </w:pPr>
      <w:r w:rsidRPr="00711678">
        <w:rPr>
          <w:color w:val="000099"/>
        </w:rPr>
        <w:t>P</w:t>
      </w:r>
      <w:r w:rsidR="00026AFE" w:rsidRPr="00711678">
        <w:rPr>
          <w:color w:val="000099"/>
        </w:rPr>
        <w:t>řírodní léčivé zdroje</w:t>
      </w:r>
      <w:r w:rsidRPr="00711678">
        <w:rPr>
          <w:color w:val="000099"/>
        </w:rPr>
        <w:t xml:space="preserve"> přírodní minerální vody a jejich ochranná pásma</w:t>
      </w:r>
    </w:p>
    <w:p w14:paraId="7C0325B0" w14:textId="77777777" w:rsidR="00CF0681" w:rsidRPr="00395C66" w:rsidRDefault="00CF0681" w:rsidP="009B0CDD">
      <w:pPr>
        <w:spacing w:before="120" w:after="0"/>
        <w:outlineLvl w:val="1"/>
        <w:rPr>
          <w:b/>
          <w:lang w:eastAsia="cs-CZ"/>
        </w:rPr>
      </w:pPr>
      <w:r w:rsidRPr="00395C66">
        <w:rPr>
          <w:b/>
          <w:lang w:eastAsia="cs-CZ"/>
        </w:rPr>
        <w:t>Přírodní léčivé zdroje a zdroje přírodních minerálních vod v ČR, viz grafický list 6.6.</w:t>
      </w:r>
    </w:p>
    <w:p w14:paraId="1FC9BE56" w14:textId="11411201" w:rsidR="002B1BA5" w:rsidRDefault="002B1BA5" w:rsidP="009B0CDD">
      <w:pPr>
        <w:spacing w:before="120" w:after="0"/>
        <w:outlineLvl w:val="1"/>
        <w:rPr>
          <w:lang w:eastAsia="cs-CZ"/>
        </w:rPr>
      </w:pPr>
      <w:r>
        <w:rPr>
          <w:lang w:eastAsia="cs-CZ"/>
        </w:rPr>
        <w:t xml:space="preserve">Podle zákona </w:t>
      </w:r>
      <w:r w:rsidRPr="002B1BA5">
        <w:rPr>
          <w:lang w:eastAsia="cs-CZ"/>
        </w:rPr>
        <w:t>164/2001 Sb. Zákon o přírodních léčivých zdrojích, zdrojích přírodních minerálních vod, přírodních léčebných lázních a lázeňských místech a o změně některých souvisejících zákonů (lázeňský zákon)</w:t>
      </w:r>
      <w:r>
        <w:rPr>
          <w:lang w:eastAsia="cs-CZ"/>
        </w:rPr>
        <w:t xml:space="preserve"> je p</w:t>
      </w:r>
      <w:r w:rsidRPr="002B1BA5">
        <w:rPr>
          <w:lang w:eastAsia="cs-CZ"/>
        </w:rPr>
        <w:t>řírodním léčivým zdrojem přirozeně se vyskytující minerální voda, plyn nebo peloid, které mají vlastnost vhodnou pro</w:t>
      </w:r>
      <w:r w:rsidR="002A6632">
        <w:rPr>
          <w:lang w:eastAsia="cs-CZ"/>
        </w:rPr>
        <w:t> </w:t>
      </w:r>
      <w:r w:rsidRPr="002B1BA5">
        <w:rPr>
          <w:lang w:eastAsia="cs-CZ"/>
        </w:rPr>
        <w:t>léčebné využití, a o tomto zdroji je vydáno osvědčení podle tohoto zákona. Peloidem se rozumí rašelina, slatina nebo bahno.</w:t>
      </w:r>
    </w:p>
    <w:p w14:paraId="1997A437" w14:textId="77777777" w:rsidR="002B1BA5" w:rsidRPr="002B1BA5" w:rsidRDefault="002B1BA5" w:rsidP="009B0CDD">
      <w:pPr>
        <w:spacing w:before="120" w:after="0"/>
        <w:outlineLvl w:val="1"/>
        <w:rPr>
          <w:lang w:eastAsia="cs-CZ"/>
        </w:rPr>
      </w:pPr>
      <w:r w:rsidRPr="002B1BA5">
        <w:rPr>
          <w:lang w:eastAsia="cs-CZ"/>
        </w:rPr>
        <w:t>Minerální vodou pro léčebné využití se rozumí přirozeně se vyskytující podzemní voda původní čistoty s obsahem rozpuštěných pevných látek nejméně 1 g/l nebo s obsahem nejméně 1 g/l rozpu</w:t>
      </w:r>
      <w:r w:rsidR="009B0CDD">
        <w:rPr>
          <w:lang w:eastAsia="cs-CZ"/>
        </w:rPr>
        <w:t>štěného oxidu uhličitého nebo s </w:t>
      </w:r>
      <w:r w:rsidRPr="002B1BA5">
        <w:rPr>
          <w:lang w:eastAsia="cs-CZ"/>
        </w:rPr>
        <w:t xml:space="preserve">obsahem jiného pro zdraví významného chemického prvku anebo která má u vývěru přirozenou teplotu vyšší než 20 °C nebo radioaktivitu radonu nad 1,5 </w:t>
      </w:r>
      <w:proofErr w:type="spellStart"/>
      <w:r w:rsidRPr="002B1BA5">
        <w:rPr>
          <w:lang w:eastAsia="cs-CZ"/>
        </w:rPr>
        <w:t>kBq</w:t>
      </w:r>
      <w:proofErr w:type="spellEnd"/>
      <w:r w:rsidRPr="002B1BA5">
        <w:rPr>
          <w:lang w:eastAsia="cs-CZ"/>
        </w:rPr>
        <w:t>/l.</w:t>
      </w:r>
    </w:p>
    <w:p w14:paraId="69838395" w14:textId="77777777" w:rsidR="002B1BA5" w:rsidRPr="002B1BA5" w:rsidRDefault="002B1BA5" w:rsidP="009B0CDD">
      <w:pPr>
        <w:shd w:val="clear" w:color="auto" w:fill="FFFFFF"/>
        <w:spacing w:before="120" w:after="0"/>
        <w:rPr>
          <w:lang w:eastAsia="cs-CZ"/>
        </w:rPr>
      </w:pPr>
      <w:r w:rsidRPr="002B1BA5">
        <w:rPr>
          <w:lang w:eastAsia="cs-CZ"/>
        </w:rPr>
        <w:t>Zdrojem přírodní minerální vody je přirozeně se vyskytující podzemní voda pův</w:t>
      </w:r>
      <w:r w:rsidR="009B0CDD">
        <w:rPr>
          <w:lang w:eastAsia="cs-CZ"/>
        </w:rPr>
        <w:t>odní čistoty, stálého složení a </w:t>
      </w:r>
      <w:r w:rsidRPr="002B1BA5">
        <w:rPr>
          <w:lang w:eastAsia="cs-CZ"/>
        </w:rPr>
        <w:t>vlastností, která má z hlediska výživy fyziologické účinky dané obsahem minerálních látek, stopových prvků nebo jiných součástí, které umožňují její použití jako potraviny a k výrobě balených minerálních vod</w:t>
      </w:r>
      <w:r w:rsidR="009B0CDD">
        <w:rPr>
          <w:lang w:eastAsia="cs-CZ"/>
        </w:rPr>
        <w:t xml:space="preserve"> </w:t>
      </w:r>
      <w:hyperlink r:id="rId34" w:anchor="f2193667" w:history="1">
        <w:r w:rsidRPr="002B1BA5">
          <w:rPr>
            <w:lang w:eastAsia="cs-CZ"/>
          </w:rPr>
          <w:t>1)</w:t>
        </w:r>
      </w:hyperlink>
      <w:r w:rsidRPr="002B1BA5">
        <w:rPr>
          <w:lang w:eastAsia="cs-CZ"/>
        </w:rPr>
        <w:t> a o tomto zdroji bylo vydáno osvědčení podle tohoto zákona.</w:t>
      </w:r>
    </w:p>
    <w:p w14:paraId="755BCE68" w14:textId="77777777" w:rsidR="002B1BA5" w:rsidRDefault="00026AFE" w:rsidP="009B0CDD">
      <w:pPr>
        <w:spacing w:before="120" w:after="0"/>
        <w:rPr>
          <w:lang w:eastAsia="cs-CZ"/>
        </w:rPr>
      </w:pPr>
      <w:r w:rsidRPr="00026AFE">
        <w:rPr>
          <w:lang w:eastAsia="cs-CZ"/>
        </w:rPr>
        <w:t xml:space="preserve">V důsledku </w:t>
      </w:r>
      <w:r w:rsidR="002B1BA5">
        <w:rPr>
          <w:lang w:eastAsia="cs-CZ"/>
        </w:rPr>
        <w:t>v</w:t>
      </w:r>
      <w:r w:rsidRPr="00026AFE">
        <w:rPr>
          <w:lang w:eastAsia="cs-CZ"/>
        </w:rPr>
        <w:t>hodných podmínek se na území České republiky vyskytují pr</w:t>
      </w:r>
      <w:r w:rsidR="009B0CDD">
        <w:rPr>
          <w:lang w:eastAsia="cs-CZ"/>
        </w:rPr>
        <w:t>ameny minerálních, termálních a </w:t>
      </w:r>
      <w:r w:rsidRPr="00026AFE">
        <w:rPr>
          <w:lang w:eastAsia="cs-CZ"/>
        </w:rPr>
        <w:t xml:space="preserve">radioaktivních vod, výrony plynů a ložiska peloidů. Zdroje natolik významné, že je možné u nich prokázat pozitivní vliv na lidský organismus, ať již pomocí jejich fyzikálních, či chemických vlastností, jsou ministerstvem zdravotnictví osvědčovány, evidovány a chráněny tak, aby bylo možné považovat jejich využívání za trvale udržitelné. </w:t>
      </w:r>
    </w:p>
    <w:p w14:paraId="5E0A5F78" w14:textId="77777777" w:rsidR="00026AFE" w:rsidRPr="00026AFE" w:rsidRDefault="00026AFE" w:rsidP="009B0CDD">
      <w:pPr>
        <w:spacing w:before="120" w:after="0"/>
        <w:rPr>
          <w:lang w:eastAsia="cs-CZ"/>
        </w:rPr>
      </w:pPr>
      <w:r w:rsidRPr="00026AFE">
        <w:rPr>
          <w:lang w:eastAsia="cs-CZ"/>
        </w:rPr>
        <w:t>Za tímto účelem existují ochranná pásma, ve kterých je vykonáván státní dozor nad všemi činnostmi, u kterých není možné jednoznačně vyloučit riziko negativního vlivu na osvědčené zdr</w:t>
      </w:r>
      <w:r w:rsidR="009B0CDD">
        <w:rPr>
          <w:lang w:eastAsia="cs-CZ"/>
        </w:rPr>
        <w:t>oje. Pro léčbu se zde využívá i </w:t>
      </w:r>
      <w:r w:rsidRPr="00026AFE">
        <w:rPr>
          <w:lang w:eastAsia="cs-CZ"/>
        </w:rPr>
        <w:t>klimatických podmínek.</w:t>
      </w:r>
    </w:p>
    <w:p w14:paraId="4EFD69D1" w14:textId="085C6B1C" w:rsidR="00026AFE" w:rsidRPr="00026AFE" w:rsidRDefault="00026AFE" w:rsidP="009B0CDD">
      <w:pPr>
        <w:spacing w:before="120" w:after="0"/>
        <w:rPr>
          <w:lang w:eastAsia="cs-CZ"/>
        </w:rPr>
      </w:pPr>
      <w:r w:rsidRPr="00026AFE">
        <w:rPr>
          <w:b/>
          <w:bCs/>
          <w:lang w:eastAsia="cs-CZ"/>
        </w:rPr>
        <w:t>Český inspektorát lázní a zřídel</w:t>
      </w:r>
      <w:r w:rsidRPr="00026AFE">
        <w:rPr>
          <w:lang w:eastAsia="cs-CZ"/>
        </w:rPr>
        <w:t xml:space="preserve"> je jako součást Ministerstva zdravotnictví ústředním orgánem státní správy pro</w:t>
      </w:r>
      <w:r w:rsidR="002A6632">
        <w:rPr>
          <w:lang w:eastAsia="cs-CZ"/>
        </w:rPr>
        <w:t> </w:t>
      </w:r>
      <w:r w:rsidRPr="00026AFE">
        <w:rPr>
          <w:lang w:eastAsia="cs-CZ"/>
        </w:rPr>
        <w:t>stanovení podmínek pro vyhledávání, ochranu, využívání a další rozvoj přírodních léčivých zdrojů, zdrojů přírodních minerálních vod určených zejména k dietetickým účelům, přírodních léčebných lázní a lázeňských míst.</w:t>
      </w:r>
    </w:p>
    <w:p w14:paraId="6AD14DFD" w14:textId="77777777" w:rsidR="002E58A5" w:rsidRDefault="00851616" w:rsidP="002E58A5">
      <w:pPr>
        <w:spacing w:before="360"/>
        <w:rPr>
          <w:b/>
          <w:szCs w:val="20"/>
        </w:rPr>
      </w:pPr>
      <w:r>
        <w:rPr>
          <w:rFonts w:cs="Arial"/>
          <w:b/>
          <w:bCs/>
          <w:color w:val="000000"/>
          <w:szCs w:val="20"/>
        </w:rPr>
        <w:t>Obr. 6.</w:t>
      </w:r>
      <w:r w:rsidR="001B2105">
        <w:rPr>
          <w:rFonts w:cs="Arial"/>
          <w:b/>
          <w:bCs/>
          <w:color w:val="000000"/>
          <w:szCs w:val="20"/>
        </w:rPr>
        <w:t>3</w:t>
      </w:r>
      <w:r>
        <w:rPr>
          <w:rFonts w:cs="Arial"/>
          <w:b/>
          <w:bCs/>
          <w:color w:val="000000"/>
          <w:szCs w:val="20"/>
        </w:rPr>
        <w:t xml:space="preserve">: </w:t>
      </w:r>
      <w:r w:rsidR="002E58A5">
        <w:rPr>
          <w:b/>
          <w:szCs w:val="20"/>
        </w:rPr>
        <w:t>Ochranná pásma p</w:t>
      </w:r>
      <w:r w:rsidR="002E58A5" w:rsidRPr="00026AFE">
        <w:rPr>
          <w:b/>
          <w:szCs w:val="20"/>
        </w:rPr>
        <w:t>řírodní</w:t>
      </w:r>
      <w:r w:rsidR="002E58A5">
        <w:rPr>
          <w:b/>
          <w:szCs w:val="20"/>
        </w:rPr>
        <w:t>ch</w:t>
      </w:r>
      <w:r w:rsidR="002E58A5" w:rsidRPr="00026AFE">
        <w:rPr>
          <w:b/>
          <w:szCs w:val="20"/>
        </w:rPr>
        <w:t xml:space="preserve"> léčiv</w:t>
      </w:r>
      <w:r w:rsidR="002E58A5">
        <w:rPr>
          <w:b/>
          <w:szCs w:val="20"/>
        </w:rPr>
        <w:t>ých</w:t>
      </w:r>
      <w:r w:rsidR="002E58A5" w:rsidRPr="00026AFE">
        <w:rPr>
          <w:b/>
          <w:szCs w:val="20"/>
        </w:rPr>
        <w:t xml:space="preserve"> zdroj</w:t>
      </w:r>
      <w:r w:rsidR="002E58A5">
        <w:rPr>
          <w:b/>
          <w:szCs w:val="20"/>
        </w:rPr>
        <w:t>ů</w:t>
      </w:r>
      <w:r w:rsidR="002E58A5" w:rsidRPr="00026AFE">
        <w:rPr>
          <w:b/>
          <w:szCs w:val="20"/>
        </w:rPr>
        <w:t xml:space="preserve"> a zdroj</w:t>
      </w:r>
      <w:r w:rsidR="00E237A7">
        <w:rPr>
          <w:b/>
          <w:szCs w:val="20"/>
        </w:rPr>
        <w:t>ů</w:t>
      </w:r>
      <w:r w:rsidR="002E58A5" w:rsidRPr="00026AFE">
        <w:rPr>
          <w:b/>
          <w:szCs w:val="20"/>
        </w:rPr>
        <w:t xml:space="preserve"> přírodních minerálních vod v Č</w:t>
      </w:r>
      <w:r w:rsidR="002E58A5">
        <w:rPr>
          <w:b/>
          <w:szCs w:val="20"/>
        </w:rPr>
        <w:t>R</w:t>
      </w:r>
    </w:p>
    <w:p w14:paraId="7AA9E5A8" w14:textId="77777777" w:rsidR="00B67CA8" w:rsidRDefault="000319C2" w:rsidP="009B0CDD">
      <w:pPr>
        <w:spacing w:after="0"/>
        <w:jc w:val="left"/>
        <w:rPr>
          <w:color w:val="000099"/>
          <w:sz w:val="24"/>
        </w:rPr>
      </w:pPr>
      <w:r>
        <w:rPr>
          <w:noProof/>
          <w:lang w:eastAsia="cs-CZ"/>
        </w:rPr>
        <w:drawing>
          <wp:inline distT="0" distB="0" distL="0" distR="0" wp14:anchorId="38AEE846" wp14:editId="29119C20">
            <wp:extent cx="6433200" cy="3909600"/>
            <wp:effectExtent l="0" t="0" r="5715"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pic:cNvPicPr/>
                  </pic:nvPicPr>
                  <pic:blipFill rotWithShape="1">
                    <a:blip r:embed="rId35"/>
                    <a:srcRect t="11163" b="4376"/>
                    <a:stretch/>
                  </pic:blipFill>
                  <pic:spPr bwMode="auto">
                    <a:xfrm>
                      <a:off x="0" y="0"/>
                      <a:ext cx="6433200" cy="3909600"/>
                    </a:xfrm>
                    <a:prstGeom prst="rect">
                      <a:avLst/>
                    </a:prstGeom>
                    <a:ln>
                      <a:noFill/>
                    </a:ln>
                    <a:extLst>
                      <a:ext uri="{53640926-AAD7-44D8-BBD7-CCE9431645EC}">
                        <a14:shadowObscured xmlns:a14="http://schemas.microsoft.com/office/drawing/2010/main"/>
                      </a:ext>
                    </a:extLst>
                  </pic:spPr>
                </pic:pic>
              </a:graphicData>
            </a:graphic>
          </wp:inline>
        </w:drawing>
      </w:r>
    </w:p>
    <w:p w14:paraId="62DC5CE2" w14:textId="77777777" w:rsidR="00A52284" w:rsidRPr="00A55E9E" w:rsidRDefault="00A52284" w:rsidP="00A52284">
      <w:pPr>
        <w:spacing w:before="120" w:after="60"/>
        <w:rPr>
          <w:rFonts w:cs="Arial"/>
          <w:i/>
          <w:noProof/>
          <w:color w:val="FF0000"/>
          <w:szCs w:val="20"/>
          <w:lang w:eastAsia="cs-CZ"/>
        </w:rPr>
      </w:pPr>
      <w:r>
        <w:rPr>
          <w:i/>
        </w:rPr>
        <w:t>Zpracoval: Ústav územního rozvoje, 2020.</w:t>
      </w:r>
    </w:p>
    <w:p w14:paraId="3AE437DF" w14:textId="77777777" w:rsidR="007F1B76" w:rsidRPr="00E27DCA" w:rsidRDefault="00D2124D" w:rsidP="00751259">
      <w:pPr>
        <w:pStyle w:val="nadpisek3"/>
        <w:numPr>
          <w:ilvl w:val="0"/>
          <w:numId w:val="44"/>
        </w:numPr>
        <w:ind w:left="567" w:hanging="567"/>
        <w:rPr>
          <w:color w:val="000099"/>
        </w:rPr>
      </w:pPr>
      <w:r>
        <w:rPr>
          <w:color w:val="000099"/>
        </w:rPr>
        <w:br w:type="column"/>
      </w:r>
      <w:r w:rsidR="007F1B76" w:rsidRPr="00E27DCA">
        <w:rPr>
          <w:color w:val="000099"/>
        </w:rPr>
        <w:lastRenderedPageBreak/>
        <w:t>Hydrogeologická rajonizace ČR</w:t>
      </w:r>
    </w:p>
    <w:p w14:paraId="604043D2" w14:textId="152BCB14" w:rsidR="00A52284" w:rsidRDefault="007F1B76" w:rsidP="0032273E">
      <w:pPr>
        <w:rPr>
          <w:rFonts w:cs="Arial"/>
          <w:szCs w:val="20"/>
        </w:rPr>
      </w:pPr>
      <w:r w:rsidRPr="007F1B76">
        <w:rPr>
          <w:rFonts w:cs="Arial"/>
          <w:szCs w:val="20"/>
        </w:rPr>
        <w:t xml:space="preserve">Hydrogeologické rajony jsou vodním zákonem definovány jako území s obdobnými hydrogeologickými poměry, typem zvodnění a oběhem podzemní vody. Hydrogeologický rajon </w:t>
      </w:r>
      <w:proofErr w:type="gramStart"/>
      <w:r w:rsidRPr="007F1B76">
        <w:rPr>
          <w:rFonts w:cs="Arial"/>
          <w:szCs w:val="20"/>
        </w:rPr>
        <w:t>tvoří</w:t>
      </w:r>
      <w:proofErr w:type="gramEnd"/>
      <w:r w:rsidRPr="007F1B76">
        <w:rPr>
          <w:rFonts w:cs="Arial"/>
          <w:szCs w:val="20"/>
        </w:rPr>
        <w:t xml:space="preserve"> jeden nebo více kolektorů (kolektorem se</w:t>
      </w:r>
      <w:r w:rsidR="002A6632">
        <w:rPr>
          <w:rFonts w:cs="Arial"/>
          <w:szCs w:val="20"/>
        </w:rPr>
        <w:t> </w:t>
      </w:r>
      <w:r w:rsidRPr="007F1B76">
        <w:rPr>
          <w:rFonts w:cs="Arial"/>
          <w:szCs w:val="20"/>
        </w:rPr>
        <w:t>rozumí horninová vrstva nebo souvrství hornin s dostatečnou propustností, umožňující významnou spojitou akumulaci podzemní vody nebo její proudění či odběr). Podle své pozice se hydrogeologické rajony rozdělují do</w:t>
      </w:r>
      <w:r w:rsidR="002A6632">
        <w:rPr>
          <w:rFonts w:cs="Arial"/>
          <w:szCs w:val="20"/>
        </w:rPr>
        <w:t> </w:t>
      </w:r>
      <w:r w:rsidRPr="007F1B76">
        <w:rPr>
          <w:rFonts w:cs="Arial"/>
          <w:szCs w:val="20"/>
        </w:rPr>
        <w:t xml:space="preserve">svrchní vrstvy kvartérních sedimentů a </w:t>
      </w:r>
      <w:proofErr w:type="spellStart"/>
      <w:r w:rsidRPr="007F1B76">
        <w:rPr>
          <w:rFonts w:cs="Arial"/>
          <w:szCs w:val="20"/>
        </w:rPr>
        <w:t>coniaku</w:t>
      </w:r>
      <w:proofErr w:type="spellEnd"/>
      <w:r w:rsidRPr="007F1B76">
        <w:rPr>
          <w:rFonts w:cs="Arial"/>
          <w:szCs w:val="20"/>
        </w:rPr>
        <w:t>, základní vrstvy a hlubinné vrstvy bazálního křídového kolektoru. Hydrogeologické rajony jsou zjednodušeně vyjádřeny plochami v těchto třech horizontálních vrstvách. Hydrogeologické rajony jsou složeny z jednoho</w:t>
      </w:r>
      <w:r w:rsidR="0032273E">
        <w:rPr>
          <w:rFonts w:cs="Arial"/>
          <w:szCs w:val="20"/>
        </w:rPr>
        <w:t xml:space="preserve"> či více útvarů podzemních vod.</w:t>
      </w:r>
    </w:p>
    <w:p w14:paraId="1C76B904" w14:textId="77777777" w:rsidR="00457D89" w:rsidRPr="00597D8E" w:rsidRDefault="00457D89" w:rsidP="00597D8E">
      <w:pPr>
        <w:keepNext/>
        <w:keepLines/>
        <w:spacing w:before="240" w:after="240"/>
        <w:jc w:val="left"/>
        <w:outlineLvl w:val="2"/>
        <w:rPr>
          <w:rFonts w:cs="Arial"/>
          <w:b/>
          <w:color w:val="000099"/>
          <w:szCs w:val="20"/>
        </w:rPr>
      </w:pPr>
      <w:r w:rsidRPr="00597D8E">
        <w:rPr>
          <w:rFonts w:cs="Arial"/>
          <w:b/>
          <w:color w:val="000099"/>
          <w:szCs w:val="20"/>
        </w:rPr>
        <w:t>Podzemní vody</w:t>
      </w:r>
    </w:p>
    <w:p w14:paraId="11A48D3F" w14:textId="1E550908" w:rsidR="00457D89" w:rsidRPr="00457D89" w:rsidRDefault="00457D89" w:rsidP="00457D89">
      <w:pPr>
        <w:spacing w:after="60"/>
        <w:outlineLvl w:val="2"/>
        <w:rPr>
          <w:rFonts w:eastAsia="Times New Roman" w:cs="Arial"/>
          <w:bCs/>
          <w:color w:val="000000" w:themeColor="text1"/>
          <w:szCs w:val="20"/>
          <w:lang w:eastAsia="cs-CZ"/>
        </w:rPr>
      </w:pPr>
      <w:r w:rsidRPr="00283A1A">
        <w:rPr>
          <w:rFonts w:eastAsia="Times New Roman" w:cs="Arial"/>
          <w:bCs/>
          <w:color w:val="000000" w:themeColor="text1"/>
          <w:szCs w:val="20"/>
          <w:lang w:eastAsia="cs-CZ"/>
        </w:rPr>
        <w:t>Výskyt, množství a chemické vlastnosti podzemních vod závisí na geologickém složení území a jeho doplňování vodou z dešťových srážek, tajícího sněhu či řek. Kapacita zdrojů podzemní vody v České republice se odhaduje asi na 1,44</w:t>
      </w:r>
      <w:r w:rsidR="002A6632">
        <w:rPr>
          <w:rFonts w:eastAsia="Times New Roman" w:cs="Arial"/>
          <w:bCs/>
          <w:color w:val="000000" w:themeColor="text1"/>
          <w:szCs w:val="20"/>
          <w:lang w:eastAsia="cs-CZ"/>
        </w:rPr>
        <w:t> </w:t>
      </w:r>
      <w:r w:rsidRPr="00283A1A">
        <w:rPr>
          <w:rFonts w:eastAsia="Times New Roman" w:cs="Arial"/>
          <w:bCs/>
          <w:color w:val="000000" w:themeColor="text1"/>
          <w:szCs w:val="20"/>
          <w:lang w:eastAsia="cs-CZ"/>
        </w:rPr>
        <w:t>mld.</w:t>
      </w:r>
      <w:r w:rsidR="002A6632">
        <w:rPr>
          <w:rFonts w:eastAsia="Times New Roman" w:cs="Arial"/>
          <w:bCs/>
          <w:color w:val="000000" w:themeColor="text1"/>
          <w:szCs w:val="20"/>
          <w:lang w:eastAsia="cs-CZ"/>
        </w:rPr>
        <w:t> </w:t>
      </w:r>
      <w:r w:rsidRPr="00283A1A">
        <w:rPr>
          <w:rFonts w:eastAsia="Times New Roman" w:cs="Arial"/>
          <w:bCs/>
          <w:color w:val="000000" w:themeColor="text1"/>
          <w:szCs w:val="20"/>
          <w:lang w:eastAsia="cs-CZ"/>
        </w:rPr>
        <w:t>m</w:t>
      </w:r>
      <w:r w:rsidRPr="00283A1A">
        <w:rPr>
          <w:rFonts w:eastAsia="Times New Roman" w:cs="Arial"/>
          <w:bCs/>
          <w:color w:val="000000" w:themeColor="text1"/>
          <w:szCs w:val="20"/>
          <w:vertAlign w:val="superscript"/>
          <w:lang w:eastAsia="cs-CZ"/>
        </w:rPr>
        <w:t>3</w:t>
      </w:r>
      <w:r w:rsidRPr="00283A1A">
        <w:rPr>
          <w:rFonts w:eastAsia="Times New Roman" w:cs="Arial"/>
          <w:bCs/>
          <w:color w:val="000000" w:themeColor="text1"/>
          <w:szCs w:val="20"/>
          <w:lang w:eastAsia="cs-CZ"/>
        </w:rPr>
        <w:t>/rok, jejich rozdělení na území ČR je však značně nerovnoměrné. Jen 16 % území ČR má vhodné podmínky pro tvorbu využitelných zásob podzemních vod, jedná se především o zásoby v hydrogeologických rajonech (HGR) křídových sedimentů a kvartérních sedimentů</w:t>
      </w:r>
      <w:r>
        <w:rPr>
          <w:rFonts w:eastAsia="Times New Roman" w:cs="Arial"/>
          <w:bCs/>
          <w:color w:val="000000" w:themeColor="text1"/>
          <w:szCs w:val="20"/>
          <w:lang w:eastAsia="cs-CZ"/>
        </w:rPr>
        <w:t xml:space="preserve">. </w:t>
      </w:r>
      <w:r w:rsidR="009B0CDD">
        <w:rPr>
          <w:rFonts w:eastAsia="Times New Roman" w:cs="Arial"/>
          <w:bCs/>
          <w:color w:val="000000" w:themeColor="text1"/>
          <w:szCs w:val="20"/>
          <w:lang w:eastAsia="cs-CZ"/>
        </w:rPr>
        <w:t xml:space="preserve"> 84</w:t>
      </w:r>
      <w:r w:rsidR="002A6632">
        <w:rPr>
          <w:rFonts w:eastAsia="Times New Roman" w:cs="Arial"/>
          <w:bCs/>
          <w:color w:val="000000" w:themeColor="text1"/>
          <w:szCs w:val="20"/>
          <w:lang w:eastAsia="cs-CZ"/>
        </w:rPr>
        <w:t> </w:t>
      </w:r>
      <w:r w:rsidR="009B0CDD">
        <w:rPr>
          <w:rFonts w:eastAsia="Times New Roman" w:cs="Arial"/>
          <w:bCs/>
          <w:color w:val="000000" w:themeColor="text1"/>
          <w:szCs w:val="20"/>
          <w:lang w:eastAsia="cs-CZ"/>
        </w:rPr>
        <w:t>% území ČR má z </w:t>
      </w:r>
      <w:r w:rsidRPr="00283A1A">
        <w:rPr>
          <w:rFonts w:eastAsia="Times New Roman" w:cs="Arial"/>
          <w:bCs/>
          <w:color w:val="000000" w:themeColor="text1"/>
          <w:szCs w:val="20"/>
          <w:lang w:eastAsia="cs-CZ"/>
        </w:rPr>
        <w:t>hlediska tvorby zásob a využití podzemních vod jen lokální význam, na toto území připadá 0,58</w:t>
      </w:r>
      <w:r w:rsidR="002A6632">
        <w:rPr>
          <w:rFonts w:eastAsia="Times New Roman" w:cs="Arial"/>
          <w:bCs/>
          <w:color w:val="000000" w:themeColor="text1"/>
          <w:szCs w:val="20"/>
          <w:lang w:eastAsia="cs-CZ"/>
        </w:rPr>
        <w:t> </w:t>
      </w:r>
      <w:r w:rsidRPr="00283A1A">
        <w:rPr>
          <w:rFonts w:eastAsia="Times New Roman" w:cs="Arial"/>
          <w:bCs/>
          <w:color w:val="000000" w:themeColor="text1"/>
          <w:szCs w:val="20"/>
          <w:lang w:eastAsia="cs-CZ"/>
        </w:rPr>
        <w:t>mld.</w:t>
      </w:r>
      <w:r w:rsidR="002A6632">
        <w:rPr>
          <w:rFonts w:eastAsia="Times New Roman" w:cs="Arial"/>
          <w:bCs/>
          <w:color w:val="000000" w:themeColor="text1"/>
          <w:szCs w:val="20"/>
          <w:lang w:eastAsia="cs-CZ"/>
        </w:rPr>
        <w:t> </w:t>
      </w:r>
      <w:r w:rsidRPr="00283A1A">
        <w:rPr>
          <w:rFonts w:eastAsia="Times New Roman" w:cs="Arial"/>
          <w:bCs/>
          <w:color w:val="000000" w:themeColor="text1"/>
          <w:szCs w:val="20"/>
          <w:lang w:eastAsia="cs-CZ"/>
        </w:rPr>
        <w:t>m</w:t>
      </w:r>
      <w:r w:rsidRPr="00283A1A">
        <w:rPr>
          <w:rFonts w:eastAsia="Times New Roman" w:cs="Arial"/>
          <w:bCs/>
          <w:color w:val="000000" w:themeColor="text1"/>
          <w:szCs w:val="20"/>
          <w:vertAlign w:val="superscript"/>
          <w:lang w:eastAsia="cs-CZ"/>
        </w:rPr>
        <w:t>3</w:t>
      </w:r>
      <w:r w:rsidRPr="00283A1A">
        <w:rPr>
          <w:rFonts w:eastAsia="Times New Roman" w:cs="Arial"/>
          <w:bCs/>
          <w:color w:val="000000" w:themeColor="text1"/>
          <w:szCs w:val="20"/>
          <w:lang w:eastAsia="cs-CZ"/>
        </w:rPr>
        <w:t xml:space="preserve">/rok, což je asi jen 40 % z celkové kapacity zdrojů podzemních vod. </w:t>
      </w:r>
    </w:p>
    <w:p w14:paraId="70CB659A" w14:textId="77777777" w:rsidR="00283A1A" w:rsidRPr="00283A1A" w:rsidRDefault="00851616" w:rsidP="00283A1A">
      <w:pPr>
        <w:keepNext/>
        <w:keepLines/>
        <w:spacing w:before="240"/>
        <w:jc w:val="left"/>
        <w:outlineLvl w:val="1"/>
        <w:rPr>
          <w:rFonts w:eastAsiaTheme="majorEastAsia"/>
          <w:b/>
          <w:bCs/>
          <w:szCs w:val="20"/>
        </w:rPr>
      </w:pPr>
      <w:r>
        <w:rPr>
          <w:rFonts w:cs="Arial"/>
          <w:b/>
          <w:bCs/>
          <w:color w:val="000000"/>
          <w:szCs w:val="20"/>
        </w:rPr>
        <w:t>Obr. 6.</w:t>
      </w:r>
      <w:r w:rsidR="001B2105">
        <w:rPr>
          <w:rFonts w:cs="Arial"/>
          <w:b/>
          <w:bCs/>
          <w:color w:val="000000"/>
          <w:szCs w:val="20"/>
        </w:rPr>
        <w:t>4</w:t>
      </w:r>
      <w:r>
        <w:rPr>
          <w:rFonts w:cs="Arial"/>
          <w:b/>
          <w:bCs/>
          <w:color w:val="000000"/>
          <w:szCs w:val="20"/>
        </w:rPr>
        <w:t xml:space="preserve">: </w:t>
      </w:r>
      <w:r w:rsidR="00283A1A" w:rsidRPr="00283A1A">
        <w:rPr>
          <w:rFonts w:eastAsiaTheme="majorEastAsia"/>
          <w:b/>
          <w:bCs/>
          <w:szCs w:val="20"/>
        </w:rPr>
        <w:t xml:space="preserve">Hydrogeologické rajony a zdroje podzemní vody  </w:t>
      </w:r>
    </w:p>
    <w:p w14:paraId="4605BC3B" w14:textId="7BFB69FC" w:rsidR="00E237A7" w:rsidRPr="007F1B76" w:rsidRDefault="00283A1A" w:rsidP="009B0CDD">
      <w:pPr>
        <w:spacing w:after="0"/>
        <w:rPr>
          <w:i/>
        </w:rPr>
      </w:pPr>
      <w:r>
        <w:rPr>
          <w:rFonts w:eastAsia="Times New Roman" w:cs="Arial"/>
          <w:bCs/>
          <w:noProof/>
          <w:color w:val="000000" w:themeColor="text1"/>
          <w:szCs w:val="20"/>
          <w:lang w:eastAsia="cs-CZ"/>
        </w:rPr>
        <w:drawing>
          <wp:inline distT="0" distB="0" distL="0" distR="0" wp14:anchorId="239F312C" wp14:editId="2D2E2BA5">
            <wp:extent cx="6433200" cy="3834000"/>
            <wp:effectExtent l="0" t="0" r="5715"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1323" t="1938" r="1976" b="1390"/>
                    <a:stretch>
                      <a:fillRect/>
                    </a:stretch>
                  </pic:blipFill>
                  <pic:spPr bwMode="auto">
                    <a:xfrm>
                      <a:off x="0" y="0"/>
                      <a:ext cx="6433200" cy="3834000"/>
                    </a:xfrm>
                    <a:prstGeom prst="rect">
                      <a:avLst/>
                    </a:prstGeom>
                    <a:noFill/>
                    <a:ln>
                      <a:noFill/>
                    </a:ln>
                  </pic:spPr>
                </pic:pic>
              </a:graphicData>
            </a:graphic>
          </wp:inline>
        </w:drawing>
      </w:r>
      <w:r w:rsidRPr="007F1B76">
        <w:rPr>
          <w:b/>
          <w:szCs w:val="20"/>
        </w:rPr>
        <w:t xml:space="preserve"> </w:t>
      </w:r>
      <w:r w:rsidR="00E237A7" w:rsidRPr="007F1B76">
        <w:rPr>
          <w:i/>
        </w:rPr>
        <w:t xml:space="preserve">Zdroj: </w:t>
      </w:r>
      <w:r w:rsidR="00E237A7" w:rsidRPr="00E237A7">
        <w:rPr>
          <w:i/>
        </w:rPr>
        <w:t>Katedra geografie</w:t>
      </w:r>
      <w:r w:rsidR="00E237A7">
        <w:rPr>
          <w:i/>
        </w:rPr>
        <w:t xml:space="preserve">, </w:t>
      </w:r>
      <w:r w:rsidR="00E237A7" w:rsidRPr="00E237A7">
        <w:rPr>
          <w:i/>
        </w:rPr>
        <w:t>Přírodovědecká fakulta UP</w:t>
      </w:r>
      <w:r w:rsidR="00E237A7" w:rsidRPr="007F1B76">
        <w:rPr>
          <w:i/>
        </w:rPr>
        <w:t xml:space="preserve"> </w:t>
      </w:r>
      <w:r w:rsidR="00E237A7">
        <w:rPr>
          <w:i/>
        </w:rPr>
        <w:t>Olomouc</w:t>
      </w:r>
      <w:r w:rsidR="00AB7129">
        <w:rPr>
          <w:i/>
        </w:rPr>
        <w:t>.</w:t>
      </w:r>
    </w:p>
    <w:p w14:paraId="651303DD" w14:textId="4203064C" w:rsidR="00D849D1" w:rsidRPr="00597D8E" w:rsidRDefault="00D849D1" w:rsidP="00597D8E">
      <w:pPr>
        <w:keepNext/>
        <w:keepLines/>
        <w:spacing w:before="240" w:after="240"/>
        <w:jc w:val="left"/>
        <w:outlineLvl w:val="2"/>
        <w:rPr>
          <w:rFonts w:cs="Arial"/>
          <w:b/>
          <w:color w:val="000099"/>
          <w:szCs w:val="20"/>
        </w:rPr>
      </w:pPr>
      <w:r w:rsidRPr="00597D8E">
        <w:rPr>
          <w:rFonts w:cs="Arial"/>
          <w:b/>
          <w:color w:val="000099"/>
          <w:szCs w:val="20"/>
        </w:rPr>
        <w:t xml:space="preserve">Povrchové vody </w:t>
      </w:r>
      <w:r w:rsidR="006D7566">
        <w:rPr>
          <w:rFonts w:cs="Arial"/>
          <w:b/>
          <w:color w:val="000099"/>
          <w:szCs w:val="20"/>
        </w:rPr>
        <w:t>tady pokračovat</w:t>
      </w:r>
    </w:p>
    <w:p w14:paraId="25882CB9" w14:textId="448DA6C2" w:rsidR="00D849D1" w:rsidRPr="00283A1A" w:rsidRDefault="00D849D1" w:rsidP="00D849D1">
      <w:pPr>
        <w:outlineLvl w:val="2"/>
        <w:rPr>
          <w:rFonts w:eastAsia="Times New Roman" w:cs="Arial"/>
          <w:bCs/>
          <w:color w:val="000000" w:themeColor="text1"/>
          <w:szCs w:val="20"/>
          <w:lang w:eastAsia="cs-CZ"/>
        </w:rPr>
      </w:pPr>
      <w:r w:rsidRPr="00FB41BE">
        <w:rPr>
          <w:rFonts w:eastAsia="Times New Roman" w:cs="Arial"/>
          <w:bCs/>
          <w:szCs w:val="20"/>
          <w:lang w:eastAsia="cs-CZ"/>
        </w:rPr>
        <w:t xml:space="preserve">Rozdělení území České republiky na jednotlivá úmoří i výšková členitost jsou výsledkem geologického a geomorfologického vývoje. Územím ČR prochází hlavní evropské rozvodí oddělující povodí Severního, Baltského a Černého </w:t>
      </w:r>
      <w:r w:rsidRPr="00283A1A">
        <w:rPr>
          <w:rFonts w:eastAsia="Times New Roman" w:cs="Arial"/>
          <w:bCs/>
          <w:color w:val="000000" w:themeColor="text1"/>
          <w:szCs w:val="20"/>
          <w:lang w:eastAsia="cs-CZ"/>
        </w:rPr>
        <w:t>moře. Hlavní říční osy jsou v Čechách Labe (370</w:t>
      </w:r>
      <w:r w:rsidR="002A6632">
        <w:rPr>
          <w:rFonts w:eastAsia="Times New Roman" w:cs="Arial"/>
          <w:bCs/>
          <w:color w:val="000000" w:themeColor="text1"/>
          <w:szCs w:val="20"/>
          <w:lang w:eastAsia="cs-CZ"/>
        </w:rPr>
        <w:t> </w:t>
      </w:r>
      <w:r w:rsidRPr="00283A1A">
        <w:rPr>
          <w:rFonts w:eastAsia="Times New Roman" w:cs="Arial"/>
          <w:bCs/>
          <w:color w:val="000000" w:themeColor="text1"/>
          <w:szCs w:val="20"/>
          <w:lang w:eastAsia="cs-CZ"/>
        </w:rPr>
        <w:t>km) a Vltava (433</w:t>
      </w:r>
      <w:r w:rsidR="002A6632">
        <w:rPr>
          <w:rFonts w:eastAsia="Times New Roman" w:cs="Arial"/>
          <w:bCs/>
          <w:color w:val="000000" w:themeColor="text1"/>
          <w:szCs w:val="20"/>
          <w:lang w:eastAsia="cs-CZ"/>
        </w:rPr>
        <w:t> </w:t>
      </w:r>
      <w:r w:rsidRPr="00283A1A">
        <w:rPr>
          <w:rFonts w:eastAsia="Times New Roman" w:cs="Arial"/>
          <w:bCs/>
          <w:color w:val="000000" w:themeColor="text1"/>
          <w:szCs w:val="20"/>
          <w:lang w:eastAsia="cs-CZ"/>
        </w:rPr>
        <w:t>km), na Moravě řeka Morava (246</w:t>
      </w:r>
      <w:r w:rsidR="002A6632">
        <w:rPr>
          <w:rFonts w:eastAsia="Times New Roman" w:cs="Arial"/>
          <w:bCs/>
          <w:color w:val="000000" w:themeColor="text1"/>
          <w:szCs w:val="20"/>
          <w:lang w:eastAsia="cs-CZ"/>
        </w:rPr>
        <w:t> </w:t>
      </w:r>
      <w:r w:rsidRPr="00283A1A">
        <w:rPr>
          <w:rFonts w:eastAsia="Times New Roman" w:cs="Arial"/>
          <w:bCs/>
          <w:color w:val="000000" w:themeColor="text1"/>
          <w:szCs w:val="20"/>
          <w:lang w:eastAsia="cs-CZ"/>
        </w:rPr>
        <w:t>km) s Dyjí (306</w:t>
      </w:r>
      <w:r w:rsidR="002A6632">
        <w:t> </w:t>
      </w:r>
      <w:r w:rsidRPr="00283A1A">
        <w:rPr>
          <w:rFonts w:eastAsia="Times New Roman" w:cs="Arial"/>
          <w:bCs/>
          <w:color w:val="000000" w:themeColor="text1"/>
          <w:szCs w:val="20"/>
          <w:lang w:eastAsia="cs-CZ"/>
        </w:rPr>
        <w:t>km) a ve Slezsku Odra (135</w:t>
      </w:r>
      <w:r w:rsidR="002A6632">
        <w:rPr>
          <w:rFonts w:eastAsia="Times New Roman" w:cs="Arial"/>
          <w:bCs/>
          <w:color w:val="000000" w:themeColor="text1"/>
          <w:szCs w:val="20"/>
          <w:lang w:eastAsia="cs-CZ"/>
        </w:rPr>
        <w:t> </w:t>
      </w:r>
      <w:r w:rsidRPr="00283A1A">
        <w:rPr>
          <w:rFonts w:eastAsia="Times New Roman" w:cs="Arial"/>
          <w:bCs/>
          <w:color w:val="000000" w:themeColor="text1"/>
          <w:szCs w:val="20"/>
          <w:lang w:eastAsia="cs-CZ"/>
        </w:rPr>
        <w:t>km) s Opavou (131</w:t>
      </w:r>
      <w:r w:rsidR="002A6632">
        <w:rPr>
          <w:rFonts w:eastAsia="Times New Roman" w:cs="Arial"/>
          <w:bCs/>
          <w:color w:val="000000" w:themeColor="text1"/>
          <w:szCs w:val="20"/>
          <w:lang w:eastAsia="cs-CZ"/>
        </w:rPr>
        <w:t> </w:t>
      </w:r>
      <w:r w:rsidRPr="00283A1A">
        <w:rPr>
          <w:rFonts w:eastAsia="Times New Roman" w:cs="Arial"/>
          <w:bCs/>
          <w:color w:val="000000" w:themeColor="text1"/>
          <w:szCs w:val="20"/>
          <w:lang w:eastAsia="cs-CZ"/>
        </w:rPr>
        <w:t>km). V současné době dosahuje celková délka říční sítě přirozených a upravených vodních toků přibližně 76</w:t>
      </w:r>
      <w:r w:rsidR="002A6632">
        <w:rPr>
          <w:rFonts w:eastAsia="Times New Roman" w:cs="Arial"/>
          <w:bCs/>
          <w:color w:val="000000" w:themeColor="text1"/>
          <w:szCs w:val="20"/>
          <w:lang w:eastAsia="cs-CZ"/>
        </w:rPr>
        <w:t> </w:t>
      </w:r>
      <w:r w:rsidRPr="00283A1A">
        <w:rPr>
          <w:rFonts w:eastAsia="Times New Roman" w:cs="Arial"/>
          <w:bCs/>
          <w:color w:val="000000" w:themeColor="text1"/>
          <w:szCs w:val="20"/>
          <w:lang w:eastAsia="cs-CZ"/>
        </w:rPr>
        <w:t>tis.</w:t>
      </w:r>
      <w:r w:rsidR="002A6632">
        <w:rPr>
          <w:rFonts w:eastAsia="Times New Roman" w:cs="Arial"/>
          <w:bCs/>
          <w:color w:val="000000" w:themeColor="text1"/>
          <w:szCs w:val="20"/>
          <w:lang w:eastAsia="cs-CZ"/>
        </w:rPr>
        <w:t> </w:t>
      </w:r>
      <w:r w:rsidRPr="00283A1A">
        <w:rPr>
          <w:rFonts w:eastAsia="Times New Roman" w:cs="Arial"/>
          <w:bCs/>
          <w:color w:val="000000" w:themeColor="text1"/>
          <w:szCs w:val="20"/>
          <w:lang w:eastAsia="cs-CZ"/>
        </w:rPr>
        <w:t>km. </w:t>
      </w:r>
    </w:p>
    <w:p w14:paraId="74287D36" w14:textId="571D86D0" w:rsidR="00D849D1" w:rsidRPr="00283A1A" w:rsidRDefault="00D849D1" w:rsidP="00D849D1">
      <w:pPr>
        <w:spacing w:after="60"/>
        <w:outlineLvl w:val="2"/>
        <w:rPr>
          <w:rFonts w:eastAsia="Times New Roman" w:cs="Arial"/>
          <w:bCs/>
          <w:color w:val="000000" w:themeColor="text1"/>
          <w:szCs w:val="20"/>
          <w:lang w:eastAsia="cs-CZ"/>
        </w:rPr>
      </w:pPr>
      <w:r w:rsidRPr="00283A1A">
        <w:rPr>
          <w:rFonts w:eastAsia="Times New Roman" w:cs="Arial"/>
          <w:bCs/>
          <w:color w:val="000000" w:themeColor="text1"/>
          <w:szCs w:val="20"/>
          <w:lang w:eastAsia="cs-CZ"/>
        </w:rPr>
        <w:t>Nejdůležitějším zdrojem vodnosti řek jsou atmosférické srážky, mnohem méně se na napájení vodních toků podílejí podpovrchové vody. V dlouhodobém průměru spadne na území ČR asi 670 mm srážek, tj. 53</w:t>
      </w:r>
      <w:r w:rsidR="002A6632">
        <w:rPr>
          <w:rFonts w:eastAsia="Times New Roman" w:cs="Arial"/>
          <w:bCs/>
          <w:color w:val="000000" w:themeColor="text1"/>
          <w:szCs w:val="20"/>
          <w:lang w:eastAsia="cs-CZ"/>
        </w:rPr>
        <w:t> </w:t>
      </w:r>
      <w:r w:rsidRPr="00283A1A">
        <w:rPr>
          <w:rFonts w:eastAsia="Times New Roman" w:cs="Arial"/>
          <w:bCs/>
          <w:color w:val="000000" w:themeColor="text1"/>
          <w:szCs w:val="20"/>
          <w:lang w:eastAsia="cs-CZ"/>
        </w:rPr>
        <w:t>miliardy</w:t>
      </w:r>
      <w:r w:rsidR="002A6632">
        <w:rPr>
          <w:rFonts w:eastAsia="Times New Roman" w:cs="Arial"/>
          <w:bCs/>
          <w:color w:val="000000" w:themeColor="text1"/>
          <w:szCs w:val="20"/>
          <w:lang w:eastAsia="cs-CZ"/>
        </w:rPr>
        <w:t> </w:t>
      </w:r>
      <w:r w:rsidRPr="00283A1A">
        <w:rPr>
          <w:rFonts w:eastAsia="Times New Roman" w:cs="Arial"/>
          <w:szCs w:val="20"/>
          <w:lang w:eastAsia="cs-CZ"/>
        </w:rPr>
        <w:t>m</w:t>
      </w:r>
      <w:r w:rsidRPr="00283A1A">
        <w:rPr>
          <w:rFonts w:eastAsia="Times New Roman" w:cs="Arial"/>
          <w:szCs w:val="20"/>
          <w:vertAlign w:val="superscript"/>
          <w:lang w:eastAsia="cs-CZ"/>
        </w:rPr>
        <w:t>3</w:t>
      </w:r>
      <w:r w:rsidRPr="00283A1A">
        <w:rPr>
          <w:rFonts w:eastAsia="Times New Roman" w:cs="Arial"/>
          <w:bCs/>
          <w:color w:val="000000" w:themeColor="text1"/>
          <w:szCs w:val="20"/>
          <w:lang w:eastAsia="cs-CZ"/>
        </w:rPr>
        <w:t xml:space="preserve"> vody. Na povodí Labe připadá 64,5</w:t>
      </w:r>
      <w:r w:rsidR="002A6632">
        <w:rPr>
          <w:rFonts w:eastAsia="Times New Roman" w:cs="Arial"/>
          <w:bCs/>
          <w:color w:val="000000" w:themeColor="text1"/>
          <w:szCs w:val="20"/>
          <w:lang w:eastAsia="cs-CZ"/>
        </w:rPr>
        <w:t> </w:t>
      </w:r>
      <w:r w:rsidRPr="00283A1A">
        <w:rPr>
          <w:rFonts w:eastAsia="Times New Roman" w:cs="Arial"/>
          <w:bCs/>
          <w:color w:val="000000" w:themeColor="text1"/>
          <w:szCs w:val="20"/>
          <w:lang w:eastAsia="cs-CZ"/>
        </w:rPr>
        <w:t>% (roční úhrn srážek 659 mm), na povodí Odry 9,8 % (825 mm) a na povodí Moravy 24,7</w:t>
      </w:r>
      <w:r w:rsidR="002A6632">
        <w:rPr>
          <w:rFonts w:eastAsia="Times New Roman" w:cs="Arial"/>
          <w:bCs/>
          <w:color w:val="000000" w:themeColor="text1"/>
          <w:szCs w:val="20"/>
          <w:lang w:eastAsia="cs-CZ"/>
        </w:rPr>
        <w:t> </w:t>
      </w:r>
      <w:r w:rsidRPr="00283A1A">
        <w:rPr>
          <w:rFonts w:eastAsia="Times New Roman" w:cs="Arial"/>
          <w:bCs/>
          <w:color w:val="000000" w:themeColor="text1"/>
          <w:szCs w:val="20"/>
          <w:lang w:eastAsia="cs-CZ"/>
        </w:rPr>
        <w:t>% (641 mm).</w:t>
      </w:r>
    </w:p>
    <w:p w14:paraId="50586FCF" w14:textId="31D706DB" w:rsidR="009B0CDD" w:rsidRPr="001B2105" w:rsidRDefault="00D849D1" w:rsidP="001B2105">
      <w:pPr>
        <w:outlineLvl w:val="2"/>
        <w:rPr>
          <w:rFonts w:eastAsia="Times New Roman" w:cs="Arial"/>
          <w:bCs/>
          <w:color w:val="000000" w:themeColor="text1"/>
          <w:szCs w:val="20"/>
          <w:lang w:eastAsia="cs-CZ"/>
        </w:rPr>
      </w:pPr>
      <w:r w:rsidRPr="00283A1A">
        <w:rPr>
          <w:rFonts w:eastAsia="Times New Roman" w:cs="Arial"/>
          <w:bCs/>
          <w:color w:val="000000" w:themeColor="text1"/>
          <w:szCs w:val="20"/>
          <w:lang w:eastAsia="cs-CZ"/>
        </w:rPr>
        <w:t>Největší přírodní jezero v ČR, Černé jezero na Šumavě, má plochu 18,5</w:t>
      </w:r>
      <w:r w:rsidR="002A6632">
        <w:rPr>
          <w:rFonts w:eastAsia="Times New Roman" w:cs="Arial"/>
          <w:bCs/>
          <w:color w:val="000000" w:themeColor="text1"/>
          <w:szCs w:val="20"/>
          <w:lang w:eastAsia="cs-CZ"/>
        </w:rPr>
        <w:t> </w:t>
      </w:r>
      <w:r w:rsidRPr="00283A1A">
        <w:rPr>
          <w:rFonts w:eastAsia="Times New Roman" w:cs="Arial"/>
          <w:bCs/>
          <w:color w:val="000000" w:themeColor="text1"/>
          <w:szCs w:val="20"/>
          <w:lang w:eastAsia="cs-CZ"/>
        </w:rPr>
        <w:t>ha a maximální hloubku téměř 40</w:t>
      </w:r>
      <w:r w:rsidR="002A6632">
        <w:rPr>
          <w:rFonts w:eastAsia="Times New Roman" w:cs="Arial"/>
          <w:bCs/>
          <w:color w:val="000000" w:themeColor="text1"/>
          <w:szCs w:val="20"/>
          <w:lang w:eastAsia="cs-CZ"/>
        </w:rPr>
        <w:t> </w:t>
      </w:r>
      <w:r w:rsidRPr="00283A1A">
        <w:rPr>
          <w:rFonts w:eastAsia="Times New Roman" w:cs="Arial"/>
          <w:bCs/>
          <w:color w:val="000000" w:themeColor="text1"/>
          <w:szCs w:val="20"/>
          <w:lang w:eastAsia="cs-CZ"/>
        </w:rPr>
        <w:t xml:space="preserve">m. Jezera antropogenního původu nejčastěji vznikají v souvislosti s těžební činností. V České republice se nachází velmi hustá síť rybníků, která dotváří krajinný ráz řady regionů. Vysoké požadavky na spotřebu vody a výrobu elektrické energie vedly v minulosti k výstavbě mnoha přehrad. K největším vodním nádržím v současnosti (dle rozlohy v ha) </w:t>
      </w:r>
      <w:proofErr w:type="gramStart"/>
      <w:r w:rsidRPr="00283A1A">
        <w:rPr>
          <w:rFonts w:eastAsia="Times New Roman" w:cs="Arial"/>
          <w:bCs/>
          <w:color w:val="000000" w:themeColor="text1"/>
          <w:szCs w:val="20"/>
          <w:lang w:eastAsia="cs-CZ"/>
        </w:rPr>
        <w:t>patří</w:t>
      </w:r>
      <w:proofErr w:type="gramEnd"/>
      <w:r w:rsidRPr="00283A1A">
        <w:rPr>
          <w:rFonts w:eastAsia="Times New Roman" w:cs="Arial"/>
          <w:bCs/>
          <w:color w:val="000000" w:themeColor="text1"/>
          <w:szCs w:val="20"/>
          <w:lang w:eastAsia="cs-CZ"/>
        </w:rPr>
        <w:t xml:space="preserve"> Lipno a Orlík, obě na řece Vltavě.</w:t>
      </w:r>
    </w:p>
    <w:p w14:paraId="6BC64751" w14:textId="77777777" w:rsidR="0032273E" w:rsidRPr="007F1B76" w:rsidRDefault="00851616" w:rsidP="00283A1A">
      <w:pPr>
        <w:spacing w:before="360"/>
        <w:rPr>
          <w:b/>
          <w:szCs w:val="20"/>
        </w:rPr>
      </w:pPr>
      <w:r>
        <w:rPr>
          <w:rFonts w:cs="Arial"/>
          <w:b/>
          <w:bCs/>
          <w:color w:val="000000"/>
          <w:szCs w:val="20"/>
        </w:rPr>
        <w:t>Obr. 6.</w:t>
      </w:r>
      <w:r w:rsidR="001B2105">
        <w:rPr>
          <w:rFonts w:cs="Arial"/>
          <w:b/>
          <w:bCs/>
          <w:color w:val="000000"/>
          <w:szCs w:val="20"/>
        </w:rPr>
        <w:t>5</w:t>
      </w:r>
      <w:r>
        <w:rPr>
          <w:rFonts w:cs="Arial"/>
          <w:b/>
          <w:bCs/>
          <w:color w:val="000000"/>
          <w:szCs w:val="20"/>
        </w:rPr>
        <w:t xml:space="preserve">: </w:t>
      </w:r>
      <w:r w:rsidR="0032273E" w:rsidRPr="007F1B76">
        <w:rPr>
          <w:b/>
          <w:szCs w:val="20"/>
        </w:rPr>
        <w:t>Mezinárodní a dílčí povodí ČR</w:t>
      </w:r>
    </w:p>
    <w:p w14:paraId="30AAD694" w14:textId="77777777" w:rsidR="0032273E" w:rsidRPr="007F1B76" w:rsidRDefault="0032273E" w:rsidP="0032273E">
      <w:pPr>
        <w:autoSpaceDE w:val="0"/>
        <w:autoSpaceDN w:val="0"/>
        <w:adjustRightInd w:val="0"/>
        <w:spacing w:after="0"/>
        <w:jc w:val="left"/>
        <w:rPr>
          <w:rFonts w:cs="Arial"/>
          <w:szCs w:val="20"/>
        </w:rPr>
      </w:pPr>
      <w:r w:rsidRPr="007F1B76">
        <w:rPr>
          <w:rFonts w:cs="Arial"/>
          <w:noProof/>
          <w:szCs w:val="20"/>
          <w:lang w:eastAsia="cs-CZ"/>
        </w:rPr>
        <w:drawing>
          <wp:inline distT="0" distB="0" distL="0" distR="0" wp14:anchorId="5F4D176E" wp14:editId="2B88C389">
            <wp:extent cx="6432550" cy="5701030"/>
            <wp:effectExtent l="0" t="0" r="6350" b="0"/>
            <wp:docPr id="8"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32550" cy="5701030"/>
                    </a:xfrm>
                    <a:prstGeom prst="rect">
                      <a:avLst/>
                    </a:prstGeom>
                    <a:noFill/>
                    <a:ln w="9525" cmpd="sng">
                      <a:noFill/>
                      <a:miter lim="800000"/>
                      <a:headEnd/>
                      <a:tailEnd/>
                    </a:ln>
                    <a:effectLst/>
                  </pic:spPr>
                </pic:pic>
              </a:graphicData>
            </a:graphic>
          </wp:inline>
        </w:drawing>
      </w:r>
    </w:p>
    <w:p w14:paraId="24F6B1D3" w14:textId="5C3E124B" w:rsidR="0032273E" w:rsidRPr="007F1B76" w:rsidRDefault="0032273E" w:rsidP="0032273E">
      <w:pPr>
        <w:spacing w:before="120" w:after="0"/>
        <w:rPr>
          <w:i/>
        </w:rPr>
      </w:pPr>
      <w:bookmarkStart w:id="5" w:name="_Hlk115953733"/>
      <w:r w:rsidRPr="007F1B76">
        <w:rPr>
          <w:i/>
        </w:rPr>
        <w:t>Zdroj: Ministerstvo zemědělství</w:t>
      </w:r>
      <w:r w:rsidRPr="007F1B76">
        <w:rPr>
          <w:i/>
          <w:lang w:eastAsia="cs-CZ"/>
        </w:rPr>
        <w:t xml:space="preserve">, Mezinárodní a dílčí povodí ČR, stav k 17. 12. 2010 </w:t>
      </w:r>
      <w:r w:rsidRPr="007F1B76">
        <w:rPr>
          <w:i/>
        </w:rPr>
        <w:t>[online]. Praha: Ministerstvo zemědělství, 20</w:t>
      </w:r>
      <w:r w:rsidR="003C1D5E">
        <w:rPr>
          <w:i/>
        </w:rPr>
        <w:t>20</w:t>
      </w:r>
      <w:r w:rsidRPr="007F1B76">
        <w:rPr>
          <w:i/>
        </w:rPr>
        <w:t xml:space="preserve"> [cit. </w:t>
      </w:r>
      <w:r w:rsidR="003C1D5E">
        <w:rPr>
          <w:i/>
        </w:rPr>
        <w:t>1</w:t>
      </w:r>
      <w:r w:rsidR="005109AE">
        <w:rPr>
          <w:i/>
        </w:rPr>
        <w:t>0</w:t>
      </w:r>
      <w:r w:rsidRPr="007F1B76">
        <w:rPr>
          <w:i/>
        </w:rPr>
        <w:t>. 20</w:t>
      </w:r>
      <w:r w:rsidR="003C1D5E">
        <w:rPr>
          <w:i/>
        </w:rPr>
        <w:t>2</w:t>
      </w:r>
      <w:r w:rsidR="005109AE">
        <w:rPr>
          <w:i/>
        </w:rPr>
        <w:t>2</w:t>
      </w:r>
      <w:r w:rsidRPr="007F1B76">
        <w:rPr>
          <w:i/>
        </w:rPr>
        <w:t xml:space="preserve">]. </w:t>
      </w:r>
    </w:p>
    <w:p w14:paraId="2710BF20" w14:textId="5450AE6C" w:rsidR="0032273E" w:rsidRPr="007F1B76" w:rsidRDefault="0032273E" w:rsidP="0032273E">
      <w:pPr>
        <w:spacing w:after="60"/>
        <w:rPr>
          <w:i/>
        </w:rPr>
      </w:pPr>
      <w:r w:rsidRPr="007F1B76">
        <w:rPr>
          <w:i/>
        </w:rPr>
        <w:t xml:space="preserve">Dostupné z URL: </w:t>
      </w:r>
      <w:proofErr w:type="gramStart"/>
      <w:r w:rsidRPr="007F1B76">
        <w:rPr>
          <w:i/>
        </w:rPr>
        <w:t>&lt;</w:t>
      </w:r>
      <w:r w:rsidR="005109AE" w:rsidRPr="005109AE">
        <w:t xml:space="preserve"> </w:t>
      </w:r>
      <w:r w:rsidR="005109AE" w:rsidRPr="005109AE">
        <w:rPr>
          <w:i/>
        </w:rPr>
        <w:t>https://voda.gov.cz/?page=rozvodnice-1-radu-mapa</w:t>
      </w:r>
      <w:proofErr w:type="gramEnd"/>
      <w:r w:rsidR="005109AE" w:rsidRPr="005109AE">
        <w:rPr>
          <w:i/>
        </w:rPr>
        <w:t xml:space="preserve"> </w:t>
      </w:r>
      <w:r w:rsidRPr="007F1B76">
        <w:rPr>
          <w:i/>
        </w:rPr>
        <w:t>&gt;.</w:t>
      </w:r>
    </w:p>
    <w:bookmarkEnd w:id="5"/>
    <w:p w14:paraId="4880EF70" w14:textId="212EC1A6" w:rsidR="00E43603" w:rsidRPr="007F1B76" w:rsidRDefault="00E43603" w:rsidP="00EB6477">
      <w:pPr>
        <w:spacing w:before="120" w:after="0"/>
        <w:rPr>
          <w:szCs w:val="20"/>
        </w:rPr>
      </w:pPr>
      <w:r w:rsidRPr="007F1B76">
        <w:rPr>
          <w:rFonts w:cs="Arial"/>
          <w:szCs w:val="20"/>
        </w:rPr>
        <w:lastRenderedPageBreak/>
        <w:t>Významné vodní toky jsou</w:t>
      </w:r>
      <w:r>
        <w:rPr>
          <w:rFonts w:cs="Arial"/>
          <w:szCs w:val="20"/>
        </w:rPr>
        <w:t xml:space="preserve"> v ČR </w:t>
      </w:r>
      <w:r w:rsidRPr="002B0963">
        <w:rPr>
          <w:rFonts w:cs="Arial"/>
          <w:szCs w:val="20"/>
        </w:rPr>
        <w:t xml:space="preserve">stanoveny Vyhláškou </w:t>
      </w:r>
      <w:r w:rsidRPr="002B0963">
        <w:rPr>
          <w:szCs w:val="20"/>
        </w:rPr>
        <w:t>Ministerstva zemědělství č.</w:t>
      </w:r>
      <w:r w:rsidR="002A6632">
        <w:rPr>
          <w:szCs w:val="20"/>
        </w:rPr>
        <w:t> </w:t>
      </w:r>
      <w:r w:rsidRPr="002B0963">
        <w:rPr>
          <w:szCs w:val="20"/>
        </w:rPr>
        <w:t>178/2012 Sb., ze dne 23</w:t>
      </w:r>
      <w:r w:rsidR="00EB6477">
        <w:rPr>
          <w:szCs w:val="20"/>
        </w:rPr>
        <w:t>. </w:t>
      </w:r>
      <w:r w:rsidRPr="002B0963">
        <w:rPr>
          <w:szCs w:val="20"/>
        </w:rPr>
        <w:t>května 2012, kterou se stanoví seznam významných</w:t>
      </w:r>
      <w:r w:rsidRPr="007F1B76">
        <w:rPr>
          <w:szCs w:val="20"/>
        </w:rPr>
        <w:t xml:space="preserve"> vodních toků a způsob provádění činností souvisejících se správou vodních toků.</w:t>
      </w:r>
    </w:p>
    <w:p w14:paraId="156E7A1A" w14:textId="77777777" w:rsidR="00E43603" w:rsidRPr="007F1B76" w:rsidRDefault="00E43603" w:rsidP="00EB6477">
      <w:pPr>
        <w:spacing w:before="120" w:after="0"/>
        <w:rPr>
          <w:rFonts w:cs="Arial"/>
          <w:szCs w:val="20"/>
        </w:rPr>
      </w:pPr>
      <w:r w:rsidRPr="007F1B76">
        <w:rPr>
          <w:rFonts w:cs="Arial"/>
          <w:szCs w:val="20"/>
        </w:rPr>
        <w:t xml:space="preserve">Správu jednotlivých dílčích povodí, významných a určených drobných vodních toků zajišťují státní podniky Povodí Labe, Povodí Vltavy, Povodí Ohře, Povodí Odry a Povodí Moravy. Ostatní drobné vodní toky na celém území spravují Lesy ČR, státní podnik a ostatní správci, mezi které </w:t>
      </w:r>
      <w:proofErr w:type="gramStart"/>
      <w:r w:rsidRPr="007F1B76">
        <w:rPr>
          <w:rFonts w:cs="Arial"/>
          <w:szCs w:val="20"/>
        </w:rPr>
        <w:t>patří</w:t>
      </w:r>
      <w:proofErr w:type="gramEnd"/>
      <w:r w:rsidRPr="007F1B76">
        <w:rPr>
          <w:rFonts w:cs="Arial"/>
          <w:szCs w:val="20"/>
        </w:rPr>
        <w:t xml:space="preserve"> správy Národních parků, Ministerstva obrany (úřady vojenských újezdů), obcí a ostatních fyzických nebo právnických osob.</w:t>
      </w:r>
    </w:p>
    <w:p w14:paraId="4A4EE5D3" w14:textId="7781DA50" w:rsidR="00E43603" w:rsidRPr="007F1B76" w:rsidRDefault="00E43603" w:rsidP="00EB6477">
      <w:pPr>
        <w:spacing w:before="120" w:after="0"/>
        <w:rPr>
          <w:rFonts w:cs="Arial"/>
          <w:szCs w:val="20"/>
        </w:rPr>
      </w:pPr>
      <w:r w:rsidRPr="005D7BAE">
        <w:rPr>
          <w:rFonts w:cs="Arial"/>
          <w:szCs w:val="20"/>
        </w:rPr>
        <w:t>Pro jednotlivá povodí po</w:t>
      </w:r>
      <w:r>
        <w:rPr>
          <w:rFonts w:cs="Arial"/>
          <w:szCs w:val="20"/>
        </w:rPr>
        <w:t xml:space="preserve">řizuje Ministerstvo zemědělství </w:t>
      </w:r>
      <w:r w:rsidRPr="005D7BAE">
        <w:rPr>
          <w:rFonts w:cs="Arial"/>
          <w:szCs w:val="20"/>
        </w:rPr>
        <w:t>a Ministerstvo živo</w:t>
      </w:r>
      <w:r w:rsidR="00EB6477">
        <w:rPr>
          <w:rFonts w:cs="Arial"/>
          <w:szCs w:val="20"/>
        </w:rPr>
        <w:t>tního prostředí ve spolupráci s </w:t>
      </w:r>
      <w:r w:rsidRPr="005D7BAE">
        <w:rPr>
          <w:rFonts w:cs="Arial"/>
          <w:szCs w:val="20"/>
        </w:rPr>
        <w:t xml:space="preserve">příslušnými správci povodí a místně příslušnými krajskými </w:t>
      </w:r>
      <w:r w:rsidRPr="0032225D">
        <w:rPr>
          <w:rFonts w:cs="Arial"/>
          <w:szCs w:val="20"/>
        </w:rPr>
        <w:t>úřady</w:t>
      </w:r>
      <w:r w:rsidRPr="0032225D">
        <w:rPr>
          <w:rFonts w:cs="Arial"/>
          <w:bCs/>
          <w:szCs w:val="20"/>
        </w:rPr>
        <w:t xml:space="preserve"> </w:t>
      </w:r>
      <w:r w:rsidRPr="0032225D">
        <w:rPr>
          <w:rFonts w:cs="Arial"/>
          <w:b/>
          <w:bCs/>
          <w:szCs w:val="20"/>
        </w:rPr>
        <w:t>Národní plány povodí</w:t>
      </w:r>
      <w:r w:rsidRPr="0032225D">
        <w:rPr>
          <w:rFonts w:cs="Arial"/>
          <w:bCs/>
          <w:szCs w:val="20"/>
        </w:rPr>
        <w:t xml:space="preserve"> </w:t>
      </w:r>
      <w:r w:rsidR="005109AE">
        <w:rPr>
          <w:rStyle w:val="Siln"/>
          <w:rFonts w:ascii="Verdana" w:hAnsi="Verdana"/>
          <w:color w:val="333333"/>
          <w:sz w:val="18"/>
          <w:szCs w:val="18"/>
          <w:shd w:val="clear" w:color="auto" w:fill="FFFFFF"/>
        </w:rPr>
        <w:t xml:space="preserve">Národní plány povodí ve druhém plánovacím období nahradily koncepční dokument Plán hlavních povodí České republiky využívaný v prvním plánovacím období. </w:t>
      </w:r>
      <w:r w:rsidRPr="0032225D">
        <w:rPr>
          <w:rFonts w:cs="Arial"/>
          <w:bCs/>
          <w:szCs w:val="20"/>
        </w:rPr>
        <w:t>Tyto byly</w:t>
      </w:r>
      <w:r w:rsidR="0032225D">
        <w:rPr>
          <w:rFonts w:cs="Arial"/>
          <w:bCs/>
          <w:szCs w:val="20"/>
        </w:rPr>
        <w:t xml:space="preserve"> </w:t>
      </w:r>
      <w:r w:rsidRPr="002212F1">
        <w:rPr>
          <w:rFonts w:cs="Arial"/>
          <w:bCs/>
          <w:szCs w:val="20"/>
        </w:rPr>
        <w:t>21.</w:t>
      </w:r>
      <w:r w:rsidR="002A6632">
        <w:rPr>
          <w:rFonts w:cs="Arial"/>
          <w:bCs/>
          <w:szCs w:val="20"/>
        </w:rPr>
        <w:t> </w:t>
      </w:r>
      <w:r w:rsidRPr="002212F1">
        <w:rPr>
          <w:rFonts w:cs="Arial"/>
          <w:bCs/>
          <w:szCs w:val="20"/>
        </w:rPr>
        <w:t>prosince 2015 schváleny vládou České republiky usnesením č. 1083. Ministerstvo z</w:t>
      </w:r>
      <w:r w:rsidR="00EB6477">
        <w:rPr>
          <w:rFonts w:cs="Arial"/>
          <w:bCs/>
          <w:szCs w:val="20"/>
        </w:rPr>
        <w:t>emědělství následně v souladu s </w:t>
      </w:r>
      <w:r w:rsidRPr="002212F1">
        <w:rPr>
          <w:rFonts w:cs="Arial"/>
          <w:bCs/>
          <w:szCs w:val="20"/>
        </w:rPr>
        <w:t>ustanovením §</w:t>
      </w:r>
      <w:r w:rsidR="002A6632">
        <w:rPr>
          <w:rFonts w:cs="Arial"/>
          <w:bCs/>
          <w:szCs w:val="20"/>
        </w:rPr>
        <w:t> </w:t>
      </w:r>
      <w:r w:rsidRPr="002212F1">
        <w:rPr>
          <w:rFonts w:cs="Arial"/>
          <w:bCs/>
          <w:szCs w:val="20"/>
        </w:rPr>
        <w:t>25 odst. 4 zákona č.</w:t>
      </w:r>
      <w:r w:rsidR="002A6632">
        <w:rPr>
          <w:rFonts w:cs="Arial"/>
          <w:bCs/>
          <w:szCs w:val="20"/>
        </w:rPr>
        <w:t> </w:t>
      </w:r>
      <w:r w:rsidRPr="002212F1">
        <w:rPr>
          <w:rFonts w:cs="Arial"/>
          <w:bCs/>
          <w:szCs w:val="20"/>
        </w:rPr>
        <w:t xml:space="preserve">254/2001 Sb., o vodách a o změně některých zákonů (vodní zákon), ve znění pozdějších předpisů, vydalo </w:t>
      </w:r>
      <w:r w:rsidR="002212F1" w:rsidRPr="002212F1">
        <w:rPr>
          <w:rFonts w:cs="Arial"/>
          <w:bCs/>
          <w:szCs w:val="20"/>
        </w:rPr>
        <w:t>v lednu</w:t>
      </w:r>
      <w:r w:rsidRPr="002212F1">
        <w:rPr>
          <w:rFonts w:cs="Arial"/>
          <w:bCs/>
          <w:szCs w:val="20"/>
        </w:rPr>
        <w:t xml:space="preserve"> 2016 národní plány povodí opatřeními obecné povahy</w:t>
      </w:r>
      <w:r w:rsidR="002212F1" w:rsidRPr="002212F1">
        <w:rPr>
          <w:rFonts w:cs="Arial"/>
          <w:bCs/>
          <w:szCs w:val="20"/>
        </w:rPr>
        <w:t>.</w:t>
      </w:r>
      <w:r w:rsidRPr="007F1B76">
        <w:rPr>
          <w:rFonts w:cs="Arial"/>
          <w:bCs/>
          <w:szCs w:val="20"/>
        </w:rPr>
        <w:t xml:space="preserve"> </w:t>
      </w:r>
    </w:p>
    <w:p w14:paraId="4FD3BA33" w14:textId="77777777" w:rsidR="00E43603" w:rsidRPr="007F1B76" w:rsidRDefault="00E43603" w:rsidP="00EB6477">
      <w:pPr>
        <w:spacing w:before="120" w:after="0"/>
        <w:rPr>
          <w:rFonts w:cs="Arial"/>
          <w:bCs/>
          <w:szCs w:val="20"/>
        </w:rPr>
      </w:pPr>
      <w:r w:rsidRPr="007F1B76">
        <w:rPr>
          <w:rFonts w:cs="Arial"/>
          <w:bCs/>
          <w:szCs w:val="20"/>
        </w:rPr>
        <w:t>Národ</w:t>
      </w:r>
      <w:r>
        <w:rPr>
          <w:rFonts w:cs="Arial"/>
          <w:bCs/>
          <w:szCs w:val="20"/>
        </w:rPr>
        <w:t xml:space="preserve">ní plány povodí stanovují cíle </w:t>
      </w:r>
      <w:r w:rsidRPr="007F1B76">
        <w:rPr>
          <w:rFonts w:cs="Arial"/>
          <w:bCs/>
          <w:szCs w:val="20"/>
        </w:rPr>
        <w:t>pro ochranu a zlepšování stavu povrchových a podze</w:t>
      </w:r>
      <w:r>
        <w:rPr>
          <w:rFonts w:cs="Arial"/>
          <w:bCs/>
          <w:szCs w:val="20"/>
        </w:rPr>
        <w:t xml:space="preserve">mních vod a vodních ekosystémů, </w:t>
      </w:r>
      <w:r w:rsidRPr="007F1B76">
        <w:rPr>
          <w:rFonts w:cs="Arial"/>
          <w:bCs/>
          <w:szCs w:val="20"/>
        </w:rPr>
        <w:t>ke snížení nepří</w:t>
      </w:r>
      <w:r>
        <w:rPr>
          <w:rFonts w:cs="Arial"/>
          <w:bCs/>
          <w:szCs w:val="20"/>
        </w:rPr>
        <w:t xml:space="preserve">znivých účinků povodní a sucha, </w:t>
      </w:r>
      <w:r w:rsidRPr="007F1B76">
        <w:rPr>
          <w:rFonts w:cs="Arial"/>
          <w:bCs/>
          <w:szCs w:val="20"/>
        </w:rPr>
        <w:t>pro hospodaření s povrchovými a podzemními vodami a udržitelné užívání těchto vod pro zajiš</w:t>
      </w:r>
      <w:r>
        <w:rPr>
          <w:rFonts w:cs="Arial"/>
          <w:bCs/>
          <w:szCs w:val="20"/>
        </w:rPr>
        <w:t xml:space="preserve">tění vodohospodářských služeb a </w:t>
      </w:r>
      <w:r w:rsidRPr="007F1B76">
        <w:rPr>
          <w:rFonts w:cs="Arial"/>
          <w:bCs/>
          <w:szCs w:val="20"/>
        </w:rPr>
        <w:t>pro zlepšování vodních poměrů a pro ochranu ekologické stability krajiny.</w:t>
      </w:r>
    </w:p>
    <w:p w14:paraId="089B1B9C" w14:textId="77777777" w:rsidR="00E43603" w:rsidRPr="007F1B76" w:rsidRDefault="00E43603" w:rsidP="00EB6477">
      <w:pPr>
        <w:spacing w:before="120" w:after="0"/>
        <w:rPr>
          <w:rFonts w:cs="Arial"/>
          <w:bCs/>
          <w:szCs w:val="20"/>
        </w:rPr>
      </w:pPr>
      <w:r w:rsidRPr="007F1B76">
        <w:rPr>
          <w:rFonts w:cs="Arial"/>
          <w:bCs/>
          <w:szCs w:val="20"/>
        </w:rPr>
        <w:t xml:space="preserve">Národní plány povodí dále obsahují souhrny programů opatření k dosažení uvedených cílů a stanovují strategii jejich financování. Základní obsah národního plánu povodí stanovuje </w:t>
      </w:r>
      <w:hyperlink r:id="rId39" w:history="1">
        <w:r w:rsidRPr="007F1B76">
          <w:rPr>
            <w:rFonts w:cs="Arial"/>
            <w:bCs/>
            <w:szCs w:val="20"/>
          </w:rPr>
          <w:t>vyhláška č. 24/2011 Sb.</w:t>
        </w:r>
      </w:hyperlink>
      <w:r w:rsidRPr="007F1B76">
        <w:rPr>
          <w:rFonts w:cs="Arial"/>
          <w:bCs/>
          <w:szCs w:val="20"/>
        </w:rPr>
        <w:t>, o plánech povodí a plánech pro zvládání povodňových rizik, ve znění pozdějších předpisů.</w:t>
      </w:r>
    </w:p>
    <w:p w14:paraId="417EE46C" w14:textId="77777777" w:rsidR="00E43603" w:rsidRPr="007F1B76" w:rsidRDefault="00E43603" w:rsidP="00EB6477">
      <w:pPr>
        <w:spacing w:before="120" w:after="0"/>
        <w:rPr>
          <w:rFonts w:cs="Arial"/>
          <w:bCs/>
          <w:szCs w:val="20"/>
        </w:rPr>
      </w:pPr>
      <w:r w:rsidRPr="007F1B76">
        <w:rPr>
          <w:rFonts w:cs="Arial"/>
          <w:bCs/>
          <w:szCs w:val="20"/>
        </w:rPr>
        <w:t>Národní plány povodí doplňuje deset plánů dílčích povodí:</w:t>
      </w:r>
    </w:p>
    <w:p w14:paraId="3C0DD847" w14:textId="77777777" w:rsidR="00E43603" w:rsidRPr="007F1B76" w:rsidRDefault="00E43603" w:rsidP="00EB6477">
      <w:pPr>
        <w:numPr>
          <w:ilvl w:val="0"/>
          <w:numId w:val="31"/>
        </w:numPr>
        <w:spacing w:before="120" w:after="0"/>
        <w:ind w:left="714" w:hanging="357"/>
        <w:rPr>
          <w:rFonts w:cs="Arial"/>
          <w:bCs/>
          <w:szCs w:val="20"/>
        </w:rPr>
      </w:pPr>
      <w:r w:rsidRPr="007F1B76">
        <w:rPr>
          <w:rFonts w:cs="Arial"/>
          <w:szCs w:val="20"/>
        </w:rPr>
        <w:t>Národní plán povodí Labe</w:t>
      </w:r>
      <w:r w:rsidRPr="007F1B76">
        <w:rPr>
          <w:rFonts w:cs="Arial"/>
          <w:bCs/>
          <w:szCs w:val="20"/>
        </w:rPr>
        <w:t xml:space="preserve"> je doplněn 5 plány dílčích povodí, a to pro dílčí povodí Horního a středního Labe, dílčí povodí Horní Vltavy, dílčí povodí Berounky, dílčí povodí Dolní Vltavy a dílčí povodí Ohře, Dolního Labe a ostatních přítoků Labe.</w:t>
      </w:r>
    </w:p>
    <w:p w14:paraId="7A2EFBD9" w14:textId="77777777" w:rsidR="00E43603" w:rsidRPr="007F1B76" w:rsidRDefault="00E43603" w:rsidP="00EB6477">
      <w:pPr>
        <w:numPr>
          <w:ilvl w:val="0"/>
          <w:numId w:val="31"/>
        </w:numPr>
        <w:spacing w:before="120" w:after="0"/>
        <w:ind w:left="714" w:hanging="357"/>
        <w:rPr>
          <w:rFonts w:cs="Arial"/>
          <w:bCs/>
          <w:szCs w:val="20"/>
        </w:rPr>
      </w:pPr>
      <w:r w:rsidRPr="007F1B76">
        <w:rPr>
          <w:rFonts w:cs="Arial"/>
          <w:szCs w:val="20"/>
        </w:rPr>
        <w:t>Národní plán povodí Dunaje</w:t>
      </w:r>
      <w:r w:rsidRPr="007F1B76">
        <w:rPr>
          <w:rFonts w:cs="Arial"/>
          <w:bCs/>
          <w:szCs w:val="20"/>
        </w:rPr>
        <w:t xml:space="preserve"> je doplněn 3 plány dílčích povodí, a to pro dílčí povodí Moravy a přítoků Váhu, dílčí povodí Dyje a dílčí povodí ostatních přítoků Dunaje.</w:t>
      </w:r>
    </w:p>
    <w:p w14:paraId="7780AEC9" w14:textId="77777777" w:rsidR="00E43603" w:rsidRPr="007F1B76" w:rsidRDefault="00E43603" w:rsidP="00EB6477">
      <w:pPr>
        <w:numPr>
          <w:ilvl w:val="0"/>
          <w:numId w:val="31"/>
        </w:numPr>
        <w:spacing w:before="120" w:after="0"/>
        <w:rPr>
          <w:rFonts w:cs="Arial"/>
          <w:bCs/>
          <w:szCs w:val="20"/>
        </w:rPr>
      </w:pPr>
      <w:r w:rsidRPr="007F1B76">
        <w:rPr>
          <w:rFonts w:cs="Arial"/>
          <w:szCs w:val="20"/>
        </w:rPr>
        <w:t>Národní plán povodí Odry</w:t>
      </w:r>
      <w:r w:rsidRPr="007F1B76">
        <w:rPr>
          <w:rFonts w:cs="Arial"/>
          <w:bCs/>
          <w:szCs w:val="20"/>
        </w:rPr>
        <w:t xml:space="preserve"> je doplněn 2 plány dílčích povodí, a to pro dílčí povodí Horní Odry, dílčí povodí Lužické Nisy a ostatních přítoků Odry.</w:t>
      </w:r>
    </w:p>
    <w:p w14:paraId="1EBE5812" w14:textId="4BA12500" w:rsidR="00C558D6" w:rsidRPr="007F1B76" w:rsidRDefault="00E43603" w:rsidP="00EB6477">
      <w:pPr>
        <w:spacing w:before="120" w:after="0"/>
        <w:rPr>
          <w:rFonts w:cs="Arial"/>
          <w:szCs w:val="20"/>
        </w:rPr>
      </w:pPr>
      <w:r w:rsidRPr="007F1B76">
        <w:rPr>
          <w:rFonts w:cs="Arial"/>
          <w:szCs w:val="20"/>
        </w:rPr>
        <w:t xml:space="preserve">Vodní díla podle kategorií podléhají </w:t>
      </w:r>
      <w:r w:rsidR="002A6632" w:rsidRPr="007F1B76">
        <w:rPr>
          <w:rFonts w:cs="Arial"/>
          <w:szCs w:val="20"/>
        </w:rPr>
        <w:t>technickobezpečnostnímu</w:t>
      </w:r>
      <w:r w:rsidRPr="007F1B76">
        <w:rPr>
          <w:rFonts w:cs="Arial"/>
          <w:szCs w:val="20"/>
        </w:rPr>
        <w:t xml:space="preserve"> dohledu, který zajišťuje jejich sledování a vyhodnocování technického stavu vodního díla, které vzdouvá nebo zadržuje vodu, z hlediska jeho bezpečnosti, provozní spolehlivosti, možných příčin poruch a jejich následků.</w:t>
      </w:r>
    </w:p>
    <w:p w14:paraId="0745788B" w14:textId="77777777" w:rsidR="005F1D37" w:rsidRPr="00E237A7" w:rsidRDefault="005F1D37" w:rsidP="00E237A7">
      <w:pPr>
        <w:pStyle w:val="nadpisek3"/>
        <w:numPr>
          <w:ilvl w:val="0"/>
          <w:numId w:val="44"/>
        </w:numPr>
        <w:spacing w:before="360"/>
        <w:ind w:left="567" w:hanging="567"/>
        <w:rPr>
          <w:color w:val="000099"/>
        </w:rPr>
      </w:pPr>
      <w:r w:rsidRPr="00E237A7">
        <w:rPr>
          <w:color w:val="000099"/>
        </w:rPr>
        <w:t>Dobývací prostor</w:t>
      </w:r>
      <w:r w:rsidR="00CA6E43" w:rsidRPr="00E237A7">
        <w:rPr>
          <w:color w:val="000099"/>
        </w:rPr>
        <w:t>y</w:t>
      </w:r>
    </w:p>
    <w:p w14:paraId="0F2E2359" w14:textId="77777777" w:rsidR="00B56E33" w:rsidRPr="00D2124D" w:rsidRDefault="00B56E33" w:rsidP="00C73A7D">
      <w:pPr>
        <w:rPr>
          <w:rFonts w:cs="Arial"/>
          <w:b/>
          <w:szCs w:val="20"/>
        </w:rPr>
      </w:pPr>
      <w:r w:rsidRPr="00D2124D">
        <w:rPr>
          <w:rFonts w:cs="Arial"/>
          <w:b/>
          <w:szCs w:val="20"/>
        </w:rPr>
        <w:t>Dobývací prostory, viz grafický list 6.7.</w:t>
      </w:r>
    </w:p>
    <w:p w14:paraId="7AE4EFDD" w14:textId="029C3CF4" w:rsidR="0083023D" w:rsidRPr="0083023D" w:rsidRDefault="0083023D" w:rsidP="0083023D">
      <w:pPr>
        <w:rPr>
          <w:rFonts w:cs="Arial"/>
          <w:szCs w:val="20"/>
        </w:rPr>
      </w:pPr>
      <w:r>
        <w:rPr>
          <w:rFonts w:cs="Arial"/>
          <w:szCs w:val="20"/>
        </w:rPr>
        <w:t xml:space="preserve">Dobývací prostory </w:t>
      </w:r>
      <w:proofErr w:type="gramStart"/>
      <w:r>
        <w:rPr>
          <w:rFonts w:cs="Arial"/>
          <w:szCs w:val="20"/>
        </w:rPr>
        <w:t>řeší</w:t>
      </w:r>
      <w:proofErr w:type="gramEnd"/>
      <w:r>
        <w:rPr>
          <w:rFonts w:cs="Arial"/>
          <w:szCs w:val="20"/>
        </w:rPr>
        <w:t xml:space="preserve"> </w:t>
      </w:r>
      <w:bookmarkStart w:id="6" w:name="_Hlk115941267"/>
      <w:r>
        <w:rPr>
          <w:rFonts w:cs="Arial"/>
          <w:szCs w:val="20"/>
        </w:rPr>
        <w:t>vyhláška</w:t>
      </w:r>
      <w:r w:rsidRPr="0083023D">
        <w:rPr>
          <w:rFonts w:cs="Arial"/>
          <w:szCs w:val="20"/>
        </w:rPr>
        <w:t xml:space="preserve"> </w:t>
      </w:r>
      <w:r>
        <w:rPr>
          <w:rFonts w:cs="Arial"/>
          <w:szCs w:val="20"/>
        </w:rPr>
        <w:t>č.</w:t>
      </w:r>
      <w:r w:rsidR="002A6632">
        <w:rPr>
          <w:rFonts w:cs="Arial"/>
          <w:szCs w:val="20"/>
        </w:rPr>
        <w:t> </w:t>
      </w:r>
      <w:r>
        <w:rPr>
          <w:rFonts w:cs="Arial"/>
          <w:szCs w:val="20"/>
        </w:rPr>
        <w:t xml:space="preserve">172/1992 </w:t>
      </w:r>
      <w:r w:rsidRPr="0083023D">
        <w:rPr>
          <w:rFonts w:cs="Arial"/>
          <w:szCs w:val="20"/>
        </w:rPr>
        <w:t>Českého báňského úřadu</w:t>
      </w:r>
      <w:r>
        <w:rPr>
          <w:rFonts w:cs="Arial"/>
          <w:szCs w:val="20"/>
        </w:rPr>
        <w:t xml:space="preserve"> </w:t>
      </w:r>
      <w:r w:rsidRPr="0083023D">
        <w:rPr>
          <w:rFonts w:cs="Arial"/>
          <w:szCs w:val="20"/>
        </w:rPr>
        <w:t>o dobývacích prostorech</w:t>
      </w:r>
    </w:p>
    <w:bookmarkEnd w:id="6"/>
    <w:p w14:paraId="66F8F4FC" w14:textId="766EE057" w:rsidR="0083023D" w:rsidRPr="0083023D" w:rsidRDefault="0083023D" w:rsidP="0083023D">
      <w:pPr>
        <w:rPr>
          <w:rFonts w:cs="Arial"/>
          <w:szCs w:val="20"/>
        </w:rPr>
      </w:pPr>
      <w:r w:rsidRPr="0083023D">
        <w:rPr>
          <w:rFonts w:cs="Arial"/>
          <w:szCs w:val="20"/>
        </w:rPr>
        <w:t>Český báňský úřad stanoví podle § 27 odst. 9 zákona č. 44/1988 Sb., o ochraně a využití nerostného bohatství (horní zákon), ve znění zákona České národní rady č. 541/1991 Sb.</w:t>
      </w:r>
      <w:r>
        <w:rPr>
          <w:rFonts w:cs="Arial"/>
          <w:szCs w:val="20"/>
        </w:rPr>
        <w:t xml:space="preserve"> d</w:t>
      </w:r>
      <w:r w:rsidRPr="0083023D">
        <w:rPr>
          <w:rFonts w:cs="Arial"/>
          <w:szCs w:val="20"/>
        </w:rPr>
        <w:t>obývací prostor</w:t>
      </w:r>
      <w:r>
        <w:rPr>
          <w:rFonts w:cs="Arial"/>
          <w:szCs w:val="20"/>
        </w:rPr>
        <w:t xml:space="preserve">. </w:t>
      </w:r>
      <w:r w:rsidRPr="0083023D">
        <w:rPr>
          <w:rFonts w:cs="Arial"/>
          <w:szCs w:val="20"/>
        </w:rPr>
        <w:t xml:space="preserve">Dobývací prostor se </w:t>
      </w:r>
      <w:proofErr w:type="gramStart"/>
      <w:r w:rsidRPr="0083023D">
        <w:rPr>
          <w:rFonts w:cs="Arial"/>
          <w:szCs w:val="20"/>
        </w:rPr>
        <w:t>označí</w:t>
      </w:r>
      <w:proofErr w:type="gramEnd"/>
      <w:r w:rsidRPr="0083023D">
        <w:rPr>
          <w:rFonts w:cs="Arial"/>
          <w:szCs w:val="20"/>
        </w:rPr>
        <w:t xml:space="preserve"> názvem katastrálního území, v němž leží dobývací prostor nebo jeho největší část</w:t>
      </w:r>
      <w:r>
        <w:rPr>
          <w:rFonts w:cs="Arial"/>
          <w:szCs w:val="20"/>
        </w:rPr>
        <w:t xml:space="preserve">. </w:t>
      </w:r>
      <w:r w:rsidRPr="0083023D">
        <w:rPr>
          <w:rFonts w:cs="Arial"/>
          <w:szCs w:val="20"/>
        </w:rPr>
        <w:t>Návrh na stanovení dobývacího prostoru předkládá organizace obvodnímu báňskému úřadu. Jestliže dobývací prostor zasahuje do</w:t>
      </w:r>
      <w:r w:rsidR="002A6632">
        <w:rPr>
          <w:rFonts w:cs="Arial"/>
          <w:szCs w:val="20"/>
        </w:rPr>
        <w:t> </w:t>
      </w:r>
      <w:r w:rsidRPr="0083023D">
        <w:rPr>
          <w:rFonts w:cs="Arial"/>
          <w:szCs w:val="20"/>
        </w:rPr>
        <w:t xml:space="preserve">obvodu působnosti více obvodních báňských úřadů, předkládá se návrh obvodnímu báňskému úřadu, v jehož obvodu působnosti </w:t>
      </w:r>
      <w:proofErr w:type="gramStart"/>
      <w:r w:rsidRPr="0083023D">
        <w:rPr>
          <w:rFonts w:cs="Arial"/>
          <w:szCs w:val="20"/>
        </w:rPr>
        <w:t>leží</w:t>
      </w:r>
      <w:proofErr w:type="gramEnd"/>
      <w:r w:rsidRPr="0083023D">
        <w:rPr>
          <w:rFonts w:cs="Arial"/>
          <w:szCs w:val="20"/>
        </w:rPr>
        <w:t xml:space="preserve"> největší část dobývacího prostoru.</w:t>
      </w:r>
      <w:r>
        <w:rPr>
          <w:rFonts w:cs="Arial"/>
          <w:szCs w:val="20"/>
        </w:rPr>
        <w:t xml:space="preserve"> </w:t>
      </w:r>
      <w:r w:rsidRPr="0083023D">
        <w:rPr>
          <w:rFonts w:cs="Arial"/>
          <w:szCs w:val="20"/>
        </w:rPr>
        <w:t>Obvodní báňský úřad oznámí zahájení řízení o</w:t>
      </w:r>
      <w:r w:rsidR="002A6632">
        <w:rPr>
          <w:rFonts w:cs="Arial"/>
          <w:szCs w:val="20"/>
        </w:rPr>
        <w:t> </w:t>
      </w:r>
      <w:r w:rsidRPr="0083023D">
        <w:rPr>
          <w:rFonts w:cs="Arial"/>
          <w:szCs w:val="20"/>
        </w:rPr>
        <w:t>stanovení dobývacího prostoru územnímu orgánu Ministerstva životního prostředí.</w:t>
      </w:r>
    </w:p>
    <w:p w14:paraId="780EBF4E" w14:textId="16A15AAD" w:rsidR="00F31C6D" w:rsidRPr="00747C62" w:rsidRDefault="005F1D37" w:rsidP="0083023D">
      <w:pPr>
        <w:rPr>
          <w:rFonts w:cs="Arial"/>
          <w:szCs w:val="20"/>
        </w:rPr>
      </w:pPr>
      <w:r w:rsidRPr="00747C62">
        <w:rPr>
          <w:rFonts w:cs="Arial"/>
          <w:szCs w:val="20"/>
        </w:rPr>
        <w:t>Podle horního zákona, stanovením dobývacího prostoru</w:t>
      </w:r>
      <w:r w:rsidRPr="00747C62">
        <w:rPr>
          <w:rFonts w:cs="Arial"/>
          <w:b/>
          <w:szCs w:val="20"/>
        </w:rPr>
        <w:t xml:space="preserve"> </w:t>
      </w:r>
      <w:r w:rsidRPr="00747C62">
        <w:rPr>
          <w:rFonts w:cs="Arial"/>
          <w:szCs w:val="20"/>
        </w:rPr>
        <w:t xml:space="preserve">vzniká oprávnění organizace k dobývání výhradního ložiska. </w:t>
      </w:r>
      <w:r w:rsidR="00D849D1">
        <w:rPr>
          <w:rFonts w:cs="Arial"/>
          <w:szCs w:val="20"/>
        </w:rPr>
        <w:t>T</w:t>
      </w:r>
      <w:r w:rsidR="00C73A7D" w:rsidRPr="00747C62">
        <w:rPr>
          <w:rFonts w:cs="Arial"/>
          <w:szCs w:val="20"/>
        </w:rPr>
        <w:t>ěžb</w:t>
      </w:r>
      <w:r w:rsidR="00D849D1">
        <w:rPr>
          <w:rFonts w:cs="Arial"/>
          <w:szCs w:val="20"/>
        </w:rPr>
        <w:t>a</w:t>
      </w:r>
      <w:r w:rsidR="00C73A7D" w:rsidRPr="00747C62">
        <w:rPr>
          <w:rFonts w:cs="Arial"/>
          <w:szCs w:val="20"/>
        </w:rPr>
        <w:t xml:space="preserve"> výhradního ložiska ve stanoveném dobývacím prostoru </w:t>
      </w:r>
      <w:r w:rsidR="00D849D1">
        <w:rPr>
          <w:rFonts w:cs="Arial"/>
          <w:szCs w:val="20"/>
        </w:rPr>
        <w:t xml:space="preserve">však může být zahájena </w:t>
      </w:r>
      <w:r w:rsidR="00C73A7D" w:rsidRPr="00747C62">
        <w:rPr>
          <w:rFonts w:cs="Arial"/>
          <w:szCs w:val="20"/>
        </w:rPr>
        <w:t>až po vydání povolení hornické činnosti obvodním báňským úřadem. Tento princip platí pro vyhrazené nerosty, případně pro</w:t>
      </w:r>
      <w:r w:rsidR="002A6632">
        <w:rPr>
          <w:rFonts w:cs="Arial"/>
          <w:szCs w:val="20"/>
        </w:rPr>
        <w:t> </w:t>
      </w:r>
      <w:r w:rsidR="00C73A7D" w:rsidRPr="00747C62">
        <w:rPr>
          <w:rFonts w:cs="Arial"/>
          <w:szCs w:val="20"/>
        </w:rPr>
        <w:t xml:space="preserve">výhradní ložiska nevyhrazených nerostů. </w:t>
      </w:r>
    </w:p>
    <w:p w14:paraId="68CE1975" w14:textId="77777777" w:rsidR="00C73A7D" w:rsidRPr="00747C62" w:rsidRDefault="00C73A7D" w:rsidP="00C73A7D">
      <w:pPr>
        <w:rPr>
          <w:rFonts w:cs="Arial"/>
          <w:szCs w:val="20"/>
        </w:rPr>
      </w:pPr>
      <w:r w:rsidRPr="00747C62">
        <w:rPr>
          <w:rFonts w:cs="Arial"/>
          <w:szCs w:val="20"/>
        </w:rPr>
        <w:t>V případě nevyhrazených nerostů musí být nejprve obecným stavebním úřadem vydáno rozhodnutí o změně využití území. Organizace může zahájit těžbu nerostů až po vydání povolení k činnosti prováděné hornickým způsobem vydané příslušným obvodním báňským úřadem.</w:t>
      </w:r>
    </w:p>
    <w:p w14:paraId="45B37CBD" w14:textId="47205612" w:rsidR="00273EE7" w:rsidRPr="00747C62" w:rsidRDefault="00273EE7" w:rsidP="00417E8B">
      <w:pPr>
        <w:rPr>
          <w:rFonts w:cs="Arial"/>
          <w:szCs w:val="20"/>
        </w:rPr>
      </w:pPr>
      <w:r w:rsidRPr="00747C62">
        <w:rPr>
          <w:rFonts w:cs="Arial"/>
          <w:szCs w:val="20"/>
        </w:rPr>
        <w:t>Rozhodnutí o stanovení dobývacího prostoru je vydáváno obvodními báňskými úřady po předchozím vydání rozhodnutí o stanovení chráněného ložiskového území Ministerstvem životního prostředí a to na základě výsledků geologického průzkumu po předchozím stanovení průzkumného území (hlášení o zjištění zásob ložiska a výpočtu zásob je zasíláno Ministerstvu životního prostředí, Ministerstvu průmyslu a obchodu a obvodnímu báňskému úřadu) podle rozsahu, uložení, tvaru a mocnosti výhradního ložiska se zřetelem na jeho zásoby a úložní poměry tak, aby ložisko mohlo být hospodárně vydobyto. Při stanovení hranic dobývacího prostoru se vychází ze</w:t>
      </w:r>
      <w:r w:rsidR="002A6632">
        <w:rPr>
          <w:rFonts w:cs="Arial"/>
          <w:szCs w:val="20"/>
        </w:rPr>
        <w:t> </w:t>
      </w:r>
      <w:r w:rsidRPr="00747C62">
        <w:rPr>
          <w:rFonts w:cs="Arial"/>
          <w:szCs w:val="20"/>
        </w:rPr>
        <w:t>stanoveného chráněného ložiskového území a musí se přihlédnout i k dobývání sousedních ložisek a k vlivu dobývání.</w:t>
      </w:r>
    </w:p>
    <w:p w14:paraId="11C53355" w14:textId="77777777" w:rsidR="0061376A" w:rsidRPr="00747C62" w:rsidRDefault="0061376A" w:rsidP="00417E8B">
      <w:pPr>
        <w:rPr>
          <w:rFonts w:cs="Arial"/>
          <w:szCs w:val="20"/>
        </w:rPr>
      </w:pPr>
      <w:r w:rsidRPr="00747C62">
        <w:rPr>
          <w:rFonts w:cs="Arial"/>
          <w:szCs w:val="20"/>
        </w:rPr>
        <w:t>Pro geologické práce u nevyhrazených nerostů není zapotřebí stanovovat průzkumné území.</w:t>
      </w:r>
    </w:p>
    <w:p w14:paraId="554F0118" w14:textId="77777777" w:rsidR="00CB3609" w:rsidRPr="001035EA" w:rsidRDefault="00CB3609" w:rsidP="00417E8B">
      <w:pPr>
        <w:rPr>
          <w:rFonts w:cs="Arial"/>
          <w:szCs w:val="20"/>
        </w:rPr>
      </w:pPr>
      <w:r w:rsidRPr="001035EA">
        <w:rPr>
          <w:rFonts w:cs="Arial"/>
          <w:szCs w:val="20"/>
        </w:rPr>
        <w:t>Dobývací prostor může zahrnovat jedno nebo více výhradních ložisek nebo, je-li to vzhledem k rozsahu ložiska účelné, jen část výhradního ložiska.</w:t>
      </w:r>
    </w:p>
    <w:p w14:paraId="52E9DEEB" w14:textId="77777777" w:rsidR="00CB3609" w:rsidRPr="00CB3609" w:rsidRDefault="00CB3609" w:rsidP="00417E8B">
      <w:pPr>
        <w:rPr>
          <w:rFonts w:cs="Arial"/>
          <w:szCs w:val="20"/>
        </w:rPr>
      </w:pPr>
      <w:r w:rsidRPr="00CB3609">
        <w:rPr>
          <w:rFonts w:cs="Arial"/>
          <w:szCs w:val="20"/>
        </w:rPr>
        <w:t>Hranice dobývacího prostoru na povrchu se stanoví uzavřeným geometrickým obrazcem s přímými stranami, jehož vrcholy se určují souřadnicemi, udanými v platném souřadnicovém systému. Jeho prostorové hranice pod povrchem se zpravidla stanoví svislými rovinami, které procházejí povrchovými hranicemi. Výjimečně se tyto prostorové hranice mohou stanovit podle přirozených hranic. Dobývací prostor může být vymezen i hloubkově.</w:t>
      </w:r>
    </w:p>
    <w:p w14:paraId="7119B81B" w14:textId="77777777" w:rsidR="00D849D1" w:rsidRPr="00747C62" w:rsidRDefault="00D849D1" w:rsidP="00D2124D">
      <w:pPr>
        <w:spacing w:before="120" w:after="0"/>
        <w:rPr>
          <w:rFonts w:cs="Arial"/>
          <w:szCs w:val="20"/>
        </w:rPr>
      </w:pPr>
      <w:r w:rsidRPr="00747C62">
        <w:rPr>
          <w:rFonts w:cs="Arial"/>
          <w:szCs w:val="20"/>
        </w:rPr>
        <w:t>Evidenci dobývacích prostorů a jejich změn vede obvodní báňský úřad</w:t>
      </w:r>
      <w:r w:rsidRPr="00D849D1">
        <w:rPr>
          <w:rFonts w:cs="Arial"/>
          <w:szCs w:val="20"/>
        </w:rPr>
        <w:t xml:space="preserve"> </w:t>
      </w:r>
      <w:r w:rsidRPr="00CD67ED">
        <w:rPr>
          <w:rFonts w:cs="Arial"/>
          <w:szCs w:val="20"/>
        </w:rPr>
        <w:t>v součinnosti s dotčenými orgány</w:t>
      </w:r>
      <w:r w:rsidRPr="00747C62">
        <w:rPr>
          <w:rFonts w:cs="Arial"/>
          <w:szCs w:val="20"/>
        </w:rPr>
        <w:t>. Souhrnnou evidenci dobývacích prostorů vede Český báňský úřad.</w:t>
      </w:r>
      <w:r w:rsidR="00C42AEA" w:rsidRPr="00C42AEA">
        <w:rPr>
          <w:i/>
        </w:rPr>
        <w:t xml:space="preserve"> </w:t>
      </w:r>
      <w:r w:rsidR="00C42AEA" w:rsidRPr="00C42AEA">
        <w:rPr>
          <w:rFonts w:cs="Arial"/>
          <w:szCs w:val="20"/>
        </w:rPr>
        <w:t xml:space="preserve">Česká geologická služba tato data shromažďuje a zpřístupňuje. </w:t>
      </w:r>
    </w:p>
    <w:p w14:paraId="02B8E2BE" w14:textId="77777777" w:rsidR="005F1D37" w:rsidRPr="007E65B9" w:rsidRDefault="005F1D37" w:rsidP="00597D8E">
      <w:pPr>
        <w:pStyle w:val="nadpisek3"/>
        <w:numPr>
          <w:ilvl w:val="0"/>
          <w:numId w:val="44"/>
        </w:numPr>
        <w:spacing w:before="360"/>
        <w:ind w:left="567" w:hanging="567"/>
        <w:rPr>
          <w:color w:val="000099"/>
        </w:rPr>
      </w:pPr>
      <w:r w:rsidRPr="007E65B9">
        <w:rPr>
          <w:color w:val="000099"/>
        </w:rPr>
        <w:t>Chráněná ložisková území</w:t>
      </w:r>
      <w:r w:rsidR="00635E56" w:rsidRPr="007E65B9">
        <w:rPr>
          <w:color w:val="000099"/>
        </w:rPr>
        <w:t xml:space="preserve"> </w:t>
      </w:r>
    </w:p>
    <w:p w14:paraId="09DF3B1D" w14:textId="77777777" w:rsidR="00FD699C" w:rsidRPr="00D2124D" w:rsidRDefault="00FD699C" w:rsidP="00417E8B">
      <w:pPr>
        <w:rPr>
          <w:rFonts w:cs="Arial"/>
          <w:b/>
          <w:szCs w:val="20"/>
        </w:rPr>
      </w:pPr>
      <w:r w:rsidRPr="00D2124D">
        <w:rPr>
          <w:rFonts w:cs="Arial"/>
          <w:b/>
          <w:szCs w:val="20"/>
        </w:rPr>
        <w:t>Chráněná ložisková území, viz grafický list 6.8.</w:t>
      </w:r>
    </w:p>
    <w:p w14:paraId="53EB81D5" w14:textId="540B0A13" w:rsidR="005F1D37" w:rsidRPr="005F1D37" w:rsidRDefault="00B3772A" w:rsidP="00B3772A">
      <w:pPr>
        <w:rPr>
          <w:rFonts w:cs="Arial"/>
          <w:szCs w:val="20"/>
        </w:rPr>
      </w:pPr>
      <w:r w:rsidRPr="00D2124D">
        <w:rPr>
          <w:rFonts w:cs="Arial"/>
          <w:b/>
          <w:szCs w:val="20"/>
        </w:rPr>
        <w:t>Chráněná ložisková území</w:t>
      </w:r>
      <w:r w:rsidRPr="00B3772A">
        <w:rPr>
          <w:rFonts w:cs="Arial"/>
          <w:szCs w:val="20"/>
        </w:rPr>
        <w:t xml:space="preserve"> </w:t>
      </w:r>
      <w:proofErr w:type="gramStart"/>
      <w:r>
        <w:rPr>
          <w:rFonts w:cs="Arial"/>
          <w:szCs w:val="20"/>
        </w:rPr>
        <w:t>řeší</w:t>
      </w:r>
      <w:proofErr w:type="gramEnd"/>
      <w:r>
        <w:rPr>
          <w:rFonts w:cs="Arial"/>
          <w:szCs w:val="20"/>
        </w:rPr>
        <w:t xml:space="preserve"> vyhláška </w:t>
      </w:r>
      <w:r w:rsidRPr="00B3772A">
        <w:rPr>
          <w:rFonts w:cs="Arial"/>
          <w:szCs w:val="20"/>
        </w:rPr>
        <w:t>64/1992 Sb.</w:t>
      </w:r>
      <w:r>
        <w:rPr>
          <w:rFonts w:cs="Arial"/>
          <w:szCs w:val="20"/>
        </w:rPr>
        <w:t xml:space="preserve"> </w:t>
      </w:r>
      <w:r w:rsidRPr="00B3772A">
        <w:rPr>
          <w:rFonts w:cs="Arial"/>
          <w:szCs w:val="20"/>
        </w:rPr>
        <w:t>ministerstva životního prostředí České republiky</w:t>
      </w:r>
      <w:r>
        <w:rPr>
          <w:rFonts w:cs="Arial"/>
          <w:szCs w:val="20"/>
        </w:rPr>
        <w:t xml:space="preserve"> </w:t>
      </w:r>
      <w:r w:rsidRPr="00B3772A">
        <w:rPr>
          <w:rFonts w:cs="Arial"/>
          <w:szCs w:val="20"/>
        </w:rPr>
        <w:t>o</w:t>
      </w:r>
      <w:r w:rsidR="002A6632">
        <w:rPr>
          <w:rFonts w:cs="Arial"/>
          <w:szCs w:val="20"/>
        </w:rPr>
        <w:t> </w:t>
      </w:r>
      <w:r w:rsidRPr="00B3772A">
        <w:rPr>
          <w:rFonts w:cs="Arial"/>
          <w:szCs w:val="20"/>
        </w:rPr>
        <w:t>chráněných ložiskových územích</w:t>
      </w:r>
      <w:r>
        <w:rPr>
          <w:rFonts w:cs="Arial"/>
          <w:szCs w:val="20"/>
        </w:rPr>
        <w:t xml:space="preserve">. </w:t>
      </w:r>
      <w:r w:rsidRPr="00B3772A">
        <w:rPr>
          <w:rFonts w:cs="Arial"/>
          <w:szCs w:val="20"/>
        </w:rPr>
        <w:t>Ministerstvo životního prostředí České republiky stanoví podle §</w:t>
      </w:r>
      <w:r w:rsidR="002A6632">
        <w:rPr>
          <w:rFonts w:cs="Arial"/>
          <w:szCs w:val="20"/>
        </w:rPr>
        <w:t> </w:t>
      </w:r>
      <w:r w:rsidRPr="00B3772A">
        <w:rPr>
          <w:rFonts w:cs="Arial"/>
          <w:szCs w:val="20"/>
        </w:rPr>
        <w:t>17 odst.</w:t>
      </w:r>
      <w:r w:rsidR="002A6632">
        <w:rPr>
          <w:rFonts w:cs="Arial"/>
          <w:szCs w:val="20"/>
        </w:rPr>
        <w:t> </w:t>
      </w:r>
      <w:r w:rsidRPr="00B3772A">
        <w:rPr>
          <w:rFonts w:cs="Arial"/>
          <w:szCs w:val="20"/>
        </w:rPr>
        <w:t>8 zákona č. 44/1988 Sb., o ochraně a využití nerostného bohatství (horní zákon), ve znění zákona České národní rady č.</w:t>
      </w:r>
      <w:r w:rsidR="002A6632">
        <w:rPr>
          <w:rFonts w:cs="Arial"/>
          <w:szCs w:val="20"/>
        </w:rPr>
        <w:t> </w:t>
      </w:r>
      <w:r w:rsidRPr="00B3772A">
        <w:rPr>
          <w:rFonts w:cs="Arial"/>
          <w:szCs w:val="20"/>
        </w:rPr>
        <w:t>541/1991 Sb.</w:t>
      </w:r>
      <w:r w:rsidR="002A6632">
        <w:rPr>
          <w:rFonts w:cs="Arial"/>
          <w:szCs w:val="20"/>
        </w:rPr>
        <w:t xml:space="preserve"> </w:t>
      </w:r>
      <w:r>
        <w:rPr>
          <w:rFonts w:cs="Arial"/>
          <w:szCs w:val="20"/>
        </w:rPr>
        <w:t>n</w:t>
      </w:r>
      <w:r w:rsidRPr="00B3772A">
        <w:rPr>
          <w:rFonts w:cs="Arial"/>
          <w:szCs w:val="20"/>
        </w:rPr>
        <w:t>ávrh na stanovení chráněného ložiskového území</w:t>
      </w:r>
      <w:r>
        <w:rPr>
          <w:rFonts w:cs="Arial"/>
          <w:szCs w:val="20"/>
        </w:rPr>
        <w:t xml:space="preserve">. </w:t>
      </w:r>
      <w:r w:rsidRPr="00B3772A">
        <w:rPr>
          <w:rFonts w:cs="Arial"/>
          <w:szCs w:val="20"/>
        </w:rPr>
        <w:t xml:space="preserve">Návrh na stanovení chráněného ložiskového území předkládá právnická nebo fyzická osoba, která požádala o vydání osvědčení o výhradním ložisku nebo právnická osoba, která byla pověřena zabezpečit ochranu a evidenci </w:t>
      </w:r>
      <w:r w:rsidR="002A6632" w:rsidRPr="00B3772A">
        <w:rPr>
          <w:rFonts w:cs="Arial"/>
          <w:szCs w:val="20"/>
        </w:rPr>
        <w:t>ložiska. Podle</w:t>
      </w:r>
      <w:r w:rsidR="005F1D37" w:rsidRPr="005F1D37">
        <w:rPr>
          <w:rFonts w:cs="Arial"/>
          <w:szCs w:val="20"/>
        </w:rPr>
        <w:t xml:space="preserve"> horního z</w:t>
      </w:r>
      <w:r w:rsidR="005F1D37" w:rsidRPr="005F1D37">
        <w:rPr>
          <w:rFonts w:cs="Arial"/>
          <w:bCs/>
          <w:szCs w:val="20"/>
        </w:rPr>
        <w:t>ákon</w:t>
      </w:r>
      <w:r w:rsidR="005F1D37" w:rsidRPr="005F1D37">
        <w:rPr>
          <w:rFonts w:cs="Arial"/>
          <w:szCs w:val="20"/>
        </w:rPr>
        <w:t>a</w:t>
      </w:r>
      <w:r w:rsidR="005F1D37" w:rsidRPr="005F1D37">
        <w:rPr>
          <w:rFonts w:cs="Arial"/>
          <w:bCs/>
          <w:szCs w:val="20"/>
        </w:rPr>
        <w:t xml:space="preserve">, se stanovením </w:t>
      </w:r>
      <w:r w:rsidR="005F1D37" w:rsidRPr="00C7729A">
        <w:rPr>
          <w:rFonts w:cs="Arial"/>
          <w:szCs w:val="20"/>
        </w:rPr>
        <w:t>chráněného ložiskového území</w:t>
      </w:r>
      <w:r w:rsidR="005F1D37" w:rsidRPr="005F1D37">
        <w:rPr>
          <w:rFonts w:cs="Arial"/>
          <w:b/>
          <w:szCs w:val="20"/>
        </w:rPr>
        <w:t xml:space="preserve"> </w:t>
      </w:r>
      <w:r w:rsidR="005F1D37" w:rsidRPr="005F1D37">
        <w:rPr>
          <w:rFonts w:cs="Arial"/>
          <w:szCs w:val="20"/>
        </w:rPr>
        <w:t>zajišťuje ochrana výhradního ložiska proti znemožnění nebo ztížení jeho dobývání.</w:t>
      </w:r>
    </w:p>
    <w:p w14:paraId="0CE09EFD" w14:textId="77777777" w:rsidR="005F1D37" w:rsidRPr="005F1D37" w:rsidRDefault="005F1D37" w:rsidP="00417E8B">
      <w:pPr>
        <w:rPr>
          <w:rFonts w:cs="Arial"/>
          <w:szCs w:val="20"/>
        </w:rPr>
      </w:pPr>
      <w:r w:rsidRPr="005F1D37">
        <w:rPr>
          <w:rFonts w:cs="Arial"/>
          <w:szCs w:val="20"/>
        </w:rPr>
        <w:t>Chráněné ložiskové území zahrnuje území, na kterém stavby a zařízení, které nesouvisí s dobýváním výhradního ložiska, by mohly znemožnit nebo ztížit dobývání výhradního ložiska.</w:t>
      </w:r>
    </w:p>
    <w:p w14:paraId="20401991" w14:textId="77777777" w:rsidR="005F1D37" w:rsidRPr="005F1D37" w:rsidRDefault="005F1D37" w:rsidP="00417E8B">
      <w:pPr>
        <w:rPr>
          <w:rFonts w:cs="Arial"/>
          <w:szCs w:val="20"/>
        </w:rPr>
      </w:pPr>
      <w:r w:rsidRPr="005F1D37">
        <w:rPr>
          <w:rFonts w:cs="Arial"/>
          <w:szCs w:val="20"/>
        </w:rPr>
        <w:t xml:space="preserve">Chráněné ložiskové území stanoví Ministerstvo životního prostředí po projednání s orgánem kraje v přenesené působnosti České republiky rozhodnutím vydaným v součinnosti s Ministerstvem průmyslu a obchodu, obvodním báňským úřadem a po dohodě s úřadem územního plánování a stavebním úřadem. </w:t>
      </w:r>
    </w:p>
    <w:p w14:paraId="5621985B" w14:textId="77777777" w:rsidR="005F1D37" w:rsidRPr="005F1D37" w:rsidRDefault="005F1D37" w:rsidP="00417E8B">
      <w:pPr>
        <w:rPr>
          <w:rFonts w:cs="Arial"/>
          <w:szCs w:val="20"/>
        </w:rPr>
      </w:pPr>
      <w:r w:rsidRPr="005F1D37">
        <w:rPr>
          <w:rFonts w:cs="Arial"/>
          <w:szCs w:val="20"/>
        </w:rPr>
        <w:t xml:space="preserve">V zájmu ochrany nerostného bohatství lze v chráněném ložiskovém území zřizovat stavby a zařízení, které nesouvisí s dobýváním výhradního ložiska, jen na základě závazného stanoviska dotčeného orgánu podle horního zákona. </w:t>
      </w:r>
    </w:p>
    <w:p w14:paraId="61DEBC3D" w14:textId="77777777" w:rsidR="005F1D37" w:rsidRDefault="005F1D37" w:rsidP="00417E8B">
      <w:pPr>
        <w:rPr>
          <w:rFonts w:cs="Arial"/>
          <w:szCs w:val="20"/>
        </w:rPr>
      </w:pPr>
      <w:r w:rsidRPr="005F1D37">
        <w:rPr>
          <w:rFonts w:cs="Arial"/>
          <w:szCs w:val="20"/>
        </w:rPr>
        <w:t>Rozhodnutí o umístění staveb a zařízení v chráněném ložiskovém území, které nesouvisí s dobýváním, může vydat příslušný orgán podle zvláštních právních předpisů (stavební zákon) jen na základě závazného stanoviska orgánu kraje v přenesené působnosti, vydaného po projednání s obvodním báňským úřadem, který navrhne podmínky pro umístění, popřípadě provedení stavby nebo zařízení.</w:t>
      </w:r>
    </w:p>
    <w:p w14:paraId="38E8608E" w14:textId="468E515F" w:rsidR="00C558D6" w:rsidRPr="00C558D6" w:rsidRDefault="0032225D" w:rsidP="00C558D6">
      <w:pPr>
        <w:rPr>
          <w:rFonts w:cs="Arial"/>
          <w:szCs w:val="20"/>
        </w:rPr>
      </w:pPr>
      <w:r w:rsidRPr="00C7729A">
        <w:rPr>
          <w:rFonts w:cs="Arial"/>
          <w:szCs w:val="20"/>
        </w:rPr>
        <w:t xml:space="preserve">Evidenci </w:t>
      </w:r>
      <w:r w:rsidRPr="00A204A5">
        <w:rPr>
          <w:rFonts w:cs="Arial"/>
          <w:szCs w:val="20"/>
        </w:rPr>
        <w:t>chráněných ložiskových území vede Ministerstvo životního prostředí</w:t>
      </w:r>
      <w:r>
        <w:rPr>
          <w:rFonts w:cs="Arial"/>
          <w:szCs w:val="20"/>
        </w:rPr>
        <w:t xml:space="preserve">. </w:t>
      </w:r>
      <w:r w:rsidR="00FF5542" w:rsidRPr="00747C62">
        <w:rPr>
          <w:rFonts w:cs="Arial"/>
          <w:szCs w:val="20"/>
        </w:rPr>
        <w:t>Česká geologická služba je</w:t>
      </w:r>
      <w:r w:rsidR="002A6632">
        <w:rPr>
          <w:rFonts w:cs="Arial"/>
          <w:szCs w:val="20"/>
        </w:rPr>
        <w:t> </w:t>
      </w:r>
      <w:r w:rsidR="00FF5542" w:rsidRPr="00747C62">
        <w:rPr>
          <w:rFonts w:cs="Arial"/>
          <w:szCs w:val="20"/>
        </w:rPr>
        <w:t xml:space="preserve">Ministerstvem životního prostředí pověřena ochranou a evidencí výhradních ložisek. Na </w:t>
      </w:r>
      <w:r>
        <w:rPr>
          <w:rFonts w:cs="Arial"/>
          <w:szCs w:val="20"/>
        </w:rPr>
        <w:t xml:space="preserve">převážné většině z nich </w:t>
      </w:r>
      <w:r w:rsidR="00EB6477">
        <w:rPr>
          <w:rFonts w:cs="Arial"/>
          <w:szCs w:val="20"/>
        </w:rPr>
        <w:t>z </w:t>
      </w:r>
      <w:r w:rsidR="00FF5542" w:rsidRPr="00747C62">
        <w:rPr>
          <w:rFonts w:cs="Arial"/>
          <w:szCs w:val="20"/>
        </w:rPr>
        <w:t>nich je sta</w:t>
      </w:r>
      <w:r w:rsidR="00C85924" w:rsidRPr="00747C62">
        <w:rPr>
          <w:rFonts w:cs="Arial"/>
          <w:szCs w:val="20"/>
        </w:rPr>
        <w:t>noveno chráněné ložiskové území</w:t>
      </w:r>
      <w:r>
        <w:rPr>
          <w:rFonts w:cs="Arial"/>
          <w:szCs w:val="20"/>
        </w:rPr>
        <w:t>.</w:t>
      </w:r>
    </w:p>
    <w:p w14:paraId="45CCECBF" w14:textId="77777777" w:rsidR="005F1D37" w:rsidRPr="00A204A5" w:rsidRDefault="005F1D37" w:rsidP="00597D8E">
      <w:pPr>
        <w:pStyle w:val="nadpisek3"/>
        <w:numPr>
          <w:ilvl w:val="0"/>
          <w:numId w:val="44"/>
        </w:numPr>
        <w:spacing w:before="360"/>
        <w:ind w:left="567" w:hanging="567"/>
        <w:rPr>
          <w:color w:val="000099"/>
        </w:rPr>
      </w:pPr>
      <w:bookmarkStart w:id="7" w:name="_Hlk115941890"/>
      <w:r w:rsidRPr="00A204A5">
        <w:rPr>
          <w:color w:val="000099"/>
        </w:rPr>
        <w:lastRenderedPageBreak/>
        <w:t>Chráněná území pro zvláštní zásahy do zemské kůry</w:t>
      </w:r>
    </w:p>
    <w:bookmarkEnd w:id="7"/>
    <w:p w14:paraId="4B40FAA2" w14:textId="27F6FDA4" w:rsidR="005F1D37" w:rsidRPr="00D321D3" w:rsidRDefault="00C558D6" w:rsidP="00EB6477">
      <w:pPr>
        <w:spacing w:before="120" w:after="0"/>
      </w:pPr>
      <w:r w:rsidRPr="00D2124D">
        <w:rPr>
          <w:rFonts w:cs="Arial"/>
          <w:b/>
          <w:szCs w:val="20"/>
        </w:rPr>
        <w:t>Chráněná území pro zvláštní zásahy do zemské kůry, viz grafický list 6</w:t>
      </w:r>
      <w:r w:rsidR="00D2124D">
        <w:rPr>
          <w:rFonts w:cs="Arial"/>
          <w:b/>
          <w:szCs w:val="20"/>
        </w:rPr>
        <w:t>.</w:t>
      </w:r>
      <w:r w:rsidR="00FD699C" w:rsidRPr="00D2124D">
        <w:rPr>
          <w:rFonts w:cs="Arial"/>
          <w:b/>
          <w:szCs w:val="20"/>
        </w:rPr>
        <w:t>9</w:t>
      </w:r>
      <w:r w:rsidR="00D2124D" w:rsidRPr="00D2124D">
        <w:rPr>
          <w:rFonts w:cs="Arial"/>
          <w:b/>
          <w:szCs w:val="20"/>
        </w:rPr>
        <w:t>.</w:t>
      </w:r>
      <w:r w:rsidR="00D321D3" w:rsidRPr="00A204A5">
        <w:t>Chráněná území pro zvláštní zásahy do zemské kůry</w:t>
      </w:r>
      <w:r w:rsidR="00D321D3">
        <w:t xml:space="preserve"> </w:t>
      </w:r>
      <w:proofErr w:type="gramStart"/>
      <w:r w:rsidR="00D321D3">
        <w:t>řeší</w:t>
      </w:r>
      <w:proofErr w:type="gramEnd"/>
      <w:r w:rsidR="00D321D3">
        <w:t xml:space="preserve"> </w:t>
      </w:r>
      <w:r w:rsidR="00C80C6C" w:rsidRPr="00751259">
        <w:rPr>
          <w:rFonts w:cs="Arial"/>
          <w:i/>
          <w:iCs/>
          <w:shd w:val="clear" w:color="auto" w:fill="FFFFFF"/>
        </w:rPr>
        <w:t>Zákon č.</w:t>
      </w:r>
      <w:r w:rsidR="00542895">
        <w:rPr>
          <w:rFonts w:cs="Arial"/>
          <w:i/>
          <w:iCs/>
          <w:shd w:val="clear" w:color="auto" w:fill="FFFFFF"/>
        </w:rPr>
        <w:t> </w:t>
      </w:r>
      <w:r w:rsidR="00C80C6C" w:rsidRPr="00751259">
        <w:rPr>
          <w:rFonts w:cs="Arial"/>
          <w:i/>
          <w:iCs/>
          <w:shd w:val="clear" w:color="auto" w:fill="FFFFFF"/>
        </w:rPr>
        <w:t>44/1988 Sb., o ochraně a využití nerostného bohatství (horní zákon), ve znění pozdějších předpisů, §</w:t>
      </w:r>
      <w:r w:rsidR="00542895">
        <w:rPr>
          <w:rFonts w:cs="Arial"/>
          <w:i/>
          <w:iCs/>
          <w:shd w:val="clear" w:color="auto" w:fill="FFFFFF"/>
        </w:rPr>
        <w:t> </w:t>
      </w:r>
      <w:r w:rsidR="00C80C6C" w:rsidRPr="00751259">
        <w:rPr>
          <w:rFonts w:cs="Arial"/>
          <w:i/>
          <w:iCs/>
          <w:shd w:val="clear" w:color="auto" w:fill="FFFFFF"/>
        </w:rPr>
        <w:t xml:space="preserve">34. </w:t>
      </w:r>
      <w:r w:rsidR="00D321D3" w:rsidRPr="00751259">
        <w:rPr>
          <w:rFonts w:cs="Arial"/>
          <w:i/>
          <w:iCs/>
          <w:shd w:val="clear" w:color="auto" w:fill="FFFFFF"/>
        </w:rPr>
        <w:t>a</w:t>
      </w:r>
      <w:r w:rsidR="00C80C6C" w:rsidRPr="00751259">
        <w:rPr>
          <w:rFonts w:cs="Arial"/>
          <w:i/>
          <w:iCs/>
          <w:shd w:val="clear" w:color="auto" w:fill="FFFFFF"/>
        </w:rPr>
        <w:t xml:space="preserve"> Zákon č.</w:t>
      </w:r>
      <w:r w:rsidR="00CA0E65">
        <w:rPr>
          <w:rFonts w:cs="Arial"/>
          <w:i/>
          <w:iCs/>
          <w:shd w:val="clear" w:color="auto" w:fill="FFFFFF"/>
        </w:rPr>
        <w:t> </w:t>
      </w:r>
      <w:r w:rsidR="00C80C6C" w:rsidRPr="00751259">
        <w:rPr>
          <w:rFonts w:cs="Arial"/>
          <w:i/>
          <w:iCs/>
          <w:shd w:val="clear" w:color="auto" w:fill="FFFFFF"/>
        </w:rPr>
        <w:t>62/1988 Sb., o geologických pracích, §</w:t>
      </w:r>
      <w:r w:rsidR="00542895">
        <w:rPr>
          <w:rFonts w:cs="Arial"/>
          <w:i/>
          <w:iCs/>
          <w:shd w:val="clear" w:color="auto" w:fill="FFFFFF"/>
        </w:rPr>
        <w:t> </w:t>
      </w:r>
      <w:r w:rsidR="00C80C6C" w:rsidRPr="00751259">
        <w:rPr>
          <w:rFonts w:cs="Arial"/>
          <w:i/>
          <w:iCs/>
          <w:shd w:val="clear" w:color="auto" w:fill="FFFFFF"/>
        </w:rPr>
        <w:t>13 a §</w:t>
      </w:r>
      <w:r w:rsidR="00542895">
        <w:rPr>
          <w:rFonts w:cs="Arial"/>
          <w:i/>
          <w:iCs/>
          <w:shd w:val="clear" w:color="auto" w:fill="FFFFFF"/>
        </w:rPr>
        <w:t> </w:t>
      </w:r>
      <w:r w:rsidR="00C80C6C" w:rsidRPr="00751259">
        <w:rPr>
          <w:rFonts w:cs="Arial"/>
          <w:i/>
          <w:iCs/>
          <w:shd w:val="clear" w:color="auto" w:fill="FFFFFF"/>
        </w:rPr>
        <w:t xml:space="preserve">17. </w:t>
      </w:r>
      <w:r w:rsidR="00D321D3" w:rsidRPr="00751259">
        <w:rPr>
          <w:rFonts w:cs="Arial"/>
          <w:i/>
          <w:iCs/>
          <w:shd w:val="clear" w:color="auto" w:fill="FFFFFF"/>
        </w:rPr>
        <w:t xml:space="preserve">a dále navazující </w:t>
      </w:r>
      <w:r w:rsidR="00C80C6C" w:rsidRPr="00751259">
        <w:rPr>
          <w:rFonts w:cs="Arial"/>
          <w:i/>
          <w:iCs/>
          <w:shd w:val="clear" w:color="auto" w:fill="FFFFFF"/>
        </w:rPr>
        <w:t>Vyhláška č.</w:t>
      </w:r>
      <w:r w:rsidR="00542895">
        <w:rPr>
          <w:rFonts w:cs="Arial"/>
          <w:i/>
          <w:iCs/>
          <w:shd w:val="clear" w:color="auto" w:fill="FFFFFF"/>
        </w:rPr>
        <w:t> </w:t>
      </w:r>
      <w:r w:rsidR="00C80C6C" w:rsidRPr="00751259">
        <w:rPr>
          <w:rFonts w:cs="Arial"/>
          <w:i/>
          <w:iCs/>
          <w:shd w:val="clear" w:color="auto" w:fill="FFFFFF"/>
        </w:rPr>
        <w:t>364/1992 Sb., o chráněných ložiskových územích</w:t>
      </w:r>
      <w:r w:rsidR="00542895">
        <w:rPr>
          <w:rFonts w:cs="Arial"/>
          <w:szCs w:val="20"/>
        </w:rPr>
        <w:t xml:space="preserve">. </w:t>
      </w:r>
      <w:r w:rsidR="005F1D37" w:rsidRPr="005F1D37">
        <w:rPr>
          <w:rFonts w:cs="Arial"/>
          <w:szCs w:val="20"/>
        </w:rPr>
        <w:t xml:space="preserve">Podle horního zákona, se </w:t>
      </w:r>
      <w:r w:rsidR="005F1D37" w:rsidRPr="00C7729A">
        <w:rPr>
          <w:rFonts w:cs="Arial"/>
          <w:szCs w:val="20"/>
        </w:rPr>
        <w:t>zvláštními zásahy do</w:t>
      </w:r>
      <w:r w:rsidR="00542895">
        <w:rPr>
          <w:rFonts w:cs="Arial"/>
          <w:szCs w:val="20"/>
        </w:rPr>
        <w:t> </w:t>
      </w:r>
      <w:r w:rsidR="005F1D37" w:rsidRPr="00C7729A">
        <w:rPr>
          <w:rFonts w:cs="Arial"/>
          <w:szCs w:val="20"/>
        </w:rPr>
        <w:t>zemské kůry</w:t>
      </w:r>
      <w:r w:rsidR="005F1D37" w:rsidRPr="005F1D37">
        <w:rPr>
          <w:rFonts w:cs="Arial"/>
          <w:szCs w:val="20"/>
        </w:rPr>
        <w:t xml:space="preserve"> rozumí zřizování, provoz, zajištění a likvidace zařízení pro:</w:t>
      </w:r>
    </w:p>
    <w:p w14:paraId="16DBF2C5" w14:textId="77777777" w:rsidR="005F1D37" w:rsidRPr="005F1D37" w:rsidRDefault="005F1D37" w:rsidP="00EB6477">
      <w:pPr>
        <w:numPr>
          <w:ilvl w:val="0"/>
          <w:numId w:val="9"/>
        </w:numPr>
        <w:spacing w:before="120" w:after="0"/>
        <w:ind w:left="714" w:hanging="357"/>
        <w:rPr>
          <w:rFonts w:cs="Arial"/>
          <w:color w:val="000000"/>
          <w:szCs w:val="20"/>
        </w:rPr>
      </w:pPr>
      <w:r w:rsidRPr="005F1D37">
        <w:rPr>
          <w:rFonts w:cs="Arial"/>
          <w:color w:val="000000"/>
          <w:szCs w:val="20"/>
        </w:rPr>
        <w:t>uskladňování plynů nebo kapalin v přírodních horninových strukturách a v podzemních prostorech (podzemní zásobníky plynů a kapalin),</w:t>
      </w:r>
    </w:p>
    <w:p w14:paraId="0EFD21D9" w14:textId="77777777" w:rsidR="005F1D37" w:rsidRPr="005F1D37" w:rsidRDefault="005F1D37" w:rsidP="00EB6477">
      <w:pPr>
        <w:numPr>
          <w:ilvl w:val="0"/>
          <w:numId w:val="9"/>
        </w:numPr>
        <w:spacing w:before="120" w:after="0"/>
        <w:ind w:left="714" w:hanging="357"/>
        <w:rPr>
          <w:rFonts w:cs="Arial"/>
          <w:color w:val="000000"/>
          <w:szCs w:val="20"/>
        </w:rPr>
      </w:pPr>
      <w:r w:rsidRPr="005F1D37">
        <w:rPr>
          <w:rFonts w:cs="Arial"/>
          <w:color w:val="000000"/>
          <w:szCs w:val="20"/>
        </w:rPr>
        <w:t>ukládání radioaktivních a jiných odpadů v podzemních prostorech,</w:t>
      </w:r>
    </w:p>
    <w:p w14:paraId="200830BD" w14:textId="77777777" w:rsidR="005F1D37" w:rsidRPr="005F1D37" w:rsidRDefault="005F1D37" w:rsidP="00EB6477">
      <w:pPr>
        <w:numPr>
          <w:ilvl w:val="0"/>
          <w:numId w:val="9"/>
        </w:numPr>
        <w:spacing w:before="120" w:after="0"/>
        <w:ind w:left="714" w:hanging="357"/>
        <w:rPr>
          <w:rFonts w:cs="Arial"/>
          <w:color w:val="000000"/>
          <w:szCs w:val="20"/>
        </w:rPr>
      </w:pPr>
      <w:r w:rsidRPr="005F1D37">
        <w:rPr>
          <w:rFonts w:cs="Arial"/>
          <w:color w:val="000000"/>
          <w:szCs w:val="20"/>
        </w:rPr>
        <w:t>průmyslové využívání tepelné energie zemské kůry s výjimkou tepelné energie vody vyvedené na povrch,</w:t>
      </w:r>
    </w:p>
    <w:p w14:paraId="75429142" w14:textId="77777777" w:rsidR="005F1D37" w:rsidRPr="005F1D37" w:rsidRDefault="005F1D37" w:rsidP="00EB6477">
      <w:pPr>
        <w:numPr>
          <w:ilvl w:val="0"/>
          <w:numId w:val="9"/>
        </w:numPr>
        <w:spacing w:before="120" w:after="0"/>
        <w:rPr>
          <w:rFonts w:cs="Arial"/>
          <w:color w:val="000000"/>
          <w:szCs w:val="20"/>
        </w:rPr>
      </w:pPr>
      <w:r w:rsidRPr="005F1D37">
        <w:rPr>
          <w:rFonts w:cs="Arial"/>
          <w:color w:val="000000"/>
          <w:szCs w:val="20"/>
        </w:rPr>
        <w:t>ukládání oxidu uhličitého do přírodních horninových struktur.</w:t>
      </w:r>
    </w:p>
    <w:p w14:paraId="15CB7F93" w14:textId="77777777" w:rsidR="005F1D37" w:rsidRPr="005F1D37" w:rsidRDefault="005F1D37" w:rsidP="00EB6477">
      <w:pPr>
        <w:spacing w:before="120" w:after="0"/>
        <w:rPr>
          <w:rFonts w:cs="Arial"/>
          <w:szCs w:val="20"/>
        </w:rPr>
      </w:pPr>
      <w:r w:rsidRPr="009E2043">
        <w:rPr>
          <w:rFonts w:cs="Arial"/>
          <w:szCs w:val="20"/>
        </w:rPr>
        <w:t>Důvodem vymezení chráněných území pro zvláštní zásahy do zemské kůry je ochrana podzemních prostor jakožto důlních děl, které jsou zřízeny pro účely zařízení zvláštních zásahů do zemské kůry, proti umísťování staveb a zařízení, které by mohly svým provozem ohrozit provoz zařízení zvláštního zásahu do zemské kůry.</w:t>
      </w:r>
    </w:p>
    <w:p w14:paraId="3AE9E1C6" w14:textId="77777777" w:rsidR="005F1D37" w:rsidRPr="005F1D37" w:rsidRDefault="005F1D37" w:rsidP="00EB6477">
      <w:pPr>
        <w:spacing w:before="120" w:after="0"/>
        <w:rPr>
          <w:rFonts w:cs="Arial"/>
          <w:szCs w:val="20"/>
        </w:rPr>
      </w:pPr>
      <w:r w:rsidRPr="005F1D37">
        <w:rPr>
          <w:rFonts w:cs="Arial"/>
          <w:szCs w:val="20"/>
        </w:rPr>
        <w:t>Chráněné</w:t>
      </w:r>
      <w:r w:rsidR="00E86E10">
        <w:rPr>
          <w:rFonts w:cs="Arial"/>
          <w:szCs w:val="20"/>
        </w:rPr>
        <w:t xml:space="preserve"> </w:t>
      </w:r>
      <w:r w:rsidRPr="00092F4A">
        <w:rPr>
          <w:rFonts w:cs="Arial"/>
          <w:szCs w:val="20"/>
        </w:rPr>
        <w:t>území stanoví Ministerstvo životního prostředí po projednání s orgánem kraje v přenesené působnosti České republiky rozhodnutím vydaným v součinnosti s Ministerstvem průmyslu a obchodu, obvodním báňským úřadem a po dohodě s orgánem územního plánování a stavebním úřadem. V zájmu ochrany zařízení zvláštních zásahů do zemské kůry se nesmějí v chráněném území zřizovat stavby neb</w:t>
      </w:r>
      <w:r w:rsidR="006C63F0" w:rsidRPr="00092F4A">
        <w:rPr>
          <w:rFonts w:cs="Arial"/>
          <w:szCs w:val="20"/>
        </w:rPr>
        <w:t>o zařízení, které nesouvisejí s </w:t>
      </w:r>
      <w:r w:rsidRPr="00092F4A">
        <w:rPr>
          <w:rFonts w:cs="Arial"/>
          <w:szCs w:val="20"/>
        </w:rPr>
        <w:t>provozem zařízení pro zvláštní zásahy do zemské kůry, pokud k tomu nebyl dán souhlas podle</w:t>
      </w:r>
      <w:r w:rsidR="009E2043" w:rsidRPr="00092F4A">
        <w:rPr>
          <w:rFonts w:cs="Arial"/>
          <w:szCs w:val="20"/>
        </w:rPr>
        <w:t xml:space="preserve"> horního</w:t>
      </w:r>
      <w:r w:rsidR="003E337A" w:rsidRPr="00092F4A">
        <w:rPr>
          <w:rFonts w:cs="Arial"/>
          <w:szCs w:val="20"/>
        </w:rPr>
        <w:t xml:space="preserve"> </w:t>
      </w:r>
      <w:r w:rsidRPr="00092F4A">
        <w:rPr>
          <w:rFonts w:cs="Arial"/>
          <w:szCs w:val="20"/>
        </w:rPr>
        <w:t>zákona.</w:t>
      </w:r>
    </w:p>
    <w:p w14:paraId="39874BB0" w14:textId="77777777" w:rsidR="005F1D37" w:rsidRPr="005F1D37" w:rsidRDefault="00EF3DF1" w:rsidP="00491C39">
      <w:pPr>
        <w:spacing w:before="360"/>
        <w:rPr>
          <w:rFonts w:cs="Arial"/>
          <w:b/>
          <w:szCs w:val="20"/>
        </w:rPr>
      </w:pPr>
      <w:r w:rsidRPr="00B2328F">
        <w:rPr>
          <w:b/>
          <w:szCs w:val="20"/>
        </w:rPr>
        <w:t xml:space="preserve">Tab. </w:t>
      </w:r>
      <w:r>
        <w:rPr>
          <w:b/>
          <w:szCs w:val="20"/>
        </w:rPr>
        <w:t xml:space="preserve">6.5: </w:t>
      </w:r>
      <w:r w:rsidR="005F1D37" w:rsidRPr="005F1D37">
        <w:rPr>
          <w:rFonts w:cs="Arial"/>
          <w:b/>
          <w:szCs w:val="20"/>
        </w:rPr>
        <w:t>Seznam chráněných území pro zvláštní zásahy do zemské kůry</w:t>
      </w:r>
    </w:p>
    <w:tbl>
      <w:tblPr>
        <w:tblW w:w="5000" w:type="pct"/>
        <w:tblCellMar>
          <w:left w:w="70" w:type="dxa"/>
          <w:right w:w="70" w:type="dxa"/>
        </w:tblCellMar>
        <w:tblLook w:val="04A0" w:firstRow="1" w:lastRow="0" w:firstColumn="1" w:lastColumn="0" w:noHBand="0" w:noVBand="1"/>
      </w:tblPr>
      <w:tblGrid>
        <w:gridCol w:w="2653"/>
        <w:gridCol w:w="3809"/>
        <w:gridCol w:w="3663"/>
      </w:tblGrid>
      <w:tr w:rsidR="005F1D37" w:rsidRPr="00D12A0B" w14:paraId="4B833171" w14:textId="77777777" w:rsidTr="00751259">
        <w:trPr>
          <w:trHeight w:val="776"/>
          <w:tblHeader/>
        </w:trPr>
        <w:tc>
          <w:tcPr>
            <w:tcW w:w="1310"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hideMark/>
          </w:tcPr>
          <w:p w14:paraId="166F61DA" w14:textId="77777777" w:rsidR="005F1D37" w:rsidRPr="00D12A0B" w:rsidRDefault="005F1D37" w:rsidP="00751259">
            <w:pPr>
              <w:keepLines/>
              <w:spacing w:after="0"/>
              <w:jc w:val="center"/>
              <w:rPr>
                <w:rFonts w:eastAsia="Times New Roman" w:cs="Arial"/>
                <w:b/>
                <w:bCs/>
                <w:sz w:val="18"/>
                <w:szCs w:val="18"/>
                <w:lang w:eastAsia="cs-CZ"/>
              </w:rPr>
            </w:pPr>
            <w:r w:rsidRPr="00D12A0B">
              <w:rPr>
                <w:rFonts w:eastAsia="Times New Roman" w:cs="Arial"/>
                <w:b/>
                <w:bCs/>
                <w:sz w:val="18"/>
                <w:szCs w:val="18"/>
                <w:lang w:eastAsia="cs-CZ"/>
              </w:rPr>
              <w:t xml:space="preserve">Název chráněného území pro zvláštní zásahy </w:t>
            </w:r>
            <w:r w:rsidR="00491C39">
              <w:rPr>
                <w:rFonts w:eastAsia="Times New Roman" w:cs="Arial"/>
                <w:b/>
                <w:bCs/>
                <w:sz w:val="18"/>
                <w:szCs w:val="18"/>
                <w:lang w:eastAsia="cs-CZ"/>
              </w:rPr>
              <w:br/>
            </w:r>
            <w:r w:rsidRPr="00D12A0B">
              <w:rPr>
                <w:rFonts w:eastAsia="Times New Roman" w:cs="Arial"/>
                <w:b/>
                <w:bCs/>
                <w:sz w:val="18"/>
                <w:szCs w:val="18"/>
                <w:lang w:eastAsia="cs-CZ"/>
              </w:rPr>
              <w:t>do zemské kůry</w:t>
            </w:r>
          </w:p>
        </w:tc>
        <w:tc>
          <w:tcPr>
            <w:tcW w:w="1881"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noWrap/>
            <w:vAlign w:val="center"/>
            <w:hideMark/>
          </w:tcPr>
          <w:p w14:paraId="4A09A38A" w14:textId="77777777" w:rsidR="005F1D37" w:rsidRPr="00D12A0B" w:rsidRDefault="005F1D37" w:rsidP="00751259">
            <w:pPr>
              <w:keepLines/>
              <w:spacing w:after="0"/>
              <w:jc w:val="center"/>
              <w:rPr>
                <w:rFonts w:eastAsia="Times New Roman" w:cs="Arial"/>
                <w:b/>
                <w:bCs/>
                <w:sz w:val="18"/>
                <w:szCs w:val="18"/>
                <w:lang w:eastAsia="cs-CZ"/>
              </w:rPr>
            </w:pPr>
            <w:r w:rsidRPr="00D12A0B">
              <w:rPr>
                <w:rFonts w:eastAsia="Times New Roman" w:cs="Arial"/>
                <w:b/>
                <w:bCs/>
                <w:sz w:val="18"/>
                <w:szCs w:val="18"/>
                <w:lang w:eastAsia="cs-CZ"/>
              </w:rPr>
              <w:t>Surovina</w:t>
            </w:r>
          </w:p>
        </w:tc>
        <w:tc>
          <w:tcPr>
            <w:tcW w:w="1809" w:type="pct"/>
            <w:tcBorders>
              <w:top w:val="single" w:sz="4" w:space="0" w:color="000099"/>
              <w:left w:val="single" w:sz="4" w:space="0" w:color="FFFFFF" w:themeColor="background1"/>
              <w:bottom w:val="single" w:sz="4" w:space="0" w:color="000099"/>
              <w:right w:val="single" w:sz="4" w:space="0" w:color="000099"/>
            </w:tcBorders>
            <w:shd w:val="clear" w:color="auto" w:fill="000099"/>
            <w:noWrap/>
            <w:vAlign w:val="center"/>
            <w:hideMark/>
          </w:tcPr>
          <w:p w14:paraId="6ED3B993" w14:textId="77777777" w:rsidR="005F1D37" w:rsidRPr="00D12A0B" w:rsidRDefault="005F1D37" w:rsidP="00751259">
            <w:pPr>
              <w:keepLines/>
              <w:spacing w:after="0"/>
              <w:jc w:val="center"/>
              <w:rPr>
                <w:rFonts w:eastAsia="Times New Roman" w:cs="Arial"/>
                <w:b/>
                <w:bCs/>
                <w:sz w:val="18"/>
                <w:szCs w:val="18"/>
                <w:lang w:eastAsia="cs-CZ"/>
              </w:rPr>
            </w:pPr>
            <w:r w:rsidRPr="00D12A0B">
              <w:rPr>
                <w:rFonts w:eastAsia="Times New Roman" w:cs="Arial"/>
                <w:b/>
                <w:bCs/>
                <w:sz w:val="18"/>
                <w:szCs w:val="18"/>
                <w:lang w:eastAsia="cs-CZ"/>
              </w:rPr>
              <w:t>Organizace</w:t>
            </w:r>
          </w:p>
        </w:tc>
      </w:tr>
      <w:tr w:rsidR="00786CC5" w:rsidRPr="00786CC5" w14:paraId="27B683AC" w14:textId="77777777" w:rsidTr="00751259">
        <w:trPr>
          <w:trHeight w:val="283"/>
          <w:tblHeader/>
        </w:trPr>
        <w:tc>
          <w:tcPr>
            <w:tcW w:w="1310" w:type="pct"/>
            <w:tcBorders>
              <w:top w:val="single" w:sz="4" w:space="0" w:color="000099"/>
              <w:left w:val="single" w:sz="4" w:space="0" w:color="auto"/>
              <w:bottom w:val="single" w:sz="4" w:space="0" w:color="auto"/>
              <w:right w:val="single" w:sz="4" w:space="0" w:color="auto"/>
            </w:tcBorders>
            <w:shd w:val="clear" w:color="auto" w:fill="auto"/>
            <w:noWrap/>
            <w:vAlign w:val="center"/>
            <w:hideMark/>
          </w:tcPr>
          <w:p w14:paraId="030C8B67" w14:textId="77777777" w:rsidR="005F1D37" w:rsidRPr="00786CC5" w:rsidRDefault="005F1D37" w:rsidP="00542895">
            <w:pPr>
              <w:spacing w:after="0"/>
              <w:jc w:val="left"/>
              <w:rPr>
                <w:rFonts w:cs="Arial"/>
                <w:sz w:val="18"/>
                <w:szCs w:val="18"/>
              </w:rPr>
            </w:pPr>
            <w:r w:rsidRPr="00786CC5">
              <w:rPr>
                <w:rFonts w:cs="Arial"/>
                <w:sz w:val="18"/>
                <w:szCs w:val="18"/>
              </w:rPr>
              <w:t>Bílá Voda</w:t>
            </w:r>
          </w:p>
        </w:tc>
        <w:tc>
          <w:tcPr>
            <w:tcW w:w="1881" w:type="pct"/>
            <w:tcBorders>
              <w:top w:val="single" w:sz="4" w:space="0" w:color="000099"/>
              <w:left w:val="nil"/>
              <w:bottom w:val="single" w:sz="4" w:space="0" w:color="auto"/>
              <w:right w:val="single" w:sz="4" w:space="0" w:color="auto"/>
            </w:tcBorders>
            <w:shd w:val="clear" w:color="auto" w:fill="auto"/>
            <w:noWrap/>
            <w:vAlign w:val="center"/>
            <w:hideMark/>
          </w:tcPr>
          <w:p w14:paraId="134CAF9C" w14:textId="77777777" w:rsidR="005F1D37" w:rsidRPr="00786CC5" w:rsidRDefault="005F1D37" w:rsidP="00542895">
            <w:pPr>
              <w:spacing w:after="0"/>
              <w:jc w:val="left"/>
              <w:rPr>
                <w:rFonts w:cs="Arial"/>
                <w:sz w:val="18"/>
                <w:szCs w:val="18"/>
              </w:rPr>
            </w:pPr>
            <w:r w:rsidRPr="00786CC5">
              <w:rPr>
                <w:rFonts w:cs="Arial"/>
                <w:sz w:val="18"/>
                <w:szCs w:val="18"/>
              </w:rPr>
              <w:t>Podzemní úložiště</w:t>
            </w:r>
          </w:p>
        </w:tc>
        <w:tc>
          <w:tcPr>
            <w:tcW w:w="1809" w:type="pct"/>
            <w:tcBorders>
              <w:top w:val="single" w:sz="4" w:space="0" w:color="000099"/>
              <w:left w:val="nil"/>
              <w:bottom w:val="single" w:sz="4" w:space="0" w:color="auto"/>
              <w:right w:val="single" w:sz="4" w:space="0" w:color="auto"/>
            </w:tcBorders>
            <w:shd w:val="clear" w:color="auto" w:fill="auto"/>
            <w:noWrap/>
            <w:vAlign w:val="center"/>
            <w:hideMark/>
          </w:tcPr>
          <w:p w14:paraId="7FF9A832" w14:textId="77777777" w:rsidR="005F1D37" w:rsidRPr="00786CC5" w:rsidRDefault="00C640D8" w:rsidP="00542895">
            <w:pPr>
              <w:spacing w:after="0"/>
              <w:jc w:val="left"/>
              <w:rPr>
                <w:rFonts w:cs="Arial"/>
                <w:sz w:val="18"/>
                <w:szCs w:val="18"/>
              </w:rPr>
            </w:pPr>
            <w:r w:rsidRPr="00786CC5">
              <w:rPr>
                <w:rFonts w:cs="Arial"/>
                <w:sz w:val="18"/>
                <w:szCs w:val="18"/>
              </w:rPr>
              <w:t>N</w:t>
            </w:r>
            <w:r w:rsidR="00E227B9" w:rsidRPr="00786CC5">
              <w:rPr>
                <w:rFonts w:cs="Arial"/>
                <w:sz w:val="18"/>
                <w:szCs w:val="18"/>
              </w:rPr>
              <w:t>euvedena</w:t>
            </w:r>
          </w:p>
        </w:tc>
      </w:tr>
      <w:tr w:rsidR="00786CC5" w:rsidRPr="00786CC5" w14:paraId="5BD5DA5C"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1FE61A8E" w14:textId="77777777" w:rsidR="005F1D37" w:rsidRPr="00786CC5" w:rsidRDefault="005F1D37" w:rsidP="00542895">
            <w:pPr>
              <w:spacing w:after="0"/>
              <w:jc w:val="left"/>
              <w:rPr>
                <w:rFonts w:cs="Arial"/>
                <w:sz w:val="18"/>
                <w:szCs w:val="18"/>
              </w:rPr>
            </w:pPr>
            <w:r w:rsidRPr="00786CC5">
              <w:rPr>
                <w:rFonts w:cs="Arial"/>
                <w:sz w:val="18"/>
                <w:szCs w:val="18"/>
              </w:rPr>
              <w:t>Dambořice 2-PZP</w:t>
            </w:r>
          </w:p>
        </w:tc>
        <w:tc>
          <w:tcPr>
            <w:tcW w:w="1881" w:type="pct"/>
            <w:tcBorders>
              <w:top w:val="nil"/>
              <w:left w:val="nil"/>
              <w:bottom w:val="single" w:sz="4" w:space="0" w:color="auto"/>
              <w:right w:val="single" w:sz="4" w:space="0" w:color="auto"/>
            </w:tcBorders>
            <w:shd w:val="clear" w:color="auto" w:fill="auto"/>
            <w:noWrap/>
            <w:vAlign w:val="center"/>
            <w:hideMark/>
          </w:tcPr>
          <w:p w14:paraId="59956E7C" w14:textId="77777777" w:rsidR="005F1D37" w:rsidRPr="00786CC5" w:rsidRDefault="005F1D37" w:rsidP="00542895">
            <w:pPr>
              <w:spacing w:after="0"/>
              <w:jc w:val="left"/>
              <w:rPr>
                <w:rFonts w:cs="Arial"/>
                <w:sz w:val="18"/>
                <w:szCs w:val="18"/>
              </w:rPr>
            </w:pPr>
            <w:r w:rsidRPr="00786CC5">
              <w:rPr>
                <w:rFonts w:cs="Arial"/>
                <w:sz w:val="18"/>
                <w:szCs w:val="18"/>
              </w:rPr>
              <w:t>Podzemní zásobník plynu</w:t>
            </w:r>
          </w:p>
        </w:tc>
        <w:tc>
          <w:tcPr>
            <w:tcW w:w="1809" w:type="pct"/>
            <w:tcBorders>
              <w:top w:val="nil"/>
              <w:left w:val="nil"/>
              <w:bottom w:val="single" w:sz="4" w:space="0" w:color="auto"/>
              <w:right w:val="single" w:sz="4" w:space="0" w:color="auto"/>
            </w:tcBorders>
            <w:shd w:val="clear" w:color="auto" w:fill="auto"/>
            <w:noWrap/>
            <w:vAlign w:val="center"/>
            <w:hideMark/>
          </w:tcPr>
          <w:p w14:paraId="54BC6E07" w14:textId="77777777" w:rsidR="005F1D37" w:rsidRPr="00786CC5" w:rsidRDefault="007C3CDF" w:rsidP="00542895">
            <w:pPr>
              <w:spacing w:after="0"/>
              <w:jc w:val="left"/>
              <w:rPr>
                <w:rFonts w:cs="Arial"/>
                <w:sz w:val="18"/>
                <w:szCs w:val="18"/>
              </w:rPr>
            </w:pPr>
            <w:r w:rsidRPr="00786CC5">
              <w:rPr>
                <w:rFonts w:cs="Arial"/>
                <w:sz w:val="18"/>
                <w:szCs w:val="18"/>
              </w:rPr>
              <w:t xml:space="preserve">Moravia </w:t>
            </w:r>
            <w:proofErr w:type="spellStart"/>
            <w:r w:rsidRPr="00786CC5">
              <w:rPr>
                <w:rFonts w:cs="Arial"/>
                <w:sz w:val="18"/>
                <w:szCs w:val="18"/>
              </w:rPr>
              <w:t>Gas</w:t>
            </w:r>
            <w:proofErr w:type="spellEnd"/>
            <w:r w:rsidRPr="00786CC5">
              <w:rPr>
                <w:rFonts w:cs="Arial"/>
                <w:sz w:val="18"/>
                <w:szCs w:val="18"/>
              </w:rPr>
              <w:t xml:space="preserve"> </w:t>
            </w:r>
            <w:proofErr w:type="spellStart"/>
            <w:r w:rsidR="005F1D37" w:rsidRPr="00786CC5">
              <w:rPr>
                <w:rFonts w:cs="Arial"/>
                <w:sz w:val="18"/>
                <w:szCs w:val="18"/>
              </w:rPr>
              <w:t>Storage</w:t>
            </w:r>
            <w:proofErr w:type="spellEnd"/>
            <w:r w:rsidR="005F1D37" w:rsidRPr="00786CC5">
              <w:rPr>
                <w:rFonts w:cs="Arial"/>
                <w:sz w:val="18"/>
                <w:szCs w:val="18"/>
              </w:rPr>
              <w:t xml:space="preserve"> a.s., Hodonín</w:t>
            </w:r>
          </w:p>
        </w:tc>
      </w:tr>
      <w:tr w:rsidR="00786CC5" w:rsidRPr="00786CC5" w14:paraId="5FE1F1BE"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3626D0C4" w14:textId="77777777" w:rsidR="005F1D37" w:rsidRPr="00786CC5" w:rsidRDefault="005F1D37" w:rsidP="00542895">
            <w:pPr>
              <w:spacing w:after="0"/>
              <w:jc w:val="left"/>
              <w:rPr>
                <w:rFonts w:cs="Arial"/>
                <w:sz w:val="18"/>
                <w:szCs w:val="18"/>
              </w:rPr>
            </w:pPr>
            <w:r w:rsidRPr="00786CC5">
              <w:rPr>
                <w:rFonts w:cs="Arial"/>
                <w:sz w:val="18"/>
                <w:szCs w:val="18"/>
              </w:rPr>
              <w:t>Dolní Bojanovice-PZP</w:t>
            </w:r>
          </w:p>
        </w:tc>
        <w:tc>
          <w:tcPr>
            <w:tcW w:w="1881" w:type="pct"/>
            <w:tcBorders>
              <w:top w:val="nil"/>
              <w:left w:val="nil"/>
              <w:bottom w:val="single" w:sz="4" w:space="0" w:color="auto"/>
              <w:right w:val="single" w:sz="4" w:space="0" w:color="auto"/>
            </w:tcBorders>
            <w:shd w:val="clear" w:color="auto" w:fill="auto"/>
            <w:noWrap/>
            <w:vAlign w:val="center"/>
            <w:hideMark/>
          </w:tcPr>
          <w:p w14:paraId="0A23C4C6" w14:textId="77777777" w:rsidR="005F1D37" w:rsidRPr="00786CC5" w:rsidRDefault="005F1D37" w:rsidP="00542895">
            <w:pPr>
              <w:spacing w:after="0"/>
              <w:jc w:val="left"/>
              <w:rPr>
                <w:rFonts w:cs="Arial"/>
                <w:sz w:val="18"/>
                <w:szCs w:val="18"/>
              </w:rPr>
            </w:pPr>
            <w:r w:rsidRPr="00786CC5">
              <w:rPr>
                <w:rFonts w:cs="Arial"/>
                <w:sz w:val="18"/>
                <w:szCs w:val="18"/>
              </w:rPr>
              <w:t>Podzemní zásobník plynu</w:t>
            </w:r>
          </w:p>
        </w:tc>
        <w:tc>
          <w:tcPr>
            <w:tcW w:w="1809" w:type="pct"/>
            <w:tcBorders>
              <w:top w:val="nil"/>
              <w:left w:val="nil"/>
              <w:bottom w:val="single" w:sz="4" w:space="0" w:color="auto"/>
              <w:right w:val="single" w:sz="4" w:space="0" w:color="auto"/>
            </w:tcBorders>
            <w:shd w:val="clear" w:color="auto" w:fill="auto"/>
            <w:noWrap/>
            <w:vAlign w:val="center"/>
            <w:hideMark/>
          </w:tcPr>
          <w:p w14:paraId="1940A40B" w14:textId="77777777" w:rsidR="005F1D37" w:rsidRPr="00786CC5" w:rsidRDefault="005F1D37" w:rsidP="00542895">
            <w:pPr>
              <w:spacing w:after="0"/>
              <w:jc w:val="left"/>
              <w:rPr>
                <w:rFonts w:cs="Arial"/>
                <w:sz w:val="18"/>
                <w:szCs w:val="18"/>
              </w:rPr>
            </w:pPr>
            <w:r w:rsidRPr="00786CC5">
              <w:rPr>
                <w:rFonts w:cs="Arial"/>
                <w:sz w:val="18"/>
                <w:szCs w:val="18"/>
              </w:rPr>
              <w:t xml:space="preserve">SPP </w:t>
            </w:r>
            <w:proofErr w:type="spellStart"/>
            <w:r w:rsidRPr="00786CC5">
              <w:rPr>
                <w:rFonts w:cs="Arial"/>
                <w:sz w:val="18"/>
                <w:szCs w:val="18"/>
              </w:rPr>
              <w:t>Storage</w:t>
            </w:r>
            <w:proofErr w:type="spellEnd"/>
            <w:r w:rsidRPr="00786CC5">
              <w:rPr>
                <w:rFonts w:cs="Arial"/>
                <w:sz w:val="18"/>
                <w:szCs w:val="18"/>
              </w:rPr>
              <w:t>, s.r.o., Praha</w:t>
            </w:r>
          </w:p>
        </w:tc>
      </w:tr>
      <w:tr w:rsidR="00786CC5" w:rsidRPr="00786CC5" w14:paraId="0BC89143"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7A03E541" w14:textId="77777777" w:rsidR="005F1D37" w:rsidRPr="00786CC5" w:rsidRDefault="005F1D37" w:rsidP="00542895">
            <w:pPr>
              <w:spacing w:after="0"/>
              <w:jc w:val="left"/>
              <w:rPr>
                <w:rFonts w:cs="Arial"/>
                <w:sz w:val="18"/>
                <w:szCs w:val="18"/>
              </w:rPr>
            </w:pPr>
            <w:r w:rsidRPr="00786CC5">
              <w:rPr>
                <w:rFonts w:cs="Arial"/>
                <w:sz w:val="18"/>
                <w:szCs w:val="18"/>
              </w:rPr>
              <w:t>Dolní Bojanovice 1-PZP</w:t>
            </w:r>
          </w:p>
        </w:tc>
        <w:tc>
          <w:tcPr>
            <w:tcW w:w="1881" w:type="pct"/>
            <w:tcBorders>
              <w:top w:val="nil"/>
              <w:left w:val="nil"/>
              <w:bottom w:val="single" w:sz="4" w:space="0" w:color="auto"/>
              <w:right w:val="single" w:sz="4" w:space="0" w:color="auto"/>
            </w:tcBorders>
            <w:shd w:val="clear" w:color="auto" w:fill="auto"/>
            <w:noWrap/>
            <w:vAlign w:val="center"/>
            <w:hideMark/>
          </w:tcPr>
          <w:p w14:paraId="027EE9A6" w14:textId="77777777" w:rsidR="005F1D37" w:rsidRPr="00786CC5" w:rsidRDefault="005F1D37" w:rsidP="00542895">
            <w:pPr>
              <w:spacing w:after="0"/>
              <w:jc w:val="left"/>
              <w:rPr>
                <w:rFonts w:cs="Arial"/>
                <w:sz w:val="18"/>
                <w:szCs w:val="18"/>
              </w:rPr>
            </w:pPr>
            <w:r w:rsidRPr="00786CC5">
              <w:rPr>
                <w:rFonts w:cs="Arial"/>
                <w:sz w:val="18"/>
                <w:szCs w:val="18"/>
              </w:rPr>
              <w:t>Podzemní zásobník plynu</w:t>
            </w:r>
          </w:p>
        </w:tc>
        <w:tc>
          <w:tcPr>
            <w:tcW w:w="1809" w:type="pct"/>
            <w:tcBorders>
              <w:top w:val="nil"/>
              <w:left w:val="nil"/>
              <w:bottom w:val="single" w:sz="4" w:space="0" w:color="auto"/>
              <w:right w:val="single" w:sz="4" w:space="0" w:color="auto"/>
            </w:tcBorders>
            <w:shd w:val="clear" w:color="auto" w:fill="auto"/>
            <w:noWrap/>
            <w:vAlign w:val="center"/>
            <w:hideMark/>
          </w:tcPr>
          <w:p w14:paraId="59D642AB" w14:textId="77777777" w:rsidR="005F1D37" w:rsidRPr="00786CC5" w:rsidRDefault="005F1D37" w:rsidP="00542895">
            <w:pPr>
              <w:spacing w:after="0"/>
              <w:jc w:val="left"/>
              <w:rPr>
                <w:rFonts w:cs="Arial"/>
                <w:sz w:val="18"/>
                <w:szCs w:val="18"/>
              </w:rPr>
            </w:pPr>
            <w:r w:rsidRPr="00786CC5">
              <w:rPr>
                <w:rFonts w:cs="Arial"/>
                <w:sz w:val="18"/>
                <w:szCs w:val="18"/>
              </w:rPr>
              <w:t xml:space="preserve">SPP </w:t>
            </w:r>
            <w:proofErr w:type="spellStart"/>
            <w:r w:rsidRPr="00786CC5">
              <w:rPr>
                <w:rFonts w:cs="Arial"/>
                <w:sz w:val="18"/>
                <w:szCs w:val="18"/>
              </w:rPr>
              <w:t>Storage</w:t>
            </w:r>
            <w:proofErr w:type="spellEnd"/>
            <w:r w:rsidRPr="00786CC5">
              <w:rPr>
                <w:rFonts w:cs="Arial"/>
                <w:sz w:val="18"/>
                <w:szCs w:val="18"/>
              </w:rPr>
              <w:t>, s.r.o., Praha</w:t>
            </w:r>
          </w:p>
        </w:tc>
      </w:tr>
      <w:tr w:rsidR="00786CC5" w:rsidRPr="00786CC5" w14:paraId="03901410"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28797A7A" w14:textId="77777777" w:rsidR="005F1D37" w:rsidRPr="00786CC5" w:rsidRDefault="005F1D37" w:rsidP="00542895">
            <w:pPr>
              <w:spacing w:after="0"/>
              <w:jc w:val="left"/>
              <w:rPr>
                <w:rFonts w:cs="Arial"/>
                <w:sz w:val="18"/>
                <w:szCs w:val="18"/>
              </w:rPr>
            </w:pPr>
            <w:r w:rsidRPr="00786CC5">
              <w:rPr>
                <w:rFonts w:cs="Arial"/>
                <w:sz w:val="18"/>
                <w:szCs w:val="18"/>
              </w:rPr>
              <w:t>Dolní Dunajovice 1-PZP</w:t>
            </w:r>
          </w:p>
        </w:tc>
        <w:tc>
          <w:tcPr>
            <w:tcW w:w="1881" w:type="pct"/>
            <w:tcBorders>
              <w:top w:val="nil"/>
              <w:left w:val="nil"/>
              <w:bottom w:val="single" w:sz="4" w:space="0" w:color="auto"/>
              <w:right w:val="single" w:sz="4" w:space="0" w:color="auto"/>
            </w:tcBorders>
            <w:shd w:val="clear" w:color="auto" w:fill="auto"/>
            <w:noWrap/>
            <w:vAlign w:val="center"/>
            <w:hideMark/>
          </w:tcPr>
          <w:p w14:paraId="575C6A91" w14:textId="77777777" w:rsidR="005F1D37" w:rsidRPr="00786CC5" w:rsidRDefault="005F1D37" w:rsidP="00542895">
            <w:pPr>
              <w:spacing w:after="0"/>
              <w:jc w:val="left"/>
              <w:rPr>
                <w:rFonts w:cs="Arial"/>
                <w:sz w:val="18"/>
                <w:szCs w:val="18"/>
              </w:rPr>
            </w:pPr>
            <w:r w:rsidRPr="00786CC5">
              <w:rPr>
                <w:rFonts w:cs="Arial"/>
                <w:sz w:val="18"/>
                <w:szCs w:val="18"/>
              </w:rPr>
              <w:t>Podzemní zásobník plynu</w:t>
            </w:r>
          </w:p>
        </w:tc>
        <w:tc>
          <w:tcPr>
            <w:tcW w:w="1809" w:type="pct"/>
            <w:tcBorders>
              <w:top w:val="nil"/>
              <w:left w:val="nil"/>
              <w:bottom w:val="single" w:sz="4" w:space="0" w:color="auto"/>
              <w:right w:val="single" w:sz="4" w:space="0" w:color="auto"/>
            </w:tcBorders>
            <w:shd w:val="clear" w:color="auto" w:fill="auto"/>
            <w:noWrap/>
            <w:vAlign w:val="center"/>
          </w:tcPr>
          <w:p w14:paraId="0F712B20" w14:textId="77777777" w:rsidR="005F1D37" w:rsidRPr="00786CC5" w:rsidRDefault="0091163D" w:rsidP="00542895">
            <w:pPr>
              <w:spacing w:after="0"/>
              <w:jc w:val="left"/>
              <w:rPr>
                <w:rFonts w:cs="Arial"/>
                <w:strike/>
                <w:sz w:val="18"/>
                <w:szCs w:val="18"/>
              </w:rPr>
            </w:pPr>
            <w:proofErr w:type="spellStart"/>
            <w:r w:rsidRPr="00786CC5">
              <w:rPr>
                <w:sz w:val="18"/>
              </w:rPr>
              <w:t>innogy</w:t>
            </w:r>
            <w:proofErr w:type="spellEnd"/>
            <w:r w:rsidRPr="00786CC5">
              <w:rPr>
                <w:sz w:val="18"/>
              </w:rPr>
              <w:t xml:space="preserve"> </w:t>
            </w:r>
            <w:proofErr w:type="spellStart"/>
            <w:r w:rsidRPr="00786CC5">
              <w:rPr>
                <w:sz w:val="18"/>
              </w:rPr>
              <w:t>Gas</w:t>
            </w:r>
            <w:proofErr w:type="spellEnd"/>
            <w:r w:rsidRPr="00786CC5">
              <w:rPr>
                <w:sz w:val="18"/>
              </w:rPr>
              <w:t xml:space="preserve"> </w:t>
            </w:r>
            <w:proofErr w:type="spellStart"/>
            <w:r w:rsidRPr="00786CC5">
              <w:rPr>
                <w:sz w:val="18"/>
              </w:rPr>
              <w:t>Storage</w:t>
            </w:r>
            <w:proofErr w:type="spellEnd"/>
            <w:r w:rsidRPr="00786CC5">
              <w:rPr>
                <w:sz w:val="18"/>
              </w:rPr>
              <w:t>, s.r.o.</w:t>
            </w:r>
          </w:p>
        </w:tc>
      </w:tr>
      <w:tr w:rsidR="00786CC5" w:rsidRPr="00786CC5" w14:paraId="4D289C7A"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495E6E72" w14:textId="77777777" w:rsidR="005F1D37" w:rsidRPr="00786CC5" w:rsidRDefault="005F1D37" w:rsidP="00542895">
            <w:pPr>
              <w:spacing w:after="0"/>
              <w:jc w:val="left"/>
              <w:rPr>
                <w:rFonts w:cs="Arial"/>
                <w:sz w:val="18"/>
                <w:szCs w:val="18"/>
              </w:rPr>
            </w:pPr>
            <w:r w:rsidRPr="00786CC5">
              <w:rPr>
                <w:rFonts w:cs="Arial"/>
                <w:sz w:val="18"/>
                <w:szCs w:val="18"/>
              </w:rPr>
              <w:t>Hradiště-PZP</w:t>
            </w:r>
          </w:p>
        </w:tc>
        <w:tc>
          <w:tcPr>
            <w:tcW w:w="1881" w:type="pct"/>
            <w:tcBorders>
              <w:top w:val="nil"/>
              <w:left w:val="nil"/>
              <w:bottom w:val="single" w:sz="4" w:space="0" w:color="auto"/>
              <w:right w:val="single" w:sz="4" w:space="0" w:color="auto"/>
            </w:tcBorders>
            <w:shd w:val="clear" w:color="auto" w:fill="auto"/>
            <w:noWrap/>
            <w:vAlign w:val="center"/>
            <w:hideMark/>
          </w:tcPr>
          <w:p w14:paraId="46BFF3F0" w14:textId="77777777" w:rsidR="005F1D37" w:rsidRPr="00786CC5" w:rsidRDefault="005F1D37" w:rsidP="00542895">
            <w:pPr>
              <w:spacing w:after="0"/>
              <w:jc w:val="left"/>
              <w:rPr>
                <w:rFonts w:cs="Arial"/>
                <w:sz w:val="18"/>
                <w:szCs w:val="18"/>
              </w:rPr>
            </w:pPr>
            <w:r w:rsidRPr="00786CC5">
              <w:rPr>
                <w:rFonts w:cs="Arial"/>
                <w:sz w:val="18"/>
                <w:szCs w:val="18"/>
              </w:rPr>
              <w:t>Podzemní zásobník plynu, Zemní plyn</w:t>
            </w:r>
          </w:p>
        </w:tc>
        <w:tc>
          <w:tcPr>
            <w:tcW w:w="1809" w:type="pct"/>
            <w:tcBorders>
              <w:top w:val="nil"/>
              <w:left w:val="nil"/>
              <w:bottom w:val="single" w:sz="4" w:space="0" w:color="auto"/>
              <w:right w:val="single" w:sz="4" w:space="0" w:color="auto"/>
            </w:tcBorders>
            <w:shd w:val="clear" w:color="auto" w:fill="auto"/>
            <w:noWrap/>
            <w:vAlign w:val="center"/>
          </w:tcPr>
          <w:p w14:paraId="4CFE26F0" w14:textId="77777777" w:rsidR="005F1D37" w:rsidRPr="00786CC5" w:rsidRDefault="00F3348B" w:rsidP="00542895">
            <w:pPr>
              <w:spacing w:after="0"/>
              <w:jc w:val="left"/>
              <w:rPr>
                <w:rFonts w:cs="Arial"/>
                <w:strike/>
                <w:sz w:val="18"/>
                <w:szCs w:val="18"/>
              </w:rPr>
            </w:pPr>
            <w:proofErr w:type="spellStart"/>
            <w:r w:rsidRPr="00786CC5">
              <w:rPr>
                <w:sz w:val="18"/>
              </w:rPr>
              <w:t>innogy</w:t>
            </w:r>
            <w:proofErr w:type="spellEnd"/>
            <w:r w:rsidRPr="00786CC5">
              <w:rPr>
                <w:sz w:val="18"/>
              </w:rPr>
              <w:t xml:space="preserve"> </w:t>
            </w:r>
            <w:proofErr w:type="spellStart"/>
            <w:r w:rsidRPr="00786CC5">
              <w:rPr>
                <w:sz w:val="18"/>
              </w:rPr>
              <w:t>Gas</w:t>
            </w:r>
            <w:proofErr w:type="spellEnd"/>
            <w:r w:rsidRPr="00786CC5">
              <w:rPr>
                <w:sz w:val="18"/>
              </w:rPr>
              <w:t xml:space="preserve"> </w:t>
            </w:r>
            <w:proofErr w:type="spellStart"/>
            <w:r w:rsidRPr="00786CC5">
              <w:rPr>
                <w:sz w:val="18"/>
              </w:rPr>
              <w:t>Storage</w:t>
            </w:r>
            <w:proofErr w:type="spellEnd"/>
            <w:r w:rsidRPr="00786CC5">
              <w:rPr>
                <w:sz w:val="18"/>
              </w:rPr>
              <w:t>, s.r.o.</w:t>
            </w:r>
          </w:p>
        </w:tc>
      </w:tr>
      <w:tr w:rsidR="00786CC5" w:rsidRPr="00786CC5" w14:paraId="217D59DE"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2A07E59D" w14:textId="77777777" w:rsidR="005F1D37" w:rsidRPr="00786CC5" w:rsidRDefault="005F1D37" w:rsidP="00542895">
            <w:pPr>
              <w:spacing w:after="0"/>
              <w:jc w:val="left"/>
              <w:rPr>
                <w:rFonts w:cs="Arial"/>
                <w:sz w:val="18"/>
                <w:szCs w:val="18"/>
              </w:rPr>
            </w:pPr>
            <w:r w:rsidRPr="00786CC5">
              <w:rPr>
                <w:rFonts w:cs="Arial"/>
                <w:sz w:val="18"/>
                <w:szCs w:val="18"/>
              </w:rPr>
              <w:t>Hrušky 1-PZP</w:t>
            </w:r>
          </w:p>
        </w:tc>
        <w:tc>
          <w:tcPr>
            <w:tcW w:w="1881" w:type="pct"/>
            <w:tcBorders>
              <w:top w:val="nil"/>
              <w:left w:val="nil"/>
              <w:bottom w:val="single" w:sz="4" w:space="0" w:color="auto"/>
              <w:right w:val="single" w:sz="4" w:space="0" w:color="auto"/>
            </w:tcBorders>
            <w:shd w:val="clear" w:color="auto" w:fill="auto"/>
            <w:noWrap/>
            <w:vAlign w:val="center"/>
            <w:hideMark/>
          </w:tcPr>
          <w:p w14:paraId="0C008417" w14:textId="77777777" w:rsidR="005F1D37" w:rsidRPr="00786CC5" w:rsidRDefault="005F1D37" w:rsidP="00542895">
            <w:pPr>
              <w:spacing w:after="0"/>
              <w:jc w:val="left"/>
              <w:rPr>
                <w:rFonts w:cs="Arial"/>
                <w:sz w:val="18"/>
                <w:szCs w:val="18"/>
              </w:rPr>
            </w:pPr>
            <w:r w:rsidRPr="00786CC5">
              <w:rPr>
                <w:rFonts w:cs="Arial"/>
                <w:sz w:val="18"/>
                <w:szCs w:val="18"/>
              </w:rPr>
              <w:t>Podzemní zásobník plynu, Zemní plyn</w:t>
            </w:r>
          </w:p>
        </w:tc>
        <w:tc>
          <w:tcPr>
            <w:tcW w:w="1809" w:type="pct"/>
            <w:tcBorders>
              <w:top w:val="nil"/>
              <w:left w:val="nil"/>
              <w:bottom w:val="single" w:sz="4" w:space="0" w:color="auto"/>
              <w:right w:val="single" w:sz="4" w:space="0" w:color="auto"/>
            </w:tcBorders>
            <w:shd w:val="clear" w:color="auto" w:fill="auto"/>
            <w:noWrap/>
            <w:vAlign w:val="center"/>
          </w:tcPr>
          <w:p w14:paraId="0AD827D9" w14:textId="77777777" w:rsidR="005F1D37" w:rsidRPr="00786CC5" w:rsidRDefault="00F3348B" w:rsidP="00542895">
            <w:pPr>
              <w:spacing w:after="0"/>
              <w:jc w:val="left"/>
              <w:rPr>
                <w:rFonts w:cs="Arial"/>
                <w:strike/>
                <w:sz w:val="18"/>
                <w:szCs w:val="18"/>
              </w:rPr>
            </w:pPr>
            <w:proofErr w:type="spellStart"/>
            <w:r w:rsidRPr="00786CC5">
              <w:rPr>
                <w:sz w:val="18"/>
              </w:rPr>
              <w:t>innogy</w:t>
            </w:r>
            <w:proofErr w:type="spellEnd"/>
            <w:r w:rsidRPr="00786CC5">
              <w:rPr>
                <w:sz w:val="18"/>
              </w:rPr>
              <w:t xml:space="preserve"> </w:t>
            </w:r>
            <w:proofErr w:type="spellStart"/>
            <w:r w:rsidRPr="00786CC5">
              <w:rPr>
                <w:sz w:val="18"/>
              </w:rPr>
              <w:t>Gas</w:t>
            </w:r>
            <w:proofErr w:type="spellEnd"/>
            <w:r w:rsidRPr="00786CC5">
              <w:rPr>
                <w:sz w:val="18"/>
              </w:rPr>
              <w:t xml:space="preserve"> </w:t>
            </w:r>
            <w:proofErr w:type="spellStart"/>
            <w:r w:rsidRPr="00786CC5">
              <w:rPr>
                <w:sz w:val="18"/>
              </w:rPr>
              <w:t>Storage</w:t>
            </w:r>
            <w:proofErr w:type="spellEnd"/>
            <w:r w:rsidRPr="00786CC5">
              <w:rPr>
                <w:sz w:val="18"/>
              </w:rPr>
              <w:t>, s.r.o.</w:t>
            </w:r>
          </w:p>
        </w:tc>
      </w:tr>
      <w:tr w:rsidR="00786CC5" w:rsidRPr="00786CC5" w14:paraId="20DD2AB4"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60ED6FAA" w14:textId="77777777" w:rsidR="005F1D37" w:rsidRPr="00786CC5" w:rsidRDefault="005F1D37" w:rsidP="00542895">
            <w:pPr>
              <w:spacing w:after="0"/>
              <w:jc w:val="left"/>
              <w:rPr>
                <w:rFonts w:cs="Arial"/>
                <w:sz w:val="18"/>
                <w:szCs w:val="18"/>
              </w:rPr>
            </w:pPr>
            <w:r w:rsidRPr="00786CC5">
              <w:rPr>
                <w:rFonts w:cs="Arial"/>
                <w:sz w:val="18"/>
                <w:szCs w:val="18"/>
              </w:rPr>
              <w:t>Jáchymov-Bratrství</w:t>
            </w:r>
          </w:p>
        </w:tc>
        <w:tc>
          <w:tcPr>
            <w:tcW w:w="1881" w:type="pct"/>
            <w:tcBorders>
              <w:top w:val="nil"/>
              <w:left w:val="nil"/>
              <w:bottom w:val="single" w:sz="4" w:space="0" w:color="auto"/>
              <w:right w:val="single" w:sz="4" w:space="0" w:color="auto"/>
            </w:tcBorders>
            <w:shd w:val="clear" w:color="auto" w:fill="auto"/>
            <w:noWrap/>
            <w:vAlign w:val="center"/>
            <w:hideMark/>
          </w:tcPr>
          <w:p w14:paraId="0FE1BAAE" w14:textId="77777777" w:rsidR="005F1D37" w:rsidRPr="00786CC5" w:rsidRDefault="005F1D37" w:rsidP="00542895">
            <w:pPr>
              <w:spacing w:after="0"/>
              <w:jc w:val="left"/>
              <w:rPr>
                <w:rFonts w:cs="Arial"/>
                <w:sz w:val="18"/>
                <w:szCs w:val="18"/>
              </w:rPr>
            </w:pPr>
            <w:r w:rsidRPr="00786CC5">
              <w:rPr>
                <w:rFonts w:cs="Arial"/>
                <w:sz w:val="18"/>
                <w:szCs w:val="18"/>
              </w:rPr>
              <w:t>Podzemní úložiště</w:t>
            </w:r>
          </w:p>
        </w:tc>
        <w:tc>
          <w:tcPr>
            <w:tcW w:w="1809" w:type="pct"/>
            <w:tcBorders>
              <w:top w:val="nil"/>
              <w:left w:val="nil"/>
              <w:bottom w:val="single" w:sz="4" w:space="0" w:color="auto"/>
              <w:right w:val="single" w:sz="4" w:space="0" w:color="auto"/>
            </w:tcBorders>
            <w:shd w:val="clear" w:color="auto" w:fill="auto"/>
            <w:noWrap/>
            <w:vAlign w:val="center"/>
            <w:hideMark/>
          </w:tcPr>
          <w:p w14:paraId="61C36A98" w14:textId="77777777" w:rsidR="005F1D37" w:rsidRPr="00786CC5" w:rsidRDefault="005F1D37" w:rsidP="00542895">
            <w:pPr>
              <w:spacing w:after="0"/>
              <w:jc w:val="left"/>
              <w:rPr>
                <w:rFonts w:cs="Arial"/>
                <w:sz w:val="18"/>
                <w:szCs w:val="18"/>
              </w:rPr>
            </w:pPr>
            <w:r w:rsidRPr="00786CC5">
              <w:rPr>
                <w:rFonts w:cs="Arial"/>
                <w:sz w:val="18"/>
                <w:szCs w:val="18"/>
              </w:rPr>
              <w:t xml:space="preserve">Správa úložišť </w:t>
            </w:r>
            <w:proofErr w:type="spellStart"/>
            <w:r w:rsidRPr="00786CC5">
              <w:rPr>
                <w:rFonts w:cs="Arial"/>
                <w:sz w:val="18"/>
                <w:szCs w:val="18"/>
              </w:rPr>
              <w:t>radioakt</w:t>
            </w:r>
            <w:proofErr w:type="spellEnd"/>
            <w:r w:rsidRPr="00786CC5">
              <w:rPr>
                <w:rFonts w:cs="Arial"/>
                <w:sz w:val="18"/>
                <w:szCs w:val="18"/>
              </w:rPr>
              <w:t>.</w:t>
            </w:r>
            <w:r w:rsidR="007C3CDF" w:rsidRPr="00786CC5">
              <w:rPr>
                <w:rFonts w:cs="Arial"/>
                <w:sz w:val="18"/>
                <w:szCs w:val="18"/>
              </w:rPr>
              <w:t xml:space="preserve"> </w:t>
            </w:r>
            <w:r w:rsidRPr="00786CC5">
              <w:rPr>
                <w:rFonts w:cs="Arial"/>
                <w:sz w:val="18"/>
                <w:szCs w:val="18"/>
              </w:rPr>
              <w:t>odpadů, Praha</w:t>
            </w:r>
          </w:p>
        </w:tc>
      </w:tr>
      <w:tr w:rsidR="00786CC5" w:rsidRPr="00786CC5" w14:paraId="636EC694"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5FBBFAEE" w14:textId="77777777" w:rsidR="005F1D37" w:rsidRPr="00786CC5" w:rsidRDefault="005F1D37" w:rsidP="00542895">
            <w:pPr>
              <w:spacing w:after="0"/>
              <w:jc w:val="left"/>
              <w:rPr>
                <w:rFonts w:cs="Arial"/>
                <w:sz w:val="18"/>
                <w:szCs w:val="18"/>
              </w:rPr>
            </w:pPr>
            <w:r w:rsidRPr="00786CC5">
              <w:rPr>
                <w:rFonts w:cs="Arial"/>
                <w:sz w:val="18"/>
                <w:szCs w:val="18"/>
              </w:rPr>
              <w:t>Josefov-PZP</w:t>
            </w:r>
          </w:p>
        </w:tc>
        <w:tc>
          <w:tcPr>
            <w:tcW w:w="1881" w:type="pct"/>
            <w:tcBorders>
              <w:top w:val="nil"/>
              <w:left w:val="nil"/>
              <w:bottom w:val="single" w:sz="4" w:space="0" w:color="auto"/>
              <w:right w:val="single" w:sz="4" w:space="0" w:color="auto"/>
            </w:tcBorders>
            <w:shd w:val="clear" w:color="auto" w:fill="auto"/>
            <w:noWrap/>
            <w:vAlign w:val="center"/>
            <w:hideMark/>
          </w:tcPr>
          <w:p w14:paraId="49965780" w14:textId="77777777" w:rsidR="005F1D37" w:rsidRPr="00786CC5" w:rsidRDefault="005F1D37" w:rsidP="00542895">
            <w:pPr>
              <w:spacing w:after="0"/>
              <w:jc w:val="left"/>
              <w:rPr>
                <w:rFonts w:cs="Arial"/>
                <w:sz w:val="18"/>
                <w:szCs w:val="18"/>
              </w:rPr>
            </w:pPr>
            <w:r w:rsidRPr="00786CC5">
              <w:rPr>
                <w:rFonts w:cs="Arial"/>
                <w:sz w:val="18"/>
                <w:szCs w:val="18"/>
              </w:rPr>
              <w:t>Podzemní zásobník plynu</w:t>
            </w:r>
          </w:p>
        </w:tc>
        <w:tc>
          <w:tcPr>
            <w:tcW w:w="1809" w:type="pct"/>
            <w:tcBorders>
              <w:top w:val="nil"/>
              <w:left w:val="nil"/>
              <w:bottom w:val="single" w:sz="4" w:space="0" w:color="auto"/>
              <w:right w:val="single" w:sz="4" w:space="0" w:color="auto"/>
            </w:tcBorders>
            <w:shd w:val="clear" w:color="auto" w:fill="auto"/>
            <w:noWrap/>
            <w:vAlign w:val="center"/>
            <w:hideMark/>
          </w:tcPr>
          <w:p w14:paraId="27A79794" w14:textId="77777777" w:rsidR="005F1D37" w:rsidRPr="00786CC5" w:rsidRDefault="005F1D37" w:rsidP="00542895">
            <w:pPr>
              <w:spacing w:after="0"/>
              <w:jc w:val="left"/>
              <w:rPr>
                <w:rFonts w:cs="Arial"/>
                <w:sz w:val="18"/>
                <w:szCs w:val="18"/>
              </w:rPr>
            </w:pPr>
            <w:r w:rsidRPr="00786CC5">
              <w:rPr>
                <w:rFonts w:cs="Arial"/>
                <w:sz w:val="18"/>
                <w:szCs w:val="18"/>
              </w:rPr>
              <w:t>MND a.s., Hodonín</w:t>
            </w:r>
          </w:p>
        </w:tc>
      </w:tr>
      <w:tr w:rsidR="00786CC5" w:rsidRPr="00786CC5" w14:paraId="64ED083C"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2BC5165A" w14:textId="77777777" w:rsidR="005F1D37" w:rsidRPr="00786CC5" w:rsidRDefault="005F1D37" w:rsidP="00542895">
            <w:pPr>
              <w:spacing w:after="0"/>
              <w:jc w:val="left"/>
              <w:rPr>
                <w:rFonts w:cs="Arial"/>
                <w:sz w:val="18"/>
                <w:szCs w:val="18"/>
              </w:rPr>
            </w:pPr>
            <w:r w:rsidRPr="00786CC5">
              <w:rPr>
                <w:rFonts w:cs="Arial"/>
                <w:sz w:val="18"/>
                <w:szCs w:val="18"/>
              </w:rPr>
              <w:t>Ladná 1-PZP</w:t>
            </w:r>
          </w:p>
        </w:tc>
        <w:tc>
          <w:tcPr>
            <w:tcW w:w="1881" w:type="pct"/>
            <w:tcBorders>
              <w:top w:val="nil"/>
              <w:left w:val="nil"/>
              <w:bottom w:val="single" w:sz="4" w:space="0" w:color="auto"/>
              <w:right w:val="single" w:sz="4" w:space="0" w:color="auto"/>
            </w:tcBorders>
            <w:shd w:val="clear" w:color="auto" w:fill="auto"/>
            <w:noWrap/>
            <w:vAlign w:val="center"/>
            <w:hideMark/>
          </w:tcPr>
          <w:p w14:paraId="42F73477" w14:textId="77777777" w:rsidR="005F1D37" w:rsidRPr="00786CC5" w:rsidRDefault="005F1D37" w:rsidP="00542895">
            <w:pPr>
              <w:spacing w:after="0"/>
              <w:jc w:val="left"/>
              <w:rPr>
                <w:rFonts w:cs="Arial"/>
                <w:sz w:val="18"/>
                <w:szCs w:val="18"/>
              </w:rPr>
            </w:pPr>
            <w:r w:rsidRPr="00786CC5">
              <w:rPr>
                <w:rFonts w:cs="Arial"/>
                <w:sz w:val="18"/>
                <w:szCs w:val="18"/>
              </w:rPr>
              <w:t>Podzemní zásobník plynu, Zemní plyn</w:t>
            </w:r>
          </w:p>
        </w:tc>
        <w:tc>
          <w:tcPr>
            <w:tcW w:w="1809" w:type="pct"/>
            <w:tcBorders>
              <w:top w:val="nil"/>
              <w:left w:val="nil"/>
              <w:bottom w:val="single" w:sz="4" w:space="0" w:color="auto"/>
              <w:right w:val="single" w:sz="4" w:space="0" w:color="auto"/>
            </w:tcBorders>
            <w:shd w:val="clear" w:color="auto" w:fill="auto"/>
            <w:noWrap/>
            <w:vAlign w:val="center"/>
            <w:hideMark/>
          </w:tcPr>
          <w:p w14:paraId="20A494CC" w14:textId="77777777" w:rsidR="005F1D37" w:rsidRPr="00786CC5" w:rsidRDefault="005F1D37" w:rsidP="00542895">
            <w:pPr>
              <w:spacing w:after="0"/>
              <w:jc w:val="left"/>
              <w:rPr>
                <w:rFonts w:cs="Arial"/>
                <w:sz w:val="18"/>
                <w:szCs w:val="18"/>
              </w:rPr>
            </w:pPr>
            <w:r w:rsidRPr="00786CC5">
              <w:rPr>
                <w:rFonts w:cs="Arial"/>
                <w:sz w:val="18"/>
                <w:szCs w:val="18"/>
              </w:rPr>
              <w:t>MND a.s., Hodonín</w:t>
            </w:r>
          </w:p>
        </w:tc>
      </w:tr>
      <w:tr w:rsidR="00786CC5" w:rsidRPr="00786CC5" w14:paraId="7B283762"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7461D37D" w14:textId="77777777" w:rsidR="005F1D37" w:rsidRPr="00786CC5" w:rsidRDefault="005F1D37" w:rsidP="00542895">
            <w:pPr>
              <w:spacing w:after="0"/>
              <w:jc w:val="left"/>
              <w:rPr>
                <w:rFonts w:cs="Arial"/>
                <w:sz w:val="18"/>
                <w:szCs w:val="18"/>
              </w:rPr>
            </w:pPr>
            <w:r w:rsidRPr="00786CC5">
              <w:rPr>
                <w:rFonts w:cs="Arial"/>
                <w:sz w:val="18"/>
                <w:szCs w:val="18"/>
              </w:rPr>
              <w:t>Litoměřice I-GTE</w:t>
            </w:r>
          </w:p>
        </w:tc>
        <w:tc>
          <w:tcPr>
            <w:tcW w:w="1881" w:type="pct"/>
            <w:tcBorders>
              <w:top w:val="nil"/>
              <w:left w:val="nil"/>
              <w:bottom w:val="single" w:sz="4" w:space="0" w:color="auto"/>
              <w:right w:val="single" w:sz="4" w:space="0" w:color="auto"/>
            </w:tcBorders>
            <w:shd w:val="clear" w:color="auto" w:fill="auto"/>
            <w:noWrap/>
            <w:vAlign w:val="center"/>
            <w:hideMark/>
          </w:tcPr>
          <w:p w14:paraId="67FB5F9D" w14:textId="77777777" w:rsidR="005F1D37" w:rsidRPr="00786CC5" w:rsidRDefault="00E227B9" w:rsidP="00542895">
            <w:pPr>
              <w:spacing w:after="0"/>
              <w:jc w:val="left"/>
              <w:rPr>
                <w:rFonts w:cs="Arial"/>
                <w:sz w:val="18"/>
                <w:szCs w:val="18"/>
              </w:rPr>
            </w:pPr>
            <w:r w:rsidRPr="00786CC5">
              <w:rPr>
                <w:rFonts w:cs="Arial"/>
                <w:sz w:val="18"/>
                <w:szCs w:val="18"/>
              </w:rPr>
              <w:t>Geotermální energie</w:t>
            </w:r>
          </w:p>
        </w:tc>
        <w:tc>
          <w:tcPr>
            <w:tcW w:w="1809" w:type="pct"/>
            <w:tcBorders>
              <w:top w:val="nil"/>
              <w:left w:val="nil"/>
              <w:bottom w:val="single" w:sz="4" w:space="0" w:color="auto"/>
              <w:right w:val="single" w:sz="4" w:space="0" w:color="auto"/>
            </w:tcBorders>
            <w:shd w:val="clear" w:color="auto" w:fill="auto"/>
            <w:noWrap/>
            <w:vAlign w:val="center"/>
            <w:hideMark/>
          </w:tcPr>
          <w:p w14:paraId="318FF7F5" w14:textId="77777777" w:rsidR="005F1D37" w:rsidRPr="00786CC5" w:rsidRDefault="005F1D37" w:rsidP="00542895">
            <w:pPr>
              <w:spacing w:after="0"/>
              <w:jc w:val="left"/>
              <w:rPr>
                <w:rFonts w:cs="Arial"/>
                <w:sz w:val="18"/>
                <w:szCs w:val="18"/>
              </w:rPr>
            </w:pPr>
            <w:r w:rsidRPr="00786CC5">
              <w:rPr>
                <w:rFonts w:cs="Arial"/>
                <w:sz w:val="18"/>
                <w:szCs w:val="18"/>
              </w:rPr>
              <w:t>Město Litoměřice</w:t>
            </w:r>
          </w:p>
        </w:tc>
      </w:tr>
      <w:tr w:rsidR="00786CC5" w:rsidRPr="00786CC5" w14:paraId="667EE032"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50E1B272" w14:textId="77777777" w:rsidR="005F1D37" w:rsidRPr="00786CC5" w:rsidRDefault="005F1D37" w:rsidP="00542895">
            <w:pPr>
              <w:spacing w:after="0"/>
              <w:jc w:val="left"/>
              <w:rPr>
                <w:rFonts w:cs="Arial"/>
                <w:sz w:val="18"/>
                <w:szCs w:val="18"/>
              </w:rPr>
            </w:pPr>
            <w:r w:rsidRPr="00786CC5">
              <w:rPr>
                <w:rFonts w:cs="Arial"/>
                <w:sz w:val="18"/>
                <w:szCs w:val="18"/>
              </w:rPr>
              <w:t>Litoměřice-Richard</w:t>
            </w:r>
          </w:p>
        </w:tc>
        <w:tc>
          <w:tcPr>
            <w:tcW w:w="1881" w:type="pct"/>
            <w:tcBorders>
              <w:top w:val="nil"/>
              <w:left w:val="nil"/>
              <w:bottom w:val="single" w:sz="4" w:space="0" w:color="auto"/>
              <w:right w:val="single" w:sz="4" w:space="0" w:color="auto"/>
            </w:tcBorders>
            <w:shd w:val="clear" w:color="auto" w:fill="auto"/>
            <w:noWrap/>
            <w:vAlign w:val="center"/>
            <w:hideMark/>
          </w:tcPr>
          <w:p w14:paraId="7D87A563" w14:textId="77777777" w:rsidR="005F1D37" w:rsidRPr="00786CC5" w:rsidRDefault="005F1D37" w:rsidP="00542895">
            <w:pPr>
              <w:spacing w:after="0"/>
              <w:jc w:val="left"/>
              <w:rPr>
                <w:rFonts w:cs="Arial"/>
                <w:sz w:val="18"/>
                <w:szCs w:val="18"/>
              </w:rPr>
            </w:pPr>
            <w:r w:rsidRPr="00786CC5">
              <w:rPr>
                <w:rFonts w:cs="Arial"/>
                <w:sz w:val="18"/>
                <w:szCs w:val="18"/>
              </w:rPr>
              <w:t>Podzemní úložiště</w:t>
            </w:r>
          </w:p>
        </w:tc>
        <w:tc>
          <w:tcPr>
            <w:tcW w:w="1809" w:type="pct"/>
            <w:tcBorders>
              <w:top w:val="nil"/>
              <w:left w:val="nil"/>
              <w:bottom w:val="single" w:sz="4" w:space="0" w:color="auto"/>
              <w:right w:val="single" w:sz="4" w:space="0" w:color="auto"/>
            </w:tcBorders>
            <w:shd w:val="clear" w:color="auto" w:fill="auto"/>
            <w:noWrap/>
            <w:vAlign w:val="center"/>
            <w:hideMark/>
          </w:tcPr>
          <w:p w14:paraId="57E0CF55" w14:textId="77777777" w:rsidR="005F1D37" w:rsidRPr="00786CC5" w:rsidRDefault="005F1D37" w:rsidP="00542895">
            <w:pPr>
              <w:spacing w:after="0"/>
              <w:jc w:val="left"/>
              <w:rPr>
                <w:rFonts w:cs="Arial"/>
                <w:sz w:val="18"/>
                <w:szCs w:val="18"/>
              </w:rPr>
            </w:pPr>
            <w:r w:rsidRPr="00786CC5">
              <w:rPr>
                <w:rFonts w:cs="Arial"/>
                <w:sz w:val="18"/>
                <w:szCs w:val="18"/>
              </w:rPr>
              <w:t xml:space="preserve">Správa úložišť </w:t>
            </w:r>
            <w:proofErr w:type="spellStart"/>
            <w:r w:rsidRPr="00786CC5">
              <w:rPr>
                <w:rFonts w:cs="Arial"/>
                <w:sz w:val="18"/>
                <w:szCs w:val="18"/>
              </w:rPr>
              <w:t>radioakt</w:t>
            </w:r>
            <w:proofErr w:type="spellEnd"/>
            <w:r w:rsidRPr="00786CC5">
              <w:rPr>
                <w:rFonts w:cs="Arial"/>
                <w:sz w:val="18"/>
                <w:szCs w:val="18"/>
              </w:rPr>
              <w:t>.</w:t>
            </w:r>
            <w:r w:rsidR="007C3CDF" w:rsidRPr="00786CC5">
              <w:rPr>
                <w:rFonts w:cs="Arial"/>
                <w:sz w:val="18"/>
                <w:szCs w:val="18"/>
              </w:rPr>
              <w:t xml:space="preserve"> </w:t>
            </w:r>
            <w:r w:rsidRPr="00786CC5">
              <w:rPr>
                <w:rFonts w:cs="Arial"/>
                <w:sz w:val="18"/>
                <w:szCs w:val="18"/>
              </w:rPr>
              <w:t>odpadů, Praha</w:t>
            </w:r>
          </w:p>
        </w:tc>
      </w:tr>
      <w:tr w:rsidR="00786CC5" w:rsidRPr="00786CC5" w14:paraId="687C689D"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2C6BC2B8" w14:textId="77777777" w:rsidR="005F1D37" w:rsidRPr="00786CC5" w:rsidRDefault="005F1D37" w:rsidP="00542895">
            <w:pPr>
              <w:spacing w:after="0"/>
              <w:jc w:val="left"/>
              <w:rPr>
                <w:rFonts w:cs="Arial"/>
                <w:sz w:val="18"/>
                <w:szCs w:val="18"/>
              </w:rPr>
            </w:pPr>
            <w:r w:rsidRPr="00786CC5">
              <w:rPr>
                <w:rFonts w:cs="Arial"/>
                <w:sz w:val="18"/>
                <w:szCs w:val="18"/>
              </w:rPr>
              <w:t>Lobodice-PZP</w:t>
            </w:r>
          </w:p>
        </w:tc>
        <w:tc>
          <w:tcPr>
            <w:tcW w:w="1881" w:type="pct"/>
            <w:tcBorders>
              <w:top w:val="nil"/>
              <w:left w:val="nil"/>
              <w:bottom w:val="single" w:sz="4" w:space="0" w:color="auto"/>
              <w:right w:val="single" w:sz="4" w:space="0" w:color="auto"/>
            </w:tcBorders>
            <w:shd w:val="clear" w:color="auto" w:fill="auto"/>
            <w:noWrap/>
            <w:vAlign w:val="center"/>
            <w:hideMark/>
          </w:tcPr>
          <w:p w14:paraId="3D19DD8B" w14:textId="77777777" w:rsidR="005F1D37" w:rsidRPr="00786CC5" w:rsidRDefault="005F1D37" w:rsidP="00542895">
            <w:pPr>
              <w:spacing w:after="0"/>
              <w:jc w:val="left"/>
              <w:rPr>
                <w:rFonts w:cs="Arial"/>
                <w:sz w:val="18"/>
                <w:szCs w:val="18"/>
              </w:rPr>
            </w:pPr>
            <w:r w:rsidRPr="00786CC5">
              <w:rPr>
                <w:rFonts w:cs="Arial"/>
                <w:sz w:val="18"/>
                <w:szCs w:val="18"/>
              </w:rPr>
              <w:t>Podzemní zásobník plynu</w:t>
            </w:r>
          </w:p>
        </w:tc>
        <w:tc>
          <w:tcPr>
            <w:tcW w:w="1809" w:type="pct"/>
            <w:tcBorders>
              <w:top w:val="nil"/>
              <w:left w:val="nil"/>
              <w:bottom w:val="single" w:sz="4" w:space="0" w:color="auto"/>
              <w:right w:val="single" w:sz="4" w:space="0" w:color="auto"/>
            </w:tcBorders>
            <w:shd w:val="clear" w:color="auto" w:fill="auto"/>
            <w:noWrap/>
            <w:vAlign w:val="center"/>
            <w:hideMark/>
          </w:tcPr>
          <w:p w14:paraId="2454E907" w14:textId="77777777" w:rsidR="005F1D37" w:rsidRPr="00786CC5" w:rsidRDefault="00F3348B" w:rsidP="00542895">
            <w:pPr>
              <w:spacing w:after="0"/>
              <w:jc w:val="left"/>
              <w:rPr>
                <w:rFonts w:cs="Arial"/>
                <w:strike/>
                <w:sz w:val="18"/>
                <w:szCs w:val="18"/>
              </w:rPr>
            </w:pPr>
            <w:proofErr w:type="spellStart"/>
            <w:r w:rsidRPr="00786CC5">
              <w:rPr>
                <w:sz w:val="18"/>
              </w:rPr>
              <w:t>innogy</w:t>
            </w:r>
            <w:proofErr w:type="spellEnd"/>
            <w:r w:rsidRPr="00786CC5">
              <w:rPr>
                <w:sz w:val="18"/>
              </w:rPr>
              <w:t xml:space="preserve"> </w:t>
            </w:r>
            <w:proofErr w:type="spellStart"/>
            <w:r w:rsidRPr="00786CC5">
              <w:rPr>
                <w:sz w:val="18"/>
              </w:rPr>
              <w:t>Gas</w:t>
            </w:r>
            <w:proofErr w:type="spellEnd"/>
            <w:r w:rsidRPr="00786CC5">
              <w:rPr>
                <w:sz w:val="18"/>
              </w:rPr>
              <w:t xml:space="preserve"> </w:t>
            </w:r>
            <w:proofErr w:type="spellStart"/>
            <w:r w:rsidRPr="00786CC5">
              <w:rPr>
                <w:sz w:val="18"/>
              </w:rPr>
              <w:t>Storage</w:t>
            </w:r>
            <w:proofErr w:type="spellEnd"/>
            <w:r w:rsidRPr="00786CC5">
              <w:rPr>
                <w:sz w:val="18"/>
              </w:rPr>
              <w:t>, s.r.o.</w:t>
            </w:r>
          </w:p>
        </w:tc>
      </w:tr>
      <w:tr w:rsidR="00786CC5" w:rsidRPr="00786CC5" w14:paraId="53D02C7E"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07C63C49" w14:textId="77777777" w:rsidR="005F1D37" w:rsidRPr="00786CC5" w:rsidRDefault="005F1D37" w:rsidP="00542895">
            <w:pPr>
              <w:spacing w:after="0"/>
              <w:jc w:val="left"/>
              <w:rPr>
                <w:rFonts w:cs="Arial"/>
                <w:sz w:val="18"/>
                <w:szCs w:val="18"/>
              </w:rPr>
            </w:pPr>
            <w:r w:rsidRPr="00786CC5">
              <w:rPr>
                <w:rFonts w:cs="Arial"/>
                <w:sz w:val="18"/>
                <w:szCs w:val="18"/>
              </w:rPr>
              <w:t>Lužice u Hodonína</w:t>
            </w:r>
          </w:p>
        </w:tc>
        <w:tc>
          <w:tcPr>
            <w:tcW w:w="1881" w:type="pct"/>
            <w:tcBorders>
              <w:top w:val="nil"/>
              <w:left w:val="nil"/>
              <w:bottom w:val="single" w:sz="4" w:space="0" w:color="auto"/>
              <w:right w:val="single" w:sz="4" w:space="0" w:color="auto"/>
            </w:tcBorders>
            <w:shd w:val="clear" w:color="auto" w:fill="auto"/>
            <w:noWrap/>
            <w:vAlign w:val="center"/>
            <w:hideMark/>
          </w:tcPr>
          <w:p w14:paraId="5B03698D" w14:textId="77777777" w:rsidR="005F1D37" w:rsidRPr="00786CC5" w:rsidRDefault="005F1D37" w:rsidP="00542895">
            <w:pPr>
              <w:spacing w:after="0"/>
              <w:jc w:val="left"/>
              <w:rPr>
                <w:rFonts w:cs="Arial"/>
                <w:sz w:val="18"/>
                <w:szCs w:val="18"/>
              </w:rPr>
            </w:pPr>
            <w:r w:rsidRPr="00786CC5">
              <w:rPr>
                <w:rFonts w:cs="Arial"/>
                <w:sz w:val="18"/>
                <w:szCs w:val="18"/>
              </w:rPr>
              <w:t>Podzemní úložiště</w:t>
            </w:r>
          </w:p>
        </w:tc>
        <w:tc>
          <w:tcPr>
            <w:tcW w:w="1809" w:type="pct"/>
            <w:tcBorders>
              <w:top w:val="nil"/>
              <w:left w:val="nil"/>
              <w:bottom w:val="single" w:sz="4" w:space="0" w:color="auto"/>
              <w:right w:val="single" w:sz="4" w:space="0" w:color="auto"/>
            </w:tcBorders>
            <w:shd w:val="clear" w:color="auto" w:fill="auto"/>
            <w:noWrap/>
            <w:vAlign w:val="center"/>
            <w:hideMark/>
          </w:tcPr>
          <w:p w14:paraId="2CF5266F" w14:textId="77777777" w:rsidR="005F1D37" w:rsidRPr="00786CC5" w:rsidRDefault="005F1D37" w:rsidP="00542895">
            <w:pPr>
              <w:spacing w:after="0"/>
              <w:jc w:val="left"/>
              <w:rPr>
                <w:rFonts w:cs="Arial"/>
                <w:sz w:val="18"/>
                <w:szCs w:val="18"/>
              </w:rPr>
            </w:pPr>
            <w:r w:rsidRPr="00786CC5">
              <w:rPr>
                <w:rFonts w:cs="Arial"/>
                <w:sz w:val="18"/>
                <w:szCs w:val="18"/>
              </w:rPr>
              <w:t>MND a.s., Hodonín</w:t>
            </w:r>
          </w:p>
        </w:tc>
      </w:tr>
      <w:tr w:rsidR="00786CC5" w:rsidRPr="00786CC5" w14:paraId="64AD7ACF"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7447B224" w14:textId="77777777" w:rsidR="005F1D37" w:rsidRPr="00786CC5" w:rsidRDefault="005F1D37" w:rsidP="00542895">
            <w:pPr>
              <w:spacing w:after="0"/>
              <w:jc w:val="left"/>
              <w:rPr>
                <w:rFonts w:cs="Arial"/>
                <w:sz w:val="18"/>
                <w:szCs w:val="18"/>
              </w:rPr>
            </w:pPr>
            <w:r w:rsidRPr="00786CC5">
              <w:rPr>
                <w:rFonts w:cs="Arial"/>
                <w:sz w:val="18"/>
                <w:szCs w:val="18"/>
              </w:rPr>
              <w:t>Milín (Háje)-PZP</w:t>
            </w:r>
          </w:p>
        </w:tc>
        <w:tc>
          <w:tcPr>
            <w:tcW w:w="1881" w:type="pct"/>
            <w:tcBorders>
              <w:top w:val="nil"/>
              <w:left w:val="nil"/>
              <w:bottom w:val="single" w:sz="4" w:space="0" w:color="auto"/>
              <w:right w:val="single" w:sz="4" w:space="0" w:color="auto"/>
            </w:tcBorders>
            <w:shd w:val="clear" w:color="auto" w:fill="auto"/>
            <w:noWrap/>
            <w:vAlign w:val="center"/>
            <w:hideMark/>
          </w:tcPr>
          <w:p w14:paraId="7D89FD25" w14:textId="77777777" w:rsidR="005F1D37" w:rsidRPr="00786CC5" w:rsidRDefault="005F1D37" w:rsidP="00542895">
            <w:pPr>
              <w:spacing w:after="0"/>
              <w:jc w:val="left"/>
              <w:rPr>
                <w:rFonts w:cs="Arial"/>
                <w:sz w:val="18"/>
                <w:szCs w:val="18"/>
              </w:rPr>
            </w:pPr>
            <w:r w:rsidRPr="00786CC5">
              <w:rPr>
                <w:rFonts w:cs="Arial"/>
                <w:sz w:val="18"/>
                <w:szCs w:val="18"/>
              </w:rPr>
              <w:t>Podzemní zásobník plynu</w:t>
            </w:r>
          </w:p>
        </w:tc>
        <w:tc>
          <w:tcPr>
            <w:tcW w:w="1809" w:type="pct"/>
            <w:tcBorders>
              <w:top w:val="nil"/>
              <w:left w:val="nil"/>
              <w:bottom w:val="single" w:sz="4" w:space="0" w:color="auto"/>
              <w:right w:val="single" w:sz="4" w:space="0" w:color="auto"/>
            </w:tcBorders>
            <w:shd w:val="clear" w:color="auto" w:fill="auto"/>
            <w:noWrap/>
            <w:vAlign w:val="center"/>
            <w:hideMark/>
          </w:tcPr>
          <w:p w14:paraId="31C16E33" w14:textId="77777777" w:rsidR="005F1D37" w:rsidRPr="00786CC5" w:rsidRDefault="00F3348B" w:rsidP="00542895">
            <w:pPr>
              <w:spacing w:after="0"/>
              <w:jc w:val="left"/>
              <w:rPr>
                <w:rFonts w:cs="Arial"/>
                <w:strike/>
                <w:sz w:val="18"/>
                <w:szCs w:val="18"/>
              </w:rPr>
            </w:pPr>
            <w:proofErr w:type="spellStart"/>
            <w:r w:rsidRPr="00786CC5">
              <w:rPr>
                <w:sz w:val="18"/>
              </w:rPr>
              <w:t>innogy</w:t>
            </w:r>
            <w:proofErr w:type="spellEnd"/>
            <w:r w:rsidRPr="00786CC5">
              <w:rPr>
                <w:sz w:val="18"/>
              </w:rPr>
              <w:t xml:space="preserve"> </w:t>
            </w:r>
            <w:proofErr w:type="spellStart"/>
            <w:r w:rsidRPr="00786CC5">
              <w:rPr>
                <w:sz w:val="18"/>
              </w:rPr>
              <w:t>Gas</w:t>
            </w:r>
            <w:proofErr w:type="spellEnd"/>
            <w:r w:rsidRPr="00786CC5">
              <w:rPr>
                <w:sz w:val="18"/>
              </w:rPr>
              <w:t xml:space="preserve"> </w:t>
            </w:r>
            <w:proofErr w:type="spellStart"/>
            <w:r w:rsidRPr="00786CC5">
              <w:rPr>
                <w:sz w:val="18"/>
              </w:rPr>
              <w:t>Storage</w:t>
            </w:r>
            <w:proofErr w:type="spellEnd"/>
            <w:r w:rsidRPr="00786CC5">
              <w:rPr>
                <w:sz w:val="18"/>
              </w:rPr>
              <w:t>, s.r.o.</w:t>
            </w:r>
          </w:p>
        </w:tc>
      </w:tr>
      <w:tr w:rsidR="00786CC5" w:rsidRPr="00786CC5" w14:paraId="608D5B0B"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6E4D40B2" w14:textId="77777777" w:rsidR="005F1D37" w:rsidRPr="00786CC5" w:rsidRDefault="005F1D37" w:rsidP="00542895">
            <w:pPr>
              <w:spacing w:after="0"/>
              <w:jc w:val="left"/>
              <w:rPr>
                <w:rFonts w:cs="Arial"/>
                <w:sz w:val="18"/>
                <w:szCs w:val="18"/>
              </w:rPr>
            </w:pPr>
            <w:r w:rsidRPr="00786CC5">
              <w:rPr>
                <w:rFonts w:cs="Arial"/>
                <w:sz w:val="18"/>
                <w:szCs w:val="18"/>
              </w:rPr>
              <w:t>Moravská Nová Ves-PZP</w:t>
            </w:r>
          </w:p>
        </w:tc>
        <w:tc>
          <w:tcPr>
            <w:tcW w:w="1881" w:type="pct"/>
            <w:tcBorders>
              <w:top w:val="nil"/>
              <w:left w:val="nil"/>
              <w:bottom w:val="single" w:sz="4" w:space="0" w:color="auto"/>
              <w:right w:val="single" w:sz="4" w:space="0" w:color="auto"/>
            </w:tcBorders>
            <w:shd w:val="clear" w:color="auto" w:fill="auto"/>
            <w:noWrap/>
            <w:vAlign w:val="center"/>
            <w:hideMark/>
          </w:tcPr>
          <w:p w14:paraId="24B7E347" w14:textId="77777777" w:rsidR="005F1D37" w:rsidRPr="00786CC5" w:rsidRDefault="005F1D37" w:rsidP="00542895">
            <w:pPr>
              <w:spacing w:after="0"/>
              <w:jc w:val="left"/>
              <w:rPr>
                <w:rFonts w:cs="Arial"/>
                <w:sz w:val="18"/>
                <w:szCs w:val="18"/>
              </w:rPr>
            </w:pPr>
            <w:r w:rsidRPr="00786CC5">
              <w:rPr>
                <w:rFonts w:cs="Arial"/>
                <w:sz w:val="18"/>
                <w:szCs w:val="18"/>
              </w:rPr>
              <w:t>Podzemní zásobník plynu, Ropa</w:t>
            </w:r>
          </w:p>
        </w:tc>
        <w:tc>
          <w:tcPr>
            <w:tcW w:w="1809" w:type="pct"/>
            <w:tcBorders>
              <w:top w:val="nil"/>
              <w:left w:val="nil"/>
              <w:bottom w:val="single" w:sz="4" w:space="0" w:color="auto"/>
              <w:right w:val="single" w:sz="4" w:space="0" w:color="auto"/>
            </w:tcBorders>
            <w:shd w:val="clear" w:color="auto" w:fill="auto"/>
            <w:noWrap/>
            <w:vAlign w:val="center"/>
            <w:hideMark/>
          </w:tcPr>
          <w:p w14:paraId="3D96E2F3" w14:textId="77777777" w:rsidR="005F1D37" w:rsidRPr="00786CC5" w:rsidRDefault="005F1D37" w:rsidP="00542895">
            <w:pPr>
              <w:spacing w:after="0"/>
              <w:jc w:val="left"/>
              <w:rPr>
                <w:rFonts w:cs="Arial"/>
                <w:sz w:val="18"/>
                <w:szCs w:val="18"/>
              </w:rPr>
            </w:pPr>
            <w:r w:rsidRPr="00786CC5">
              <w:rPr>
                <w:rFonts w:cs="Arial"/>
                <w:sz w:val="18"/>
                <w:szCs w:val="18"/>
              </w:rPr>
              <w:t>MND a.s., Hodonín</w:t>
            </w:r>
          </w:p>
        </w:tc>
      </w:tr>
      <w:tr w:rsidR="00786CC5" w:rsidRPr="00786CC5" w14:paraId="6799B90F"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29EA9BE0" w14:textId="77777777" w:rsidR="005F1D37" w:rsidRPr="00786CC5" w:rsidRDefault="005F1D37" w:rsidP="00542895">
            <w:pPr>
              <w:spacing w:after="0"/>
              <w:jc w:val="left"/>
              <w:rPr>
                <w:rFonts w:cs="Arial"/>
                <w:sz w:val="18"/>
                <w:szCs w:val="18"/>
              </w:rPr>
            </w:pPr>
            <w:r w:rsidRPr="00786CC5">
              <w:rPr>
                <w:rFonts w:cs="Arial"/>
                <w:sz w:val="18"/>
                <w:szCs w:val="18"/>
              </w:rPr>
              <w:t>Nové Hvězdlice</w:t>
            </w:r>
          </w:p>
        </w:tc>
        <w:tc>
          <w:tcPr>
            <w:tcW w:w="1881" w:type="pct"/>
            <w:tcBorders>
              <w:top w:val="nil"/>
              <w:left w:val="nil"/>
              <w:bottom w:val="single" w:sz="4" w:space="0" w:color="auto"/>
              <w:right w:val="single" w:sz="4" w:space="0" w:color="auto"/>
            </w:tcBorders>
            <w:shd w:val="clear" w:color="auto" w:fill="auto"/>
            <w:noWrap/>
            <w:vAlign w:val="center"/>
            <w:hideMark/>
          </w:tcPr>
          <w:p w14:paraId="286AA2EA" w14:textId="77777777" w:rsidR="005F1D37" w:rsidRPr="00786CC5" w:rsidRDefault="005F1D37" w:rsidP="00542895">
            <w:pPr>
              <w:spacing w:after="0"/>
              <w:jc w:val="left"/>
              <w:rPr>
                <w:rFonts w:cs="Arial"/>
                <w:sz w:val="18"/>
                <w:szCs w:val="18"/>
              </w:rPr>
            </w:pPr>
            <w:r w:rsidRPr="00786CC5">
              <w:rPr>
                <w:rFonts w:cs="Arial"/>
                <w:sz w:val="18"/>
                <w:szCs w:val="18"/>
              </w:rPr>
              <w:t>Podzemní úložiště</w:t>
            </w:r>
          </w:p>
        </w:tc>
        <w:tc>
          <w:tcPr>
            <w:tcW w:w="1809" w:type="pct"/>
            <w:tcBorders>
              <w:top w:val="nil"/>
              <w:left w:val="nil"/>
              <w:bottom w:val="single" w:sz="4" w:space="0" w:color="auto"/>
              <w:right w:val="single" w:sz="4" w:space="0" w:color="auto"/>
            </w:tcBorders>
            <w:shd w:val="clear" w:color="auto" w:fill="auto"/>
            <w:noWrap/>
            <w:vAlign w:val="center"/>
            <w:hideMark/>
          </w:tcPr>
          <w:p w14:paraId="1DF8A9E0" w14:textId="77777777" w:rsidR="005F1D37" w:rsidRPr="00786CC5" w:rsidRDefault="005F1D37" w:rsidP="00542895">
            <w:pPr>
              <w:spacing w:after="0"/>
              <w:jc w:val="left"/>
              <w:rPr>
                <w:rFonts w:cs="Arial"/>
                <w:sz w:val="18"/>
                <w:szCs w:val="18"/>
              </w:rPr>
            </w:pPr>
            <w:r w:rsidRPr="00786CC5">
              <w:rPr>
                <w:rFonts w:cs="Arial"/>
                <w:sz w:val="18"/>
                <w:szCs w:val="18"/>
              </w:rPr>
              <w:t>MND a.s., Hodonín</w:t>
            </w:r>
          </w:p>
        </w:tc>
      </w:tr>
      <w:tr w:rsidR="00786CC5" w:rsidRPr="00786CC5" w14:paraId="61E97794"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0F5D679E" w14:textId="77777777" w:rsidR="005F1D37" w:rsidRPr="00786CC5" w:rsidRDefault="005F1D37" w:rsidP="00542895">
            <w:pPr>
              <w:spacing w:after="0"/>
              <w:jc w:val="left"/>
              <w:rPr>
                <w:rFonts w:cs="Arial"/>
                <w:sz w:val="18"/>
                <w:szCs w:val="18"/>
              </w:rPr>
            </w:pPr>
            <w:r w:rsidRPr="00786CC5">
              <w:rPr>
                <w:rFonts w:cs="Arial"/>
                <w:sz w:val="18"/>
                <w:szCs w:val="18"/>
              </w:rPr>
              <w:t>Nové Hvězdlice-PZP</w:t>
            </w:r>
          </w:p>
        </w:tc>
        <w:tc>
          <w:tcPr>
            <w:tcW w:w="1881" w:type="pct"/>
            <w:tcBorders>
              <w:top w:val="nil"/>
              <w:left w:val="nil"/>
              <w:bottom w:val="single" w:sz="4" w:space="0" w:color="auto"/>
              <w:right w:val="single" w:sz="4" w:space="0" w:color="auto"/>
            </w:tcBorders>
            <w:shd w:val="clear" w:color="auto" w:fill="auto"/>
            <w:noWrap/>
            <w:vAlign w:val="center"/>
            <w:hideMark/>
          </w:tcPr>
          <w:p w14:paraId="0D5CD2D9" w14:textId="77777777" w:rsidR="005F1D37" w:rsidRPr="00786CC5" w:rsidRDefault="005F1D37" w:rsidP="00542895">
            <w:pPr>
              <w:spacing w:after="0"/>
              <w:jc w:val="left"/>
              <w:rPr>
                <w:rFonts w:cs="Arial"/>
                <w:sz w:val="18"/>
                <w:szCs w:val="18"/>
              </w:rPr>
            </w:pPr>
            <w:r w:rsidRPr="00786CC5">
              <w:rPr>
                <w:rFonts w:cs="Arial"/>
                <w:sz w:val="18"/>
                <w:szCs w:val="18"/>
              </w:rPr>
              <w:t>Podzemní zásobník plynu</w:t>
            </w:r>
          </w:p>
        </w:tc>
        <w:tc>
          <w:tcPr>
            <w:tcW w:w="1809" w:type="pct"/>
            <w:tcBorders>
              <w:top w:val="nil"/>
              <w:left w:val="nil"/>
              <w:bottom w:val="single" w:sz="4" w:space="0" w:color="auto"/>
              <w:right w:val="single" w:sz="4" w:space="0" w:color="auto"/>
            </w:tcBorders>
            <w:shd w:val="clear" w:color="auto" w:fill="auto"/>
            <w:noWrap/>
            <w:vAlign w:val="center"/>
            <w:hideMark/>
          </w:tcPr>
          <w:p w14:paraId="3D117605" w14:textId="77777777" w:rsidR="005F1D37" w:rsidRPr="00786CC5" w:rsidRDefault="005F1D37" w:rsidP="00542895">
            <w:pPr>
              <w:spacing w:after="0"/>
              <w:jc w:val="left"/>
              <w:rPr>
                <w:rFonts w:cs="Arial"/>
                <w:sz w:val="18"/>
                <w:szCs w:val="18"/>
              </w:rPr>
            </w:pPr>
            <w:r w:rsidRPr="00786CC5">
              <w:rPr>
                <w:rFonts w:cs="Arial"/>
                <w:sz w:val="18"/>
                <w:szCs w:val="18"/>
              </w:rPr>
              <w:t>MND a.s., Hodonín</w:t>
            </w:r>
          </w:p>
        </w:tc>
      </w:tr>
      <w:tr w:rsidR="00786CC5" w:rsidRPr="00786CC5" w14:paraId="0172BF7D"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549D59D5" w14:textId="77777777" w:rsidR="005F1D37" w:rsidRPr="00786CC5" w:rsidRDefault="005F1D37" w:rsidP="00542895">
            <w:pPr>
              <w:spacing w:after="0"/>
              <w:jc w:val="left"/>
              <w:rPr>
                <w:rFonts w:cs="Arial"/>
                <w:sz w:val="18"/>
                <w:szCs w:val="18"/>
              </w:rPr>
            </w:pPr>
            <w:r w:rsidRPr="00786CC5">
              <w:rPr>
                <w:rFonts w:cs="Arial"/>
                <w:sz w:val="18"/>
                <w:szCs w:val="18"/>
              </w:rPr>
              <w:t>Prušánky 2-PZP</w:t>
            </w:r>
          </w:p>
        </w:tc>
        <w:tc>
          <w:tcPr>
            <w:tcW w:w="1881" w:type="pct"/>
            <w:tcBorders>
              <w:top w:val="nil"/>
              <w:left w:val="nil"/>
              <w:bottom w:val="single" w:sz="4" w:space="0" w:color="auto"/>
              <w:right w:val="single" w:sz="4" w:space="0" w:color="auto"/>
            </w:tcBorders>
            <w:shd w:val="clear" w:color="auto" w:fill="auto"/>
            <w:noWrap/>
            <w:vAlign w:val="center"/>
            <w:hideMark/>
          </w:tcPr>
          <w:p w14:paraId="338C1DE4" w14:textId="77777777" w:rsidR="005F1D37" w:rsidRPr="00786CC5" w:rsidRDefault="005F1D37" w:rsidP="00542895">
            <w:pPr>
              <w:spacing w:after="0"/>
              <w:jc w:val="left"/>
              <w:rPr>
                <w:rFonts w:cs="Arial"/>
                <w:sz w:val="18"/>
                <w:szCs w:val="18"/>
              </w:rPr>
            </w:pPr>
            <w:r w:rsidRPr="00786CC5">
              <w:rPr>
                <w:rFonts w:cs="Arial"/>
                <w:sz w:val="18"/>
                <w:szCs w:val="18"/>
              </w:rPr>
              <w:t>Podzemní zásobník plynu</w:t>
            </w:r>
          </w:p>
        </w:tc>
        <w:tc>
          <w:tcPr>
            <w:tcW w:w="1809" w:type="pct"/>
            <w:tcBorders>
              <w:top w:val="nil"/>
              <w:left w:val="nil"/>
              <w:bottom w:val="single" w:sz="4" w:space="0" w:color="auto"/>
              <w:right w:val="single" w:sz="4" w:space="0" w:color="auto"/>
            </w:tcBorders>
            <w:shd w:val="clear" w:color="auto" w:fill="auto"/>
            <w:noWrap/>
            <w:vAlign w:val="center"/>
            <w:hideMark/>
          </w:tcPr>
          <w:p w14:paraId="216381AE" w14:textId="77777777" w:rsidR="005F1D37" w:rsidRPr="00786CC5" w:rsidRDefault="005F1D37" w:rsidP="00542895">
            <w:pPr>
              <w:spacing w:after="0"/>
              <w:jc w:val="left"/>
              <w:rPr>
                <w:rFonts w:cs="Arial"/>
                <w:sz w:val="18"/>
                <w:szCs w:val="18"/>
              </w:rPr>
            </w:pPr>
            <w:r w:rsidRPr="00786CC5">
              <w:rPr>
                <w:rFonts w:cs="Arial"/>
                <w:sz w:val="18"/>
                <w:szCs w:val="18"/>
              </w:rPr>
              <w:t>MND a.s., Hodonín</w:t>
            </w:r>
          </w:p>
        </w:tc>
      </w:tr>
      <w:tr w:rsidR="00786CC5" w:rsidRPr="00786CC5" w14:paraId="59991B8B"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2A28D8A2" w14:textId="77777777" w:rsidR="005F1D37" w:rsidRPr="00786CC5" w:rsidRDefault="005F1D37" w:rsidP="00542895">
            <w:pPr>
              <w:spacing w:after="0"/>
              <w:jc w:val="left"/>
              <w:rPr>
                <w:rFonts w:cs="Arial"/>
                <w:sz w:val="18"/>
                <w:szCs w:val="18"/>
              </w:rPr>
            </w:pPr>
            <w:r w:rsidRPr="00786CC5">
              <w:rPr>
                <w:rFonts w:cs="Arial"/>
                <w:sz w:val="18"/>
                <w:szCs w:val="18"/>
              </w:rPr>
              <w:t>Prušánky 3-PZP</w:t>
            </w:r>
          </w:p>
        </w:tc>
        <w:tc>
          <w:tcPr>
            <w:tcW w:w="1881" w:type="pct"/>
            <w:tcBorders>
              <w:top w:val="nil"/>
              <w:left w:val="nil"/>
              <w:bottom w:val="single" w:sz="4" w:space="0" w:color="auto"/>
              <w:right w:val="single" w:sz="4" w:space="0" w:color="auto"/>
            </w:tcBorders>
            <w:shd w:val="clear" w:color="auto" w:fill="auto"/>
            <w:noWrap/>
            <w:vAlign w:val="center"/>
            <w:hideMark/>
          </w:tcPr>
          <w:p w14:paraId="7C0B777F" w14:textId="77777777" w:rsidR="005F1D37" w:rsidRPr="00786CC5" w:rsidRDefault="005F1D37" w:rsidP="00542895">
            <w:pPr>
              <w:spacing w:after="0"/>
              <w:jc w:val="left"/>
              <w:rPr>
                <w:rFonts w:cs="Arial"/>
                <w:sz w:val="18"/>
                <w:szCs w:val="18"/>
              </w:rPr>
            </w:pPr>
            <w:r w:rsidRPr="00786CC5">
              <w:rPr>
                <w:rFonts w:cs="Arial"/>
                <w:sz w:val="18"/>
                <w:szCs w:val="18"/>
              </w:rPr>
              <w:t>Podzemní zásobník plynu</w:t>
            </w:r>
          </w:p>
        </w:tc>
        <w:tc>
          <w:tcPr>
            <w:tcW w:w="1809" w:type="pct"/>
            <w:tcBorders>
              <w:top w:val="nil"/>
              <w:left w:val="nil"/>
              <w:bottom w:val="single" w:sz="4" w:space="0" w:color="auto"/>
              <w:right w:val="single" w:sz="4" w:space="0" w:color="auto"/>
            </w:tcBorders>
            <w:shd w:val="clear" w:color="auto" w:fill="auto"/>
            <w:noWrap/>
            <w:vAlign w:val="center"/>
            <w:hideMark/>
          </w:tcPr>
          <w:p w14:paraId="5EF434C4" w14:textId="77777777" w:rsidR="005F1D37" w:rsidRPr="00786CC5" w:rsidRDefault="005F1D37" w:rsidP="00542895">
            <w:pPr>
              <w:spacing w:after="0"/>
              <w:jc w:val="left"/>
              <w:rPr>
                <w:rFonts w:cs="Arial"/>
                <w:sz w:val="18"/>
                <w:szCs w:val="18"/>
              </w:rPr>
            </w:pPr>
            <w:r w:rsidRPr="00786CC5">
              <w:rPr>
                <w:rFonts w:cs="Arial"/>
                <w:sz w:val="18"/>
                <w:szCs w:val="18"/>
              </w:rPr>
              <w:t xml:space="preserve">MND </w:t>
            </w:r>
            <w:proofErr w:type="spellStart"/>
            <w:r w:rsidRPr="00786CC5">
              <w:rPr>
                <w:rFonts w:cs="Arial"/>
                <w:sz w:val="18"/>
                <w:szCs w:val="18"/>
              </w:rPr>
              <w:t>Gas</w:t>
            </w:r>
            <w:proofErr w:type="spellEnd"/>
            <w:r w:rsidRPr="00786CC5">
              <w:rPr>
                <w:rFonts w:cs="Arial"/>
                <w:sz w:val="18"/>
                <w:szCs w:val="18"/>
              </w:rPr>
              <w:t xml:space="preserve"> </w:t>
            </w:r>
            <w:proofErr w:type="spellStart"/>
            <w:r w:rsidRPr="00786CC5">
              <w:rPr>
                <w:rFonts w:cs="Arial"/>
                <w:sz w:val="18"/>
                <w:szCs w:val="18"/>
              </w:rPr>
              <w:t>Storage</w:t>
            </w:r>
            <w:proofErr w:type="spellEnd"/>
            <w:r w:rsidRPr="00786CC5">
              <w:rPr>
                <w:rFonts w:cs="Arial"/>
                <w:sz w:val="18"/>
                <w:szCs w:val="18"/>
              </w:rPr>
              <w:t xml:space="preserve"> a.s., Hodonín</w:t>
            </w:r>
          </w:p>
        </w:tc>
      </w:tr>
      <w:tr w:rsidR="00786CC5" w:rsidRPr="00786CC5" w14:paraId="0B539E4D"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61C28341" w14:textId="77777777" w:rsidR="005F1D37" w:rsidRPr="00786CC5" w:rsidRDefault="005F1D37" w:rsidP="00542895">
            <w:pPr>
              <w:spacing w:after="0"/>
              <w:jc w:val="left"/>
              <w:rPr>
                <w:rFonts w:cs="Arial"/>
                <w:sz w:val="18"/>
                <w:szCs w:val="18"/>
              </w:rPr>
            </w:pPr>
            <w:r w:rsidRPr="00786CC5">
              <w:rPr>
                <w:rFonts w:cs="Arial"/>
                <w:sz w:val="18"/>
                <w:szCs w:val="18"/>
              </w:rPr>
              <w:t>Rožná-PZP</w:t>
            </w:r>
          </w:p>
        </w:tc>
        <w:tc>
          <w:tcPr>
            <w:tcW w:w="1881" w:type="pct"/>
            <w:tcBorders>
              <w:top w:val="nil"/>
              <w:left w:val="nil"/>
              <w:bottom w:val="single" w:sz="4" w:space="0" w:color="auto"/>
              <w:right w:val="single" w:sz="4" w:space="0" w:color="auto"/>
            </w:tcBorders>
            <w:shd w:val="clear" w:color="auto" w:fill="auto"/>
            <w:noWrap/>
            <w:vAlign w:val="center"/>
            <w:hideMark/>
          </w:tcPr>
          <w:p w14:paraId="7E3233B2" w14:textId="77777777" w:rsidR="005F1D37" w:rsidRPr="00786CC5" w:rsidRDefault="005F1D37" w:rsidP="00542895">
            <w:pPr>
              <w:spacing w:after="0"/>
              <w:jc w:val="left"/>
              <w:rPr>
                <w:rFonts w:cs="Arial"/>
                <w:sz w:val="18"/>
                <w:szCs w:val="18"/>
              </w:rPr>
            </w:pPr>
            <w:r w:rsidRPr="00786CC5">
              <w:rPr>
                <w:rFonts w:cs="Arial"/>
                <w:sz w:val="18"/>
                <w:szCs w:val="18"/>
              </w:rPr>
              <w:t>Podzemní zásobník plynu, Zemní plyn</w:t>
            </w:r>
          </w:p>
        </w:tc>
        <w:tc>
          <w:tcPr>
            <w:tcW w:w="1809" w:type="pct"/>
            <w:tcBorders>
              <w:top w:val="nil"/>
              <w:left w:val="nil"/>
              <w:bottom w:val="single" w:sz="4" w:space="0" w:color="auto"/>
              <w:right w:val="single" w:sz="4" w:space="0" w:color="auto"/>
            </w:tcBorders>
            <w:shd w:val="clear" w:color="auto" w:fill="auto"/>
            <w:noWrap/>
            <w:vAlign w:val="center"/>
            <w:hideMark/>
          </w:tcPr>
          <w:p w14:paraId="66F620C2" w14:textId="77777777" w:rsidR="005F1D37" w:rsidRPr="00786CC5" w:rsidRDefault="005F1D37" w:rsidP="00542895">
            <w:pPr>
              <w:spacing w:after="0"/>
              <w:jc w:val="left"/>
              <w:rPr>
                <w:rFonts w:cs="Arial"/>
                <w:sz w:val="18"/>
                <w:szCs w:val="18"/>
              </w:rPr>
            </w:pPr>
            <w:r w:rsidRPr="00786CC5">
              <w:rPr>
                <w:rFonts w:cs="Arial"/>
                <w:sz w:val="18"/>
                <w:szCs w:val="18"/>
              </w:rPr>
              <w:t xml:space="preserve">DIAMO </w:t>
            </w:r>
            <w:proofErr w:type="spellStart"/>
            <w:r w:rsidRPr="00786CC5">
              <w:rPr>
                <w:rFonts w:cs="Arial"/>
                <w:sz w:val="18"/>
                <w:szCs w:val="18"/>
              </w:rPr>
              <w:t>s.p</w:t>
            </w:r>
            <w:proofErr w:type="spellEnd"/>
            <w:r w:rsidRPr="00786CC5">
              <w:rPr>
                <w:rFonts w:cs="Arial"/>
                <w:sz w:val="18"/>
                <w:szCs w:val="18"/>
              </w:rPr>
              <w:t>., Stráž pod Ralskem</w:t>
            </w:r>
          </w:p>
        </w:tc>
      </w:tr>
      <w:tr w:rsidR="00786CC5" w:rsidRPr="00786CC5" w14:paraId="7E685C62"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21ECB210" w14:textId="4C19FB97" w:rsidR="005F1D37" w:rsidRPr="00786CC5" w:rsidRDefault="005F1D37" w:rsidP="00542895">
            <w:pPr>
              <w:spacing w:after="0"/>
              <w:jc w:val="left"/>
              <w:rPr>
                <w:rFonts w:cs="Arial"/>
                <w:sz w:val="18"/>
                <w:szCs w:val="18"/>
              </w:rPr>
            </w:pPr>
            <w:r w:rsidRPr="00786CC5">
              <w:rPr>
                <w:rFonts w:cs="Arial"/>
                <w:sz w:val="18"/>
                <w:szCs w:val="18"/>
              </w:rPr>
              <w:t>Štramberk 3-PZP</w:t>
            </w:r>
          </w:p>
        </w:tc>
        <w:tc>
          <w:tcPr>
            <w:tcW w:w="1881" w:type="pct"/>
            <w:tcBorders>
              <w:top w:val="nil"/>
              <w:left w:val="nil"/>
              <w:bottom w:val="single" w:sz="4" w:space="0" w:color="auto"/>
              <w:right w:val="single" w:sz="4" w:space="0" w:color="auto"/>
            </w:tcBorders>
            <w:shd w:val="clear" w:color="auto" w:fill="auto"/>
            <w:noWrap/>
            <w:vAlign w:val="center"/>
            <w:hideMark/>
          </w:tcPr>
          <w:p w14:paraId="1077CB3C" w14:textId="77777777" w:rsidR="005F1D37" w:rsidRPr="00786CC5" w:rsidRDefault="005F1D37" w:rsidP="00542895">
            <w:pPr>
              <w:spacing w:after="0"/>
              <w:jc w:val="left"/>
              <w:rPr>
                <w:rFonts w:cs="Arial"/>
                <w:sz w:val="18"/>
                <w:szCs w:val="18"/>
              </w:rPr>
            </w:pPr>
            <w:r w:rsidRPr="00786CC5">
              <w:rPr>
                <w:rFonts w:cs="Arial"/>
                <w:sz w:val="18"/>
                <w:szCs w:val="18"/>
              </w:rPr>
              <w:t>Podzemní zásobník plynu, Zemní plyn</w:t>
            </w:r>
          </w:p>
        </w:tc>
        <w:tc>
          <w:tcPr>
            <w:tcW w:w="1809" w:type="pct"/>
            <w:tcBorders>
              <w:top w:val="nil"/>
              <w:left w:val="nil"/>
              <w:bottom w:val="single" w:sz="4" w:space="0" w:color="auto"/>
              <w:right w:val="single" w:sz="4" w:space="0" w:color="auto"/>
            </w:tcBorders>
            <w:shd w:val="clear" w:color="auto" w:fill="auto"/>
            <w:noWrap/>
            <w:vAlign w:val="center"/>
            <w:hideMark/>
          </w:tcPr>
          <w:p w14:paraId="5EBC71D8" w14:textId="77777777" w:rsidR="005F1D37" w:rsidRPr="00786CC5" w:rsidRDefault="00F3348B" w:rsidP="00542895">
            <w:pPr>
              <w:spacing w:after="0"/>
              <w:jc w:val="left"/>
              <w:rPr>
                <w:rFonts w:cs="Arial"/>
                <w:strike/>
                <w:sz w:val="18"/>
                <w:szCs w:val="18"/>
              </w:rPr>
            </w:pPr>
            <w:proofErr w:type="spellStart"/>
            <w:r w:rsidRPr="00786CC5">
              <w:rPr>
                <w:sz w:val="18"/>
              </w:rPr>
              <w:t>innogy</w:t>
            </w:r>
            <w:proofErr w:type="spellEnd"/>
            <w:r w:rsidRPr="00786CC5">
              <w:rPr>
                <w:sz w:val="18"/>
              </w:rPr>
              <w:t xml:space="preserve"> </w:t>
            </w:r>
            <w:proofErr w:type="spellStart"/>
            <w:r w:rsidRPr="00786CC5">
              <w:rPr>
                <w:sz w:val="18"/>
              </w:rPr>
              <w:t>Gas</w:t>
            </w:r>
            <w:proofErr w:type="spellEnd"/>
            <w:r w:rsidRPr="00786CC5">
              <w:rPr>
                <w:sz w:val="18"/>
              </w:rPr>
              <w:t xml:space="preserve"> </w:t>
            </w:r>
            <w:proofErr w:type="spellStart"/>
            <w:r w:rsidRPr="00786CC5">
              <w:rPr>
                <w:sz w:val="18"/>
              </w:rPr>
              <w:t>Storage</w:t>
            </w:r>
            <w:proofErr w:type="spellEnd"/>
            <w:r w:rsidRPr="00786CC5">
              <w:rPr>
                <w:sz w:val="18"/>
              </w:rPr>
              <w:t>, s.r.o.</w:t>
            </w:r>
          </w:p>
        </w:tc>
      </w:tr>
      <w:tr w:rsidR="00786CC5" w:rsidRPr="00786CC5" w14:paraId="56C79EC6"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04AD118B" w14:textId="77777777" w:rsidR="005F1D37" w:rsidRPr="00786CC5" w:rsidRDefault="005F1D37" w:rsidP="00542895">
            <w:pPr>
              <w:spacing w:after="0"/>
              <w:jc w:val="left"/>
              <w:rPr>
                <w:rFonts w:cs="Arial"/>
                <w:sz w:val="18"/>
                <w:szCs w:val="18"/>
              </w:rPr>
            </w:pPr>
            <w:r w:rsidRPr="00786CC5">
              <w:rPr>
                <w:rFonts w:cs="Arial"/>
                <w:sz w:val="18"/>
                <w:szCs w:val="18"/>
              </w:rPr>
              <w:t>Tvrdonice-PZP</w:t>
            </w:r>
          </w:p>
        </w:tc>
        <w:tc>
          <w:tcPr>
            <w:tcW w:w="1881" w:type="pct"/>
            <w:tcBorders>
              <w:top w:val="nil"/>
              <w:left w:val="nil"/>
              <w:bottom w:val="single" w:sz="4" w:space="0" w:color="auto"/>
              <w:right w:val="single" w:sz="4" w:space="0" w:color="auto"/>
            </w:tcBorders>
            <w:shd w:val="clear" w:color="auto" w:fill="auto"/>
            <w:noWrap/>
            <w:vAlign w:val="center"/>
            <w:hideMark/>
          </w:tcPr>
          <w:p w14:paraId="7E86B15F" w14:textId="77777777" w:rsidR="005F1D37" w:rsidRPr="00786CC5" w:rsidRDefault="005F1D37" w:rsidP="00542895">
            <w:pPr>
              <w:spacing w:after="0"/>
              <w:jc w:val="left"/>
              <w:rPr>
                <w:rFonts w:cs="Arial"/>
                <w:sz w:val="18"/>
                <w:szCs w:val="18"/>
              </w:rPr>
            </w:pPr>
            <w:r w:rsidRPr="00786CC5">
              <w:rPr>
                <w:rFonts w:cs="Arial"/>
                <w:sz w:val="18"/>
                <w:szCs w:val="18"/>
              </w:rPr>
              <w:t>Podzemní zásobník plynu, Ropa</w:t>
            </w:r>
          </w:p>
        </w:tc>
        <w:tc>
          <w:tcPr>
            <w:tcW w:w="1809" w:type="pct"/>
            <w:tcBorders>
              <w:top w:val="nil"/>
              <w:left w:val="nil"/>
              <w:bottom w:val="single" w:sz="4" w:space="0" w:color="auto"/>
              <w:right w:val="single" w:sz="4" w:space="0" w:color="auto"/>
            </w:tcBorders>
            <w:shd w:val="clear" w:color="auto" w:fill="auto"/>
            <w:noWrap/>
            <w:vAlign w:val="center"/>
            <w:hideMark/>
          </w:tcPr>
          <w:p w14:paraId="104F8C57" w14:textId="77777777" w:rsidR="005F1D37" w:rsidRPr="00786CC5" w:rsidRDefault="005F1D37" w:rsidP="00542895">
            <w:pPr>
              <w:spacing w:after="0"/>
              <w:jc w:val="left"/>
              <w:rPr>
                <w:rFonts w:cs="Arial"/>
                <w:sz w:val="18"/>
                <w:szCs w:val="18"/>
              </w:rPr>
            </w:pPr>
            <w:r w:rsidRPr="00786CC5">
              <w:rPr>
                <w:rFonts w:cs="Arial"/>
                <w:sz w:val="18"/>
                <w:szCs w:val="18"/>
              </w:rPr>
              <w:t>MND a.s., Hodonín</w:t>
            </w:r>
          </w:p>
        </w:tc>
      </w:tr>
      <w:tr w:rsidR="00786CC5" w:rsidRPr="00786CC5" w14:paraId="64BFABE2" w14:textId="77777777" w:rsidTr="00751259">
        <w:trPr>
          <w:trHeight w:val="283"/>
          <w:tblHeader/>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14:paraId="43230279" w14:textId="77777777" w:rsidR="005F1D37" w:rsidRPr="00786CC5" w:rsidRDefault="005F1D37" w:rsidP="00542895">
            <w:pPr>
              <w:spacing w:after="0"/>
              <w:jc w:val="left"/>
              <w:rPr>
                <w:rFonts w:cs="Arial"/>
                <w:sz w:val="18"/>
                <w:szCs w:val="18"/>
              </w:rPr>
            </w:pPr>
            <w:r w:rsidRPr="00786CC5">
              <w:rPr>
                <w:rFonts w:cs="Arial"/>
                <w:sz w:val="18"/>
                <w:szCs w:val="18"/>
              </w:rPr>
              <w:t>Velké Bílovice-PZP</w:t>
            </w:r>
          </w:p>
        </w:tc>
        <w:tc>
          <w:tcPr>
            <w:tcW w:w="1881" w:type="pct"/>
            <w:tcBorders>
              <w:top w:val="nil"/>
              <w:left w:val="nil"/>
              <w:bottom w:val="single" w:sz="4" w:space="0" w:color="auto"/>
              <w:right w:val="single" w:sz="4" w:space="0" w:color="auto"/>
            </w:tcBorders>
            <w:shd w:val="clear" w:color="auto" w:fill="auto"/>
            <w:noWrap/>
            <w:vAlign w:val="center"/>
            <w:hideMark/>
          </w:tcPr>
          <w:p w14:paraId="3122AF0E" w14:textId="77777777" w:rsidR="005F1D37" w:rsidRPr="00786CC5" w:rsidRDefault="005F1D37" w:rsidP="00542895">
            <w:pPr>
              <w:spacing w:after="0"/>
              <w:jc w:val="left"/>
              <w:rPr>
                <w:rFonts w:cs="Arial"/>
                <w:sz w:val="18"/>
                <w:szCs w:val="18"/>
              </w:rPr>
            </w:pPr>
            <w:r w:rsidRPr="00786CC5">
              <w:rPr>
                <w:rFonts w:cs="Arial"/>
                <w:sz w:val="18"/>
                <w:szCs w:val="18"/>
              </w:rPr>
              <w:t>Podzemní zásobník plynu</w:t>
            </w:r>
          </w:p>
        </w:tc>
        <w:tc>
          <w:tcPr>
            <w:tcW w:w="1809" w:type="pct"/>
            <w:tcBorders>
              <w:top w:val="nil"/>
              <w:left w:val="nil"/>
              <w:bottom w:val="single" w:sz="4" w:space="0" w:color="auto"/>
              <w:right w:val="single" w:sz="4" w:space="0" w:color="auto"/>
            </w:tcBorders>
            <w:shd w:val="clear" w:color="auto" w:fill="auto"/>
            <w:noWrap/>
            <w:vAlign w:val="center"/>
            <w:hideMark/>
          </w:tcPr>
          <w:p w14:paraId="1AA2706C" w14:textId="77777777" w:rsidR="005F1D37" w:rsidRPr="00786CC5" w:rsidRDefault="005F1D37" w:rsidP="00542895">
            <w:pPr>
              <w:spacing w:after="0"/>
              <w:jc w:val="left"/>
              <w:rPr>
                <w:rFonts w:cs="Arial"/>
                <w:sz w:val="18"/>
                <w:szCs w:val="18"/>
              </w:rPr>
            </w:pPr>
            <w:r w:rsidRPr="00786CC5">
              <w:rPr>
                <w:rFonts w:cs="Arial"/>
                <w:sz w:val="18"/>
                <w:szCs w:val="18"/>
              </w:rPr>
              <w:t>MND a.s., Hodonín</w:t>
            </w:r>
          </w:p>
        </w:tc>
      </w:tr>
    </w:tbl>
    <w:p w14:paraId="2831F656" w14:textId="0C5BC3B9" w:rsidR="00D12A0B" w:rsidRPr="00786CC5" w:rsidRDefault="000C589E" w:rsidP="005F077C">
      <w:pPr>
        <w:spacing w:before="120" w:after="0"/>
        <w:jc w:val="left"/>
        <w:rPr>
          <w:rFonts w:cs="Arial"/>
          <w:i/>
          <w:szCs w:val="20"/>
        </w:rPr>
      </w:pPr>
      <w:r w:rsidRPr="00786CC5">
        <w:rPr>
          <w:i/>
        </w:rPr>
        <w:t xml:space="preserve">Zdroj: </w:t>
      </w:r>
      <w:r w:rsidR="005F077C" w:rsidRPr="00786CC5">
        <w:rPr>
          <w:rFonts w:cs="Arial"/>
          <w:i/>
          <w:szCs w:val="20"/>
        </w:rPr>
        <w:t xml:space="preserve">Surovinový informační systém </w:t>
      </w:r>
      <w:r w:rsidR="005F077C" w:rsidRPr="00786CC5">
        <w:rPr>
          <w:i/>
        </w:rPr>
        <w:t>[online]. Praha: Česká geologická služba</w:t>
      </w:r>
      <w:r w:rsidR="005F077C" w:rsidRPr="00786CC5">
        <w:rPr>
          <w:rFonts w:cs="Arial"/>
          <w:i/>
          <w:szCs w:val="20"/>
        </w:rPr>
        <w:t xml:space="preserve">, </w:t>
      </w:r>
      <w:r w:rsidR="005F077C" w:rsidRPr="00786CC5">
        <w:rPr>
          <w:i/>
        </w:rPr>
        <w:t>Ministerstvo životního prostředí, 2016</w:t>
      </w:r>
      <w:r w:rsidR="005F077C" w:rsidRPr="00786CC5">
        <w:rPr>
          <w:rFonts w:cs="Arial"/>
          <w:i/>
        </w:rPr>
        <w:t xml:space="preserve"> [cit. 21. 10. 20</w:t>
      </w:r>
      <w:r w:rsidR="00C00EDB">
        <w:rPr>
          <w:rFonts w:cs="Arial"/>
          <w:i/>
        </w:rPr>
        <w:t>21</w:t>
      </w:r>
      <w:r w:rsidR="005F077C" w:rsidRPr="00786CC5">
        <w:rPr>
          <w:rFonts w:cs="Arial"/>
          <w:i/>
        </w:rPr>
        <w:t xml:space="preserve">]. </w:t>
      </w:r>
      <w:r w:rsidR="005F077C" w:rsidRPr="00786CC5">
        <w:rPr>
          <w:i/>
        </w:rPr>
        <w:t xml:space="preserve">Dostupné z URL: </w:t>
      </w:r>
      <w:r w:rsidR="005F077C" w:rsidRPr="00786CC5">
        <w:rPr>
          <w:rFonts w:cs="Arial"/>
          <w:i/>
        </w:rPr>
        <w:t>˂http://mapy.geology.cz/˃</w:t>
      </w:r>
    </w:p>
    <w:p w14:paraId="1FC4170A" w14:textId="77777777" w:rsidR="005F1D37" w:rsidRPr="00F21565" w:rsidRDefault="006B7BEA" w:rsidP="00597D8E">
      <w:pPr>
        <w:pStyle w:val="nadpisek3"/>
        <w:numPr>
          <w:ilvl w:val="0"/>
          <w:numId w:val="44"/>
        </w:numPr>
        <w:spacing w:before="360"/>
        <w:ind w:left="567" w:hanging="567"/>
        <w:rPr>
          <w:color w:val="000099"/>
        </w:rPr>
      </w:pPr>
      <w:r>
        <w:rPr>
          <w:color w:val="000099"/>
        </w:rPr>
        <w:t>V</w:t>
      </w:r>
      <w:r w:rsidR="005F1D37" w:rsidRPr="00F21565">
        <w:rPr>
          <w:color w:val="000099"/>
        </w:rPr>
        <w:t xml:space="preserve">ýhradní ložiska nerostných surovin </w:t>
      </w:r>
    </w:p>
    <w:p w14:paraId="40B48D49" w14:textId="77777777" w:rsidR="00C640D8" w:rsidRPr="00D2124D" w:rsidRDefault="00C640D8" w:rsidP="00EB6477">
      <w:pPr>
        <w:spacing w:before="120" w:after="0"/>
        <w:rPr>
          <w:rFonts w:cs="Arial"/>
          <w:b/>
          <w:szCs w:val="20"/>
        </w:rPr>
      </w:pPr>
      <w:r w:rsidRPr="00D2124D">
        <w:rPr>
          <w:rFonts w:cs="Arial"/>
          <w:b/>
          <w:szCs w:val="20"/>
        </w:rPr>
        <w:t>Výhradní ložiska nerostných surovin, viz grafický list 6.10.</w:t>
      </w:r>
    </w:p>
    <w:p w14:paraId="699CFB44" w14:textId="77777777" w:rsidR="005F1D37" w:rsidRPr="00EB6477" w:rsidRDefault="005F1D37" w:rsidP="00EB6477">
      <w:pPr>
        <w:spacing w:before="120" w:after="0"/>
        <w:rPr>
          <w:rFonts w:cs="Arial"/>
          <w:szCs w:val="20"/>
        </w:rPr>
      </w:pPr>
      <w:r w:rsidRPr="00EB6477">
        <w:rPr>
          <w:rFonts w:cs="Arial"/>
          <w:szCs w:val="20"/>
        </w:rPr>
        <w:t>Podle horního</w:t>
      </w:r>
      <w:r w:rsidR="00EE6993" w:rsidRPr="00EB6477">
        <w:rPr>
          <w:rFonts w:cs="Arial"/>
          <w:szCs w:val="20"/>
        </w:rPr>
        <w:t xml:space="preserve"> zákona</w:t>
      </w:r>
      <w:r w:rsidRPr="00EB6477">
        <w:rPr>
          <w:rFonts w:cs="Arial"/>
          <w:szCs w:val="20"/>
        </w:rPr>
        <w:t xml:space="preserve"> je ložiskem </w:t>
      </w:r>
      <w:r w:rsidR="00FA3EAA" w:rsidRPr="00EB6477">
        <w:rPr>
          <w:rFonts w:cs="Arial"/>
          <w:szCs w:val="20"/>
        </w:rPr>
        <w:t>nerostných surovin</w:t>
      </w:r>
      <w:r w:rsidRPr="00EB6477">
        <w:rPr>
          <w:rFonts w:cs="Arial"/>
          <w:szCs w:val="20"/>
        </w:rPr>
        <w:t xml:space="preserve"> přírodní nahromadění nerostů, jakož i základka v hlubinném dole, opuštěný odval, výsypka nebo odkaliště, které vznikly hornickou činností a obsahují nerosty. </w:t>
      </w:r>
    </w:p>
    <w:p w14:paraId="46604010" w14:textId="1E9E2CCC" w:rsidR="00B46BAE" w:rsidRPr="00EB6477" w:rsidRDefault="005F1D37" w:rsidP="00EB6477">
      <w:pPr>
        <w:spacing w:before="120" w:after="0"/>
        <w:rPr>
          <w:rFonts w:cs="Arial"/>
          <w:szCs w:val="20"/>
        </w:rPr>
      </w:pPr>
      <w:r w:rsidRPr="00EB6477">
        <w:rPr>
          <w:rFonts w:cs="Arial"/>
          <w:szCs w:val="20"/>
        </w:rPr>
        <w:t>Ložiska vyhrazených nerostů</w:t>
      </w:r>
      <w:r w:rsidR="00B3124D">
        <w:rPr>
          <w:rFonts w:cs="Arial"/>
          <w:szCs w:val="20"/>
        </w:rPr>
        <w:t>,</w:t>
      </w:r>
      <w:r w:rsidRPr="00EB6477">
        <w:rPr>
          <w:rFonts w:cs="Arial"/>
          <w:szCs w:val="20"/>
        </w:rPr>
        <w:t xml:space="preserve"> tj. výhradní ložiska jsou ve vlastnictví státu. </w:t>
      </w:r>
    </w:p>
    <w:p w14:paraId="75866FEA" w14:textId="77777777" w:rsidR="00A22AFB" w:rsidRPr="00EB6477" w:rsidRDefault="000D1A5C" w:rsidP="00EB6477">
      <w:pPr>
        <w:spacing w:before="120" w:after="0"/>
        <w:rPr>
          <w:rFonts w:cs="Arial"/>
          <w:szCs w:val="20"/>
        </w:rPr>
      </w:pPr>
      <w:r w:rsidRPr="00EB6477">
        <w:rPr>
          <w:rFonts w:cs="Arial"/>
          <w:szCs w:val="20"/>
        </w:rPr>
        <w:t>Z</w:t>
      </w:r>
      <w:r w:rsidR="006A2CAD" w:rsidRPr="00EB6477">
        <w:rPr>
          <w:rFonts w:cs="Arial"/>
          <w:szCs w:val="20"/>
        </w:rPr>
        <w:t>ásob</w:t>
      </w:r>
      <w:r w:rsidRPr="00EB6477">
        <w:rPr>
          <w:rFonts w:cs="Arial"/>
          <w:szCs w:val="20"/>
        </w:rPr>
        <w:t>y</w:t>
      </w:r>
      <w:r w:rsidR="006A2CAD" w:rsidRPr="00EB6477">
        <w:rPr>
          <w:rFonts w:cs="Arial"/>
          <w:szCs w:val="20"/>
        </w:rPr>
        <w:t xml:space="preserve"> výhradního ložiska</w:t>
      </w:r>
      <w:r w:rsidRPr="00EB6477">
        <w:rPr>
          <w:rFonts w:cs="Arial"/>
          <w:szCs w:val="20"/>
        </w:rPr>
        <w:t xml:space="preserve"> jsou klasifikovány </w:t>
      </w:r>
      <w:r w:rsidR="00A22AFB" w:rsidRPr="00EB6477">
        <w:rPr>
          <w:rFonts w:cs="Arial"/>
          <w:szCs w:val="20"/>
        </w:rPr>
        <w:t>podle podmínek využitelnosti na zásoby bilanční a zásoby nebilanční.</w:t>
      </w:r>
      <w:r w:rsidRPr="00EB6477">
        <w:rPr>
          <w:rFonts w:cs="Arial"/>
          <w:szCs w:val="20"/>
        </w:rPr>
        <w:t xml:space="preserve"> </w:t>
      </w:r>
      <w:r w:rsidR="00A22AFB" w:rsidRPr="00EB6477">
        <w:rPr>
          <w:rFonts w:cs="Arial"/>
          <w:b/>
          <w:szCs w:val="20"/>
        </w:rPr>
        <w:t>Bilanční</w:t>
      </w:r>
      <w:r w:rsidRPr="00EB6477">
        <w:rPr>
          <w:rFonts w:cs="Arial"/>
          <w:b/>
          <w:szCs w:val="20"/>
        </w:rPr>
        <w:t xml:space="preserve"> zásoby</w:t>
      </w:r>
      <w:r w:rsidRPr="00EB6477">
        <w:rPr>
          <w:rFonts w:cs="Arial"/>
          <w:szCs w:val="20"/>
        </w:rPr>
        <w:t xml:space="preserve"> vyhovují</w:t>
      </w:r>
      <w:r w:rsidR="00A22AFB" w:rsidRPr="00EB6477">
        <w:rPr>
          <w:rFonts w:cs="Arial"/>
          <w:szCs w:val="20"/>
        </w:rPr>
        <w:t xml:space="preserve"> stávajícím technickým a ekonomickým podmínkám využití výhradního ložiska.</w:t>
      </w:r>
      <w:r w:rsidRPr="00EB6477">
        <w:rPr>
          <w:rFonts w:cs="Arial"/>
          <w:szCs w:val="20"/>
        </w:rPr>
        <w:t xml:space="preserve"> </w:t>
      </w:r>
      <w:r w:rsidR="00A22AFB" w:rsidRPr="00EB6477">
        <w:rPr>
          <w:rFonts w:cs="Arial"/>
          <w:b/>
          <w:szCs w:val="20"/>
        </w:rPr>
        <w:t>Nebilanční</w:t>
      </w:r>
      <w:r w:rsidRPr="00EB6477">
        <w:rPr>
          <w:rFonts w:cs="Arial"/>
          <w:b/>
          <w:szCs w:val="20"/>
        </w:rPr>
        <w:t xml:space="preserve"> zásoby</w:t>
      </w:r>
      <w:r w:rsidRPr="00EB6477">
        <w:rPr>
          <w:rFonts w:cs="Arial"/>
          <w:szCs w:val="20"/>
        </w:rPr>
        <w:t xml:space="preserve"> jsou</w:t>
      </w:r>
      <w:r w:rsidR="00A22AFB" w:rsidRPr="00EB6477">
        <w:rPr>
          <w:rFonts w:cs="Arial"/>
          <w:szCs w:val="20"/>
        </w:rPr>
        <w:t xml:space="preserve"> v současnosti nevyužitelné zásoby, protože nevyhovují stávajícím technickým a</w:t>
      </w:r>
      <w:r w:rsidRPr="00EB6477">
        <w:rPr>
          <w:rFonts w:cs="Arial"/>
          <w:szCs w:val="20"/>
        </w:rPr>
        <w:t> </w:t>
      </w:r>
      <w:r w:rsidR="00A22AFB" w:rsidRPr="00EB6477">
        <w:rPr>
          <w:rFonts w:cs="Arial"/>
          <w:szCs w:val="20"/>
        </w:rPr>
        <w:t>ekonomickým podmínkám využití, ale podle předpokladu jsou využitelné v budoucnosti s ohledem na očekávaný technický a ekonomický vývoj.</w:t>
      </w:r>
    </w:p>
    <w:p w14:paraId="41805680" w14:textId="77777777" w:rsidR="00886912" w:rsidRPr="00EB6477" w:rsidRDefault="00B46BAE" w:rsidP="00EB6477">
      <w:pPr>
        <w:spacing w:before="120" w:after="0"/>
        <w:rPr>
          <w:rFonts w:cs="Arial"/>
          <w:szCs w:val="20"/>
        </w:rPr>
      </w:pPr>
      <w:r w:rsidRPr="00EB6477">
        <w:rPr>
          <w:rFonts w:cs="Arial"/>
          <w:szCs w:val="20"/>
        </w:rPr>
        <w:t>Souhrnnou evidenci zásob výhradních ložisek nerostných surovin vede Česká geologická služba z pověření Ministerstva životního prostředí.</w:t>
      </w:r>
      <w:r w:rsidR="00837332" w:rsidRPr="00EB6477">
        <w:rPr>
          <w:rFonts w:cs="Arial"/>
          <w:szCs w:val="20"/>
        </w:rPr>
        <w:t xml:space="preserve"> </w:t>
      </w:r>
    </w:p>
    <w:p w14:paraId="5D5E7A51" w14:textId="37703EE3" w:rsidR="00F3375A" w:rsidRDefault="00886912" w:rsidP="00F3375A">
      <w:pPr>
        <w:shd w:val="clear" w:color="auto" w:fill="FFFFFF"/>
        <w:spacing w:before="120" w:after="0"/>
        <w:rPr>
          <w:rFonts w:eastAsia="Times New Roman" w:cs="Arial"/>
          <w:color w:val="444444"/>
          <w:szCs w:val="20"/>
          <w:lang w:eastAsia="cs-CZ"/>
        </w:rPr>
      </w:pPr>
      <w:r w:rsidRPr="00EB6477">
        <w:rPr>
          <w:rFonts w:cs="Arial"/>
          <w:szCs w:val="20"/>
        </w:rPr>
        <w:t xml:space="preserve">Česká geologická služba </w:t>
      </w:r>
      <w:r w:rsidRPr="00EB6477">
        <w:rPr>
          <w:rFonts w:eastAsia="Times New Roman" w:cs="Arial"/>
          <w:szCs w:val="20"/>
          <w:lang w:eastAsia="cs-CZ"/>
        </w:rPr>
        <w:t>ve smyslu </w:t>
      </w:r>
      <w:r w:rsidRPr="00EB6477">
        <w:rPr>
          <w:rFonts w:eastAsia="Times New Roman" w:cs="Arial"/>
          <w:b/>
          <w:bCs/>
          <w:szCs w:val="20"/>
          <w:lang w:eastAsia="cs-CZ"/>
        </w:rPr>
        <w:t>§ 10</w:t>
      </w:r>
      <w:r w:rsidRPr="00EB6477">
        <w:rPr>
          <w:rFonts w:eastAsia="Times New Roman" w:cs="Arial"/>
          <w:szCs w:val="20"/>
          <w:lang w:eastAsia="cs-CZ"/>
        </w:rPr>
        <w:t>, odst. 2 zákona č. </w:t>
      </w:r>
      <w:r w:rsidRPr="00EB6477">
        <w:rPr>
          <w:rFonts w:eastAsia="Times New Roman" w:cs="Arial"/>
          <w:b/>
          <w:bCs/>
          <w:szCs w:val="20"/>
          <w:lang w:eastAsia="cs-CZ"/>
        </w:rPr>
        <w:t>44/1988 Sb</w:t>
      </w:r>
      <w:r w:rsidRPr="00EB6477">
        <w:rPr>
          <w:rFonts w:eastAsia="Times New Roman" w:cs="Arial"/>
          <w:szCs w:val="20"/>
          <w:lang w:eastAsia="cs-CZ"/>
        </w:rPr>
        <w:t>., o ochraně a využití nerostného bohatství (horní zákon), ve znění pozdějších předpisů, zabezpečuje ochranu a evidenci nevyužívaných výhradních ložisek na základě pověření dle </w:t>
      </w:r>
      <w:r w:rsidRPr="00EB6477">
        <w:rPr>
          <w:rFonts w:eastAsia="Times New Roman" w:cs="Arial"/>
          <w:b/>
          <w:bCs/>
          <w:szCs w:val="20"/>
          <w:lang w:eastAsia="cs-CZ"/>
        </w:rPr>
        <w:t>§ 8</w:t>
      </w:r>
      <w:r w:rsidRPr="00EB6477">
        <w:rPr>
          <w:rFonts w:eastAsia="Times New Roman" w:cs="Arial"/>
          <w:szCs w:val="20"/>
          <w:lang w:eastAsia="cs-CZ"/>
        </w:rPr>
        <w:t xml:space="preserve"> téhož zákona. ČGS je MŽP pověřena ochranou a evidencí 365 výhradních ložisek. Na 334 </w:t>
      </w:r>
      <w:r w:rsidRPr="00EB6477">
        <w:rPr>
          <w:rFonts w:eastAsia="Times New Roman" w:cs="Arial"/>
          <w:szCs w:val="20"/>
          <w:lang w:eastAsia="cs-CZ"/>
        </w:rPr>
        <w:lastRenderedPageBreak/>
        <w:t xml:space="preserve">z nich je stanoveno chráněné ložiskové území (CHLÚ), na 31 z nich dosud z různých důvodů CHLÚ stanoveno není. </w:t>
      </w:r>
      <w:r w:rsidR="00F3375A">
        <w:rPr>
          <w:rFonts w:eastAsia="Times New Roman" w:cs="Arial"/>
          <w:color w:val="444444"/>
          <w:szCs w:val="20"/>
          <w:lang w:eastAsia="cs-CZ"/>
        </w:rPr>
        <w:t>Česká geologická služba je pověřena v</w:t>
      </w:r>
      <w:r w:rsidR="00F3375A" w:rsidRPr="00F3375A">
        <w:rPr>
          <w:rFonts w:eastAsia="Times New Roman" w:cs="Arial"/>
          <w:color w:val="444444"/>
          <w:szCs w:val="20"/>
          <w:lang w:eastAsia="cs-CZ"/>
        </w:rPr>
        <w:t>edení</w:t>
      </w:r>
      <w:r w:rsidR="00F3375A">
        <w:rPr>
          <w:rFonts w:eastAsia="Times New Roman" w:cs="Arial"/>
          <w:color w:val="444444"/>
          <w:szCs w:val="20"/>
          <w:lang w:eastAsia="cs-CZ"/>
        </w:rPr>
        <w:t>m</w:t>
      </w:r>
      <w:r w:rsidR="00F3375A" w:rsidRPr="00F3375A">
        <w:rPr>
          <w:rFonts w:eastAsia="Times New Roman" w:cs="Arial"/>
          <w:color w:val="444444"/>
          <w:szCs w:val="20"/>
          <w:lang w:eastAsia="cs-CZ"/>
        </w:rPr>
        <w:t xml:space="preserve"> souhrnné </w:t>
      </w:r>
      <w:r w:rsidR="00F3375A" w:rsidRPr="00F3375A">
        <w:rPr>
          <w:rFonts w:eastAsia="Times New Roman" w:cs="Arial"/>
          <w:b/>
          <w:bCs/>
          <w:color w:val="444444"/>
          <w:szCs w:val="20"/>
          <w:lang w:eastAsia="cs-CZ"/>
        </w:rPr>
        <w:t>evidence zásob výhradních ložisek</w:t>
      </w:r>
      <w:r w:rsidR="00F3375A" w:rsidRPr="00F3375A">
        <w:rPr>
          <w:rFonts w:eastAsia="Times New Roman" w:cs="Arial"/>
          <w:color w:val="444444"/>
          <w:szCs w:val="20"/>
          <w:lang w:eastAsia="cs-CZ"/>
        </w:rPr>
        <w:t> nerostných surovin ve smyslu </w:t>
      </w:r>
      <w:r w:rsidR="00F3375A" w:rsidRPr="00F3375A">
        <w:rPr>
          <w:rFonts w:eastAsia="Times New Roman" w:cs="Arial"/>
          <w:b/>
          <w:bCs/>
          <w:color w:val="444444"/>
          <w:szCs w:val="20"/>
          <w:lang w:eastAsia="cs-CZ"/>
        </w:rPr>
        <w:t>§ 29</w:t>
      </w:r>
      <w:r w:rsidR="00F3375A" w:rsidRPr="00F3375A">
        <w:rPr>
          <w:rFonts w:eastAsia="Times New Roman" w:cs="Arial"/>
          <w:color w:val="444444"/>
          <w:szCs w:val="20"/>
          <w:lang w:eastAsia="cs-CZ"/>
        </w:rPr>
        <w:t> zákona č. </w:t>
      </w:r>
      <w:r w:rsidR="00F3375A" w:rsidRPr="00F3375A">
        <w:rPr>
          <w:rFonts w:eastAsia="Times New Roman" w:cs="Arial"/>
          <w:b/>
          <w:bCs/>
          <w:color w:val="444444"/>
          <w:szCs w:val="20"/>
          <w:lang w:eastAsia="cs-CZ"/>
        </w:rPr>
        <w:t>44/1988 Sb</w:t>
      </w:r>
      <w:r w:rsidR="00F3375A" w:rsidRPr="00F3375A">
        <w:rPr>
          <w:rFonts w:eastAsia="Times New Roman" w:cs="Arial"/>
          <w:color w:val="444444"/>
          <w:szCs w:val="20"/>
          <w:lang w:eastAsia="cs-CZ"/>
        </w:rPr>
        <w:t>., o ochraně a využití nerostného bohatství (horní zákon), ve znění pozdějších předpisů, a </w:t>
      </w:r>
      <w:r w:rsidR="00F3375A" w:rsidRPr="00F3375A">
        <w:rPr>
          <w:rFonts w:eastAsia="Times New Roman" w:cs="Arial"/>
          <w:b/>
          <w:bCs/>
          <w:color w:val="444444"/>
          <w:szCs w:val="20"/>
          <w:lang w:eastAsia="cs-CZ"/>
        </w:rPr>
        <w:t>§ 4</w:t>
      </w:r>
      <w:r w:rsidR="00F3375A" w:rsidRPr="00F3375A">
        <w:rPr>
          <w:rFonts w:eastAsia="Times New Roman" w:cs="Arial"/>
          <w:color w:val="444444"/>
          <w:szCs w:val="20"/>
          <w:lang w:eastAsia="cs-CZ"/>
        </w:rPr>
        <w:t> vyhlášky MHPR č. </w:t>
      </w:r>
      <w:r w:rsidR="00F3375A" w:rsidRPr="00F3375A">
        <w:rPr>
          <w:rFonts w:eastAsia="Times New Roman" w:cs="Arial"/>
          <w:b/>
          <w:bCs/>
          <w:color w:val="444444"/>
          <w:szCs w:val="20"/>
          <w:lang w:eastAsia="cs-CZ"/>
        </w:rPr>
        <w:t>497/1992 Sb</w:t>
      </w:r>
      <w:r w:rsidR="00F3375A" w:rsidRPr="00F3375A">
        <w:rPr>
          <w:rFonts w:eastAsia="Times New Roman" w:cs="Arial"/>
          <w:color w:val="444444"/>
          <w:szCs w:val="20"/>
          <w:lang w:eastAsia="cs-CZ"/>
        </w:rPr>
        <w:t>., o evidenci zásob výhradních ložisek nerostů. Elektronická evidence obsahuje databázi surovinového informačního systému (</w:t>
      </w:r>
      <w:proofErr w:type="spellStart"/>
      <w:r w:rsidR="00F3375A" w:rsidRPr="00F3375A">
        <w:rPr>
          <w:rFonts w:eastAsia="Times New Roman" w:cs="Arial"/>
          <w:color w:val="444444"/>
          <w:szCs w:val="20"/>
          <w:lang w:eastAsia="cs-CZ"/>
        </w:rPr>
        <w:t>SurIS</w:t>
      </w:r>
      <w:proofErr w:type="spellEnd"/>
      <w:r w:rsidR="00F3375A" w:rsidRPr="00F3375A">
        <w:rPr>
          <w:rFonts w:eastAsia="Times New Roman" w:cs="Arial"/>
          <w:color w:val="444444"/>
          <w:szCs w:val="20"/>
          <w:lang w:eastAsia="cs-CZ"/>
        </w:rPr>
        <w:t xml:space="preserve"> včetně dílčích registrů a databází) a listinný rejstřík zásob výhradních ložisek a pasporty jejich zásob, výkazy </w:t>
      </w:r>
      <w:proofErr w:type="spellStart"/>
      <w:r w:rsidR="00751259">
        <w:fldChar w:fldCharType="begin"/>
      </w:r>
      <w:r w:rsidR="00751259">
        <w:instrText xml:space="preserve"> HYP</w:instrText>
      </w:r>
      <w:r w:rsidR="00751259">
        <w:instrText xml:space="preserve">ERLINK "http://www.geology.cz/extranet/sgs/nerostne-suroviny/rezortni-zjistovani/vykaz-geo" \o "Geo(MŽP)V3-01" </w:instrText>
      </w:r>
      <w:r w:rsidR="00751259">
        <w:fldChar w:fldCharType="separate"/>
      </w:r>
      <w:r w:rsidR="00F3375A" w:rsidRPr="00F3375A">
        <w:rPr>
          <w:rFonts w:eastAsia="Times New Roman" w:cs="Arial"/>
          <w:color w:val="444444"/>
          <w:szCs w:val="20"/>
          <w:u w:val="single"/>
          <w:lang w:eastAsia="cs-CZ"/>
        </w:rPr>
        <w:t>Geo</w:t>
      </w:r>
      <w:proofErr w:type="spellEnd"/>
      <w:r w:rsidR="00F3375A" w:rsidRPr="00F3375A">
        <w:rPr>
          <w:rFonts w:eastAsia="Times New Roman" w:cs="Arial"/>
          <w:color w:val="444444"/>
          <w:szCs w:val="20"/>
          <w:u w:val="single"/>
          <w:lang w:eastAsia="cs-CZ"/>
        </w:rPr>
        <w:t>(MŽP)V3-01</w:t>
      </w:r>
      <w:r w:rsidR="00751259">
        <w:rPr>
          <w:rFonts w:eastAsia="Times New Roman" w:cs="Arial"/>
          <w:color w:val="444444"/>
          <w:szCs w:val="20"/>
          <w:u w:val="single"/>
          <w:lang w:eastAsia="cs-CZ"/>
        </w:rPr>
        <w:fldChar w:fldCharType="end"/>
      </w:r>
      <w:r w:rsidR="00F3375A" w:rsidRPr="00F3375A">
        <w:rPr>
          <w:rFonts w:eastAsia="Times New Roman" w:cs="Arial"/>
          <w:color w:val="444444"/>
          <w:szCs w:val="20"/>
          <w:lang w:eastAsia="cs-CZ"/>
        </w:rPr>
        <w:t>, </w:t>
      </w:r>
      <w:hyperlink r:id="rId40" w:tooltip="Hor – MPO" w:history="1">
        <w:r w:rsidR="00F3375A" w:rsidRPr="00F3375A">
          <w:rPr>
            <w:rFonts w:eastAsia="Times New Roman" w:cs="Arial"/>
            <w:color w:val="444444"/>
            <w:szCs w:val="20"/>
            <w:u w:val="single"/>
            <w:lang w:eastAsia="cs-CZ"/>
          </w:rPr>
          <w:t>Hor – MPO</w:t>
        </w:r>
      </w:hyperlink>
      <w:r w:rsidR="00F3375A" w:rsidRPr="00F3375A">
        <w:rPr>
          <w:rFonts w:eastAsia="Times New Roman" w:cs="Arial"/>
          <w:color w:val="444444"/>
          <w:szCs w:val="20"/>
          <w:lang w:eastAsia="cs-CZ"/>
        </w:rPr>
        <w:t xml:space="preserve"> a sbírku listinných (správních) dokladů o ložisku. </w:t>
      </w:r>
    </w:p>
    <w:p w14:paraId="0229DA96" w14:textId="48115E61" w:rsidR="00F3375A" w:rsidRPr="00F3375A" w:rsidRDefault="00F3375A" w:rsidP="00FB41BE">
      <w:pPr>
        <w:shd w:val="clear" w:color="auto" w:fill="FFFFFF"/>
        <w:spacing w:before="120" w:after="0"/>
        <w:rPr>
          <w:rFonts w:eastAsia="Times New Roman" w:cs="Arial"/>
          <w:color w:val="444444"/>
          <w:szCs w:val="20"/>
          <w:lang w:eastAsia="cs-CZ"/>
        </w:rPr>
      </w:pPr>
      <w:r w:rsidRPr="00F3375A">
        <w:rPr>
          <w:rFonts w:eastAsia="Times New Roman" w:cs="Arial"/>
          <w:color w:val="444444"/>
          <w:szCs w:val="20"/>
          <w:lang w:eastAsia="cs-CZ"/>
        </w:rPr>
        <w:t>V ČR je celkem evidováno 1508 výhradních ložisek nerostných surovin, z nichž je 493 těženo.</w:t>
      </w:r>
    </w:p>
    <w:p w14:paraId="0B936749" w14:textId="77777777" w:rsidR="00886912" w:rsidRPr="00EB6477" w:rsidRDefault="00886912" w:rsidP="00EB6477">
      <w:pPr>
        <w:shd w:val="clear" w:color="auto" w:fill="FFFFFF"/>
        <w:spacing w:before="120" w:after="0"/>
        <w:rPr>
          <w:rFonts w:eastAsia="Times New Roman" w:cs="Arial"/>
          <w:szCs w:val="20"/>
          <w:lang w:eastAsia="cs-CZ"/>
        </w:rPr>
      </w:pPr>
      <w:r w:rsidRPr="00EB6477">
        <w:rPr>
          <w:rFonts w:cs="Arial"/>
          <w:szCs w:val="20"/>
        </w:rPr>
        <w:t xml:space="preserve">Česká geologická služba </w:t>
      </w:r>
      <w:r w:rsidRPr="00EB6477">
        <w:rPr>
          <w:rFonts w:eastAsia="Times New Roman" w:cs="Arial"/>
          <w:szCs w:val="20"/>
          <w:lang w:eastAsia="cs-CZ"/>
        </w:rPr>
        <w:t>vede geologickou dokumentaci výhradního ložiska, eviduje stav zásob a jeho změny, navrhnout stanovení, změnu, popřípadě zrušení CHLÚ a pečuje o ochranu výhradního ložiska při územně plánovací činnosti (§ 15 horního zákona). Vyjadřuje se k umisťování staveb a zařízení v CHLÚ (§ 19 horního zákona).</w:t>
      </w:r>
    </w:p>
    <w:p w14:paraId="30EE0BB3" w14:textId="77777777" w:rsidR="005F1D37" w:rsidRPr="00EB6477" w:rsidRDefault="00886912" w:rsidP="00EB6477">
      <w:pPr>
        <w:spacing w:before="120" w:after="0"/>
        <w:rPr>
          <w:rFonts w:cs="Arial"/>
          <w:szCs w:val="20"/>
        </w:rPr>
      </w:pPr>
      <w:r w:rsidRPr="00EB6477">
        <w:rPr>
          <w:rFonts w:cs="Arial"/>
          <w:szCs w:val="20"/>
        </w:rPr>
        <w:t>Z důvodu</w:t>
      </w:r>
      <w:r w:rsidR="005F1D37" w:rsidRPr="00EB6477">
        <w:rPr>
          <w:rFonts w:cs="Arial"/>
          <w:szCs w:val="20"/>
        </w:rPr>
        <w:t xml:space="preserve"> zabezpečení ochrany nerostného bohatství jsou orgány územního plánování a zpracovatelé územně plánovací dokumentace povinni při územně plánovací činnosti vycházet z podkladů o zjištěných a předpokládaných výhradních ložiskách poskytovaných jim </w:t>
      </w:r>
      <w:r w:rsidR="00D61B6E" w:rsidRPr="00EB6477">
        <w:rPr>
          <w:rFonts w:cs="Arial"/>
          <w:szCs w:val="20"/>
        </w:rPr>
        <w:t>M</w:t>
      </w:r>
      <w:r w:rsidR="005F1D37" w:rsidRPr="00EB6477">
        <w:rPr>
          <w:rFonts w:cs="Arial"/>
          <w:szCs w:val="20"/>
        </w:rPr>
        <w:t>inisterstvem životního prostředí; přitom postupují podle zvláštních předpisů a jsou povinni navrhovat řešení, které je z hlediska ochrany a využití nerostného bohatství a dalších zákonem chráněných obecných zájmů nejvýhodnější.</w:t>
      </w:r>
    </w:p>
    <w:p w14:paraId="3743A400" w14:textId="77777777" w:rsidR="005F1D37" w:rsidRPr="00EB6477" w:rsidRDefault="001B42BF" w:rsidP="00EB6477">
      <w:pPr>
        <w:spacing w:before="120" w:after="0"/>
        <w:rPr>
          <w:rFonts w:cs="Arial"/>
          <w:szCs w:val="20"/>
        </w:rPr>
      </w:pPr>
      <w:r w:rsidRPr="00EB6477">
        <w:rPr>
          <w:rFonts w:cs="Arial"/>
          <w:szCs w:val="20"/>
        </w:rPr>
        <w:t>Ministerstvo životního prostředí</w:t>
      </w:r>
      <w:r w:rsidR="005F1D37" w:rsidRPr="00EB6477">
        <w:rPr>
          <w:rFonts w:cs="Arial"/>
          <w:szCs w:val="20"/>
        </w:rPr>
        <w:t xml:space="preserve"> může v zájmu racionálního postupu při územním plánování vymezit území se zvláštními podmínkami geologické stavby, zejména předpokládanými ložisky nerostů nebo se zvlášť nepříznivými inženýrskogeologickými poměry, kde mohou stavební úřady vydat územní rozhodnutí jen na základě jeho závazného stanoviska.</w:t>
      </w:r>
    </w:p>
    <w:p w14:paraId="38F762E6" w14:textId="77777777" w:rsidR="005F1D37" w:rsidRPr="00EB6477" w:rsidRDefault="005F1D37" w:rsidP="00EB6477">
      <w:pPr>
        <w:spacing w:before="120" w:after="0"/>
        <w:rPr>
          <w:rFonts w:cs="Arial"/>
          <w:szCs w:val="20"/>
        </w:rPr>
      </w:pPr>
      <w:r w:rsidRPr="00EB6477">
        <w:rPr>
          <w:rFonts w:cs="Arial"/>
          <w:szCs w:val="20"/>
        </w:rPr>
        <w:t>Jde-li o předpokládaný nerostný zdroj vyhrazeného nerostu (předpokládané výhradní ložisko), jsou orgány územního plánování a zpracovatelé územně plánovací dokumentace povinni při územně plánovací činnosti vycházet z tohoto podkladu o předpokládaném výhradním ložisku a navrhovat řešení, které je z hlediska ochrany a využití nerostného bohatství a dalších zákonem chráněných zájmů nejvýhodnější.</w:t>
      </w:r>
    </w:p>
    <w:p w14:paraId="0599F5AA" w14:textId="77777777" w:rsidR="00886912" w:rsidRPr="00EB6477" w:rsidRDefault="00BB3F42" w:rsidP="00EB6477">
      <w:pPr>
        <w:shd w:val="clear" w:color="auto" w:fill="FFFFFF"/>
        <w:spacing w:before="120" w:after="0"/>
        <w:rPr>
          <w:rFonts w:eastAsia="Times New Roman" w:cs="Arial"/>
          <w:szCs w:val="20"/>
          <w:lang w:eastAsia="cs-CZ"/>
        </w:rPr>
      </w:pPr>
      <w:r w:rsidRPr="00EB6477">
        <w:rPr>
          <w:rFonts w:eastAsia="Times New Roman" w:cs="Arial"/>
          <w:szCs w:val="20"/>
          <w:lang w:eastAsia="cs-CZ"/>
        </w:rPr>
        <w:t>ČGS v</w:t>
      </w:r>
      <w:r w:rsidR="00886912" w:rsidRPr="00EB6477">
        <w:rPr>
          <w:rFonts w:eastAsia="Times New Roman" w:cs="Arial"/>
          <w:szCs w:val="20"/>
          <w:lang w:eastAsia="cs-CZ"/>
        </w:rPr>
        <w:t>ede</w:t>
      </w:r>
      <w:r w:rsidRPr="00EB6477">
        <w:rPr>
          <w:rFonts w:eastAsia="Times New Roman" w:cs="Arial"/>
          <w:szCs w:val="20"/>
          <w:lang w:eastAsia="cs-CZ"/>
        </w:rPr>
        <w:t xml:space="preserve"> rovněž</w:t>
      </w:r>
      <w:r w:rsidR="00886912" w:rsidRPr="00EB6477">
        <w:rPr>
          <w:rFonts w:eastAsia="Times New Roman" w:cs="Arial"/>
          <w:szCs w:val="20"/>
          <w:lang w:eastAsia="cs-CZ"/>
        </w:rPr>
        <w:t> </w:t>
      </w:r>
      <w:r w:rsidR="00886912" w:rsidRPr="00EB6477">
        <w:rPr>
          <w:rFonts w:eastAsia="Times New Roman" w:cs="Arial"/>
          <w:bCs/>
          <w:szCs w:val="20"/>
          <w:lang w:eastAsia="cs-CZ"/>
        </w:rPr>
        <w:t>evidenc</w:t>
      </w:r>
      <w:r w:rsidRPr="00EB6477">
        <w:rPr>
          <w:rFonts w:eastAsia="Times New Roman" w:cs="Arial"/>
          <w:bCs/>
          <w:szCs w:val="20"/>
          <w:lang w:eastAsia="cs-CZ"/>
        </w:rPr>
        <w:t>i</w:t>
      </w:r>
      <w:r w:rsidRPr="00EB6477">
        <w:rPr>
          <w:rFonts w:eastAsia="Times New Roman" w:cs="Arial"/>
          <w:b/>
          <w:bCs/>
          <w:szCs w:val="20"/>
          <w:lang w:eastAsia="cs-CZ"/>
        </w:rPr>
        <w:t xml:space="preserve"> </w:t>
      </w:r>
      <w:r w:rsidR="00886912" w:rsidRPr="00EB6477">
        <w:rPr>
          <w:rFonts w:eastAsia="Times New Roman" w:cs="Arial"/>
          <w:b/>
          <w:bCs/>
          <w:szCs w:val="20"/>
          <w:lang w:eastAsia="cs-CZ"/>
        </w:rPr>
        <w:t>zásob nevýhradních ložisek</w:t>
      </w:r>
      <w:r w:rsidR="00886912" w:rsidRPr="00EB6477">
        <w:rPr>
          <w:rFonts w:eastAsia="Times New Roman" w:cs="Arial"/>
          <w:szCs w:val="20"/>
          <w:lang w:eastAsia="cs-CZ"/>
        </w:rPr>
        <w:t> nevyhrazených</w:t>
      </w:r>
      <w:r w:rsidR="00EB6477">
        <w:rPr>
          <w:rFonts w:eastAsia="Times New Roman" w:cs="Arial"/>
          <w:szCs w:val="20"/>
          <w:lang w:eastAsia="cs-CZ"/>
        </w:rPr>
        <w:t xml:space="preserve"> nerostů (stavební suroviny). V </w:t>
      </w:r>
      <w:r w:rsidR="00886912" w:rsidRPr="00EB6477">
        <w:rPr>
          <w:rFonts w:eastAsia="Times New Roman" w:cs="Arial"/>
          <w:szCs w:val="20"/>
          <w:lang w:eastAsia="cs-CZ"/>
        </w:rPr>
        <w:t>současnosti ČGS eviduje 838 ložisek nevyhrazených nerostů, z nichž je 206 využíváno. Mimo schválenou evidenci je dalších 629 ložisek nevyhrazených nerostů.</w:t>
      </w:r>
    </w:p>
    <w:p w14:paraId="3643BAB4" w14:textId="496D3FB7" w:rsidR="00DA29EE" w:rsidRDefault="00BB3F42" w:rsidP="00EB6477">
      <w:pPr>
        <w:shd w:val="clear" w:color="auto" w:fill="FFFFFF"/>
        <w:spacing w:before="120" w:after="0"/>
        <w:rPr>
          <w:rFonts w:eastAsia="Times New Roman" w:cs="Arial"/>
          <w:szCs w:val="20"/>
          <w:lang w:eastAsia="cs-CZ"/>
        </w:rPr>
      </w:pPr>
      <w:r w:rsidRPr="00EB6477">
        <w:rPr>
          <w:rFonts w:eastAsia="Times New Roman" w:cs="Arial"/>
          <w:szCs w:val="20"/>
          <w:lang w:eastAsia="cs-CZ"/>
        </w:rPr>
        <w:t>ČGS vede podle </w:t>
      </w:r>
      <w:r w:rsidRPr="00EB6477">
        <w:rPr>
          <w:rFonts w:eastAsia="Times New Roman" w:cs="Arial"/>
          <w:b/>
          <w:bCs/>
          <w:szCs w:val="20"/>
          <w:lang w:eastAsia="cs-CZ"/>
        </w:rPr>
        <w:t>§ 13</w:t>
      </w:r>
      <w:r w:rsidRPr="00EB6477">
        <w:rPr>
          <w:rFonts w:eastAsia="Times New Roman" w:cs="Arial"/>
          <w:szCs w:val="20"/>
          <w:lang w:eastAsia="cs-CZ"/>
        </w:rPr>
        <w:t> zákona č. </w:t>
      </w:r>
      <w:r w:rsidRPr="00EB6477">
        <w:rPr>
          <w:rFonts w:eastAsia="Times New Roman" w:cs="Arial"/>
          <w:b/>
          <w:bCs/>
          <w:szCs w:val="20"/>
          <w:lang w:eastAsia="cs-CZ"/>
        </w:rPr>
        <w:t>62/1988 Sb</w:t>
      </w:r>
      <w:r w:rsidRPr="00EB6477">
        <w:rPr>
          <w:rFonts w:eastAsia="Times New Roman" w:cs="Arial"/>
          <w:szCs w:val="20"/>
          <w:lang w:eastAsia="cs-CZ"/>
        </w:rPr>
        <w:t xml:space="preserve">., o geologických pracích, ve znění pozdějších předpisů evidenci prognózních zdrojů nerostů. </w:t>
      </w:r>
      <w:r w:rsidR="00886912" w:rsidRPr="00EB6477">
        <w:rPr>
          <w:rFonts w:eastAsia="Times New Roman" w:cs="Arial"/>
          <w:b/>
          <w:szCs w:val="20"/>
          <w:lang w:eastAsia="cs-CZ"/>
        </w:rPr>
        <w:t>Prognózním zdrojem nerostů</w:t>
      </w:r>
      <w:r w:rsidR="00886912" w:rsidRPr="00EB6477">
        <w:rPr>
          <w:rFonts w:eastAsia="Times New Roman" w:cs="Arial"/>
          <w:szCs w:val="20"/>
          <w:lang w:eastAsia="cs-CZ"/>
        </w:rPr>
        <w:t xml:space="preserve"> se rozumí dosud blíže neověřené a na základě znalostí o geologické stavbě území a analogii s existujícími ložisky nerostů předpokládané nahromadění nerostu, u něhož je zjištěnými geologickými poznatky odůvodněn předpoklad ověření zásob ložiska nerostu a jeho budoucí využití. </w:t>
      </w:r>
    </w:p>
    <w:p w14:paraId="7B819B31" w14:textId="77777777" w:rsidR="007E65B9" w:rsidRPr="0008470C" w:rsidRDefault="007E65B9" w:rsidP="00597D8E">
      <w:pPr>
        <w:pStyle w:val="nadpisek3"/>
        <w:numPr>
          <w:ilvl w:val="0"/>
          <w:numId w:val="44"/>
        </w:numPr>
        <w:spacing w:before="360"/>
        <w:ind w:left="567" w:hanging="567"/>
        <w:rPr>
          <w:color w:val="000099"/>
        </w:rPr>
      </w:pPr>
      <w:r w:rsidRPr="0008470C">
        <w:rPr>
          <w:color w:val="000099"/>
        </w:rPr>
        <w:t>Území těžby výhradních ložisek nerostných surovin</w:t>
      </w:r>
    </w:p>
    <w:p w14:paraId="362BA881" w14:textId="77777777" w:rsidR="007E65B9" w:rsidRPr="00EB6477" w:rsidRDefault="007E65B9" w:rsidP="00EB6477">
      <w:pPr>
        <w:spacing w:before="120" w:after="0"/>
        <w:rPr>
          <w:rFonts w:cs="Arial"/>
          <w:szCs w:val="20"/>
        </w:rPr>
      </w:pPr>
      <w:r w:rsidRPr="00EB6477">
        <w:rPr>
          <w:rFonts w:cs="Arial"/>
          <w:szCs w:val="20"/>
        </w:rPr>
        <w:t xml:space="preserve">Výhradní ložiska se musí využívat hospodárně, je nutno zejména: </w:t>
      </w:r>
    </w:p>
    <w:p w14:paraId="43EC2086" w14:textId="77777777" w:rsidR="007E65B9" w:rsidRPr="00EB6477" w:rsidRDefault="007E65B9" w:rsidP="00EB6477">
      <w:pPr>
        <w:numPr>
          <w:ilvl w:val="0"/>
          <w:numId w:val="11"/>
        </w:numPr>
        <w:spacing w:before="120" w:after="0"/>
        <w:ind w:left="714" w:hanging="357"/>
        <w:rPr>
          <w:rFonts w:cs="Arial"/>
          <w:szCs w:val="20"/>
        </w:rPr>
      </w:pPr>
      <w:r w:rsidRPr="00EB6477">
        <w:rPr>
          <w:rFonts w:cs="Arial"/>
          <w:szCs w:val="20"/>
        </w:rPr>
        <w:t xml:space="preserve">vydobýt zásoby výhradních ložisek včetně průvodních nerostů co nejúplněji s co nejmenšími ztrátami a znečištěním; dobývání zaměřené výhradně na bohaté části ložiska není dovoleno,  </w:t>
      </w:r>
    </w:p>
    <w:p w14:paraId="54A88F58" w14:textId="77777777" w:rsidR="007E65B9" w:rsidRPr="00EB6477" w:rsidRDefault="007E65B9" w:rsidP="00EB6477">
      <w:pPr>
        <w:numPr>
          <w:ilvl w:val="0"/>
          <w:numId w:val="11"/>
        </w:numPr>
        <w:spacing w:before="120" w:after="0"/>
        <w:ind w:left="714" w:hanging="357"/>
        <w:rPr>
          <w:rFonts w:cs="Arial"/>
          <w:szCs w:val="20"/>
        </w:rPr>
      </w:pPr>
      <w:r w:rsidRPr="00EB6477">
        <w:rPr>
          <w:rFonts w:cs="Arial"/>
          <w:szCs w:val="20"/>
        </w:rPr>
        <w:t xml:space="preserve">řádně využít vydobyté nerosty při jejich úpravě a zušlechťování prováděných v souvislosti s jejich dobýváním, </w:t>
      </w:r>
    </w:p>
    <w:p w14:paraId="618FF490" w14:textId="77777777" w:rsidR="007E65B9" w:rsidRPr="00EB6477" w:rsidRDefault="007E65B9" w:rsidP="00EB6477">
      <w:pPr>
        <w:numPr>
          <w:ilvl w:val="0"/>
          <w:numId w:val="11"/>
        </w:numPr>
        <w:spacing w:before="120" w:after="0"/>
        <w:ind w:left="714" w:hanging="357"/>
        <w:rPr>
          <w:rFonts w:cs="Arial"/>
          <w:szCs w:val="20"/>
        </w:rPr>
      </w:pPr>
      <w:r w:rsidRPr="00EB6477">
        <w:rPr>
          <w:rFonts w:cs="Arial"/>
          <w:szCs w:val="20"/>
        </w:rPr>
        <w:t xml:space="preserve">vhodně ukládat průvodní nerosty současně dobývané, avšak dočasně nevyužívané a vést jejich evidenci, </w:t>
      </w:r>
    </w:p>
    <w:p w14:paraId="6AA63118" w14:textId="77777777" w:rsidR="007E65B9" w:rsidRPr="00EB6477" w:rsidRDefault="007E65B9" w:rsidP="00EB6477">
      <w:pPr>
        <w:numPr>
          <w:ilvl w:val="0"/>
          <w:numId w:val="11"/>
        </w:numPr>
        <w:spacing w:before="120" w:after="0"/>
        <w:rPr>
          <w:rFonts w:cs="Arial"/>
          <w:szCs w:val="20"/>
        </w:rPr>
      </w:pPr>
      <w:r w:rsidRPr="00EB6477">
        <w:rPr>
          <w:rFonts w:cs="Arial"/>
          <w:szCs w:val="20"/>
        </w:rPr>
        <w:t>vhodným způsobem ukládat skrývkové hmoty a hlušiny a podle možnosti je účelně využívat.</w:t>
      </w:r>
    </w:p>
    <w:p w14:paraId="04B65E6F" w14:textId="77777777" w:rsidR="007E65B9" w:rsidRPr="00EB6477" w:rsidRDefault="007E65B9" w:rsidP="00EB6477">
      <w:pPr>
        <w:spacing w:before="120" w:after="0"/>
        <w:rPr>
          <w:rFonts w:cs="Arial"/>
          <w:szCs w:val="20"/>
        </w:rPr>
      </w:pPr>
      <w:r w:rsidRPr="00EB6477">
        <w:rPr>
          <w:rFonts w:cs="Arial"/>
          <w:szCs w:val="20"/>
        </w:rPr>
        <w:t>Při dobývání výhradního ložiska je nutno používat takové dobývací metody, které umožní vydobýt bilanční zásoby výhradního ložiska s co největší výrubností (u tuhých nerostů), popřípadě vytěžitelností (u kapalných a plynných nerostů, jakož i při loužení), s co nejmenšími ztrátami a co nejmenším znečištěním, které jsou technicky i ekonomicky zdůvodněny.</w:t>
      </w:r>
    </w:p>
    <w:p w14:paraId="63516D56" w14:textId="7F321FBA" w:rsidR="00546D4D" w:rsidRPr="005F1D37" w:rsidRDefault="00851616" w:rsidP="00956B98">
      <w:pPr>
        <w:spacing w:before="360"/>
        <w:rPr>
          <w:rFonts w:cs="Arial"/>
          <w:b/>
          <w:szCs w:val="20"/>
        </w:rPr>
      </w:pPr>
      <w:r>
        <w:rPr>
          <w:rFonts w:cs="Arial"/>
          <w:b/>
          <w:bCs/>
          <w:color w:val="000000"/>
          <w:szCs w:val="20"/>
        </w:rPr>
        <w:t>Obr. 6.</w:t>
      </w:r>
      <w:r w:rsidR="001B2105">
        <w:rPr>
          <w:rFonts w:cs="Arial"/>
          <w:b/>
          <w:bCs/>
          <w:color w:val="000000"/>
          <w:szCs w:val="20"/>
        </w:rPr>
        <w:t>6</w:t>
      </w:r>
      <w:r>
        <w:rPr>
          <w:rFonts w:cs="Arial"/>
          <w:b/>
          <w:bCs/>
          <w:color w:val="000000"/>
          <w:szCs w:val="20"/>
        </w:rPr>
        <w:t xml:space="preserve">: </w:t>
      </w:r>
      <w:r w:rsidR="00675C1A">
        <w:rPr>
          <w:rFonts w:cs="Arial"/>
          <w:b/>
          <w:szCs w:val="20"/>
        </w:rPr>
        <w:t>Ú</w:t>
      </w:r>
      <w:r w:rsidR="00546D4D">
        <w:rPr>
          <w:rFonts w:cs="Arial"/>
          <w:b/>
          <w:szCs w:val="20"/>
        </w:rPr>
        <w:t xml:space="preserve">zemí současně těžených výhradních ložisek </w:t>
      </w:r>
      <w:r w:rsidR="00546D4D" w:rsidRPr="005F1D37">
        <w:rPr>
          <w:rFonts w:cs="Arial"/>
          <w:b/>
          <w:szCs w:val="20"/>
        </w:rPr>
        <w:t>energetických</w:t>
      </w:r>
      <w:r w:rsidR="00546D4D">
        <w:rPr>
          <w:rFonts w:cs="Arial"/>
          <w:b/>
          <w:szCs w:val="20"/>
        </w:rPr>
        <w:t xml:space="preserve"> nerostných </w:t>
      </w:r>
      <w:r w:rsidR="00546D4D" w:rsidRPr="005F1D37">
        <w:rPr>
          <w:rFonts w:cs="Arial"/>
          <w:b/>
          <w:szCs w:val="20"/>
        </w:rPr>
        <w:t>surovin</w:t>
      </w:r>
    </w:p>
    <w:p w14:paraId="45DC721B" w14:textId="53B5FA79" w:rsidR="00546D4D" w:rsidRPr="005F1D37" w:rsidRDefault="00543748" w:rsidP="00546D4D">
      <w:pPr>
        <w:rPr>
          <w:rFonts w:cs="Arial"/>
          <w:b/>
          <w:szCs w:val="20"/>
        </w:rPr>
      </w:pPr>
      <w:r>
        <w:rPr>
          <w:rFonts w:cs="Arial"/>
          <w:b/>
          <w:noProof/>
          <w:szCs w:val="20"/>
          <w:lang w:eastAsia="cs-CZ"/>
        </w:rPr>
        <w:drawing>
          <wp:inline distT="0" distB="0" distL="0" distR="0" wp14:anchorId="38C219D0" wp14:editId="02C17BC6">
            <wp:extent cx="6454140" cy="3977640"/>
            <wp:effectExtent l="0" t="0" r="3810" b="381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l="3427" t="12373" r="3712" b="6085"/>
                    <a:stretch>
                      <a:fillRect/>
                    </a:stretch>
                  </pic:blipFill>
                  <pic:spPr bwMode="auto">
                    <a:xfrm>
                      <a:off x="0" y="0"/>
                      <a:ext cx="6454140" cy="3977640"/>
                    </a:xfrm>
                    <a:prstGeom prst="rect">
                      <a:avLst/>
                    </a:prstGeom>
                    <a:noFill/>
                    <a:ln>
                      <a:noFill/>
                    </a:ln>
                  </pic:spPr>
                </pic:pic>
              </a:graphicData>
            </a:graphic>
          </wp:inline>
        </w:drawing>
      </w:r>
    </w:p>
    <w:p w14:paraId="351244EF" w14:textId="77777777" w:rsidR="00546D4D" w:rsidRPr="00675C1A" w:rsidRDefault="00546D4D" w:rsidP="00675C1A">
      <w:pPr>
        <w:spacing w:before="120" w:after="60"/>
        <w:rPr>
          <w:i/>
        </w:rPr>
      </w:pPr>
      <w:r w:rsidRPr="00675C1A">
        <w:rPr>
          <w:i/>
        </w:rPr>
        <w:t>Zpracoval: Ústav územního rozvoje</w:t>
      </w:r>
      <w:r w:rsidR="00D75A4D" w:rsidRPr="00675C1A">
        <w:rPr>
          <w:i/>
        </w:rPr>
        <w:t>, 2016.</w:t>
      </w:r>
      <w:r w:rsidR="00EB6477">
        <w:rPr>
          <w:i/>
        </w:rPr>
        <w:t xml:space="preserve"> Poznámka: Zobrazena ložiska většího územního rozsahu.</w:t>
      </w:r>
    </w:p>
    <w:p w14:paraId="18EB5779" w14:textId="77777777" w:rsidR="00BB3F42" w:rsidRPr="007E65B9" w:rsidRDefault="00BB3F42" w:rsidP="00597D8E">
      <w:pPr>
        <w:pStyle w:val="nadpisek3"/>
        <w:numPr>
          <w:ilvl w:val="0"/>
          <w:numId w:val="44"/>
        </w:numPr>
        <w:spacing w:before="360"/>
        <w:ind w:left="567" w:hanging="567"/>
        <w:rPr>
          <w:color w:val="000099"/>
        </w:rPr>
      </w:pPr>
      <w:r>
        <w:rPr>
          <w:color w:val="000099"/>
        </w:rPr>
        <w:t xml:space="preserve">Poddolovaná území </w:t>
      </w:r>
      <w:r w:rsidRPr="007E65B9">
        <w:rPr>
          <w:color w:val="000099"/>
        </w:rPr>
        <w:t xml:space="preserve"> </w:t>
      </w:r>
    </w:p>
    <w:p w14:paraId="17877DD9" w14:textId="77777777" w:rsidR="001743B4" w:rsidRPr="00D2124D" w:rsidRDefault="001743B4" w:rsidP="00C421D2">
      <w:pPr>
        <w:keepNext/>
        <w:keepLines/>
        <w:spacing w:after="0"/>
        <w:jc w:val="left"/>
        <w:outlineLvl w:val="2"/>
        <w:rPr>
          <w:rFonts w:cs="Arial"/>
          <w:b/>
          <w:szCs w:val="20"/>
        </w:rPr>
      </w:pPr>
      <w:r w:rsidRPr="00D2124D">
        <w:rPr>
          <w:rFonts w:cs="Arial"/>
          <w:b/>
          <w:szCs w:val="20"/>
        </w:rPr>
        <w:t>Poddolovan</w:t>
      </w:r>
      <w:r w:rsidR="00480040" w:rsidRPr="00D2124D">
        <w:rPr>
          <w:rFonts w:cs="Arial"/>
          <w:b/>
          <w:szCs w:val="20"/>
        </w:rPr>
        <w:t>á</w:t>
      </w:r>
      <w:r w:rsidRPr="00D2124D">
        <w:rPr>
          <w:rFonts w:cs="Arial"/>
          <w:b/>
          <w:szCs w:val="20"/>
        </w:rPr>
        <w:t xml:space="preserve"> území</w:t>
      </w:r>
      <w:r w:rsidR="00C421D2" w:rsidRPr="00D2124D">
        <w:rPr>
          <w:rFonts w:cs="Arial"/>
          <w:b/>
          <w:szCs w:val="20"/>
        </w:rPr>
        <w:t>, viz grafický list 6.11.</w:t>
      </w:r>
    </w:p>
    <w:p w14:paraId="5386E981" w14:textId="632C5E47" w:rsidR="00863C52" w:rsidRPr="00542895" w:rsidRDefault="00863C52" w:rsidP="00D2124D">
      <w:pPr>
        <w:spacing w:before="120" w:after="0"/>
        <w:rPr>
          <w:rFonts w:eastAsia="Times New Roman" w:cs="Arial"/>
          <w:szCs w:val="20"/>
        </w:rPr>
      </w:pPr>
      <w:r w:rsidRPr="00751259">
        <w:rPr>
          <w:rFonts w:cs="Arial"/>
          <w:shd w:val="clear" w:color="auto" w:fill="FFFFFF"/>
        </w:rPr>
        <w:t>Pod pojmem poddolované území se rozumí plochy s </w:t>
      </w:r>
      <w:r w:rsidR="00542895" w:rsidRPr="00751259">
        <w:rPr>
          <w:rFonts w:cs="Arial"/>
          <w:shd w:val="clear" w:color="auto" w:fill="FFFFFF"/>
        </w:rPr>
        <w:t>evidovaným</w:t>
      </w:r>
      <w:r w:rsidRPr="00751259">
        <w:rPr>
          <w:rFonts w:cs="Arial"/>
          <w:shd w:val="clear" w:color="auto" w:fill="FFFFFF"/>
        </w:rPr>
        <w:t xml:space="preserve"> </w:t>
      </w:r>
      <w:r w:rsidR="00542895" w:rsidRPr="00751259">
        <w:rPr>
          <w:rFonts w:cs="Arial"/>
          <w:shd w:val="clear" w:color="auto" w:fill="FFFFFF"/>
        </w:rPr>
        <w:t>ověřeným</w:t>
      </w:r>
      <w:r w:rsidRPr="00751259">
        <w:rPr>
          <w:rFonts w:cs="Arial"/>
          <w:shd w:val="clear" w:color="auto" w:fill="FFFFFF"/>
        </w:rPr>
        <w:t xml:space="preserve"> nebo </w:t>
      </w:r>
      <w:r w:rsidR="00542895" w:rsidRPr="00751259">
        <w:rPr>
          <w:rFonts w:cs="Arial"/>
          <w:shd w:val="clear" w:color="auto" w:fill="FFFFFF"/>
        </w:rPr>
        <w:t>evidovaným</w:t>
      </w:r>
      <w:r w:rsidRPr="00751259">
        <w:rPr>
          <w:rFonts w:cs="Arial"/>
          <w:shd w:val="clear" w:color="auto" w:fill="FFFFFF"/>
        </w:rPr>
        <w:t xml:space="preserve"> </w:t>
      </w:r>
      <w:r w:rsidR="00542895" w:rsidRPr="00751259">
        <w:rPr>
          <w:rFonts w:cs="Arial"/>
          <w:shd w:val="clear" w:color="auto" w:fill="FFFFFF"/>
        </w:rPr>
        <w:t>předpokládaným</w:t>
      </w:r>
      <w:r w:rsidRPr="00751259">
        <w:rPr>
          <w:rFonts w:cs="Arial"/>
          <w:shd w:val="clear" w:color="auto" w:fill="FFFFFF"/>
        </w:rPr>
        <w:t xml:space="preserve"> </w:t>
      </w:r>
      <w:r w:rsidR="00542895" w:rsidRPr="00751259">
        <w:rPr>
          <w:rFonts w:cs="Arial"/>
          <w:shd w:val="clear" w:color="auto" w:fill="FFFFFF"/>
        </w:rPr>
        <w:t>výskytem</w:t>
      </w:r>
      <w:r w:rsidRPr="00751259">
        <w:rPr>
          <w:rFonts w:cs="Arial"/>
          <w:shd w:val="clear" w:color="auto" w:fill="FFFFFF"/>
        </w:rPr>
        <w:t xml:space="preserve"> </w:t>
      </w:r>
      <w:r w:rsidR="00542895" w:rsidRPr="00751259">
        <w:rPr>
          <w:rFonts w:cs="Arial"/>
          <w:shd w:val="clear" w:color="auto" w:fill="FFFFFF"/>
        </w:rPr>
        <w:t>hlubinných</w:t>
      </w:r>
      <w:r w:rsidRPr="00751259">
        <w:rPr>
          <w:rFonts w:cs="Arial"/>
          <w:shd w:val="clear" w:color="auto" w:fill="FFFFFF"/>
        </w:rPr>
        <w:t xml:space="preserve"> důlních děl, </w:t>
      </w:r>
      <w:r w:rsidR="00542895" w:rsidRPr="00751259">
        <w:rPr>
          <w:rFonts w:cs="Arial"/>
          <w:shd w:val="clear" w:color="auto" w:fill="FFFFFF"/>
        </w:rPr>
        <w:t>vzniklých</w:t>
      </w:r>
      <w:r w:rsidRPr="00751259">
        <w:rPr>
          <w:rFonts w:cs="Arial"/>
          <w:shd w:val="clear" w:color="auto" w:fill="FFFFFF"/>
        </w:rPr>
        <w:t xml:space="preserve"> za účelem těžby nebo průzkumu </w:t>
      </w:r>
      <w:r w:rsidR="00542895" w:rsidRPr="00751259">
        <w:rPr>
          <w:rFonts w:cs="Arial"/>
          <w:shd w:val="clear" w:color="auto" w:fill="FFFFFF"/>
        </w:rPr>
        <w:t>nerostných</w:t>
      </w:r>
      <w:r w:rsidRPr="00751259">
        <w:rPr>
          <w:rFonts w:cs="Arial"/>
          <w:shd w:val="clear" w:color="auto" w:fill="FFFFFF"/>
        </w:rPr>
        <w:t xml:space="preserve"> surovin. Důlní díla jsou v rámci vymezení rozložena nepravidelně, v </w:t>
      </w:r>
      <w:r w:rsidR="00542895" w:rsidRPr="00751259">
        <w:rPr>
          <w:rFonts w:cs="Arial"/>
          <w:shd w:val="clear" w:color="auto" w:fill="FFFFFF"/>
        </w:rPr>
        <w:t>různých</w:t>
      </w:r>
      <w:r w:rsidRPr="00751259">
        <w:rPr>
          <w:rFonts w:cs="Arial"/>
          <w:shd w:val="clear" w:color="auto" w:fill="FFFFFF"/>
        </w:rPr>
        <w:t xml:space="preserve"> hloubkách a mohou zde </w:t>
      </w:r>
      <w:r w:rsidR="00542895" w:rsidRPr="00751259">
        <w:rPr>
          <w:rFonts w:cs="Arial"/>
          <w:shd w:val="clear" w:color="auto" w:fill="FFFFFF"/>
        </w:rPr>
        <w:t>byt</w:t>
      </w:r>
      <w:r w:rsidRPr="00751259">
        <w:rPr>
          <w:rFonts w:cs="Arial"/>
          <w:shd w:val="clear" w:color="auto" w:fill="FFFFFF"/>
        </w:rPr>
        <w:t xml:space="preserve"> i zcela nepoddolované úseky. </w:t>
      </w:r>
    </w:p>
    <w:p w14:paraId="43F3ACD9" w14:textId="401BB3DE" w:rsidR="001743B4" w:rsidRPr="00542895" w:rsidRDefault="00863C52" w:rsidP="00D2124D">
      <w:pPr>
        <w:spacing w:before="120" w:after="0"/>
        <w:rPr>
          <w:rFonts w:eastAsia="Times New Roman"/>
          <w:szCs w:val="20"/>
        </w:rPr>
      </w:pPr>
      <w:r w:rsidRPr="00542895">
        <w:rPr>
          <w:rFonts w:eastAsia="Times New Roman"/>
          <w:szCs w:val="20"/>
        </w:rPr>
        <w:t>Česká geologická služba</w:t>
      </w:r>
      <w:r w:rsidRPr="00751259">
        <w:rPr>
          <w:rFonts w:cs="Arial"/>
          <w:szCs w:val="20"/>
          <w:shd w:val="clear" w:color="auto" w:fill="FFFFFF"/>
        </w:rPr>
        <w:t xml:space="preserve"> vede přehled území se zjištěným poddolováním v souladu s ustanovením </w:t>
      </w:r>
      <w:r w:rsidRPr="00751259">
        <w:rPr>
          <w:rFonts w:cs="Arial"/>
          <w:b/>
          <w:bCs/>
          <w:szCs w:val="20"/>
          <w:shd w:val="clear" w:color="auto" w:fill="FFFFFF"/>
        </w:rPr>
        <w:t>§ 17</w:t>
      </w:r>
      <w:r w:rsidRPr="00751259">
        <w:rPr>
          <w:rFonts w:cs="Arial"/>
          <w:szCs w:val="20"/>
          <w:shd w:val="clear" w:color="auto" w:fill="FFFFFF"/>
        </w:rPr>
        <w:t> zákona č. </w:t>
      </w:r>
      <w:r w:rsidRPr="00751259">
        <w:rPr>
          <w:rFonts w:cs="Arial"/>
          <w:b/>
          <w:bCs/>
          <w:szCs w:val="20"/>
          <w:shd w:val="clear" w:color="auto" w:fill="FFFFFF"/>
        </w:rPr>
        <w:t>62/1988 Sb</w:t>
      </w:r>
      <w:r w:rsidRPr="00751259">
        <w:rPr>
          <w:rFonts w:cs="Arial"/>
          <w:szCs w:val="20"/>
          <w:shd w:val="clear" w:color="auto" w:fill="FFFFFF"/>
        </w:rPr>
        <w:t xml:space="preserve">., o geologických pracích, ve znění pozdějších předpisů. Tato území mohou mít vliv na vypracování územně plánovací dokumentace a na životní prostředí. ČGS poskytuje údaje o geologických rizicích orgánům veřejné moci a orgánům územního plánování a územního řízení pro zpracování územně analytických podkladů.  </w:t>
      </w:r>
      <w:r w:rsidR="001743B4" w:rsidRPr="00542895">
        <w:rPr>
          <w:rFonts w:eastAsia="Times New Roman"/>
          <w:szCs w:val="20"/>
        </w:rPr>
        <w:t xml:space="preserve"> </w:t>
      </w:r>
      <w:r w:rsidRPr="00542895">
        <w:rPr>
          <w:rFonts w:eastAsia="Times New Roman"/>
          <w:szCs w:val="20"/>
        </w:rPr>
        <w:t>V</w:t>
      </w:r>
      <w:r w:rsidR="001743B4" w:rsidRPr="00542895">
        <w:rPr>
          <w:rFonts w:eastAsia="Times New Roman"/>
          <w:szCs w:val="20"/>
        </w:rPr>
        <w:t xml:space="preserve">ydává </w:t>
      </w:r>
      <w:r w:rsidR="001743B4" w:rsidRPr="00542895">
        <w:rPr>
          <w:rFonts w:eastAsia="Times New Roman"/>
          <w:i/>
          <w:szCs w:val="20"/>
        </w:rPr>
        <w:t>Mapy</w:t>
      </w:r>
      <w:r w:rsidR="001743B4" w:rsidRPr="00542895">
        <w:rPr>
          <w:rFonts w:eastAsia="Times New Roman"/>
          <w:szCs w:val="20"/>
        </w:rPr>
        <w:t xml:space="preserve"> </w:t>
      </w:r>
      <w:r w:rsidR="001743B4" w:rsidRPr="00542895">
        <w:rPr>
          <w:rFonts w:eastAsia="Times New Roman"/>
          <w:i/>
          <w:szCs w:val="20"/>
        </w:rPr>
        <w:t>poddolovaných území</w:t>
      </w:r>
      <w:r w:rsidR="001743B4" w:rsidRPr="00542895">
        <w:rPr>
          <w:rFonts w:eastAsia="Times New Roman"/>
          <w:szCs w:val="20"/>
        </w:rPr>
        <w:t xml:space="preserve">. Tyto mapy jsou poskytovány orgánům státní správy a samosprávy pro potřeby územního plánování. </w:t>
      </w:r>
      <w:r w:rsidR="005F3BAA" w:rsidRPr="00542895">
        <w:rPr>
          <w:rFonts w:eastAsia="Times New Roman"/>
          <w:szCs w:val="20"/>
        </w:rPr>
        <w:t xml:space="preserve">V databázi poddolovaných území České geologické služby je evidováno více než 5 500 objektů.  </w:t>
      </w:r>
    </w:p>
    <w:p w14:paraId="763AD174" w14:textId="77777777" w:rsidR="001743B4" w:rsidRPr="00480040" w:rsidRDefault="00FC052F" w:rsidP="00480040">
      <w:pPr>
        <w:spacing w:before="120" w:after="0"/>
        <w:rPr>
          <w:rFonts w:eastAsia="Times New Roman" w:cs="Arial"/>
          <w:szCs w:val="20"/>
        </w:rPr>
      </w:pPr>
      <w:r w:rsidRPr="00480040">
        <w:rPr>
          <w:rFonts w:eastAsia="Times New Roman" w:cs="Arial"/>
          <w:szCs w:val="20"/>
        </w:rPr>
        <w:t>P</w:t>
      </w:r>
      <w:r w:rsidR="001743B4" w:rsidRPr="00480040">
        <w:rPr>
          <w:rFonts w:eastAsia="Times New Roman" w:cs="Arial"/>
          <w:szCs w:val="20"/>
        </w:rPr>
        <w:t>oddolovan</w:t>
      </w:r>
      <w:r w:rsidRPr="00480040">
        <w:rPr>
          <w:rFonts w:eastAsia="Times New Roman" w:cs="Arial"/>
          <w:szCs w:val="20"/>
        </w:rPr>
        <w:t>á</w:t>
      </w:r>
      <w:r w:rsidR="001743B4" w:rsidRPr="00480040">
        <w:rPr>
          <w:rFonts w:eastAsia="Times New Roman" w:cs="Arial"/>
          <w:szCs w:val="20"/>
        </w:rPr>
        <w:t xml:space="preserve"> území jsou zobrazen</w:t>
      </w:r>
      <w:r w:rsidRPr="00480040">
        <w:rPr>
          <w:rFonts w:eastAsia="Times New Roman" w:cs="Arial"/>
          <w:szCs w:val="20"/>
        </w:rPr>
        <w:t>a</w:t>
      </w:r>
      <w:r w:rsidR="001743B4" w:rsidRPr="00480040">
        <w:rPr>
          <w:rFonts w:eastAsia="Times New Roman" w:cs="Arial"/>
          <w:szCs w:val="20"/>
        </w:rPr>
        <w:t xml:space="preserve"> jako body nebo plochy (polygony</w:t>
      </w:r>
      <w:r w:rsidRPr="00480040">
        <w:rPr>
          <w:rFonts w:eastAsia="Times New Roman" w:cs="Arial"/>
          <w:szCs w:val="20"/>
        </w:rPr>
        <w:t>.</w:t>
      </w:r>
      <w:r w:rsidR="001743B4" w:rsidRPr="00480040">
        <w:rPr>
          <w:rFonts w:eastAsia="Times New Roman" w:cs="Arial"/>
          <w:szCs w:val="20"/>
        </w:rPr>
        <w:t xml:space="preserve">: </w:t>
      </w:r>
      <w:r w:rsidRPr="00480040">
        <w:rPr>
          <w:rFonts w:eastAsia="Times New Roman" w:cs="Arial"/>
          <w:szCs w:val="20"/>
        </w:rPr>
        <w:t>B</w:t>
      </w:r>
      <w:r w:rsidR="001743B4" w:rsidRPr="00480040">
        <w:rPr>
          <w:rFonts w:eastAsia="Times New Roman" w:cs="Arial"/>
          <w:szCs w:val="20"/>
        </w:rPr>
        <w:t xml:space="preserve">odové zákresy představují buď jednotlivá důlní díla (např. šachta, krátká štola nebo štola s neznámým průběhem a rozsahem, chodbice) nebo větší plochy, v </w:t>
      </w:r>
      <w:proofErr w:type="gramStart"/>
      <w:r w:rsidR="001743B4" w:rsidRPr="00480040">
        <w:rPr>
          <w:rFonts w:eastAsia="Times New Roman" w:cs="Arial"/>
          <w:szCs w:val="20"/>
        </w:rPr>
        <w:t>rámci</w:t>
      </w:r>
      <w:proofErr w:type="gramEnd"/>
      <w:r w:rsidR="001743B4" w:rsidRPr="00480040">
        <w:rPr>
          <w:rFonts w:eastAsia="Times New Roman" w:cs="Arial"/>
          <w:szCs w:val="20"/>
        </w:rPr>
        <w:t xml:space="preserve"> kterých leží důlní díla, jejichž přesnou polohu a rozsah nelze z použitých podkladů přesněji určit;</w:t>
      </w:r>
    </w:p>
    <w:p w14:paraId="49823A10" w14:textId="32B355CA" w:rsidR="00FC052F" w:rsidRPr="00480040" w:rsidRDefault="00FC052F" w:rsidP="00480040">
      <w:pPr>
        <w:spacing w:before="120" w:after="0"/>
        <w:rPr>
          <w:rFonts w:eastAsia="Times New Roman" w:cs="Arial"/>
          <w:szCs w:val="20"/>
        </w:rPr>
      </w:pPr>
      <w:r w:rsidRPr="00480040">
        <w:rPr>
          <w:rFonts w:eastAsia="Times New Roman" w:cs="Arial"/>
          <w:szCs w:val="20"/>
        </w:rPr>
        <w:t>P</w:t>
      </w:r>
      <w:r w:rsidR="001743B4" w:rsidRPr="00480040">
        <w:rPr>
          <w:rFonts w:eastAsia="Times New Roman" w:cs="Arial"/>
          <w:szCs w:val="20"/>
        </w:rPr>
        <w:t>olygony zahrnují plochy se známým nebo předpokládaným výskytem hlubinných důlních děl, vzniklých za</w:t>
      </w:r>
      <w:r w:rsidR="00542895">
        <w:rPr>
          <w:rFonts w:eastAsia="Times New Roman" w:cs="Arial"/>
          <w:szCs w:val="20"/>
        </w:rPr>
        <w:t> </w:t>
      </w:r>
      <w:r w:rsidR="001743B4" w:rsidRPr="00480040">
        <w:rPr>
          <w:rFonts w:eastAsia="Times New Roman" w:cs="Arial"/>
          <w:szCs w:val="20"/>
        </w:rPr>
        <w:t>účelem těžby nebo průzkumu nerostných surovin. Důlní díla jsou v rámci ploch rozložena nepravidelně, v</w:t>
      </w:r>
      <w:r w:rsidR="00542895">
        <w:rPr>
          <w:rFonts w:eastAsia="Times New Roman" w:cs="Arial"/>
          <w:szCs w:val="20"/>
        </w:rPr>
        <w:t> </w:t>
      </w:r>
      <w:r w:rsidR="001743B4" w:rsidRPr="00480040">
        <w:rPr>
          <w:rFonts w:eastAsia="Times New Roman" w:cs="Arial"/>
          <w:szCs w:val="20"/>
        </w:rPr>
        <w:t>různých hloubkách a mohou zde být i zcela nepoddolované úseky.</w:t>
      </w:r>
    </w:p>
    <w:p w14:paraId="23FA5972" w14:textId="77777777" w:rsidR="001743B4" w:rsidRPr="00480040" w:rsidRDefault="001743B4" w:rsidP="00480040">
      <w:pPr>
        <w:spacing w:before="120" w:after="0"/>
        <w:rPr>
          <w:rFonts w:eastAsia="Times New Roman"/>
          <w:szCs w:val="20"/>
        </w:rPr>
      </w:pPr>
      <w:r w:rsidRPr="00480040">
        <w:rPr>
          <w:rFonts w:eastAsia="Times New Roman"/>
          <w:szCs w:val="20"/>
        </w:rPr>
        <w:t>Starým důlním dílem se rozumí důlní dílo v podzemí a také opuštěný lom po těžbě vyhrazených nerostů, jehož původní provozovatel ani jeho právní nástupce neexistuje nebo není znám. Opuštěných důlním dílem se rozumí důlní dílo, jehož vlastník nebo provozovatel je znám, avšak toto důlní dílo trvale nebo dlouhodobě nevyužívá.</w:t>
      </w:r>
    </w:p>
    <w:p w14:paraId="1180E0F4" w14:textId="7DAC561C" w:rsidR="00480040" w:rsidRDefault="00FC052F" w:rsidP="00751259">
      <w:pPr>
        <w:spacing w:before="120" w:after="0"/>
        <w:rPr>
          <w:rFonts w:cs="Arial"/>
          <w:b/>
          <w:bCs/>
          <w:color w:val="000000"/>
          <w:szCs w:val="20"/>
        </w:rPr>
      </w:pPr>
      <w:r w:rsidRPr="00480040">
        <w:rPr>
          <w:rFonts w:eastAsia="Times New Roman"/>
          <w:szCs w:val="20"/>
        </w:rPr>
        <w:lastRenderedPageBreak/>
        <w:t>Ministerstvo životního prostředí zajišťuje likvidaci starých důlních děl v nezbytně nutném rozsahu, a to prostřednictvím České geologické služby. Likvidaci opuštěných důlních děl zajišťuje vlastník důlního díla. Povolení likvidace důlního díla je v kompetenci orgánů státní báňské správy.</w:t>
      </w:r>
    </w:p>
    <w:p w14:paraId="1842A76A" w14:textId="77777777" w:rsidR="00BB3F42" w:rsidRPr="007E65B9" w:rsidRDefault="00150BE4" w:rsidP="00480040">
      <w:pPr>
        <w:pStyle w:val="nadpisek3"/>
        <w:numPr>
          <w:ilvl w:val="0"/>
          <w:numId w:val="44"/>
        </w:numPr>
        <w:spacing w:before="360" w:after="240"/>
        <w:ind w:left="567" w:hanging="567"/>
        <w:rPr>
          <w:color w:val="000099"/>
        </w:rPr>
      </w:pPr>
      <w:r>
        <w:rPr>
          <w:color w:val="000099"/>
        </w:rPr>
        <w:t>Sesuvná území</w:t>
      </w:r>
      <w:r w:rsidR="00BB3F42" w:rsidRPr="007E65B9">
        <w:rPr>
          <w:color w:val="000099"/>
        </w:rPr>
        <w:t xml:space="preserve"> </w:t>
      </w:r>
    </w:p>
    <w:p w14:paraId="501D5EE1" w14:textId="77777777" w:rsidR="002C1098" w:rsidRPr="00597D8E" w:rsidRDefault="002C1098" w:rsidP="00480040">
      <w:pPr>
        <w:keepNext/>
        <w:keepLines/>
        <w:spacing w:before="240"/>
        <w:jc w:val="left"/>
        <w:outlineLvl w:val="2"/>
        <w:rPr>
          <w:rFonts w:cs="Arial"/>
          <w:b/>
          <w:color w:val="000099"/>
          <w:szCs w:val="20"/>
        </w:rPr>
      </w:pPr>
      <w:r w:rsidRPr="00597D8E">
        <w:rPr>
          <w:rFonts w:cs="Arial"/>
          <w:b/>
          <w:color w:val="000099"/>
          <w:szCs w:val="20"/>
        </w:rPr>
        <w:t>Sesuvy půdy a jiné svahové nestability</w:t>
      </w:r>
    </w:p>
    <w:p w14:paraId="11CDC19F" w14:textId="11AD6C84" w:rsidR="002C1098" w:rsidRPr="00786CC5" w:rsidRDefault="002C1098" w:rsidP="00480040">
      <w:pPr>
        <w:spacing w:before="120" w:after="0"/>
        <w:rPr>
          <w:rFonts w:eastAsia="Times New Roman"/>
          <w:szCs w:val="20"/>
        </w:rPr>
      </w:pPr>
      <w:r w:rsidRPr="002C1098">
        <w:rPr>
          <w:rFonts w:eastAsia="Times New Roman" w:cs="Arial"/>
        </w:rPr>
        <w:t xml:space="preserve">Česká republika </w:t>
      </w:r>
      <w:proofErr w:type="gramStart"/>
      <w:r w:rsidRPr="002C1098">
        <w:rPr>
          <w:rFonts w:eastAsia="Times New Roman" w:cs="Arial"/>
        </w:rPr>
        <w:t>patří</w:t>
      </w:r>
      <w:proofErr w:type="gramEnd"/>
      <w:r w:rsidRPr="002C1098">
        <w:rPr>
          <w:rFonts w:eastAsia="Times New Roman" w:cs="Arial"/>
        </w:rPr>
        <w:t xml:space="preserve"> vzhledem ke své pestré geologické stavbě a hustému osídlení mezi země s vysokým výskytem a ohrožením svahovými nestabilitami. </w:t>
      </w:r>
      <w:r w:rsidR="00B42660">
        <w:rPr>
          <w:rFonts w:eastAsia="Times New Roman" w:cs="Arial"/>
        </w:rPr>
        <w:t>V</w:t>
      </w:r>
      <w:r w:rsidRPr="00786CC5">
        <w:rPr>
          <w:rFonts w:eastAsia="Times New Roman" w:cs="Arial"/>
        </w:rPr>
        <w:t xml:space="preserve"> Registru svahových nestabilit ČR </w:t>
      </w:r>
      <w:r w:rsidR="00B42660">
        <w:rPr>
          <w:rFonts w:eastAsia="Times New Roman" w:cs="Arial"/>
        </w:rPr>
        <w:t xml:space="preserve">je </w:t>
      </w:r>
      <w:r w:rsidRPr="00786CC5">
        <w:rPr>
          <w:rFonts w:eastAsia="Times New Roman" w:cs="Arial"/>
        </w:rPr>
        <w:t xml:space="preserve">evidováno </w:t>
      </w:r>
      <w:r w:rsidR="00B42660">
        <w:rPr>
          <w:rFonts w:eastAsia="Times New Roman" w:cs="Arial"/>
        </w:rPr>
        <w:t xml:space="preserve">více než </w:t>
      </w:r>
      <w:r w:rsidRPr="00786CC5">
        <w:rPr>
          <w:rFonts w:eastAsia="Times New Roman" w:cs="Arial"/>
        </w:rPr>
        <w:t>17</w:t>
      </w:r>
      <w:r w:rsidR="00542895">
        <w:rPr>
          <w:rFonts w:eastAsia="Times New Roman" w:cs="Arial"/>
        </w:rPr>
        <w:t> </w:t>
      </w:r>
      <w:r w:rsidR="00B42660">
        <w:rPr>
          <w:rFonts w:eastAsia="Times New Roman" w:cs="Arial"/>
        </w:rPr>
        <w:t>000</w:t>
      </w:r>
      <w:r w:rsidRPr="00786CC5">
        <w:rPr>
          <w:rFonts w:eastAsia="Times New Roman" w:cs="Arial"/>
        </w:rPr>
        <w:t xml:space="preserve"> objektů svahových nestabilit (jedná se pouze o zlomek skutečného počtu projevů svahových nestabilit na území</w:t>
      </w:r>
      <w:r w:rsidR="00EA3D2C">
        <w:rPr>
          <w:rFonts w:eastAsia="Times New Roman" w:cs="Arial"/>
        </w:rPr>
        <w:t> </w:t>
      </w:r>
      <w:r w:rsidRPr="00786CC5">
        <w:rPr>
          <w:rFonts w:eastAsia="Times New Roman" w:cs="Arial"/>
        </w:rPr>
        <w:t xml:space="preserve">ČR). Z toho </w:t>
      </w:r>
      <w:r w:rsidR="00B42660">
        <w:rPr>
          <w:rFonts w:eastAsia="Times New Roman" w:cs="Arial"/>
        </w:rPr>
        <w:t>téměř jednu třetinu</w:t>
      </w:r>
      <w:r w:rsidR="00FB41BE">
        <w:rPr>
          <w:rFonts w:eastAsia="Times New Roman" w:cs="Arial"/>
        </w:rPr>
        <w:t xml:space="preserve"> </w:t>
      </w:r>
      <w:proofErr w:type="gramStart"/>
      <w:r w:rsidRPr="00786CC5">
        <w:rPr>
          <w:rFonts w:eastAsia="Times New Roman" w:cs="Arial"/>
        </w:rPr>
        <w:t>tvoř</w:t>
      </w:r>
      <w:r w:rsidR="00B42660">
        <w:rPr>
          <w:rFonts w:eastAsia="Times New Roman" w:cs="Arial"/>
        </w:rPr>
        <w:t>í</w:t>
      </w:r>
      <w:proofErr w:type="gramEnd"/>
      <w:r w:rsidRPr="00786CC5">
        <w:rPr>
          <w:rFonts w:eastAsia="Times New Roman" w:cs="Arial"/>
        </w:rPr>
        <w:t xml:space="preserve"> aktivní svahové nestability a </w:t>
      </w:r>
      <w:r w:rsidR="00B42660">
        <w:rPr>
          <w:rFonts w:eastAsia="Times New Roman" w:cs="Arial"/>
        </w:rPr>
        <w:t xml:space="preserve">zbytek </w:t>
      </w:r>
      <w:r w:rsidRPr="00786CC5">
        <w:rPr>
          <w:rFonts w:eastAsia="Times New Roman" w:cs="Arial"/>
        </w:rPr>
        <w:t xml:space="preserve">ostatní svahové nestability (svahové nestability dočasně uklidněné, uklidněné, neaktivní). </w:t>
      </w:r>
      <w:r w:rsidRPr="00786CC5">
        <w:rPr>
          <w:rFonts w:eastAsia="Times New Roman"/>
          <w:szCs w:val="20"/>
        </w:rPr>
        <w:t xml:space="preserve">Na území ČR postihují nejčastěji rozsáhlé oblasti Vnějších Západních Karpat, Českého středohoří a Poohří. </w:t>
      </w:r>
    </w:p>
    <w:p w14:paraId="1D89A91C" w14:textId="4795D72C" w:rsidR="002C1098" w:rsidRPr="002C1098" w:rsidRDefault="002C1098" w:rsidP="00480040">
      <w:pPr>
        <w:spacing w:before="120" w:after="0"/>
        <w:rPr>
          <w:rFonts w:eastAsia="Times New Roman"/>
          <w:szCs w:val="20"/>
        </w:rPr>
      </w:pPr>
      <w:r w:rsidRPr="00786CC5">
        <w:rPr>
          <w:rFonts w:eastAsia="Times New Roman"/>
          <w:szCs w:val="20"/>
        </w:rPr>
        <w:t>Nejvýznamnějším typem svahové nestability jsou sesuvy půdy. Za největší zdroje rizik jsou považovány aktivní sesuvy</w:t>
      </w:r>
      <w:r w:rsidR="00B42660">
        <w:rPr>
          <w:rFonts w:eastAsia="Times New Roman"/>
          <w:szCs w:val="20"/>
        </w:rPr>
        <w:t>, které činí téměř 1</w:t>
      </w:r>
      <w:r w:rsidR="00542895">
        <w:rPr>
          <w:rFonts w:eastAsia="Times New Roman"/>
          <w:szCs w:val="20"/>
        </w:rPr>
        <w:t> </w:t>
      </w:r>
      <w:r w:rsidR="00B42660">
        <w:rPr>
          <w:rFonts w:eastAsia="Times New Roman"/>
          <w:szCs w:val="20"/>
        </w:rPr>
        <w:t>400</w:t>
      </w:r>
      <w:r w:rsidRPr="00786CC5">
        <w:rPr>
          <w:rFonts w:eastAsia="Times New Roman"/>
          <w:szCs w:val="20"/>
        </w:rPr>
        <w:t xml:space="preserve">. aktivních sesuvů a </w:t>
      </w:r>
      <w:r w:rsidR="00B42660">
        <w:rPr>
          <w:rFonts w:eastAsia="Times New Roman"/>
          <w:szCs w:val="20"/>
        </w:rPr>
        <w:t>cca 5</w:t>
      </w:r>
      <w:r w:rsidR="00542895">
        <w:rPr>
          <w:rFonts w:eastAsia="Times New Roman"/>
          <w:szCs w:val="20"/>
        </w:rPr>
        <w:t> </w:t>
      </w:r>
      <w:r w:rsidR="00B42660">
        <w:rPr>
          <w:rFonts w:eastAsia="Times New Roman"/>
          <w:szCs w:val="20"/>
        </w:rPr>
        <w:t>000</w:t>
      </w:r>
      <w:r w:rsidRPr="00786CC5">
        <w:rPr>
          <w:rFonts w:eastAsia="Times New Roman"/>
          <w:szCs w:val="20"/>
        </w:rPr>
        <w:t xml:space="preserve"> ostatních sesuvů (sesuvy potenciální, stabilizované, pohřbené a odstraněné).</w:t>
      </w:r>
      <w:r w:rsidRPr="002C1098">
        <w:rPr>
          <w:rFonts w:eastAsia="Times New Roman"/>
          <w:szCs w:val="20"/>
        </w:rPr>
        <w:t xml:space="preserve"> </w:t>
      </w:r>
    </w:p>
    <w:p w14:paraId="4529616D" w14:textId="77777777" w:rsidR="002C1098" w:rsidRPr="002C1098" w:rsidRDefault="002C1098" w:rsidP="00480040">
      <w:pPr>
        <w:spacing w:before="120" w:after="0"/>
        <w:rPr>
          <w:rFonts w:eastAsia="Times New Roman"/>
          <w:szCs w:val="20"/>
        </w:rPr>
      </w:pPr>
      <w:r w:rsidRPr="002C1098">
        <w:rPr>
          <w:rFonts w:eastAsia="Times New Roman"/>
          <w:szCs w:val="20"/>
        </w:rPr>
        <w:t>Do této kategorie jsou řazeny i sesuvy starých důlních děl. Likvidace takových důlních děl je řešena v části „poddolované území“.</w:t>
      </w:r>
    </w:p>
    <w:p w14:paraId="5F8B6CA9" w14:textId="77777777" w:rsidR="00597D8E" w:rsidRPr="00597D8E" w:rsidRDefault="00597D8E" w:rsidP="00480040">
      <w:pPr>
        <w:keepNext/>
        <w:keepLines/>
        <w:spacing w:before="240"/>
        <w:jc w:val="left"/>
        <w:outlineLvl w:val="2"/>
        <w:rPr>
          <w:rFonts w:cs="Arial"/>
          <w:b/>
          <w:color w:val="000099"/>
          <w:szCs w:val="20"/>
        </w:rPr>
      </w:pPr>
      <w:r w:rsidRPr="00597D8E">
        <w:rPr>
          <w:rFonts w:cs="Arial"/>
          <w:b/>
          <w:color w:val="000099"/>
          <w:szCs w:val="20"/>
        </w:rPr>
        <w:t>Sesuvná území</w:t>
      </w:r>
    </w:p>
    <w:p w14:paraId="02D475FA" w14:textId="77777777" w:rsidR="00CD4CB5" w:rsidRPr="00C013A3" w:rsidRDefault="00CD4CB5" w:rsidP="00597D8E">
      <w:pPr>
        <w:rPr>
          <w:rFonts w:eastAsia="Times New Roman" w:cs="Arial"/>
          <w:b/>
        </w:rPr>
      </w:pPr>
      <w:r w:rsidRPr="00C013A3">
        <w:rPr>
          <w:rFonts w:cs="Arial"/>
          <w:b/>
          <w:bCs/>
          <w:color w:val="000000"/>
          <w:szCs w:val="20"/>
        </w:rPr>
        <w:t>Sesuvná území</w:t>
      </w:r>
      <w:r w:rsidRPr="00C013A3">
        <w:rPr>
          <w:rFonts w:eastAsia="Times New Roman" w:cs="Arial"/>
          <w:b/>
        </w:rPr>
        <w:t>, viz grafický list 6.12.</w:t>
      </w:r>
    </w:p>
    <w:p w14:paraId="2BBE9E7C" w14:textId="77777777" w:rsidR="00597D8E" w:rsidRPr="00597D8E" w:rsidRDefault="00597D8E" w:rsidP="00597D8E">
      <w:pPr>
        <w:rPr>
          <w:rFonts w:eastAsia="Times New Roman" w:cs="Arial"/>
        </w:rPr>
      </w:pPr>
      <w:r w:rsidRPr="00CD4CB5">
        <w:rPr>
          <w:rFonts w:eastAsia="Times New Roman" w:cs="Arial"/>
        </w:rPr>
        <w:t xml:space="preserve">ČGS </w:t>
      </w:r>
      <w:r w:rsidR="00480040" w:rsidRPr="00CD4CB5">
        <w:rPr>
          <w:rFonts w:eastAsia="Times New Roman" w:cs="Arial"/>
        </w:rPr>
        <w:t>–</w:t>
      </w:r>
      <w:r w:rsidRPr="00CD4CB5">
        <w:rPr>
          <w:rFonts w:eastAsia="Times New Roman" w:cs="Arial"/>
        </w:rPr>
        <w:t xml:space="preserve"> při výkonu SGS (posudková činnost), související s problematikou svahových nestabilit </w:t>
      </w:r>
      <w:proofErr w:type="gramStart"/>
      <w:r w:rsidRPr="00CD4CB5">
        <w:rPr>
          <w:rFonts w:eastAsia="Times New Roman" w:cs="Arial"/>
        </w:rPr>
        <w:t>patří</w:t>
      </w:r>
      <w:proofErr w:type="gramEnd"/>
      <w:r w:rsidRPr="00CD4CB5">
        <w:rPr>
          <w:rFonts w:eastAsia="Times New Roman" w:cs="Arial"/>
        </w:rPr>
        <w:t xml:space="preserve"> mj. terénní práce (mapování),</w:t>
      </w:r>
      <w:r w:rsidRPr="00597D8E">
        <w:rPr>
          <w:rFonts w:eastAsia="Times New Roman" w:cs="Arial"/>
        </w:rPr>
        <w:t xml:space="preserve"> evidence a třídění zpráv a posudků, následná jejich archivace, dále pak zpracování a uložení výsledků do grafických a textových databází až po konečnou tvorbu výstupů</w:t>
      </w:r>
      <w:r w:rsidR="00480040">
        <w:rPr>
          <w:rFonts w:eastAsia="Times New Roman" w:cs="Arial"/>
        </w:rPr>
        <w:t>.</w:t>
      </w:r>
    </w:p>
    <w:p w14:paraId="4AD2CA66" w14:textId="77777777" w:rsidR="00597D8E" w:rsidRPr="00597D8E" w:rsidRDefault="00597D8E" w:rsidP="00597D8E">
      <w:pPr>
        <w:rPr>
          <w:rFonts w:eastAsia="Times New Roman" w:cs="Arial"/>
        </w:rPr>
      </w:pPr>
      <w:r w:rsidRPr="00597D8E">
        <w:rPr>
          <w:rFonts w:eastAsia="Times New Roman" w:cs="Arial"/>
        </w:rPr>
        <w:t>Veškeré informace a výstupy, především územně analytické podklady pro ORP a</w:t>
      </w:r>
      <w:r>
        <w:rPr>
          <w:rFonts w:eastAsia="Times New Roman" w:cs="Arial"/>
        </w:rPr>
        <w:t xml:space="preserve"> kraje, mapy sesuvů pro kraje a </w:t>
      </w:r>
      <w:r w:rsidRPr="00597D8E">
        <w:rPr>
          <w:rFonts w:eastAsia="Times New Roman" w:cs="Arial"/>
        </w:rPr>
        <w:t>odborná vyjádření), týkající se agendy sesuvných území zajišťuje pracoviště Brno.</w:t>
      </w:r>
    </w:p>
    <w:p w14:paraId="13AB8340" w14:textId="77777777" w:rsidR="00D2124D" w:rsidRDefault="00D2124D" w:rsidP="00612739">
      <w:pPr>
        <w:spacing w:before="120" w:after="60"/>
        <w:rPr>
          <w:rFonts w:cs="Arial"/>
          <w:i/>
          <w:noProof/>
          <w:color w:val="FF0000"/>
          <w:szCs w:val="20"/>
          <w:lang w:eastAsia="cs-CZ"/>
        </w:rPr>
      </w:pPr>
    </w:p>
    <w:p w14:paraId="35D6D9B6" w14:textId="77777777" w:rsidR="00597D8E" w:rsidRPr="00597D8E" w:rsidRDefault="00597D8E" w:rsidP="00597D8E">
      <w:pPr>
        <w:pStyle w:val="nadpisek3"/>
        <w:shd w:val="clear" w:color="auto" w:fill="D9D9D9" w:themeFill="background1" w:themeFillShade="D9"/>
        <w:jc w:val="center"/>
        <w:rPr>
          <w:color w:val="000099"/>
        </w:rPr>
      </w:pPr>
      <w:r w:rsidRPr="00597D8E">
        <w:rPr>
          <w:color w:val="000099"/>
        </w:rPr>
        <w:t xml:space="preserve">III. Závěrečný souhrn </w:t>
      </w:r>
    </w:p>
    <w:p w14:paraId="0E6ADC15" w14:textId="77777777" w:rsidR="000A1D03" w:rsidRPr="00597D8E" w:rsidRDefault="000A1D03" w:rsidP="00597D8E">
      <w:pPr>
        <w:spacing w:before="240" w:after="240"/>
        <w:rPr>
          <w:rFonts w:eastAsia="Times New Roman" w:cs="Arial"/>
          <w:b/>
          <w:color w:val="000099"/>
          <w:szCs w:val="20"/>
          <w:lang w:eastAsia="cs-CZ"/>
        </w:rPr>
      </w:pPr>
      <w:r w:rsidRPr="00597D8E">
        <w:rPr>
          <w:rFonts w:eastAsia="Times New Roman" w:cs="Arial"/>
          <w:b/>
          <w:color w:val="000099"/>
          <w:szCs w:val="20"/>
          <w:lang w:eastAsia="cs-CZ"/>
        </w:rPr>
        <w:t xml:space="preserve">Vodní režim </w:t>
      </w:r>
    </w:p>
    <w:p w14:paraId="3489D79D" w14:textId="77777777" w:rsidR="000A1D03" w:rsidRDefault="000A1D03" w:rsidP="00480040">
      <w:pPr>
        <w:spacing w:before="120" w:after="0"/>
        <w:rPr>
          <w:rFonts w:cs="Arial"/>
          <w:szCs w:val="20"/>
        </w:rPr>
      </w:pPr>
      <w:r>
        <w:rPr>
          <w:rFonts w:eastAsia="Times New Roman" w:cs="Arial"/>
          <w:b/>
          <w:szCs w:val="20"/>
          <w:lang w:eastAsia="cs-CZ"/>
        </w:rPr>
        <w:t xml:space="preserve">Vodní režim a </w:t>
      </w:r>
      <w:r w:rsidR="00717E60" w:rsidRPr="00717E60">
        <w:rPr>
          <w:rFonts w:cs="Arial"/>
          <w:szCs w:val="20"/>
        </w:rPr>
        <w:t>vodní hospodářství j</w:t>
      </w:r>
      <w:r>
        <w:rPr>
          <w:rFonts w:cs="Arial"/>
          <w:szCs w:val="20"/>
        </w:rPr>
        <w:t>sou</w:t>
      </w:r>
      <w:r w:rsidR="00717E60" w:rsidRPr="00717E60">
        <w:rPr>
          <w:rFonts w:cs="Arial"/>
          <w:szCs w:val="20"/>
        </w:rPr>
        <w:t xml:space="preserve"> významně ovlivněn</w:t>
      </w:r>
      <w:r>
        <w:rPr>
          <w:rFonts w:cs="Arial"/>
          <w:szCs w:val="20"/>
        </w:rPr>
        <w:t>y</w:t>
      </w:r>
      <w:r w:rsidR="00717E60" w:rsidRPr="00717E60">
        <w:rPr>
          <w:rFonts w:cs="Arial"/>
          <w:szCs w:val="20"/>
        </w:rPr>
        <w:t xml:space="preserve"> přírodními jevy</w:t>
      </w:r>
      <w:r>
        <w:rPr>
          <w:rFonts w:cs="Arial"/>
          <w:szCs w:val="20"/>
        </w:rPr>
        <w:t xml:space="preserve">. Z tohoto důvodu </w:t>
      </w:r>
      <w:r w:rsidR="00717E60" w:rsidRPr="00717E60">
        <w:rPr>
          <w:rFonts w:cs="Arial"/>
          <w:szCs w:val="20"/>
        </w:rPr>
        <w:t xml:space="preserve">není možné detailně předpovídat jejich dopady do území. </w:t>
      </w:r>
    </w:p>
    <w:p w14:paraId="27216E8A" w14:textId="77777777" w:rsidR="00717E60" w:rsidRPr="00717E60" w:rsidRDefault="00717E60" w:rsidP="00480040">
      <w:pPr>
        <w:spacing w:before="120" w:after="0"/>
        <w:rPr>
          <w:szCs w:val="20"/>
        </w:rPr>
      </w:pPr>
      <w:r w:rsidRPr="00717E60">
        <w:rPr>
          <w:rFonts w:cs="Arial"/>
          <w:szCs w:val="20"/>
        </w:rPr>
        <w:t xml:space="preserve">Z pohledu územního plánování je možné chápat limity vodního hospodářství a </w:t>
      </w:r>
      <w:r w:rsidR="000A1D03">
        <w:rPr>
          <w:rFonts w:cs="Arial"/>
          <w:szCs w:val="20"/>
        </w:rPr>
        <w:t>problémy vodního hospodářství</w:t>
      </w:r>
      <w:r w:rsidRPr="00717E60">
        <w:rPr>
          <w:rFonts w:cs="Arial"/>
          <w:szCs w:val="20"/>
        </w:rPr>
        <w:t xml:space="preserve"> v několika režimech:</w:t>
      </w:r>
    </w:p>
    <w:p w14:paraId="489A6911" w14:textId="77777777" w:rsidR="00717E60" w:rsidRPr="00717E60" w:rsidRDefault="00717E60" w:rsidP="00480040">
      <w:pPr>
        <w:spacing w:before="120" w:after="0"/>
        <w:rPr>
          <w:rFonts w:cs="Arial"/>
          <w:szCs w:val="20"/>
        </w:rPr>
      </w:pPr>
      <w:r w:rsidRPr="00717E60">
        <w:rPr>
          <w:rFonts w:cs="Arial"/>
          <w:b/>
          <w:szCs w:val="20"/>
        </w:rPr>
        <w:t xml:space="preserve">1. Definované stabilizované: </w:t>
      </w:r>
      <w:r w:rsidRPr="00717E60">
        <w:rPr>
          <w:rFonts w:cs="Arial"/>
          <w:szCs w:val="20"/>
        </w:rPr>
        <w:t>Území, která zaujímají vodní útvary podzemních a povrchových vod a stanovená ochranná pásma (dle zákona o vodách). Např. ochranná pásma vodních zdrojů (povrchových nebo podzemních) jsou stanovena na základě vodoprávního řízení a jsou tedy jasně definována. Další definovaná území jsou CHOPAV nebo ochranná pásma přírodních léčivých zdrojů.</w:t>
      </w:r>
    </w:p>
    <w:p w14:paraId="66BD8F35" w14:textId="77777777" w:rsidR="00717E60" w:rsidRPr="00717E60" w:rsidRDefault="00717E60" w:rsidP="00480040">
      <w:pPr>
        <w:spacing w:before="120" w:after="0"/>
        <w:rPr>
          <w:rFonts w:cs="Arial"/>
          <w:szCs w:val="20"/>
        </w:rPr>
      </w:pPr>
      <w:r w:rsidRPr="00717E60">
        <w:rPr>
          <w:rFonts w:cs="Arial"/>
          <w:szCs w:val="20"/>
        </w:rPr>
        <w:t xml:space="preserve">Definovaná mohou být také vodohospodářská zařízení a objekty jako vodní a suché nádrže, jezy, rybníky, ochranné hráze, vodovody, kanalizace a čistírny odpadních vod včetně navazujících a souvisejících technologických celků a jejich ochranná pásma. </w:t>
      </w:r>
    </w:p>
    <w:p w14:paraId="112BE2E3" w14:textId="5A6C9F7B" w:rsidR="00717E60" w:rsidRPr="00717E60" w:rsidRDefault="00717E60" w:rsidP="00480040">
      <w:pPr>
        <w:spacing w:before="120" w:after="0"/>
        <w:rPr>
          <w:rFonts w:cs="Arial"/>
          <w:szCs w:val="20"/>
        </w:rPr>
      </w:pPr>
      <w:r w:rsidRPr="00717E60">
        <w:rPr>
          <w:rFonts w:cs="Arial"/>
          <w:b/>
          <w:szCs w:val="20"/>
        </w:rPr>
        <w:t>2. Definované nestabilizované:</w:t>
      </w:r>
      <w:r w:rsidRPr="00717E60">
        <w:rPr>
          <w:rFonts w:cs="Arial"/>
          <w:szCs w:val="20"/>
        </w:rPr>
        <w:t xml:space="preserve"> Možnost proměny v čase i prostoru např. vlivem přírodních sil (povodně či jiného přírodního vlivu </w:t>
      </w:r>
      <w:r w:rsidR="00B3124D">
        <w:rPr>
          <w:rFonts w:cs="Arial"/>
          <w:szCs w:val="20"/>
        </w:rPr>
        <w:t>–</w:t>
      </w:r>
      <w:r w:rsidRPr="00717E60">
        <w:rPr>
          <w:rFonts w:cs="Arial"/>
          <w:szCs w:val="20"/>
        </w:rPr>
        <w:t xml:space="preserve"> </w:t>
      </w:r>
      <w:proofErr w:type="gramStart"/>
      <w:r w:rsidRPr="00717E60">
        <w:rPr>
          <w:rFonts w:cs="Arial"/>
          <w:szCs w:val="20"/>
        </w:rPr>
        <w:t>živelné</w:t>
      </w:r>
      <w:proofErr w:type="gramEnd"/>
      <w:r w:rsidRPr="00717E60">
        <w:rPr>
          <w:rFonts w:cs="Arial"/>
          <w:szCs w:val="20"/>
        </w:rPr>
        <w:t xml:space="preserve"> pohromy</w:t>
      </w:r>
      <w:r w:rsidRPr="00717E60">
        <w:rPr>
          <w:rFonts w:cs="Arial"/>
        </w:rPr>
        <w:t xml:space="preserve"> </w:t>
      </w:r>
      <w:r w:rsidRPr="00717E60">
        <w:rPr>
          <w:rFonts w:cs="Arial"/>
          <w:szCs w:val="20"/>
        </w:rPr>
        <w:t xml:space="preserve">nebo přirozeného vývoje </w:t>
      </w:r>
      <w:r w:rsidR="00B3124D">
        <w:rPr>
          <w:rFonts w:cs="Arial"/>
          <w:szCs w:val="20"/>
        </w:rPr>
        <w:t>–</w:t>
      </w:r>
      <w:r w:rsidRPr="00717E60">
        <w:rPr>
          <w:rFonts w:cs="Arial"/>
          <w:szCs w:val="20"/>
        </w:rPr>
        <w:t xml:space="preserve"> </w:t>
      </w:r>
      <w:proofErr w:type="spellStart"/>
      <w:r w:rsidRPr="00717E60">
        <w:rPr>
          <w:rFonts w:cs="Arial"/>
          <w:szCs w:val="20"/>
        </w:rPr>
        <w:t>renaturace</w:t>
      </w:r>
      <w:proofErr w:type="spellEnd"/>
      <w:r w:rsidRPr="00717E60">
        <w:rPr>
          <w:rFonts w:cs="Arial"/>
          <w:szCs w:val="20"/>
        </w:rPr>
        <w:t xml:space="preserve"> nebo záměrné </w:t>
      </w:r>
      <w:r w:rsidR="00EA3D2C" w:rsidRPr="00717E60">
        <w:rPr>
          <w:rFonts w:cs="Arial"/>
          <w:szCs w:val="20"/>
        </w:rPr>
        <w:t>činnosti – revitalizace</w:t>
      </w:r>
      <w:r w:rsidRPr="00717E60">
        <w:rPr>
          <w:rFonts w:cs="Arial"/>
          <w:szCs w:val="20"/>
        </w:rPr>
        <w:t>, např. koryt vodních toků). Údaje o území již stanované se mohou měnit v závislosti na aktuálním stavu morfologických a hydrologických poměrů. Typicky může být např. po povodni nutné aktualizovat již stanovené záplavové území</w:t>
      </w:r>
      <w:r w:rsidRPr="00717E60">
        <w:rPr>
          <w:rFonts w:cs="Arial"/>
        </w:rPr>
        <w:t xml:space="preserve"> </w:t>
      </w:r>
      <w:r w:rsidRPr="00717E60">
        <w:rPr>
          <w:rFonts w:cs="Arial"/>
          <w:szCs w:val="20"/>
        </w:rPr>
        <w:t xml:space="preserve">nebo trasy koryt vodních toků. Hydrologické poměry se v průběhu času mohou měnit a to vlivem např. změny hospodaření nebo vlivem nové zástavby, které vyvolají změnu odtokových poměrů. Podobně se mohou v čase měnit i morfologické parametry vodních toků a údolních niv, například průběh koryt vodních toků. Změna </w:t>
      </w:r>
      <w:r w:rsidRPr="00717E60">
        <w:rPr>
          <w:rFonts w:cs="Arial"/>
          <w:szCs w:val="20"/>
        </w:rPr>
        <w:t>rozsahu stanovené aktivní zóny záplavového území, změna rozsahu povodňového ohrožení a rizika nebo změna koryta vodního toku může mít podstatný vliv na územní plánování.</w:t>
      </w:r>
    </w:p>
    <w:p w14:paraId="5BABD0E4" w14:textId="142F0C20" w:rsidR="00717E60" w:rsidRPr="00717E60" w:rsidRDefault="00717E60" w:rsidP="00480040">
      <w:pPr>
        <w:spacing w:before="120" w:after="0"/>
        <w:rPr>
          <w:rFonts w:cs="Arial"/>
          <w:b/>
          <w:szCs w:val="20"/>
        </w:rPr>
      </w:pPr>
      <w:r w:rsidRPr="00717E60">
        <w:rPr>
          <w:rFonts w:cs="Arial"/>
          <w:b/>
          <w:szCs w:val="20"/>
        </w:rPr>
        <w:t xml:space="preserve">3. Nedefinované – plánované. </w:t>
      </w:r>
      <w:r w:rsidRPr="00717E60">
        <w:rPr>
          <w:rFonts w:cs="Arial"/>
          <w:szCs w:val="20"/>
        </w:rPr>
        <w:t xml:space="preserve">Mezi tato vodohospodářská zařízení </w:t>
      </w:r>
      <w:proofErr w:type="gramStart"/>
      <w:r w:rsidR="000A1D03">
        <w:rPr>
          <w:rFonts w:cs="Arial"/>
          <w:szCs w:val="20"/>
        </w:rPr>
        <w:t>patří</w:t>
      </w:r>
      <w:proofErr w:type="gramEnd"/>
      <w:r w:rsidRPr="00717E60">
        <w:rPr>
          <w:rFonts w:cs="Arial"/>
          <w:szCs w:val="20"/>
        </w:rPr>
        <w:t xml:space="preserve"> např. soubor území chráněných pro</w:t>
      </w:r>
      <w:r w:rsidR="00EA3D2C">
        <w:rPr>
          <w:rFonts w:cs="Arial"/>
          <w:szCs w:val="20"/>
        </w:rPr>
        <w:t> </w:t>
      </w:r>
      <w:r w:rsidRPr="00717E60">
        <w:rPr>
          <w:rFonts w:cs="Arial"/>
          <w:szCs w:val="20"/>
        </w:rPr>
        <w:t xml:space="preserve">akumulaci povrchových vod (LAPV), jejich přesné vymezení v prostoru zatím nejsou stanovena, budou předmětem projekčních záměrů. Je ovšem nanejvýš důležité chránit území pro budoucí výstavbu vodních </w:t>
      </w:r>
      <w:proofErr w:type="gramStart"/>
      <w:r w:rsidRPr="00717E60">
        <w:rPr>
          <w:rFonts w:cs="Arial"/>
          <w:szCs w:val="20"/>
        </w:rPr>
        <w:t>nádrží</w:t>
      </w:r>
      <w:proofErr w:type="gramEnd"/>
      <w:r w:rsidRPr="00717E60">
        <w:rPr>
          <w:rFonts w:cs="Arial"/>
          <w:szCs w:val="20"/>
        </w:rPr>
        <w:t xml:space="preserve"> a to s ohledem na nutnost zajištění zásobování vodou, ať už pitnou nebo pro potřeby zemědělství a průmyslu. Tato území jsou definována tzv. obalovou čárou – maximálním rozsahem územně hájeného prostoru.</w:t>
      </w:r>
    </w:p>
    <w:p w14:paraId="69799E08" w14:textId="77777777" w:rsidR="00717E60" w:rsidRPr="00717E60" w:rsidRDefault="000A1D03" w:rsidP="00480040">
      <w:pPr>
        <w:spacing w:before="120" w:after="0"/>
        <w:rPr>
          <w:rFonts w:cs="Arial"/>
          <w:szCs w:val="20"/>
        </w:rPr>
      </w:pPr>
      <w:r>
        <w:rPr>
          <w:rFonts w:cs="Arial"/>
          <w:szCs w:val="20"/>
        </w:rPr>
        <w:t>Předpokládá se</w:t>
      </w:r>
      <w:r w:rsidR="00717E60" w:rsidRPr="00717E60">
        <w:rPr>
          <w:rFonts w:cs="Arial"/>
          <w:szCs w:val="20"/>
        </w:rPr>
        <w:t xml:space="preserve"> vymezen</w:t>
      </w:r>
      <w:r>
        <w:rPr>
          <w:rFonts w:cs="Arial"/>
          <w:szCs w:val="20"/>
        </w:rPr>
        <w:t>í</w:t>
      </w:r>
      <w:r w:rsidR="00717E60" w:rsidRPr="00717E60">
        <w:rPr>
          <w:rFonts w:cs="Arial"/>
          <w:szCs w:val="20"/>
        </w:rPr>
        <w:t xml:space="preserve"> území </w:t>
      </w:r>
      <w:r w:rsidR="00717E60" w:rsidRPr="00717E60">
        <w:rPr>
          <w:rFonts w:cs="Arial"/>
          <w:b/>
          <w:szCs w:val="20"/>
        </w:rPr>
        <w:t>protipovodňových opatření s plošným ovlivněním území podél toků</w:t>
      </w:r>
      <w:r w:rsidR="00717E60" w:rsidRPr="00717E60">
        <w:rPr>
          <w:rFonts w:cs="Arial"/>
          <w:szCs w:val="20"/>
        </w:rPr>
        <w:t>, která budou v případě potřeby plnit funkci protipovodňovou a také současně hospodářskou. Jedná se o poldry včetně výpustných zařízení, dále o přírodně utvářená území bez výpustných zařízení určená pro rozlivy pro zachycení povodňových průtoků. V současnosti se do územně plánovacích dokumentací zahrnují „přírodě blízká protipovodňová opatření“ jako veřejně prospěšné stavby a opatření.</w:t>
      </w:r>
    </w:p>
    <w:p w14:paraId="79B085A0" w14:textId="3D729DF3" w:rsidR="00717E60" w:rsidRPr="00717E60" w:rsidRDefault="00717E60" w:rsidP="00480040">
      <w:pPr>
        <w:spacing w:before="120" w:after="0"/>
        <w:rPr>
          <w:rFonts w:cs="Arial"/>
          <w:szCs w:val="20"/>
        </w:rPr>
      </w:pPr>
      <w:r w:rsidRPr="00717E60">
        <w:rPr>
          <w:rFonts w:cs="Arial"/>
          <w:szCs w:val="20"/>
        </w:rPr>
        <w:t xml:space="preserve">V rámci aktivit, které směřují ke snížení rizika povodní a sucha, lze také zmínit aktivity, jejichž cílem je omezit plošné působení eroze. Jedná se o </w:t>
      </w:r>
      <w:r w:rsidRPr="00717E60">
        <w:rPr>
          <w:rFonts w:cs="Arial"/>
          <w:b/>
          <w:szCs w:val="20"/>
        </w:rPr>
        <w:t>protierozní opatření, která jsou navrhována zejména v rámci pozemkových úprav</w:t>
      </w:r>
      <w:r w:rsidRPr="00717E60">
        <w:rPr>
          <w:rFonts w:cs="Arial"/>
          <w:szCs w:val="20"/>
        </w:rPr>
        <w:t xml:space="preserve">. </w:t>
      </w:r>
      <w:r w:rsidR="00AD317B">
        <w:rPr>
          <w:rFonts w:cs="Arial"/>
          <w:szCs w:val="20"/>
        </w:rPr>
        <w:t>O</w:t>
      </w:r>
      <w:r w:rsidRPr="00717E60">
        <w:rPr>
          <w:rFonts w:cs="Arial"/>
          <w:szCs w:val="20"/>
        </w:rPr>
        <w:t xml:space="preserve">patření </w:t>
      </w:r>
      <w:r w:rsidR="00AD317B">
        <w:rPr>
          <w:rFonts w:cs="Arial"/>
          <w:szCs w:val="20"/>
        </w:rPr>
        <w:t xml:space="preserve">realizovaná </w:t>
      </w:r>
      <w:r w:rsidRPr="00717E60">
        <w:rPr>
          <w:rFonts w:cs="Arial"/>
          <w:szCs w:val="20"/>
        </w:rPr>
        <w:t>na zemědělském půdním fondu (ZPF) jsou potřebná téměř na celém území ČR. Tato o</w:t>
      </w:r>
      <w:r w:rsidR="00AD317B">
        <w:rPr>
          <w:rFonts w:cs="Arial"/>
          <w:szCs w:val="20"/>
        </w:rPr>
        <w:t xml:space="preserve">patření, pokud jsou realizována na </w:t>
      </w:r>
      <w:r w:rsidRPr="00717E60">
        <w:rPr>
          <w:rFonts w:cs="Arial"/>
          <w:szCs w:val="20"/>
        </w:rPr>
        <w:t xml:space="preserve">lokální </w:t>
      </w:r>
      <w:r w:rsidR="00AD317B">
        <w:rPr>
          <w:rFonts w:cs="Arial"/>
          <w:szCs w:val="20"/>
        </w:rPr>
        <w:t xml:space="preserve">úrovni mohou svým </w:t>
      </w:r>
      <w:r w:rsidRPr="00717E60">
        <w:rPr>
          <w:rFonts w:cs="Arial"/>
          <w:szCs w:val="20"/>
        </w:rPr>
        <w:t>význam</w:t>
      </w:r>
      <w:r w:rsidR="00AD317B">
        <w:rPr>
          <w:rFonts w:cs="Arial"/>
          <w:szCs w:val="20"/>
        </w:rPr>
        <w:t>em</w:t>
      </w:r>
      <w:r w:rsidRPr="00717E60">
        <w:rPr>
          <w:rFonts w:cs="Arial"/>
          <w:szCs w:val="20"/>
        </w:rPr>
        <w:t xml:space="preserve"> nabýt nadmístního významu, jak v</w:t>
      </w:r>
      <w:r w:rsidR="00B3124D">
        <w:rPr>
          <w:rFonts w:cs="Arial"/>
          <w:szCs w:val="20"/>
        </w:rPr>
        <w:t> </w:t>
      </w:r>
      <w:r w:rsidRPr="00717E60">
        <w:rPr>
          <w:rFonts w:cs="Arial"/>
          <w:szCs w:val="20"/>
        </w:rPr>
        <w:t>pozitivním</w:t>
      </w:r>
      <w:r w:rsidR="00B3124D">
        <w:rPr>
          <w:rFonts w:cs="Arial"/>
          <w:szCs w:val="20"/>
        </w:rPr>
        <w:t>,</w:t>
      </w:r>
      <w:r w:rsidRPr="00717E60">
        <w:rPr>
          <w:rFonts w:cs="Arial"/>
          <w:szCs w:val="20"/>
        </w:rPr>
        <w:t xml:space="preserve"> tak negativním smyslu. Důsledkem nesprávného obhospodařování ZPF jsou škody způsobené přívalovými srážkami. </w:t>
      </w:r>
    </w:p>
    <w:p w14:paraId="04033A79" w14:textId="6BF0E451" w:rsidR="00AD317B" w:rsidRDefault="00717E60" w:rsidP="00480040">
      <w:pPr>
        <w:spacing w:before="120" w:after="0"/>
        <w:rPr>
          <w:rFonts w:cs="Arial"/>
          <w:szCs w:val="20"/>
        </w:rPr>
      </w:pPr>
      <w:r w:rsidRPr="00717E60">
        <w:rPr>
          <w:rFonts w:cs="Arial"/>
          <w:szCs w:val="20"/>
        </w:rPr>
        <w:t>V urbanizovaných územích je nutno řešit</w:t>
      </w:r>
      <w:r w:rsidR="00B3124D">
        <w:rPr>
          <w:rFonts w:cs="Arial"/>
          <w:szCs w:val="20"/>
        </w:rPr>
        <w:t>,</w:t>
      </w:r>
      <w:r w:rsidRPr="00717E60">
        <w:rPr>
          <w:rFonts w:cs="Arial"/>
          <w:szCs w:val="20"/>
        </w:rPr>
        <w:t xml:space="preserve"> pokud možno</w:t>
      </w:r>
      <w:r w:rsidR="00B3124D">
        <w:rPr>
          <w:rFonts w:cs="Arial"/>
          <w:szCs w:val="20"/>
        </w:rPr>
        <w:t>,</w:t>
      </w:r>
      <w:r w:rsidRPr="00717E60">
        <w:rPr>
          <w:rFonts w:cs="Arial"/>
          <w:szCs w:val="20"/>
        </w:rPr>
        <w:t xml:space="preserve"> systémově </w:t>
      </w:r>
      <w:r w:rsidRPr="00717E60">
        <w:rPr>
          <w:rFonts w:cs="Arial"/>
          <w:b/>
          <w:szCs w:val="20"/>
        </w:rPr>
        <w:t>problematiku vsakování srážkových vod</w:t>
      </w:r>
      <w:r w:rsidRPr="00717E60">
        <w:rPr>
          <w:rFonts w:cs="Arial"/>
          <w:szCs w:val="20"/>
        </w:rPr>
        <w:t>. Jedná se o problém vysokého podílu nepropustných ploch v urbanizovaných územích (až 70</w:t>
      </w:r>
      <w:r w:rsidR="00EA3D2C">
        <w:rPr>
          <w:rFonts w:cs="Arial"/>
          <w:szCs w:val="20"/>
        </w:rPr>
        <w:t> </w:t>
      </w:r>
      <w:r w:rsidRPr="00717E60">
        <w:rPr>
          <w:rFonts w:cs="Arial"/>
          <w:szCs w:val="20"/>
        </w:rPr>
        <w:t xml:space="preserve">%). </w:t>
      </w:r>
    </w:p>
    <w:p w14:paraId="0AE6E470" w14:textId="1373D637" w:rsidR="00717E60" w:rsidRDefault="00717E60" w:rsidP="00480040">
      <w:pPr>
        <w:spacing w:before="120" w:after="0"/>
        <w:rPr>
          <w:rFonts w:cs="Arial"/>
          <w:szCs w:val="20"/>
        </w:rPr>
      </w:pPr>
      <w:r w:rsidRPr="00717E60">
        <w:rPr>
          <w:rFonts w:cs="Arial"/>
          <w:szCs w:val="20"/>
        </w:rPr>
        <w:t>Na nepropustných plochách srážková voda nemůže přirozeně vsakovat do pů</w:t>
      </w:r>
      <w:r w:rsidR="00480040">
        <w:rPr>
          <w:rFonts w:cs="Arial"/>
          <w:szCs w:val="20"/>
        </w:rPr>
        <w:t>dy a do horninového prostředí a </w:t>
      </w:r>
      <w:r w:rsidRPr="00717E60">
        <w:rPr>
          <w:rFonts w:cs="Arial"/>
          <w:szCs w:val="20"/>
        </w:rPr>
        <w:t>následně se transformovat na podzemní vodu a rychle odtéká po povrchu, přičemž odtok z urbanizovaných území je ještě dále urychlen stokovou sítí. Důsledkem jsou na jedné straně povodně na vodních tocích a jejich časté znečišťování spojené se znečištěním srážkového odtoku a s přepady z dešťových oddělovačů jednotné kanalizace, na druhé straně snižování objemu a hladiny podzemní vody, která hraje roli zejména v suchých obdobích roku. Rovněž výpar je v urbanizovaných povodích oproti přirozeným podmínkám nižší, což vede ke</w:t>
      </w:r>
      <w:r w:rsidR="00EA3D2C">
        <w:rPr>
          <w:rFonts w:cs="Arial"/>
          <w:szCs w:val="20"/>
        </w:rPr>
        <w:t> </w:t>
      </w:r>
      <w:r w:rsidRPr="00717E60">
        <w:rPr>
          <w:rFonts w:cs="Arial"/>
          <w:szCs w:val="20"/>
        </w:rPr>
        <w:t>změně mikroklimatu (nižší vlhkosti vzduchu) a vzniku tzv. tepelných ostrovů.</w:t>
      </w:r>
    </w:p>
    <w:p w14:paraId="7152CA53" w14:textId="00367101" w:rsidR="00EA3D2C" w:rsidRDefault="00EA3D2C" w:rsidP="00480040">
      <w:pPr>
        <w:spacing w:before="120" w:after="0"/>
        <w:rPr>
          <w:rFonts w:cs="Arial"/>
          <w:szCs w:val="20"/>
        </w:rPr>
      </w:pPr>
    </w:p>
    <w:p w14:paraId="4399D3CF" w14:textId="77777777" w:rsidR="00EA3D2C" w:rsidRPr="00717E60" w:rsidRDefault="00EA3D2C" w:rsidP="00480040">
      <w:pPr>
        <w:spacing w:before="120" w:after="0"/>
        <w:rPr>
          <w:rFonts w:cs="Arial"/>
          <w:szCs w:val="20"/>
        </w:rPr>
      </w:pPr>
    </w:p>
    <w:p w14:paraId="56D6642B" w14:textId="77777777" w:rsidR="00E201DE" w:rsidRPr="00923EA1" w:rsidRDefault="00E201DE" w:rsidP="00480040">
      <w:pPr>
        <w:spacing w:before="240" w:after="240"/>
        <w:rPr>
          <w:rFonts w:cs="Arial"/>
          <w:b/>
          <w:color w:val="000099"/>
          <w:szCs w:val="20"/>
        </w:rPr>
      </w:pPr>
      <w:r w:rsidRPr="00480040">
        <w:rPr>
          <w:rFonts w:eastAsia="Times New Roman" w:cs="Arial"/>
          <w:b/>
          <w:color w:val="000099"/>
          <w:szCs w:val="20"/>
          <w:lang w:eastAsia="cs-CZ"/>
        </w:rPr>
        <w:t>Náměty</w:t>
      </w:r>
      <w:r w:rsidRPr="00923EA1">
        <w:rPr>
          <w:rFonts w:cs="Arial"/>
          <w:b/>
          <w:color w:val="000099"/>
          <w:szCs w:val="20"/>
        </w:rPr>
        <w:t xml:space="preserve"> z hlediska územního plánování </w:t>
      </w:r>
    </w:p>
    <w:p w14:paraId="79CDAA65" w14:textId="25EC8934" w:rsidR="00E201DE" w:rsidRPr="00E201DE" w:rsidRDefault="00E201DE" w:rsidP="00480040">
      <w:pPr>
        <w:spacing w:before="120" w:after="0"/>
        <w:rPr>
          <w:szCs w:val="20"/>
        </w:rPr>
      </w:pPr>
      <w:r w:rsidRPr="00E201DE">
        <w:rPr>
          <w:rFonts w:cs="Arial"/>
          <w:szCs w:val="20"/>
        </w:rPr>
        <w:t>V územním plánování, zejména v územně plánovací dokumentaci, je nutné respekto</w:t>
      </w:r>
      <w:r w:rsidR="00480040">
        <w:rPr>
          <w:rFonts w:cs="Arial"/>
          <w:szCs w:val="20"/>
        </w:rPr>
        <w:t>vat limity, rezervy, opatření a </w:t>
      </w:r>
      <w:r w:rsidRPr="00E201DE">
        <w:rPr>
          <w:rFonts w:cs="Arial"/>
          <w:szCs w:val="20"/>
        </w:rPr>
        <w:t>omezení z hlediska vodního hospodářství definovaná jak v režimu stabilizovaném, tak</w:t>
      </w:r>
      <w:r w:rsidR="00EA3D2C">
        <w:rPr>
          <w:rFonts w:cs="Arial"/>
          <w:szCs w:val="20"/>
        </w:rPr>
        <w:t> </w:t>
      </w:r>
      <w:r w:rsidRPr="00E201DE">
        <w:rPr>
          <w:rFonts w:cs="Arial"/>
          <w:szCs w:val="20"/>
        </w:rPr>
        <w:t>i</w:t>
      </w:r>
      <w:r w:rsidR="00EA3D2C">
        <w:rPr>
          <w:rFonts w:cs="Arial"/>
          <w:szCs w:val="20"/>
        </w:rPr>
        <w:t> </w:t>
      </w:r>
      <w:r w:rsidRPr="00E201DE">
        <w:rPr>
          <w:rFonts w:cs="Arial"/>
          <w:szCs w:val="20"/>
        </w:rPr>
        <w:t>v</w:t>
      </w:r>
      <w:r w:rsidR="00EA3D2C">
        <w:rPr>
          <w:rFonts w:cs="Arial"/>
          <w:szCs w:val="20"/>
        </w:rPr>
        <w:t> </w:t>
      </w:r>
      <w:r w:rsidRPr="00E201DE">
        <w:rPr>
          <w:rFonts w:cs="Arial"/>
          <w:szCs w:val="20"/>
        </w:rPr>
        <w:t>režimu nestabilizovaném.</w:t>
      </w:r>
    </w:p>
    <w:p w14:paraId="620EF0A8" w14:textId="77777777" w:rsidR="00E201DE" w:rsidRPr="00E201DE" w:rsidRDefault="00E201DE" w:rsidP="00480040">
      <w:pPr>
        <w:spacing w:before="120" w:after="0"/>
        <w:rPr>
          <w:rFonts w:cs="Arial"/>
          <w:szCs w:val="20"/>
        </w:rPr>
      </w:pPr>
      <w:r w:rsidRPr="00E201DE">
        <w:rPr>
          <w:rFonts w:cs="Arial"/>
          <w:szCs w:val="20"/>
        </w:rPr>
        <w:t>V územním plánování vymezit území pro protipovodňová opatření včetně opatření s plošným ovlivněním území podél vodních toků, která budou v případě potřeby plnit funkci protipovodňovou a také současně hospodářskou nebo ekosystémovou.</w:t>
      </w:r>
    </w:p>
    <w:p w14:paraId="7233428E" w14:textId="1E78C3A8" w:rsidR="00E201DE" w:rsidRPr="00E201DE" w:rsidRDefault="00E201DE" w:rsidP="00480040">
      <w:pPr>
        <w:spacing w:before="120" w:after="0"/>
        <w:rPr>
          <w:rFonts w:cs="Arial"/>
          <w:szCs w:val="20"/>
        </w:rPr>
      </w:pPr>
      <w:r w:rsidRPr="00E201DE">
        <w:rPr>
          <w:rFonts w:cs="Arial"/>
          <w:szCs w:val="20"/>
        </w:rPr>
        <w:t>Pro území plánovaných vodohospodářských opatření a zařízení je nutné do budoucna zajistit územní ochranu</w:t>
      </w:r>
      <w:r w:rsidR="00EA3D2C">
        <w:rPr>
          <w:rFonts w:cs="Arial"/>
          <w:szCs w:val="20"/>
        </w:rPr>
        <w:t xml:space="preserve">, </w:t>
      </w:r>
      <w:r w:rsidRPr="00E201DE">
        <w:rPr>
          <w:rFonts w:cs="Arial"/>
          <w:szCs w:val="20"/>
        </w:rPr>
        <w:t>a</w:t>
      </w:r>
      <w:r w:rsidR="00EA3D2C">
        <w:rPr>
          <w:rFonts w:cs="Arial"/>
          <w:szCs w:val="20"/>
        </w:rPr>
        <w:t> </w:t>
      </w:r>
      <w:r w:rsidRPr="00E201DE">
        <w:rPr>
          <w:rFonts w:cs="Arial"/>
          <w:szCs w:val="20"/>
        </w:rPr>
        <w:t>to prostřednictvím politiky územního rozvoje ČR, zásad územního rozvoje jednotlivých krajů a územních plánů. Současně je třeba zohledňovat ostatní zájmy v území, od ochrany životního prostředí, přírody a krajiny a památek až po ochranu dopravní a technické infrastruktury a zástavby.</w:t>
      </w:r>
    </w:p>
    <w:p w14:paraId="338D4683" w14:textId="77777777" w:rsidR="00E201DE" w:rsidRPr="00E201DE" w:rsidRDefault="00E201DE" w:rsidP="00480040">
      <w:pPr>
        <w:spacing w:before="120" w:after="0"/>
        <w:rPr>
          <w:rFonts w:cs="Arial"/>
          <w:szCs w:val="20"/>
        </w:rPr>
      </w:pPr>
      <w:r w:rsidRPr="00E201DE">
        <w:rPr>
          <w:rFonts w:cs="Arial"/>
          <w:szCs w:val="20"/>
        </w:rPr>
        <w:t xml:space="preserve">Důležitým úkolem územního plánování je zajistit územní podmínky pro realizaci protierozních opatření a opatření pro vsakování srážkových </w:t>
      </w:r>
      <w:proofErr w:type="gramStart"/>
      <w:r w:rsidRPr="00E201DE">
        <w:rPr>
          <w:rFonts w:cs="Arial"/>
          <w:szCs w:val="20"/>
        </w:rPr>
        <w:t>vod</w:t>
      </w:r>
      <w:proofErr w:type="gramEnd"/>
      <w:r w:rsidRPr="00E201DE">
        <w:rPr>
          <w:rFonts w:cs="Arial"/>
          <w:szCs w:val="20"/>
        </w:rPr>
        <w:t xml:space="preserve"> a to zejména na úrovni obcí v územních plánech. </w:t>
      </w:r>
    </w:p>
    <w:p w14:paraId="4DD6CC0E" w14:textId="77777777" w:rsidR="00E37139" w:rsidRPr="00923EA1" w:rsidRDefault="00E37139" w:rsidP="00480040">
      <w:pPr>
        <w:spacing w:before="240" w:after="240"/>
        <w:rPr>
          <w:rFonts w:cs="Arial"/>
          <w:b/>
          <w:color w:val="000099"/>
          <w:szCs w:val="20"/>
        </w:rPr>
      </w:pPr>
      <w:r w:rsidRPr="00923EA1">
        <w:rPr>
          <w:rFonts w:cs="Arial"/>
          <w:b/>
          <w:color w:val="000099"/>
          <w:szCs w:val="20"/>
        </w:rPr>
        <w:t xml:space="preserve">Významná protipovodňová opatření </w:t>
      </w:r>
    </w:p>
    <w:p w14:paraId="445F2554" w14:textId="77777777" w:rsidR="00E37139" w:rsidRPr="00026AFE" w:rsidRDefault="00E37139" w:rsidP="00480040">
      <w:pPr>
        <w:spacing w:before="120" w:after="0"/>
      </w:pPr>
      <w:r w:rsidRPr="00026AFE">
        <w:rPr>
          <w:lang w:eastAsia="cs-CZ"/>
        </w:rPr>
        <w:t xml:space="preserve">Jednou z možností prevence před povodněmi a ochrany před následky povodní jsou suché nádrže. Jsou to území určená k řízeným rozlivům povodní na zemědělsky obhospodařovaných pozemcích, která </w:t>
      </w:r>
      <w:proofErr w:type="gramStart"/>
      <w:r w:rsidRPr="00026AFE">
        <w:rPr>
          <w:lang w:eastAsia="cs-CZ"/>
        </w:rPr>
        <w:t>slouží</w:t>
      </w:r>
      <w:proofErr w:type="gramEnd"/>
      <w:r w:rsidRPr="00026AFE">
        <w:rPr>
          <w:lang w:eastAsia="cs-CZ"/>
        </w:rPr>
        <w:t xml:space="preserve"> k ochraně zastavěného území obce, kraje nebo státu. V případě jejich využití při povodních se poškozeným poskytuje náhrada za škodu, vzniklou řízeným rozlivem povodní podle stanovených pravidel.</w:t>
      </w:r>
    </w:p>
    <w:p w14:paraId="1127E51B" w14:textId="19F6C140" w:rsidR="00E37139" w:rsidRPr="00026AFE" w:rsidRDefault="00E37139" w:rsidP="00480040">
      <w:pPr>
        <w:spacing w:before="120" w:after="0"/>
        <w:rPr>
          <w:lang w:eastAsia="cs-CZ"/>
        </w:rPr>
      </w:pPr>
      <w:r w:rsidRPr="00026AFE">
        <w:rPr>
          <w:lang w:eastAsia="cs-CZ"/>
        </w:rPr>
        <w:t xml:space="preserve">Území určená k řízeným rozlivům povodní vymezuje § 68 </w:t>
      </w:r>
      <w:hyperlink r:id="rId42" w:history="1">
        <w:r w:rsidRPr="00026AFE">
          <w:rPr>
            <w:lang w:eastAsia="cs-CZ"/>
          </w:rPr>
          <w:t>zákona č. 254/2001 Sb.,</w:t>
        </w:r>
      </w:hyperlink>
      <w:r w:rsidRPr="00026AFE">
        <w:rPr>
          <w:lang w:eastAsia="cs-CZ"/>
        </w:rPr>
        <w:t xml:space="preserve">  o vodách a o změně některých zákonů (vodní zákon), jako pozemky nezbytné pro vzdouvání, popřípadě akumulaci povrchových vod veřejně </w:t>
      </w:r>
      <w:r w:rsidRPr="00026AFE">
        <w:rPr>
          <w:lang w:eastAsia="cs-CZ"/>
        </w:rPr>
        <w:lastRenderedPageBreak/>
        <w:t>prospěšnými stavbami na ochranu před povodněmi. Vlastnické právo k nim je omezeno dohodou nebo postupem podle §</w:t>
      </w:r>
      <w:r w:rsidR="00EA3D2C">
        <w:rPr>
          <w:lang w:eastAsia="cs-CZ"/>
        </w:rPr>
        <w:t> </w:t>
      </w:r>
      <w:r w:rsidRPr="00026AFE">
        <w:rPr>
          <w:lang w:eastAsia="cs-CZ"/>
        </w:rPr>
        <w:t>55a vodního zákona.</w:t>
      </w:r>
    </w:p>
    <w:p w14:paraId="428CEB44" w14:textId="1C431B80" w:rsidR="00E37139" w:rsidRPr="00026AFE" w:rsidRDefault="00E37139" w:rsidP="00480040">
      <w:pPr>
        <w:spacing w:before="120" w:after="0"/>
        <w:rPr>
          <w:lang w:eastAsia="cs-CZ"/>
        </w:rPr>
      </w:pPr>
      <w:r w:rsidRPr="00026AFE">
        <w:rPr>
          <w:lang w:eastAsia="cs-CZ"/>
        </w:rPr>
        <w:t xml:space="preserve">Za škodu vzniklou řízeným rozlivem povodní na zemědělsky obhospodařovaných pozemcích v zátopách vybudovaných suchých nádrží náleží poškozenému náhrada podle </w:t>
      </w:r>
      <w:hyperlink r:id="rId43" w:history="1">
        <w:r w:rsidRPr="00026AFE">
          <w:rPr>
            <w:lang w:eastAsia="cs-CZ"/>
          </w:rPr>
          <w:t>nařízení vlády č.</w:t>
        </w:r>
        <w:r w:rsidR="00EA3D2C">
          <w:rPr>
            <w:lang w:eastAsia="cs-CZ"/>
          </w:rPr>
          <w:t> </w:t>
        </w:r>
        <w:r w:rsidRPr="00026AFE">
          <w:rPr>
            <w:lang w:eastAsia="cs-CZ"/>
          </w:rPr>
          <w:t>203/2009 Sb.</w:t>
        </w:r>
      </w:hyperlink>
      <w:r w:rsidRPr="00026AFE">
        <w:rPr>
          <w:lang w:eastAsia="cs-CZ"/>
        </w:rPr>
        <w:t>, o postupu při zajišťování a uplatňování náhrady škody a postupu při určení její výše v územích určených k rozlivům povodní. Pro účely uplatnění náhrady škody zveřejňuje Ministerstvo zemědělství podle §</w:t>
      </w:r>
      <w:r w:rsidR="00EA3D2C">
        <w:rPr>
          <w:lang w:eastAsia="cs-CZ"/>
        </w:rPr>
        <w:t> </w:t>
      </w:r>
      <w:r w:rsidRPr="00026AFE">
        <w:rPr>
          <w:lang w:eastAsia="cs-CZ"/>
        </w:rPr>
        <w:t>1 odst.</w:t>
      </w:r>
      <w:r w:rsidR="00EA3D2C">
        <w:rPr>
          <w:lang w:eastAsia="cs-CZ"/>
        </w:rPr>
        <w:t> </w:t>
      </w:r>
      <w:r w:rsidRPr="00026AFE">
        <w:rPr>
          <w:lang w:eastAsia="cs-CZ"/>
        </w:rPr>
        <w:t xml:space="preserve">2 uvedeného nařízení vlády data počátku a ukončení rozlivu vody v suchých nádržích. </w:t>
      </w:r>
    </w:p>
    <w:p w14:paraId="332A5ADB" w14:textId="5582CBCD" w:rsidR="00E37139" w:rsidRPr="00026AFE" w:rsidRDefault="00E37139" w:rsidP="00480040">
      <w:pPr>
        <w:spacing w:before="120" w:after="0"/>
        <w:rPr>
          <w:lang w:eastAsia="cs-CZ"/>
        </w:rPr>
      </w:pPr>
      <w:r w:rsidRPr="00026AFE">
        <w:rPr>
          <w:lang w:eastAsia="cs-CZ"/>
        </w:rPr>
        <w:t xml:space="preserve">Ze seznamu stávajících suchých nádrží, který jednou ročně od roku 2014 vydává </w:t>
      </w:r>
      <w:proofErr w:type="spellStart"/>
      <w:r w:rsidRPr="00026AFE">
        <w:rPr>
          <w:lang w:eastAsia="cs-CZ"/>
        </w:rPr>
        <w:t>MZe</w:t>
      </w:r>
      <w:proofErr w:type="spellEnd"/>
      <w:r w:rsidRPr="00026AFE">
        <w:rPr>
          <w:lang w:eastAsia="cs-CZ"/>
        </w:rPr>
        <w:t xml:space="preserve"> pro uplatňování náhrady škod, jsou vybrány jen významné, s plochou zátopového území nad 10</w:t>
      </w:r>
      <w:r w:rsidR="00EA3D2C">
        <w:rPr>
          <w:lang w:eastAsia="cs-CZ"/>
        </w:rPr>
        <w:t> </w:t>
      </w:r>
      <w:r w:rsidRPr="00026AFE">
        <w:rPr>
          <w:lang w:eastAsia="cs-CZ"/>
        </w:rPr>
        <w:t xml:space="preserve">ha. </w:t>
      </w:r>
    </w:p>
    <w:p w14:paraId="7AEC6483" w14:textId="77777777" w:rsidR="000A1D03" w:rsidRPr="00717E60" w:rsidRDefault="000A1D03" w:rsidP="00480040">
      <w:pPr>
        <w:spacing w:before="120" w:after="0"/>
        <w:rPr>
          <w:rFonts w:cs="Arial"/>
          <w:szCs w:val="20"/>
        </w:rPr>
      </w:pPr>
      <w:r w:rsidRPr="00717E60">
        <w:rPr>
          <w:rFonts w:cs="Arial"/>
          <w:szCs w:val="20"/>
        </w:rPr>
        <w:t xml:space="preserve">Je zřejmé, že ochrana území pro plánovaná vodohospodářská opatření a zařízení se střetává se zájmy ostatních </w:t>
      </w:r>
      <w:proofErr w:type="gramStart"/>
      <w:r w:rsidRPr="00717E60">
        <w:rPr>
          <w:rFonts w:cs="Arial"/>
          <w:szCs w:val="20"/>
        </w:rPr>
        <w:t>rezortů</w:t>
      </w:r>
      <w:proofErr w:type="gramEnd"/>
      <w:r w:rsidRPr="00717E60">
        <w:rPr>
          <w:rFonts w:cs="Arial"/>
          <w:szCs w:val="20"/>
        </w:rPr>
        <w:t>, v nemalé míře s rezorty životního prostředí, dopravy a průmyslu a obchodu a dalších a také se zájmy zemědělství vč. lesnictví.</w:t>
      </w:r>
    </w:p>
    <w:p w14:paraId="59D8F770" w14:textId="77777777" w:rsidR="006E392A" w:rsidRPr="00597D8E" w:rsidRDefault="00717E60" w:rsidP="00480040">
      <w:pPr>
        <w:spacing w:before="240" w:after="240"/>
        <w:rPr>
          <w:rFonts w:eastAsia="Times New Roman" w:cs="Arial"/>
          <w:b/>
          <w:color w:val="000099"/>
          <w:szCs w:val="20"/>
          <w:lang w:eastAsia="cs-CZ"/>
        </w:rPr>
      </w:pPr>
      <w:r w:rsidRPr="00480040">
        <w:rPr>
          <w:rFonts w:cs="Arial"/>
          <w:b/>
          <w:color w:val="000099"/>
          <w:szCs w:val="20"/>
        </w:rPr>
        <w:t>Hornin</w:t>
      </w:r>
      <w:r w:rsidR="00AD317B" w:rsidRPr="00480040">
        <w:rPr>
          <w:rFonts w:cs="Arial"/>
          <w:b/>
          <w:color w:val="000099"/>
          <w:szCs w:val="20"/>
        </w:rPr>
        <w:t>ové</w:t>
      </w:r>
      <w:r w:rsidR="00AD317B" w:rsidRPr="00597D8E">
        <w:rPr>
          <w:rFonts w:eastAsia="Times New Roman" w:cs="Arial"/>
          <w:b/>
          <w:color w:val="000099"/>
          <w:szCs w:val="20"/>
          <w:lang w:eastAsia="cs-CZ"/>
        </w:rPr>
        <w:t xml:space="preserve"> prostředí</w:t>
      </w:r>
    </w:p>
    <w:p w14:paraId="73997BA5" w14:textId="77777777" w:rsidR="006E392A" w:rsidRDefault="006E392A" w:rsidP="00480040">
      <w:pPr>
        <w:pStyle w:val="Default"/>
        <w:spacing w:before="120"/>
        <w:jc w:val="both"/>
        <w:rPr>
          <w:rFonts w:ascii="Arial" w:hAnsi="Arial" w:cs="Arial"/>
          <w:color w:val="auto"/>
          <w:sz w:val="20"/>
          <w:szCs w:val="20"/>
        </w:rPr>
      </w:pPr>
      <w:r w:rsidRPr="00875201">
        <w:rPr>
          <w:rFonts w:ascii="Arial" w:hAnsi="Arial" w:cs="Arial"/>
          <w:color w:val="auto"/>
          <w:sz w:val="20"/>
          <w:szCs w:val="20"/>
        </w:rPr>
        <w:t>V oblasti těžby nerostných surovin jsou na republikové úrovni územními problémy zejména střety zájmů ochrany a využití ložisek energetických surovin se zájmy chráněnými zvláštními předpisy (ochrana půdy, ochrana vod, ochrana přírody a krajiny, ochrana zdraví aj.) a zájmy vlastníků dotčených pozemků a staveb.</w:t>
      </w:r>
    </w:p>
    <w:p w14:paraId="622961B9" w14:textId="77777777" w:rsidR="006E392A" w:rsidRPr="009B7409" w:rsidRDefault="006E392A" w:rsidP="00480040">
      <w:pPr>
        <w:spacing w:before="120" w:after="0"/>
      </w:pPr>
      <w:r>
        <w:rPr>
          <w:rFonts w:cs="Arial"/>
          <w:szCs w:val="20"/>
        </w:rPr>
        <w:t>Dále se jedná o předpokládaná ložiska ropy, případně zemního plynu. Těžba těchto ložisek</w:t>
      </w:r>
      <w:r w:rsidR="00A23962">
        <w:rPr>
          <w:rFonts w:cs="Arial"/>
          <w:szCs w:val="20"/>
        </w:rPr>
        <w:t xml:space="preserve"> a </w:t>
      </w:r>
      <w:r>
        <w:rPr>
          <w:rFonts w:cs="Arial"/>
          <w:szCs w:val="20"/>
        </w:rPr>
        <w:t xml:space="preserve">ložisek uhlí, představuje značné zatížení území, především povrchová těžba uhlí je velkým a do značné míry nevratným zásahem. </w:t>
      </w:r>
      <w:r w:rsidRPr="00875201">
        <w:rPr>
          <w:rFonts w:cs="Arial"/>
          <w:szCs w:val="20"/>
        </w:rPr>
        <w:t>Rozšiřování nebo naopak útlum těžby má podstatný přímý i nepřímý vliv na stav území, přírodu a</w:t>
      </w:r>
      <w:r>
        <w:rPr>
          <w:rFonts w:cs="Arial"/>
          <w:szCs w:val="20"/>
        </w:rPr>
        <w:t> </w:t>
      </w:r>
      <w:r w:rsidRPr="00875201">
        <w:rPr>
          <w:rFonts w:cs="Arial"/>
          <w:szCs w:val="20"/>
        </w:rPr>
        <w:t>krajinu, životní prostředí a na sociální a ekonomické podmínky (zejména na zaměstnanost a veřejnou infrastrukturu</w:t>
      </w:r>
      <w:r w:rsidRPr="000D7521">
        <w:rPr>
          <w:rFonts w:cs="Arial"/>
          <w:szCs w:val="20"/>
        </w:rPr>
        <w:t>).</w:t>
      </w:r>
      <w:r w:rsidRPr="000D7521">
        <w:t xml:space="preserve"> S problematikou prolomení limitů těžby souvisí hrozba rušení sídel nebo omezování jejich rozvoje.</w:t>
      </w:r>
    </w:p>
    <w:p w14:paraId="6896EEEA" w14:textId="77777777" w:rsidR="006E392A" w:rsidRDefault="006E392A" w:rsidP="00480040">
      <w:pPr>
        <w:pStyle w:val="Default"/>
        <w:spacing w:before="120"/>
        <w:jc w:val="both"/>
        <w:rPr>
          <w:rFonts w:ascii="Arial" w:hAnsi="Arial" w:cs="Arial"/>
          <w:color w:val="auto"/>
          <w:sz w:val="20"/>
          <w:szCs w:val="20"/>
        </w:rPr>
      </w:pPr>
      <w:r w:rsidRPr="00D01407">
        <w:rPr>
          <w:rFonts w:ascii="Arial" w:hAnsi="Arial" w:cs="Arial"/>
          <w:color w:val="auto"/>
          <w:sz w:val="20"/>
          <w:szCs w:val="20"/>
        </w:rPr>
        <w:t xml:space="preserve">Problémem jsou rovněž rozsáhlá území s významnými nerostnými, zejména energetickými zdroji, která je nutno ze strategických důvodů chránit pro </w:t>
      </w:r>
      <w:r w:rsidR="00A55194">
        <w:rPr>
          <w:rFonts w:ascii="Arial" w:hAnsi="Arial" w:cs="Arial"/>
          <w:color w:val="auto"/>
          <w:sz w:val="20"/>
          <w:szCs w:val="20"/>
        </w:rPr>
        <w:t xml:space="preserve">pozdější </w:t>
      </w:r>
      <w:proofErr w:type="gramStart"/>
      <w:r w:rsidRPr="00D01407">
        <w:rPr>
          <w:rFonts w:ascii="Arial" w:hAnsi="Arial" w:cs="Arial"/>
          <w:color w:val="auto"/>
          <w:sz w:val="20"/>
          <w:szCs w:val="20"/>
        </w:rPr>
        <w:t>využití</w:t>
      </w:r>
      <w:proofErr w:type="gramEnd"/>
      <w:r w:rsidRPr="00D01407">
        <w:rPr>
          <w:rFonts w:ascii="Arial" w:hAnsi="Arial" w:cs="Arial"/>
          <w:color w:val="auto"/>
          <w:sz w:val="20"/>
          <w:szCs w:val="20"/>
        </w:rPr>
        <w:t xml:space="preserve"> a přitom </w:t>
      </w:r>
      <w:r w:rsidR="00A55194">
        <w:rPr>
          <w:rFonts w:ascii="Arial" w:hAnsi="Arial" w:cs="Arial"/>
          <w:color w:val="auto"/>
          <w:sz w:val="20"/>
          <w:szCs w:val="20"/>
        </w:rPr>
        <w:t>h</w:t>
      </w:r>
      <w:r w:rsidRPr="00D01407">
        <w:rPr>
          <w:rFonts w:ascii="Arial" w:hAnsi="Arial" w:cs="Arial"/>
          <w:color w:val="auto"/>
          <w:sz w:val="20"/>
          <w:szCs w:val="20"/>
        </w:rPr>
        <w:t>ájit zájmy státu</w:t>
      </w:r>
      <w:r w:rsidR="00480040">
        <w:rPr>
          <w:rFonts w:ascii="Arial" w:hAnsi="Arial" w:cs="Arial"/>
          <w:color w:val="auto"/>
          <w:sz w:val="20"/>
          <w:szCs w:val="20"/>
        </w:rPr>
        <w:t xml:space="preserve"> při stanovení podmínek těžby a </w:t>
      </w:r>
      <w:r w:rsidRPr="00D01407">
        <w:rPr>
          <w:rFonts w:ascii="Arial" w:hAnsi="Arial" w:cs="Arial"/>
          <w:color w:val="auto"/>
          <w:sz w:val="20"/>
          <w:szCs w:val="20"/>
        </w:rPr>
        <w:t>využití. Tato</w:t>
      </w:r>
      <w:r w:rsidR="00A55194">
        <w:rPr>
          <w:rFonts w:ascii="Arial" w:hAnsi="Arial" w:cs="Arial"/>
          <w:color w:val="auto"/>
          <w:sz w:val="20"/>
          <w:szCs w:val="20"/>
        </w:rPr>
        <w:t xml:space="preserve"> </w:t>
      </w:r>
      <w:r w:rsidRPr="00D01407">
        <w:rPr>
          <w:rFonts w:ascii="Arial" w:hAnsi="Arial" w:cs="Arial"/>
          <w:color w:val="auto"/>
          <w:sz w:val="20"/>
          <w:szCs w:val="20"/>
        </w:rPr>
        <w:t>dlouhodobá ochrana, omezuje možnosti využívání dotčeného území a jeho rozvoj</w:t>
      </w:r>
      <w:r w:rsidR="00A55194">
        <w:rPr>
          <w:rFonts w:ascii="Arial" w:hAnsi="Arial" w:cs="Arial"/>
          <w:color w:val="auto"/>
          <w:sz w:val="20"/>
          <w:szCs w:val="20"/>
        </w:rPr>
        <w:t>.</w:t>
      </w:r>
      <w:r w:rsidRPr="00D01407">
        <w:rPr>
          <w:rFonts w:ascii="Arial" w:hAnsi="Arial" w:cs="Arial"/>
          <w:color w:val="auto"/>
          <w:sz w:val="20"/>
          <w:szCs w:val="20"/>
        </w:rPr>
        <w:t xml:space="preserve"> Pro zajištění udržitelného rozvoje území je v takových územích třeba hledat vyvážené řešení často protichůdných požadavků.</w:t>
      </w:r>
      <w:r w:rsidRPr="00ED1075">
        <w:t xml:space="preserve"> </w:t>
      </w:r>
      <w:r w:rsidR="00A55194">
        <w:t>S</w:t>
      </w:r>
      <w:r w:rsidRPr="00ED1075">
        <w:rPr>
          <w:rFonts w:ascii="Arial" w:hAnsi="Arial" w:cs="Arial"/>
          <w:color w:val="auto"/>
          <w:sz w:val="20"/>
          <w:szCs w:val="20"/>
        </w:rPr>
        <w:t xml:space="preserve"> touto problematikou úzce souvisí zajištění energetické bezpečnosti státu a udržitelné energetiky (tj.</w:t>
      </w:r>
      <w:r>
        <w:rPr>
          <w:rFonts w:ascii="Arial" w:hAnsi="Arial" w:cs="Arial"/>
          <w:color w:val="auto"/>
          <w:sz w:val="20"/>
          <w:szCs w:val="20"/>
        </w:rPr>
        <w:t> </w:t>
      </w:r>
      <w:r w:rsidRPr="00ED1075">
        <w:rPr>
          <w:rFonts w:ascii="Arial" w:hAnsi="Arial" w:cs="Arial"/>
          <w:color w:val="auto"/>
          <w:sz w:val="20"/>
          <w:szCs w:val="20"/>
        </w:rPr>
        <w:t>zejména zvýšení bezpečnosti dodávek energie a environmentální udržitelnost energetiky).</w:t>
      </w:r>
    </w:p>
    <w:p w14:paraId="015878C1" w14:textId="77777777" w:rsidR="00A55194" w:rsidRPr="00923EA1" w:rsidRDefault="006E392A" w:rsidP="00480040">
      <w:pPr>
        <w:spacing w:before="240" w:after="240"/>
        <w:rPr>
          <w:rFonts w:cs="Arial"/>
          <w:b/>
          <w:color w:val="000099"/>
          <w:szCs w:val="20"/>
        </w:rPr>
      </w:pPr>
      <w:r w:rsidRPr="00923EA1">
        <w:rPr>
          <w:rFonts w:cs="Arial"/>
          <w:b/>
          <w:color w:val="000099"/>
          <w:szCs w:val="20"/>
        </w:rPr>
        <w:t>Střety s ochranou přírody a krajiny a ochranou životního prostředí</w:t>
      </w:r>
    </w:p>
    <w:p w14:paraId="3A1D2D40" w14:textId="40FF892C" w:rsidR="00A55194" w:rsidRDefault="006E392A" w:rsidP="00480040">
      <w:pPr>
        <w:spacing w:before="120" w:after="0"/>
        <w:rPr>
          <w:rFonts w:cs="Arial"/>
          <w:szCs w:val="20"/>
        </w:rPr>
      </w:pPr>
      <w:r w:rsidRPr="00DC314D">
        <w:rPr>
          <w:rFonts w:cs="Arial"/>
          <w:szCs w:val="20"/>
        </w:rPr>
        <w:t xml:space="preserve">Těžba je v praxi prováděna na rozloze, která je menší </w:t>
      </w:r>
      <w:r w:rsidR="00A55194">
        <w:rPr>
          <w:rFonts w:cs="Arial"/>
          <w:szCs w:val="20"/>
        </w:rPr>
        <w:t>než 1</w:t>
      </w:r>
      <w:r w:rsidR="00EA3D2C">
        <w:rPr>
          <w:rFonts w:cs="Arial"/>
          <w:szCs w:val="20"/>
        </w:rPr>
        <w:t> </w:t>
      </w:r>
      <w:r w:rsidR="00A55194">
        <w:rPr>
          <w:rFonts w:cs="Arial"/>
          <w:szCs w:val="20"/>
        </w:rPr>
        <w:t>% plochy České republiky. S</w:t>
      </w:r>
      <w:r w:rsidRPr="00DC314D">
        <w:rPr>
          <w:rFonts w:cs="Arial"/>
          <w:szCs w:val="20"/>
        </w:rPr>
        <w:t xml:space="preserve">třety plynou z povolení hornické činnosti, zejména tam, kde stanovený dobývací prostor zasahuje na území maloplošných i velkoplošných zvláště chráněných území přírody (např. do národních přírodních památek, I. zón CHKO atd.) a do infrastruktury obcí. </w:t>
      </w:r>
    </w:p>
    <w:p w14:paraId="0C5DBF61" w14:textId="77777777" w:rsidR="006E392A" w:rsidRPr="00DC314D" w:rsidRDefault="006E392A" w:rsidP="00480040">
      <w:pPr>
        <w:spacing w:before="120" w:after="0"/>
        <w:rPr>
          <w:rFonts w:cs="Arial"/>
          <w:szCs w:val="20"/>
        </w:rPr>
      </w:pPr>
      <w:r w:rsidRPr="00DC314D">
        <w:rPr>
          <w:rFonts w:cs="Arial"/>
          <w:szCs w:val="20"/>
        </w:rPr>
        <w:t>Další střety plynou z prováděné těžby, která často způsobuje nevratné změny reliéfu terénu a snižuje estetické hodnoty krajiny (např. v případě těžby kameniva dochází k odtěžování solitérních krajinných dominant). Podstatný je v mnohých případech i vliv těžby na kvalitu životního prostředí</w:t>
      </w:r>
      <w:r w:rsidR="00A55194">
        <w:rPr>
          <w:rFonts w:cs="Arial"/>
          <w:szCs w:val="20"/>
        </w:rPr>
        <w:t xml:space="preserve"> v okolí </w:t>
      </w:r>
      <w:r w:rsidRPr="00DC314D">
        <w:rPr>
          <w:rFonts w:cs="Arial"/>
          <w:szCs w:val="20"/>
        </w:rPr>
        <w:t>(např. zátěže hlukem, prachem, kontaminací půdy a vod apod.).</w:t>
      </w:r>
    </w:p>
    <w:p w14:paraId="0383A3FD" w14:textId="15D14A32" w:rsidR="006E392A" w:rsidRPr="00DC314D" w:rsidRDefault="006E392A" w:rsidP="00480040">
      <w:pPr>
        <w:spacing w:before="120" w:after="0"/>
        <w:rPr>
          <w:rFonts w:cs="Arial"/>
          <w:szCs w:val="20"/>
        </w:rPr>
      </w:pPr>
      <w:r w:rsidRPr="00DC314D">
        <w:rPr>
          <w:rFonts w:cs="Arial"/>
          <w:szCs w:val="20"/>
        </w:rPr>
        <w:t xml:space="preserve">V řadě případů je těžba vítána jako faktor vytvářející podmínky pro vznik biotopů, které jsou předmětem ochrany přírody. Těžba nerostů přináší do zkulturněné krajiny (po vydobytí nerostu) potřebnou </w:t>
      </w:r>
      <w:proofErr w:type="gramStart"/>
      <w:r w:rsidRPr="00DC314D">
        <w:rPr>
          <w:rFonts w:cs="Arial"/>
          <w:szCs w:val="20"/>
        </w:rPr>
        <w:t>biodiversitu</w:t>
      </w:r>
      <w:proofErr w:type="gramEnd"/>
      <w:r w:rsidRPr="00DC314D">
        <w:rPr>
          <w:rFonts w:cs="Arial"/>
          <w:szCs w:val="20"/>
        </w:rPr>
        <w:t xml:space="preserve"> a využitím rekultivace přírodní sukcesí vytváří často unikátní biotopy chráněné soustavou NATURA, vytváří potřebné prostory pro zneškodnění odpadů a vytváří prostory pro žádané následné využití území (pro vodohospodářské využití, pro</w:t>
      </w:r>
      <w:r w:rsidR="00EA3D2C">
        <w:rPr>
          <w:rFonts w:cs="Arial"/>
          <w:szCs w:val="20"/>
        </w:rPr>
        <w:t> </w:t>
      </w:r>
      <w:r w:rsidRPr="00DC314D">
        <w:rPr>
          <w:rFonts w:cs="Arial"/>
          <w:szCs w:val="20"/>
        </w:rPr>
        <w:t xml:space="preserve">výstavbu, pro rekreaci, aj.). Některé prostory po těžbě jsou místy v krajině, kde je zadržována voda pro následné využití. </w:t>
      </w:r>
    </w:p>
    <w:p w14:paraId="6C36D9C7" w14:textId="77777777" w:rsidR="006E392A" w:rsidRDefault="006E392A" w:rsidP="00480040">
      <w:pPr>
        <w:spacing w:before="120" w:after="0"/>
        <w:rPr>
          <w:rFonts w:cs="Arial"/>
          <w:szCs w:val="20"/>
        </w:rPr>
      </w:pPr>
      <w:r w:rsidRPr="00FB41BE">
        <w:rPr>
          <w:rFonts w:cs="Arial"/>
          <w:bCs/>
          <w:szCs w:val="20"/>
        </w:rPr>
        <w:t>Ochrana nerostných zdrojů:</w:t>
      </w:r>
      <w:r w:rsidRPr="00BB529C">
        <w:rPr>
          <w:rFonts w:cs="Arial"/>
          <w:szCs w:val="20"/>
        </w:rPr>
        <w:t xml:space="preserve"> Je zajišťována cestou chráněných území, na základě horního zákona a stavebního zákona. Ekologický dohled nad těžbou je jedním z nástrojů ochrany horninového prostředí, která vyžaduje vytváření podkladů pro kvalifikované určování podmínek při stanovování dobývacích prostorů, povolování hornické činnosti, stanovování limitů únosnosti území z hlediska těžby nerostných surovin a hodnocení surovinového potenciálu území. </w:t>
      </w:r>
    </w:p>
    <w:p w14:paraId="0F4DA254" w14:textId="77777777" w:rsidR="006E392A" w:rsidRDefault="006E392A" w:rsidP="00480040">
      <w:pPr>
        <w:spacing w:before="120" w:after="0"/>
        <w:rPr>
          <w:rFonts w:eastAsia="TimesNewRomanPSMT" w:cs="Arial"/>
          <w:szCs w:val="20"/>
        </w:rPr>
      </w:pPr>
      <w:r w:rsidRPr="00FB41BE">
        <w:rPr>
          <w:rFonts w:cs="Arial"/>
          <w:bCs/>
          <w:szCs w:val="20"/>
        </w:rPr>
        <w:t xml:space="preserve">Problémy s dříve udělenými povoleními k těžbě: </w:t>
      </w:r>
      <w:r w:rsidRPr="00275C90">
        <w:rPr>
          <w:rFonts w:cs="Arial"/>
          <w:bCs/>
          <w:szCs w:val="20"/>
        </w:rPr>
        <w:t>T</w:t>
      </w:r>
      <w:r w:rsidRPr="00BB529C">
        <w:rPr>
          <w:rFonts w:cs="Arial"/>
          <w:szCs w:val="20"/>
        </w:rPr>
        <w:t>yto problémy souvisejí s délkou platnosti povolení.</w:t>
      </w:r>
      <w:r w:rsidRPr="00BB529C">
        <w:rPr>
          <w:rFonts w:eastAsia="TimesNewRomanPSMT" w:cs="Arial"/>
          <w:szCs w:val="20"/>
        </w:rPr>
        <w:t xml:space="preserve"> Mnohá povolení byla udělena dříve, než byly přijaty dnešní přísnější předpisy v oblasti ochrany životního prostředí.</w:t>
      </w:r>
    </w:p>
    <w:p w14:paraId="30592DE2" w14:textId="77777777" w:rsidR="006E392A" w:rsidRPr="00923EA1" w:rsidRDefault="006E392A" w:rsidP="00480040">
      <w:pPr>
        <w:spacing w:before="240" w:after="240"/>
        <w:rPr>
          <w:rFonts w:eastAsia="Times New Roman" w:cs="Arial"/>
          <w:b/>
          <w:color w:val="000099"/>
          <w:szCs w:val="20"/>
          <w:lang w:eastAsia="cs-CZ"/>
        </w:rPr>
      </w:pPr>
      <w:r w:rsidRPr="00923EA1">
        <w:rPr>
          <w:rFonts w:eastAsia="Times New Roman" w:cs="Arial"/>
          <w:b/>
          <w:color w:val="000099"/>
          <w:szCs w:val="20"/>
          <w:lang w:eastAsia="cs-CZ"/>
        </w:rPr>
        <w:t xml:space="preserve">Náměty z hlediska </w:t>
      </w:r>
      <w:r w:rsidRPr="00480040">
        <w:rPr>
          <w:rFonts w:cs="Arial"/>
          <w:b/>
          <w:color w:val="000099"/>
          <w:szCs w:val="20"/>
        </w:rPr>
        <w:t>územního</w:t>
      </w:r>
      <w:r w:rsidRPr="00923EA1">
        <w:rPr>
          <w:rFonts w:eastAsia="Times New Roman" w:cs="Arial"/>
          <w:b/>
          <w:color w:val="000099"/>
          <w:szCs w:val="20"/>
          <w:lang w:eastAsia="cs-CZ"/>
        </w:rPr>
        <w:t xml:space="preserve"> plánování </w:t>
      </w:r>
    </w:p>
    <w:p w14:paraId="684207DF" w14:textId="77777777" w:rsidR="006E392A" w:rsidRDefault="006E392A" w:rsidP="00480040">
      <w:pPr>
        <w:spacing w:before="120" w:after="0"/>
        <w:rPr>
          <w:szCs w:val="20"/>
        </w:rPr>
      </w:pPr>
      <w:r w:rsidRPr="00875201">
        <w:rPr>
          <w:szCs w:val="20"/>
        </w:rPr>
        <w:t>Je potřeba vytvářet příznivé podmínky pro udržitelný rozvoj území, zejména se jedná o potřeby rekultivace a vhodné revitalizace rozsáhlých území devastovaných těžbou s důrazem na obnovu plnohodnotné krajiny, snížení emisí do ovzduší, pokračování obnovy a další péče o imisemi poškozené lesní porosty, restrukturalizace ekonomiky, odstranění sociálních problémů; řešení dalšího využívání významných zdrojů těžby by mělo být v souladu s respektováním mezí únosnosti území, tj. v souladu s udržitelným rozvojem území.</w:t>
      </w:r>
    </w:p>
    <w:p w14:paraId="4834EEDF" w14:textId="77777777" w:rsidR="006E392A" w:rsidRDefault="006E392A" w:rsidP="00480040">
      <w:pPr>
        <w:spacing w:before="120" w:after="0"/>
        <w:rPr>
          <w:rFonts w:cs="Arial"/>
          <w:szCs w:val="20"/>
        </w:rPr>
      </w:pPr>
      <w:r w:rsidRPr="00F63EA7">
        <w:rPr>
          <w:rFonts w:cs="Arial"/>
          <w:szCs w:val="20"/>
        </w:rPr>
        <w:t>Dále potřeba ochrany významného zdroje energetických nerostných surovin (ložiska kvalitního černého uhlí Frenštát, nacházející</w:t>
      </w:r>
      <w:r w:rsidR="00C013A3">
        <w:rPr>
          <w:rFonts w:cs="Arial"/>
          <w:szCs w:val="20"/>
        </w:rPr>
        <w:t xml:space="preserve"> </w:t>
      </w:r>
      <w:r w:rsidRPr="00F63EA7">
        <w:rPr>
          <w:rFonts w:cs="Arial"/>
          <w:szCs w:val="20"/>
        </w:rPr>
        <w:t>se v přírodně vysoce hodnotném území)</w:t>
      </w:r>
      <w:r w:rsidR="00C013A3">
        <w:rPr>
          <w:rFonts w:cs="Arial"/>
          <w:szCs w:val="20"/>
        </w:rPr>
        <w:t>,</w:t>
      </w:r>
      <w:r w:rsidRPr="00F63EA7">
        <w:rPr>
          <w:rFonts w:cs="Arial"/>
          <w:szCs w:val="20"/>
        </w:rPr>
        <w:t xml:space="preserve"> jako rezervy pro případné využití budoucími generacemi.</w:t>
      </w:r>
    </w:p>
    <w:p w14:paraId="31BCBA54" w14:textId="77777777" w:rsidR="006E392A" w:rsidRDefault="006E392A" w:rsidP="00480040">
      <w:pPr>
        <w:spacing w:before="120" w:after="0"/>
        <w:rPr>
          <w:rFonts w:cs="Arial"/>
          <w:szCs w:val="20"/>
        </w:rPr>
      </w:pPr>
      <w:r>
        <w:rPr>
          <w:rFonts w:cs="Arial"/>
          <w:szCs w:val="20"/>
        </w:rPr>
        <w:t>V</w:t>
      </w:r>
      <w:r w:rsidRPr="00CB289E">
        <w:rPr>
          <w:rFonts w:cs="Arial"/>
          <w:szCs w:val="20"/>
        </w:rPr>
        <w:t xml:space="preserve"> případě rozšíření povrchové těžby hnědého uhlí </w:t>
      </w:r>
      <w:r>
        <w:rPr>
          <w:rFonts w:cs="Arial"/>
          <w:szCs w:val="20"/>
        </w:rPr>
        <w:t xml:space="preserve">je třeba </w:t>
      </w:r>
      <w:r w:rsidRPr="00CB289E">
        <w:rPr>
          <w:rFonts w:cs="Arial"/>
          <w:szCs w:val="20"/>
        </w:rPr>
        <w:t>stanovit rámce mezí únosnosti území a regulativy pro zachování vyváženosti tří pilířů udržitelného rozvoje území a pro ochranu kulturních, sídelních, přírodních a</w:t>
      </w:r>
      <w:r>
        <w:rPr>
          <w:rFonts w:cs="Arial"/>
          <w:szCs w:val="20"/>
        </w:rPr>
        <w:t> </w:t>
      </w:r>
      <w:r w:rsidRPr="00CB289E">
        <w:rPr>
          <w:rFonts w:cs="Arial"/>
          <w:szCs w:val="20"/>
        </w:rPr>
        <w:t>krajinářských hodnot, pro celkovo</w:t>
      </w:r>
      <w:r>
        <w:rPr>
          <w:rFonts w:cs="Arial"/>
          <w:szCs w:val="20"/>
        </w:rPr>
        <w:t>u stabilizaci sídelní struktury.</w:t>
      </w:r>
    </w:p>
    <w:p w14:paraId="3044EFC6" w14:textId="77777777" w:rsidR="006E392A" w:rsidRDefault="006E392A" w:rsidP="00480040">
      <w:pPr>
        <w:spacing w:before="120" w:after="0"/>
        <w:rPr>
          <w:rFonts w:cs="Arial"/>
          <w:szCs w:val="20"/>
        </w:rPr>
      </w:pPr>
      <w:r w:rsidRPr="00BB529C">
        <w:rPr>
          <w:rFonts w:cs="Arial"/>
          <w:szCs w:val="20"/>
        </w:rPr>
        <w:t>V souvislosti se surovinovou politikou je třeba na celostátní úrovni řešit problematiku</w:t>
      </w:r>
      <w:r w:rsidRPr="00BB529C">
        <w:t xml:space="preserve"> i územní </w:t>
      </w:r>
      <w:r w:rsidRPr="00BB529C">
        <w:rPr>
          <w:rFonts w:cs="Arial"/>
          <w:szCs w:val="20"/>
        </w:rPr>
        <w:t>střety zájmů ochrany a těžby nerostných surovin se zájmy ochrany životního prostředí a ochrany přírody a krajiny a stanovit jednoznačná pravidla, jak v jednotlivých obecně daných případech postupovat. Taková pravidla je poté možno zohlednit i v územně plánovací dokumentaci, aniž by mohla být následně zpochybňována či měněna.</w:t>
      </w:r>
    </w:p>
    <w:p w14:paraId="2932B223" w14:textId="19182806" w:rsidR="00EA3D2C" w:rsidRDefault="006E392A" w:rsidP="00751259">
      <w:pPr>
        <w:spacing w:before="120" w:after="0"/>
        <w:rPr>
          <w:rFonts w:cs="Arial"/>
          <w:szCs w:val="20"/>
        </w:rPr>
      </w:pPr>
      <w:r w:rsidRPr="00BB529C">
        <w:rPr>
          <w:rFonts w:cs="Arial"/>
          <w:szCs w:val="20"/>
        </w:rPr>
        <w:t xml:space="preserve">Surovinová politika musí stanovit reálné priority a dále prostorové limity i časové termíny pro dobývání nerostných surovin, které budou následně při respektování únosnosti území zapracovány v územně plánovací dokumentaci krajů a obcí. Tím se výrazně </w:t>
      </w:r>
      <w:proofErr w:type="gramStart"/>
      <w:r w:rsidRPr="00BB529C">
        <w:rPr>
          <w:rFonts w:cs="Arial"/>
          <w:szCs w:val="20"/>
        </w:rPr>
        <w:t>sníží</w:t>
      </w:r>
      <w:proofErr w:type="gramEnd"/>
      <w:r w:rsidRPr="00BB529C">
        <w:rPr>
          <w:rFonts w:cs="Arial"/>
          <w:szCs w:val="20"/>
        </w:rPr>
        <w:t xml:space="preserve"> celková okamžitá zátěž území a tlak na zahájení otvírky mnoha různých ložisek současně v některých územích s koncentrovaným výskytem ložisek nerostných surovin. Zároveň budou nastoleny právní jistoty pro rozvoj obcí i pro osta</w:t>
      </w:r>
      <w:r w:rsidR="00E201DE">
        <w:rPr>
          <w:rFonts w:cs="Arial"/>
          <w:szCs w:val="20"/>
        </w:rPr>
        <w:t>tní aktivity využívající území.</w:t>
      </w:r>
    </w:p>
    <w:p w14:paraId="3470AD18" w14:textId="77777777" w:rsidR="00923EA1" w:rsidRPr="00923EA1" w:rsidRDefault="00923EA1" w:rsidP="00751259">
      <w:pPr>
        <w:shd w:val="clear" w:color="auto" w:fill="D9D9D9" w:themeFill="background1" w:themeFillShade="D9"/>
        <w:spacing w:before="2000"/>
        <w:jc w:val="center"/>
        <w:rPr>
          <w:b/>
          <w:color w:val="000099"/>
          <w:sz w:val="24"/>
          <w:szCs w:val="24"/>
        </w:rPr>
      </w:pPr>
      <w:r w:rsidRPr="00923EA1">
        <w:rPr>
          <w:b/>
          <w:color w:val="000099"/>
          <w:sz w:val="24"/>
          <w:szCs w:val="24"/>
        </w:rPr>
        <w:t>IV. Právní rámec, zákony a vyhlášky</w:t>
      </w:r>
    </w:p>
    <w:p w14:paraId="61AD347A" w14:textId="77777777" w:rsidR="002E77ED" w:rsidRDefault="001A7E35" w:rsidP="002E77ED">
      <w:pPr>
        <w:pStyle w:val="Odstavecseseznamem"/>
        <w:keepNext/>
        <w:keepLines/>
        <w:numPr>
          <w:ilvl w:val="0"/>
          <w:numId w:val="46"/>
        </w:numPr>
        <w:spacing w:before="120" w:after="0"/>
        <w:ind w:left="425" w:hanging="425"/>
        <w:outlineLvl w:val="0"/>
        <w:rPr>
          <w:rFonts w:cs="Arial"/>
          <w:b/>
          <w:szCs w:val="20"/>
        </w:rPr>
      </w:pPr>
      <w:r w:rsidRPr="002E77ED">
        <w:rPr>
          <w:rFonts w:cs="Arial"/>
          <w:b/>
          <w:szCs w:val="20"/>
        </w:rPr>
        <w:t>Zákon č. 44/1988 Sb., o ochraně a využití nerostného bohatství (horní zákon), ve znění pozdějších předpisů</w:t>
      </w:r>
    </w:p>
    <w:p w14:paraId="4CC32674" w14:textId="77777777" w:rsidR="001A7E35" w:rsidRPr="002E77ED" w:rsidRDefault="001A7E35" w:rsidP="002E77ED">
      <w:pPr>
        <w:pStyle w:val="Odstavecseseznamem"/>
        <w:keepNext/>
        <w:keepLines/>
        <w:spacing w:after="0"/>
        <w:ind w:left="425"/>
        <w:outlineLvl w:val="0"/>
        <w:rPr>
          <w:rFonts w:cs="Arial"/>
          <w:b/>
          <w:szCs w:val="20"/>
        </w:rPr>
      </w:pPr>
      <w:r w:rsidRPr="002E77ED">
        <w:rPr>
          <w:i/>
          <w:iCs/>
        </w:rPr>
        <w:t>Zákon je v gesci Českého báňského úřadu.</w:t>
      </w:r>
    </w:p>
    <w:p w14:paraId="75A70CD3" w14:textId="77777777" w:rsidR="001A7E35" w:rsidRPr="00C56BD3" w:rsidRDefault="001A7E35" w:rsidP="002E77ED">
      <w:pPr>
        <w:pStyle w:val="Odstavecseseznamem"/>
        <w:keepNext/>
        <w:keepLines/>
        <w:numPr>
          <w:ilvl w:val="0"/>
          <w:numId w:val="46"/>
        </w:numPr>
        <w:spacing w:before="120" w:after="0"/>
        <w:ind w:left="425" w:hanging="425"/>
        <w:outlineLvl w:val="0"/>
        <w:rPr>
          <w:rFonts w:cs="Arial"/>
          <w:b/>
          <w:szCs w:val="20"/>
        </w:rPr>
      </w:pPr>
      <w:r w:rsidRPr="00C56BD3">
        <w:rPr>
          <w:rFonts w:cs="Arial"/>
          <w:b/>
          <w:szCs w:val="20"/>
        </w:rPr>
        <w:t>Zákon č. 62/1988 Sb., o geologických pracích, ve znění pozdějších předpisů</w:t>
      </w:r>
    </w:p>
    <w:p w14:paraId="24A3EEF1" w14:textId="77777777" w:rsidR="001A7E35" w:rsidRPr="0014441E" w:rsidRDefault="001A7E35" w:rsidP="002E77ED">
      <w:pPr>
        <w:ind w:firstLine="425"/>
        <w:rPr>
          <w:i/>
        </w:rPr>
      </w:pPr>
      <w:r w:rsidRPr="0014441E">
        <w:rPr>
          <w:i/>
        </w:rPr>
        <w:t>Zákon je v gesci Mi</w:t>
      </w:r>
      <w:r w:rsidR="00851616">
        <w:rPr>
          <w:i/>
        </w:rPr>
        <w:t>nisterstva životního prostředí</w:t>
      </w:r>
      <w:r w:rsidRPr="0014441E">
        <w:rPr>
          <w:i/>
        </w:rPr>
        <w:t>.</w:t>
      </w:r>
    </w:p>
    <w:p w14:paraId="401269CB" w14:textId="77777777" w:rsidR="00026AFE" w:rsidRPr="00026AFE" w:rsidRDefault="00026AFE" w:rsidP="00851616">
      <w:pPr>
        <w:pStyle w:val="Odstavecseseznamem"/>
        <w:keepNext/>
        <w:keepLines/>
        <w:numPr>
          <w:ilvl w:val="0"/>
          <w:numId w:val="46"/>
        </w:numPr>
        <w:spacing w:before="120" w:after="0"/>
        <w:ind w:left="425" w:hanging="425"/>
        <w:outlineLvl w:val="0"/>
        <w:rPr>
          <w:rFonts w:cs="Arial"/>
          <w:b/>
          <w:szCs w:val="20"/>
        </w:rPr>
      </w:pPr>
      <w:r w:rsidRPr="00026AFE">
        <w:rPr>
          <w:rFonts w:cs="Arial"/>
          <w:b/>
          <w:szCs w:val="20"/>
        </w:rPr>
        <w:t>Zákon č. 254/2001 Sb., o vodách a o změně některých zákonů (vodní zákon), ve znění pozdějších předpisů</w:t>
      </w:r>
    </w:p>
    <w:p w14:paraId="1D716D36" w14:textId="77777777" w:rsidR="00026AFE" w:rsidRPr="0014441E" w:rsidRDefault="00026AFE" w:rsidP="00851616">
      <w:pPr>
        <w:ind w:firstLine="425"/>
        <w:rPr>
          <w:i/>
        </w:rPr>
      </w:pPr>
      <w:r w:rsidRPr="0014441E">
        <w:rPr>
          <w:i/>
        </w:rPr>
        <w:t>Zákon je v gesci Ministerstva zemědělství a Ministerstva životního prostředí.</w:t>
      </w:r>
    </w:p>
    <w:p w14:paraId="237769A4" w14:textId="77777777" w:rsidR="00026AFE" w:rsidRPr="00E62D4F" w:rsidRDefault="00026AFE" w:rsidP="00851616">
      <w:pPr>
        <w:pStyle w:val="Odstavecseseznamem"/>
        <w:keepNext/>
        <w:keepLines/>
        <w:numPr>
          <w:ilvl w:val="0"/>
          <w:numId w:val="46"/>
        </w:numPr>
        <w:spacing w:before="120" w:after="0"/>
        <w:ind w:left="425" w:hanging="425"/>
        <w:outlineLvl w:val="0"/>
        <w:rPr>
          <w:rFonts w:cs="Arial"/>
          <w:b/>
          <w:szCs w:val="20"/>
        </w:rPr>
      </w:pPr>
      <w:r w:rsidRPr="00E62D4F">
        <w:rPr>
          <w:rFonts w:cs="Arial"/>
          <w:b/>
          <w:szCs w:val="20"/>
        </w:rPr>
        <w:t>Zákon č. 164/2001 Sb., o přírodních léčivých zdrojích, zdrojích přírodních minerálních vod, přírodních léčebných lázních a lázeňských místech a o změně některých souvisejících zákonů (lázeňský zákon), ve znění pozdějších předpisů</w:t>
      </w:r>
    </w:p>
    <w:p w14:paraId="371C74D2" w14:textId="77777777" w:rsidR="00026AFE" w:rsidRPr="00F5117B" w:rsidRDefault="00026AFE" w:rsidP="00851616">
      <w:pPr>
        <w:ind w:firstLine="425"/>
        <w:rPr>
          <w:i/>
        </w:rPr>
      </w:pPr>
      <w:r w:rsidRPr="00F5117B">
        <w:rPr>
          <w:i/>
        </w:rPr>
        <w:t>Zákon je v gesci Ministerstva zdravotnictví.</w:t>
      </w:r>
    </w:p>
    <w:p w14:paraId="59BA77A0" w14:textId="77777777" w:rsidR="00026AFE" w:rsidRDefault="00026AFE" w:rsidP="00851616">
      <w:pPr>
        <w:pStyle w:val="Odstavecseseznamem"/>
        <w:keepNext/>
        <w:keepLines/>
        <w:numPr>
          <w:ilvl w:val="0"/>
          <w:numId w:val="46"/>
        </w:numPr>
        <w:spacing w:before="120" w:after="0"/>
        <w:ind w:left="425" w:hanging="425"/>
        <w:outlineLvl w:val="0"/>
        <w:rPr>
          <w:rFonts w:cs="Arial"/>
          <w:szCs w:val="20"/>
        </w:rPr>
      </w:pPr>
      <w:r w:rsidRPr="00026AFE">
        <w:rPr>
          <w:rFonts w:cs="Arial"/>
          <w:b/>
          <w:szCs w:val="20"/>
        </w:rPr>
        <w:t>Nařízení vlády č.10/1979 Sb.</w:t>
      </w:r>
      <w:r w:rsidRPr="00026AFE">
        <w:rPr>
          <w:rFonts w:cs="Arial"/>
          <w:szCs w:val="20"/>
        </w:rPr>
        <w:t xml:space="preserve">, o chráněných oblastech přirozené akumulace vod Brdy, </w:t>
      </w:r>
      <w:proofErr w:type="spellStart"/>
      <w:r w:rsidRPr="00026AFE">
        <w:rPr>
          <w:rFonts w:cs="Arial"/>
          <w:szCs w:val="20"/>
        </w:rPr>
        <w:t>Jablunkovsko</w:t>
      </w:r>
      <w:proofErr w:type="spellEnd"/>
      <w:r w:rsidRPr="00026AFE">
        <w:rPr>
          <w:rFonts w:cs="Arial"/>
          <w:szCs w:val="20"/>
        </w:rPr>
        <w:t>, Krušné hory, Novohradské hory, Vsetínské vrchy a Žamberk-Králíky</w:t>
      </w:r>
    </w:p>
    <w:p w14:paraId="618C1F12" w14:textId="77777777" w:rsidR="00851616" w:rsidRPr="0007112C" w:rsidRDefault="00851616" w:rsidP="0007112C">
      <w:pPr>
        <w:ind w:firstLine="425"/>
        <w:rPr>
          <w:i/>
        </w:rPr>
      </w:pPr>
      <w:r w:rsidRPr="0007112C">
        <w:rPr>
          <w:i/>
        </w:rPr>
        <w:t>Nařízení vlády je v gesci Ministerstva životního prostředí a Ministerstva zemědělství.</w:t>
      </w:r>
    </w:p>
    <w:p w14:paraId="5790EF99" w14:textId="77777777" w:rsidR="00026AFE" w:rsidRDefault="00026AFE" w:rsidP="00851616">
      <w:pPr>
        <w:pStyle w:val="Odstavecseseznamem"/>
        <w:keepNext/>
        <w:keepLines/>
        <w:numPr>
          <w:ilvl w:val="0"/>
          <w:numId w:val="46"/>
        </w:numPr>
        <w:spacing w:before="120" w:after="0"/>
        <w:ind w:left="425" w:hanging="425"/>
        <w:outlineLvl w:val="0"/>
        <w:rPr>
          <w:rFonts w:cs="Arial"/>
          <w:szCs w:val="20"/>
        </w:rPr>
      </w:pPr>
      <w:r w:rsidRPr="00026AFE">
        <w:rPr>
          <w:rFonts w:cs="Arial"/>
          <w:b/>
          <w:szCs w:val="20"/>
        </w:rPr>
        <w:t>Nařízení vlády č. 40 /1978 Sb</w:t>
      </w:r>
      <w:r w:rsidRPr="00026AFE">
        <w:rPr>
          <w:rFonts w:cs="Arial"/>
          <w:szCs w:val="20"/>
        </w:rPr>
        <w:t>., o chráněných oblastech přirozené akumulace vod Beskydy, Jeseníky, Jizerské hory, Krkonoše, Orlické hory, Šumava a Žďárské vrchy</w:t>
      </w:r>
    </w:p>
    <w:p w14:paraId="6E44964C" w14:textId="77777777" w:rsidR="0007112C" w:rsidRPr="0007112C" w:rsidRDefault="0007112C" w:rsidP="0007112C">
      <w:pPr>
        <w:ind w:firstLine="425"/>
        <w:rPr>
          <w:i/>
        </w:rPr>
      </w:pPr>
      <w:r w:rsidRPr="0007112C">
        <w:rPr>
          <w:i/>
        </w:rPr>
        <w:t>Nařízení vlády je v gesci Ministerstva životního prostředí a Ministerstva zemědělství.</w:t>
      </w:r>
    </w:p>
    <w:p w14:paraId="5846DA05" w14:textId="77777777" w:rsidR="00026AFE" w:rsidRDefault="00026AFE" w:rsidP="00851616">
      <w:pPr>
        <w:pStyle w:val="Odstavecseseznamem"/>
        <w:keepNext/>
        <w:keepLines/>
        <w:numPr>
          <w:ilvl w:val="0"/>
          <w:numId w:val="46"/>
        </w:numPr>
        <w:spacing w:before="120" w:after="0"/>
        <w:ind w:left="425" w:hanging="425"/>
        <w:outlineLvl w:val="0"/>
        <w:rPr>
          <w:rFonts w:cs="Arial"/>
          <w:szCs w:val="20"/>
        </w:rPr>
      </w:pPr>
      <w:r w:rsidRPr="00026AFE">
        <w:rPr>
          <w:rFonts w:cs="Arial"/>
          <w:b/>
          <w:szCs w:val="20"/>
        </w:rPr>
        <w:lastRenderedPageBreak/>
        <w:t>Nařízení vlády č. 85/1981 Sb</w:t>
      </w:r>
      <w:r w:rsidRPr="00026AFE">
        <w:rPr>
          <w:rFonts w:cs="Arial"/>
          <w:szCs w:val="20"/>
        </w:rPr>
        <w:t>.,</w:t>
      </w:r>
      <w:r w:rsidRPr="00026AFE">
        <w:rPr>
          <w:rFonts w:cs="Arial"/>
          <w:sz w:val="18"/>
          <w:szCs w:val="18"/>
        </w:rPr>
        <w:t xml:space="preserve"> </w:t>
      </w:r>
      <w:r w:rsidRPr="00026AFE">
        <w:rPr>
          <w:rFonts w:cs="Arial"/>
          <w:szCs w:val="20"/>
        </w:rPr>
        <w:t>o chráněných oblastech přirozené akumulace vod Chebská pánev a Slavkovský les, Severočeská křída, Východočeská křída, Polická pánev, Třeboňská pánev a Kvartér řeky Moravy</w:t>
      </w:r>
    </w:p>
    <w:p w14:paraId="3126C7C3" w14:textId="77777777" w:rsidR="0007112C" w:rsidRPr="0007112C" w:rsidRDefault="0007112C" w:rsidP="0007112C">
      <w:pPr>
        <w:ind w:firstLine="425"/>
        <w:rPr>
          <w:i/>
        </w:rPr>
      </w:pPr>
      <w:r w:rsidRPr="0007112C">
        <w:rPr>
          <w:i/>
        </w:rPr>
        <w:t>Nařízení vlády je v gesci Ministerstva životního prostředí a Ministerstva zemědělství.</w:t>
      </w:r>
    </w:p>
    <w:p w14:paraId="37CA446E" w14:textId="77777777" w:rsidR="00026AFE" w:rsidRPr="00026AFE" w:rsidRDefault="00026AFE" w:rsidP="00851616">
      <w:pPr>
        <w:pStyle w:val="Odstavecseseznamem"/>
        <w:keepNext/>
        <w:keepLines/>
        <w:numPr>
          <w:ilvl w:val="0"/>
          <w:numId w:val="46"/>
        </w:numPr>
        <w:spacing w:before="120" w:after="0"/>
        <w:ind w:left="425" w:hanging="425"/>
        <w:outlineLvl w:val="0"/>
        <w:rPr>
          <w:rFonts w:cs="Arial"/>
          <w:b/>
          <w:szCs w:val="20"/>
        </w:rPr>
      </w:pPr>
      <w:r w:rsidRPr="00026AFE">
        <w:rPr>
          <w:rFonts w:cs="Arial"/>
          <w:b/>
          <w:szCs w:val="20"/>
        </w:rPr>
        <w:t>Nařízení vlády č. 262/2012 Sb., o stanovení zranitelných oblastí a akčním programu, ve znění pozdějších předpisů</w:t>
      </w:r>
    </w:p>
    <w:p w14:paraId="65AFF977" w14:textId="77777777" w:rsidR="00026AFE" w:rsidRPr="00F5117B" w:rsidRDefault="00026AFE" w:rsidP="00851616">
      <w:pPr>
        <w:ind w:firstLine="425"/>
        <w:rPr>
          <w:i/>
        </w:rPr>
      </w:pPr>
      <w:r w:rsidRPr="00F5117B">
        <w:rPr>
          <w:i/>
        </w:rPr>
        <w:t>Nařízení vlády j</w:t>
      </w:r>
      <w:r w:rsidR="00851616">
        <w:rPr>
          <w:i/>
        </w:rPr>
        <w:t>e</w:t>
      </w:r>
      <w:r w:rsidRPr="00F5117B">
        <w:rPr>
          <w:i/>
        </w:rPr>
        <w:t xml:space="preserve"> v gesci Ministerstva životního prostředí a Ministerstva zemědělství.</w:t>
      </w:r>
    </w:p>
    <w:p w14:paraId="2B022B57" w14:textId="77777777" w:rsidR="00026AFE" w:rsidRPr="00026AFE" w:rsidRDefault="00026AFE" w:rsidP="00851616">
      <w:pPr>
        <w:pStyle w:val="Odstavecseseznamem"/>
        <w:keepNext/>
        <w:keepLines/>
        <w:numPr>
          <w:ilvl w:val="0"/>
          <w:numId w:val="46"/>
        </w:numPr>
        <w:spacing w:before="120" w:after="0"/>
        <w:ind w:left="425" w:hanging="425"/>
        <w:outlineLvl w:val="0"/>
        <w:rPr>
          <w:rFonts w:cs="Arial"/>
          <w:b/>
          <w:szCs w:val="20"/>
        </w:rPr>
      </w:pPr>
      <w:r w:rsidRPr="00026AFE">
        <w:rPr>
          <w:rFonts w:cs="Arial"/>
          <w:b/>
          <w:szCs w:val="20"/>
        </w:rPr>
        <w:t>Vyhláška č. 24/2011 Sb., o plánech povodí a plánech pro zvládání povodňových rizik, ve znění pozdějších předpisů</w:t>
      </w:r>
    </w:p>
    <w:p w14:paraId="0D456BAB" w14:textId="77777777" w:rsidR="00026AFE" w:rsidRPr="00F5117B" w:rsidRDefault="00026AFE" w:rsidP="0007112C">
      <w:pPr>
        <w:ind w:firstLine="425"/>
        <w:rPr>
          <w:i/>
        </w:rPr>
      </w:pPr>
      <w:r w:rsidRPr="00F5117B">
        <w:rPr>
          <w:i/>
        </w:rPr>
        <w:t>Vyhláška je v gesci Ministerstva zemědělství a Ministerstva životního prostředí.</w:t>
      </w:r>
    </w:p>
    <w:p w14:paraId="3B404867" w14:textId="77777777" w:rsidR="00026AFE" w:rsidRPr="00DA4F9F" w:rsidRDefault="00026AFE" w:rsidP="00851616">
      <w:pPr>
        <w:pStyle w:val="Odstavecseseznamem"/>
        <w:keepNext/>
        <w:keepLines/>
        <w:numPr>
          <w:ilvl w:val="0"/>
          <w:numId w:val="46"/>
        </w:numPr>
        <w:spacing w:before="120" w:after="0"/>
        <w:ind w:left="425" w:hanging="425"/>
        <w:outlineLvl w:val="0"/>
        <w:rPr>
          <w:rFonts w:cs="Arial"/>
          <w:b/>
          <w:szCs w:val="20"/>
        </w:rPr>
      </w:pPr>
      <w:r w:rsidRPr="00DA4F9F">
        <w:rPr>
          <w:rFonts w:cs="Arial"/>
          <w:b/>
          <w:szCs w:val="20"/>
        </w:rPr>
        <w:t>Vyhláška 5/2011 Sb., o vymezení hydrogeologických rajonů a útvarů podzemních vod, způsobu hodnocení stavu podzemních vod a náležitostech programů zjišťování a hodnocení stavu podzemních vod, ve znění pozdějších předpisů</w:t>
      </w:r>
    </w:p>
    <w:p w14:paraId="2C26639F" w14:textId="77777777" w:rsidR="00026AFE" w:rsidRPr="00F5117B" w:rsidRDefault="00026AFE" w:rsidP="0007112C">
      <w:pPr>
        <w:ind w:firstLine="425"/>
        <w:rPr>
          <w:i/>
        </w:rPr>
      </w:pPr>
      <w:r w:rsidRPr="00DA4F9F">
        <w:rPr>
          <w:i/>
        </w:rPr>
        <w:t>Vyhláška je v gesci Ministerstva životního prostředí a Ministerstva zemědělství.</w:t>
      </w:r>
    </w:p>
    <w:p w14:paraId="57C89A2F" w14:textId="77777777" w:rsidR="0007112C" w:rsidRDefault="00026AFE" w:rsidP="0007112C">
      <w:pPr>
        <w:pStyle w:val="Odstavecseseznamem"/>
        <w:keepNext/>
        <w:keepLines/>
        <w:numPr>
          <w:ilvl w:val="0"/>
          <w:numId w:val="46"/>
        </w:numPr>
        <w:spacing w:before="120" w:after="0"/>
        <w:ind w:left="425" w:hanging="425"/>
        <w:outlineLvl w:val="0"/>
        <w:rPr>
          <w:rFonts w:cs="Arial"/>
          <w:b/>
          <w:szCs w:val="20"/>
        </w:rPr>
      </w:pPr>
      <w:r w:rsidRPr="00026AFE">
        <w:rPr>
          <w:rFonts w:cs="Arial"/>
          <w:b/>
          <w:szCs w:val="20"/>
        </w:rPr>
        <w:t>Vyhláška Ministerstva zemědělství č. 178/2012 Sb., kterou se stanoví seznam významných vodních toků a způsob provádění činností souvisejících se správou vodních tok</w:t>
      </w:r>
      <w:r w:rsidR="0007112C">
        <w:rPr>
          <w:rFonts w:cs="Arial"/>
          <w:b/>
          <w:szCs w:val="20"/>
        </w:rPr>
        <w:t>ů, ve znění pozdějších předpisů</w:t>
      </w:r>
    </w:p>
    <w:p w14:paraId="45CFEB98" w14:textId="77777777" w:rsidR="00F5117B" w:rsidRPr="0007112C" w:rsidRDefault="00F5117B" w:rsidP="0007112C">
      <w:pPr>
        <w:pStyle w:val="Odstavecseseznamem"/>
        <w:keepNext/>
        <w:keepLines/>
        <w:spacing w:after="0"/>
        <w:ind w:left="425"/>
        <w:outlineLvl w:val="0"/>
        <w:rPr>
          <w:rFonts w:cs="Arial"/>
          <w:b/>
          <w:szCs w:val="20"/>
        </w:rPr>
      </w:pPr>
      <w:r w:rsidRPr="0007112C">
        <w:rPr>
          <w:i/>
        </w:rPr>
        <w:t>Vyhláška je v gesci Ministerstva zemědělství</w:t>
      </w:r>
    </w:p>
    <w:p w14:paraId="548DFCFC" w14:textId="77777777" w:rsidR="0007112C" w:rsidRPr="0007112C" w:rsidRDefault="00026AFE" w:rsidP="0007112C">
      <w:pPr>
        <w:pStyle w:val="Odstavecseseznamem"/>
        <w:keepNext/>
        <w:keepLines/>
        <w:numPr>
          <w:ilvl w:val="0"/>
          <w:numId w:val="46"/>
        </w:numPr>
        <w:spacing w:before="120" w:after="0"/>
        <w:ind w:left="425" w:hanging="425"/>
        <w:outlineLvl w:val="0"/>
        <w:rPr>
          <w:rFonts w:cs="Arial"/>
          <w:szCs w:val="20"/>
        </w:rPr>
      </w:pPr>
      <w:r w:rsidRPr="00DA4F9F">
        <w:rPr>
          <w:rFonts w:cs="Arial"/>
          <w:b/>
          <w:szCs w:val="20"/>
        </w:rPr>
        <w:t xml:space="preserve">Vyhláška č. 393/2010 Sb., o oblastech povodí, ve znění pozdějších předpisů </w:t>
      </w:r>
    </w:p>
    <w:p w14:paraId="2450F49B" w14:textId="02557E8A" w:rsidR="009829FA" w:rsidRPr="00FB41BE" w:rsidRDefault="00026AFE" w:rsidP="00E252B5">
      <w:pPr>
        <w:pStyle w:val="Odstavecseseznamem"/>
        <w:keepNext/>
        <w:keepLines/>
        <w:spacing w:after="0"/>
        <w:ind w:left="425"/>
        <w:outlineLvl w:val="0"/>
      </w:pPr>
      <w:r w:rsidRPr="0007112C">
        <w:rPr>
          <w:i/>
        </w:rPr>
        <w:t>Vyhláška je v gesci Ministerstva zemědělství.</w:t>
      </w:r>
    </w:p>
    <w:p w14:paraId="64613B44" w14:textId="4FB13CCA" w:rsidR="009829FA" w:rsidRPr="00FB41BE" w:rsidRDefault="009829FA" w:rsidP="00FB41BE">
      <w:pPr>
        <w:pStyle w:val="Odstavecseseznamem"/>
        <w:keepNext/>
        <w:keepLines/>
        <w:numPr>
          <w:ilvl w:val="0"/>
          <w:numId w:val="46"/>
        </w:numPr>
        <w:spacing w:before="120" w:after="0"/>
        <w:ind w:left="425" w:hanging="425"/>
        <w:outlineLvl w:val="0"/>
        <w:rPr>
          <w:rFonts w:cs="Arial"/>
          <w:b/>
          <w:szCs w:val="20"/>
        </w:rPr>
      </w:pPr>
      <w:r w:rsidRPr="00FB41BE">
        <w:rPr>
          <w:rFonts w:cs="Arial"/>
          <w:b/>
          <w:szCs w:val="20"/>
        </w:rPr>
        <w:t>Vyhláška č. 172/1992 Českého báňského úřadu o dobývacích prostorech</w:t>
      </w:r>
    </w:p>
    <w:p w14:paraId="334AFCC0" w14:textId="77777777" w:rsidR="004C7352" w:rsidRPr="004C7352" w:rsidRDefault="00FB41BE" w:rsidP="00FB41BE">
      <w:pPr>
        <w:pStyle w:val="Odstavecseseznamem"/>
        <w:keepNext/>
        <w:keepLines/>
        <w:numPr>
          <w:ilvl w:val="0"/>
          <w:numId w:val="46"/>
        </w:numPr>
        <w:spacing w:before="120" w:after="0"/>
        <w:ind w:left="425" w:hanging="425"/>
        <w:outlineLvl w:val="0"/>
        <w:rPr>
          <w:rFonts w:cs="Arial"/>
          <w:b/>
          <w:szCs w:val="20"/>
        </w:rPr>
      </w:pPr>
      <w:r w:rsidRPr="00FB41BE">
        <w:rPr>
          <w:rFonts w:cs="Arial"/>
          <w:b/>
          <w:szCs w:val="20"/>
        </w:rPr>
        <w:t>V</w:t>
      </w:r>
      <w:r w:rsidR="00D07A53" w:rsidRPr="00FB41BE">
        <w:rPr>
          <w:rFonts w:cs="Arial"/>
          <w:b/>
          <w:szCs w:val="20"/>
        </w:rPr>
        <w:t>yhláška 64/1992 Sb. ministerstva životního prostředí České republiky o chráněných ložiskových územích.</w:t>
      </w:r>
      <w:r w:rsidR="004C7352" w:rsidRPr="004C7352">
        <w:rPr>
          <w:i/>
        </w:rPr>
        <w:t xml:space="preserve"> </w:t>
      </w:r>
    </w:p>
    <w:p w14:paraId="5D75E96C" w14:textId="2644AA6E" w:rsidR="00D07A53" w:rsidRPr="004C7352" w:rsidRDefault="004C7352" w:rsidP="004C7352">
      <w:pPr>
        <w:pStyle w:val="Odstavecseseznamem"/>
        <w:keepNext/>
        <w:keepLines/>
        <w:spacing w:after="0"/>
        <w:ind w:left="425"/>
        <w:outlineLvl w:val="0"/>
        <w:rPr>
          <w:i/>
        </w:rPr>
      </w:pPr>
      <w:r w:rsidRPr="004C7352">
        <w:rPr>
          <w:i/>
        </w:rPr>
        <w:t>Vyhláška je v gesci Ministerstva životního prostředí</w:t>
      </w:r>
    </w:p>
    <w:p w14:paraId="4D85D6C4" w14:textId="77777777" w:rsidR="004C7352" w:rsidRPr="00FB41BE" w:rsidRDefault="004C7352" w:rsidP="004C7352">
      <w:pPr>
        <w:pStyle w:val="Odstavecseseznamem"/>
        <w:keepNext/>
        <w:keepLines/>
        <w:spacing w:before="120" w:after="0"/>
        <w:ind w:left="425"/>
        <w:outlineLvl w:val="0"/>
        <w:rPr>
          <w:rFonts w:cs="Arial"/>
          <w:b/>
          <w:szCs w:val="20"/>
        </w:rPr>
      </w:pPr>
    </w:p>
    <w:p w14:paraId="3C47B622" w14:textId="3B80B447" w:rsidR="0007112C" w:rsidRDefault="0007112C" w:rsidP="007F0615">
      <w:pPr>
        <w:pStyle w:val="Normlnweb"/>
        <w:spacing w:before="240" w:beforeAutospacing="0" w:after="120" w:afterAutospacing="0"/>
        <w:jc w:val="both"/>
        <w:rPr>
          <w:rFonts w:ascii="Arial" w:hAnsi="Arial" w:cs="Arial"/>
          <w:i/>
          <w:color w:val="000099"/>
          <w:sz w:val="20"/>
          <w:szCs w:val="20"/>
        </w:rPr>
      </w:pPr>
    </w:p>
    <w:p w14:paraId="5390DE09" w14:textId="77777777" w:rsidR="00EA3D2C" w:rsidRDefault="00EA3D2C" w:rsidP="007F0615">
      <w:pPr>
        <w:pStyle w:val="Normlnweb"/>
        <w:spacing w:before="240" w:beforeAutospacing="0" w:after="120" w:afterAutospacing="0"/>
        <w:jc w:val="both"/>
        <w:rPr>
          <w:rFonts w:ascii="Arial" w:hAnsi="Arial" w:cs="Arial"/>
          <w:i/>
          <w:color w:val="000099"/>
          <w:sz w:val="20"/>
          <w:szCs w:val="20"/>
        </w:rPr>
      </w:pPr>
    </w:p>
    <w:p w14:paraId="26231B95" w14:textId="77777777" w:rsidR="00923EA1" w:rsidRPr="0025019D" w:rsidRDefault="00923EA1" w:rsidP="00C013A3">
      <w:pPr>
        <w:pStyle w:val="nadpisek3"/>
        <w:keepNext w:val="0"/>
        <w:keepLines w:val="0"/>
        <w:shd w:val="clear" w:color="auto" w:fill="D9D9D9" w:themeFill="background1" w:themeFillShade="D9"/>
        <w:jc w:val="center"/>
        <w:rPr>
          <w:color w:val="000099"/>
        </w:rPr>
      </w:pPr>
      <w:r>
        <w:rPr>
          <w:color w:val="000099"/>
        </w:rPr>
        <w:t xml:space="preserve">V. </w:t>
      </w:r>
      <w:r w:rsidRPr="0025019D">
        <w:rPr>
          <w:color w:val="000099"/>
        </w:rPr>
        <w:t>Použité z</w:t>
      </w:r>
      <w:r>
        <w:rPr>
          <w:color w:val="000099"/>
        </w:rPr>
        <w:t>droje</w:t>
      </w:r>
    </w:p>
    <w:p w14:paraId="2BE5E5D1" w14:textId="4EC42913" w:rsidR="00646B4E" w:rsidRPr="00132574" w:rsidRDefault="00646B4E" w:rsidP="00C013A3">
      <w:pPr>
        <w:pStyle w:val="Odstavecseseznamem"/>
        <w:numPr>
          <w:ilvl w:val="0"/>
          <w:numId w:val="46"/>
        </w:numPr>
        <w:spacing w:before="120" w:after="0"/>
        <w:ind w:left="425" w:hanging="425"/>
        <w:jc w:val="left"/>
        <w:outlineLvl w:val="0"/>
        <w:rPr>
          <w:i/>
          <w:szCs w:val="20"/>
        </w:rPr>
      </w:pPr>
      <w:r w:rsidRPr="00132574">
        <w:rPr>
          <w:i/>
          <w:szCs w:val="20"/>
        </w:rPr>
        <w:t xml:space="preserve">Prohlížecí služba </w:t>
      </w:r>
      <w:proofErr w:type="spellStart"/>
      <w:r w:rsidRPr="00132574">
        <w:rPr>
          <w:i/>
          <w:szCs w:val="20"/>
        </w:rPr>
        <w:t>Esri</w:t>
      </w:r>
      <w:proofErr w:type="spellEnd"/>
      <w:r w:rsidRPr="00132574">
        <w:rPr>
          <w:i/>
          <w:szCs w:val="20"/>
        </w:rPr>
        <w:t xml:space="preserve"> </w:t>
      </w:r>
      <w:proofErr w:type="spellStart"/>
      <w:r w:rsidRPr="00132574">
        <w:rPr>
          <w:i/>
          <w:szCs w:val="20"/>
        </w:rPr>
        <w:t>ArcGIS</w:t>
      </w:r>
      <w:proofErr w:type="spellEnd"/>
      <w:r w:rsidRPr="00132574">
        <w:rPr>
          <w:i/>
          <w:szCs w:val="20"/>
        </w:rPr>
        <w:t xml:space="preserve"> Server – Geomorfologické jednotky ČR: 1998 [online]. Praha: Český úřad zeměměřičský a katastrální</w:t>
      </w:r>
      <w:r w:rsidR="00F50D50">
        <w:rPr>
          <w:i/>
          <w:szCs w:val="20"/>
        </w:rPr>
        <w:t>.</w:t>
      </w:r>
    </w:p>
    <w:p w14:paraId="2DAE4FBB" w14:textId="77777777" w:rsidR="00646B4E" w:rsidRPr="00C013A3" w:rsidRDefault="00646B4E" w:rsidP="00C013A3">
      <w:pPr>
        <w:pStyle w:val="Odstavecseseznamem"/>
        <w:numPr>
          <w:ilvl w:val="0"/>
          <w:numId w:val="46"/>
        </w:numPr>
        <w:spacing w:before="120" w:after="0"/>
        <w:ind w:left="425" w:hanging="425"/>
        <w:jc w:val="left"/>
        <w:outlineLvl w:val="0"/>
        <w:rPr>
          <w:i/>
          <w:szCs w:val="20"/>
        </w:rPr>
      </w:pPr>
      <w:r w:rsidRPr="00C013A3">
        <w:rPr>
          <w:i/>
          <w:szCs w:val="20"/>
        </w:rPr>
        <w:t xml:space="preserve">Mapa </w:t>
      </w:r>
      <w:r w:rsidR="00851616" w:rsidRPr="00C013A3">
        <w:rPr>
          <w:i/>
          <w:szCs w:val="20"/>
        </w:rPr>
        <w:t>–</w:t>
      </w:r>
      <w:r w:rsidRPr="00C013A3">
        <w:rPr>
          <w:i/>
          <w:szCs w:val="20"/>
        </w:rPr>
        <w:t xml:space="preserve"> hory, vysočiny, hornatiny, vrchoviny, pahorkatiny, úvaly a nížiny Stanislav Ertl, </w:t>
      </w:r>
      <w:hyperlink r:id="rId44" w:history="1">
        <w:r w:rsidRPr="00C013A3">
          <w:rPr>
            <w:i/>
            <w:szCs w:val="20"/>
          </w:rPr>
          <w:t xml:space="preserve">Otakar </w:t>
        </w:r>
        <w:proofErr w:type="spellStart"/>
        <w:r w:rsidRPr="00C013A3">
          <w:rPr>
            <w:i/>
            <w:szCs w:val="20"/>
          </w:rPr>
          <w:t>Brandos</w:t>
        </w:r>
        <w:proofErr w:type="spellEnd"/>
      </w:hyperlink>
      <w:r w:rsidR="00851616" w:rsidRPr="00C013A3">
        <w:rPr>
          <w:i/>
          <w:szCs w:val="20"/>
        </w:rPr>
        <w:t>, mapa J</w:t>
      </w:r>
      <w:r w:rsidRPr="00C013A3">
        <w:rPr>
          <w:i/>
          <w:szCs w:val="20"/>
        </w:rPr>
        <w:t>an Bína</w:t>
      </w:r>
      <w:r w:rsidR="00851616" w:rsidRPr="00C013A3">
        <w:rPr>
          <w:i/>
          <w:szCs w:val="20"/>
        </w:rPr>
        <w:t>.</w:t>
      </w:r>
    </w:p>
    <w:p w14:paraId="13357361" w14:textId="0653E9A9" w:rsidR="00646B4E" w:rsidRPr="00132574" w:rsidRDefault="00646B4E" w:rsidP="00C013A3">
      <w:pPr>
        <w:pStyle w:val="Odstavecseseznamem"/>
        <w:numPr>
          <w:ilvl w:val="0"/>
          <w:numId w:val="46"/>
        </w:numPr>
        <w:spacing w:before="120" w:after="0"/>
        <w:ind w:left="425" w:hanging="425"/>
        <w:jc w:val="left"/>
        <w:outlineLvl w:val="0"/>
        <w:rPr>
          <w:i/>
          <w:szCs w:val="20"/>
        </w:rPr>
      </w:pPr>
      <w:r w:rsidRPr="00132574">
        <w:rPr>
          <w:i/>
          <w:szCs w:val="20"/>
        </w:rPr>
        <w:t>Surovinové zdroje České republiky, Nerostné suroviny 20</w:t>
      </w:r>
      <w:r w:rsidR="00DA29EE">
        <w:rPr>
          <w:i/>
          <w:szCs w:val="20"/>
        </w:rPr>
        <w:t>20</w:t>
      </w:r>
      <w:r w:rsidRPr="00132574">
        <w:rPr>
          <w:i/>
          <w:szCs w:val="20"/>
        </w:rPr>
        <w:t xml:space="preserve"> [online]. Praha: Česká geologická služba, 20</w:t>
      </w:r>
      <w:r w:rsidR="00DA29EE">
        <w:rPr>
          <w:i/>
          <w:szCs w:val="20"/>
        </w:rPr>
        <w:t>21</w:t>
      </w:r>
      <w:r w:rsidRPr="00132574">
        <w:rPr>
          <w:i/>
          <w:szCs w:val="20"/>
        </w:rPr>
        <w:t xml:space="preserve"> [cit. </w:t>
      </w:r>
      <w:r w:rsidR="00F50D50">
        <w:rPr>
          <w:i/>
          <w:szCs w:val="20"/>
        </w:rPr>
        <w:t>06</w:t>
      </w:r>
      <w:r w:rsidRPr="00132574">
        <w:rPr>
          <w:i/>
          <w:szCs w:val="20"/>
        </w:rPr>
        <w:t>. 10. 20</w:t>
      </w:r>
      <w:r w:rsidR="00F50D50">
        <w:rPr>
          <w:i/>
          <w:szCs w:val="20"/>
        </w:rPr>
        <w:t>22</w:t>
      </w:r>
      <w:r w:rsidRPr="00132574">
        <w:rPr>
          <w:i/>
          <w:szCs w:val="20"/>
        </w:rPr>
        <w:t>]. Dostupné z URL: ˂</w:t>
      </w:r>
      <w:r w:rsidR="00F50D50" w:rsidRPr="00F50D50">
        <w:t xml:space="preserve"> </w:t>
      </w:r>
      <w:r w:rsidR="00F50D50" w:rsidRPr="00F50D50">
        <w:rPr>
          <w:i/>
          <w:szCs w:val="20"/>
        </w:rPr>
        <w:t>http://www.povis.cz/mzp/smernice/Metodika_mapovani_2012-03-13.pdf</w:t>
      </w:r>
      <w:r w:rsidRPr="00132574">
        <w:rPr>
          <w:i/>
          <w:szCs w:val="20"/>
        </w:rPr>
        <w:t xml:space="preserve">˃. </w:t>
      </w:r>
    </w:p>
    <w:p w14:paraId="5ABBA825" w14:textId="68B681FB" w:rsidR="00B53AB4" w:rsidRPr="00132574" w:rsidRDefault="00B53AB4" w:rsidP="00C013A3">
      <w:pPr>
        <w:pStyle w:val="Odstavecseseznamem"/>
        <w:numPr>
          <w:ilvl w:val="0"/>
          <w:numId w:val="46"/>
        </w:numPr>
        <w:spacing w:before="120" w:after="0"/>
        <w:ind w:left="425" w:hanging="425"/>
        <w:jc w:val="left"/>
        <w:outlineLvl w:val="0"/>
        <w:rPr>
          <w:i/>
          <w:szCs w:val="20"/>
        </w:rPr>
      </w:pPr>
      <w:r w:rsidRPr="00132574">
        <w:rPr>
          <w:i/>
          <w:szCs w:val="20"/>
        </w:rPr>
        <w:t>Česká geologická služba. Státní geologická služba. Dostupné z URL: ˂</w:t>
      </w:r>
      <w:r w:rsidR="00F50D50">
        <w:rPr>
          <w:i/>
          <w:szCs w:val="20"/>
        </w:rPr>
        <w:t xml:space="preserve"> </w:t>
      </w:r>
      <w:hyperlink r:id="rId45" w:history="1">
        <w:r w:rsidR="00F50D50" w:rsidRPr="00DC10D1">
          <w:rPr>
            <w:rStyle w:val="Hypertextovodkaz"/>
            <w:i/>
            <w:szCs w:val="20"/>
          </w:rPr>
          <w:t>http://www.geology.cz/extranet/sgs</w:t>
        </w:r>
      </w:hyperlink>
      <w:r w:rsidR="00F50D50">
        <w:rPr>
          <w:i/>
          <w:szCs w:val="20"/>
        </w:rPr>
        <w:t xml:space="preserve"> </w:t>
      </w:r>
      <w:r w:rsidRPr="00132574">
        <w:rPr>
          <w:i/>
          <w:szCs w:val="20"/>
        </w:rPr>
        <w:t>˃.</w:t>
      </w:r>
    </w:p>
    <w:p w14:paraId="4F9E4CBD" w14:textId="5E150987" w:rsidR="00B53AB4" w:rsidRPr="00132574" w:rsidRDefault="00B53AB4" w:rsidP="00C013A3">
      <w:pPr>
        <w:pStyle w:val="Odstavecseseznamem"/>
        <w:numPr>
          <w:ilvl w:val="0"/>
          <w:numId w:val="46"/>
        </w:numPr>
        <w:spacing w:before="120" w:after="0"/>
        <w:ind w:left="425" w:hanging="425"/>
        <w:jc w:val="left"/>
        <w:outlineLvl w:val="0"/>
        <w:rPr>
          <w:i/>
          <w:szCs w:val="20"/>
        </w:rPr>
      </w:pPr>
      <w:r w:rsidRPr="00132574">
        <w:rPr>
          <w:i/>
          <w:szCs w:val="20"/>
        </w:rPr>
        <w:t>Česká geologická služba. Surovinový informační systém. Dostupný z URL: ˂</w:t>
      </w:r>
      <w:r w:rsidR="00F63F2E" w:rsidRPr="00132574">
        <w:rPr>
          <w:i/>
          <w:szCs w:val="20"/>
        </w:rPr>
        <w:t xml:space="preserve"> </w:t>
      </w:r>
      <w:hyperlink r:id="rId46" w:history="1">
        <w:r w:rsidR="00F50D50" w:rsidRPr="00DC10D1">
          <w:rPr>
            <w:rStyle w:val="Hypertextovodkaz"/>
            <w:i/>
            <w:szCs w:val="20"/>
          </w:rPr>
          <w:t>http://www.geology.cz/extranet/sgs/nerostne-suroviny/surovinovy-informacni-system</w:t>
        </w:r>
      </w:hyperlink>
      <w:r w:rsidR="00F50D50">
        <w:rPr>
          <w:i/>
          <w:szCs w:val="20"/>
        </w:rPr>
        <w:t xml:space="preserve"> </w:t>
      </w:r>
      <w:r w:rsidRPr="00132574">
        <w:rPr>
          <w:i/>
          <w:szCs w:val="20"/>
        </w:rPr>
        <w:t>˃.</w:t>
      </w:r>
    </w:p>
    <w:p w14:paraId="06F2BC84" w14:textId="77777777" w:rsidR="00044A6A" w:rsidRPr="00132574" w:rsidRDefault="00044A6A" w:rsidP="00C013A3">
      <w:pPr>
        <w:pStyle w:val="Odstavecseseznamem"/>
        <w:numPr>
          <w:ilvl w:val="0"/>
          <w:numId w:val="46"/>
        </w:numPr>
        <w:spacing w:before="120" w:after="0"/>
        <w:ind w:left="425" w:hanging="425"/>
        <w:jc w:val="left"/>
        <w:outlineLvl w:val="0"/>
        <w:rPr>
          <w:i/>
          <w:szCs w:val="20"/>
        </w:rPr>
      </w:pPr>
      <w:r w:rsidRPr="00132574">
        <w:rPr>
          <w:i/>
          <w:szCs w:val="20"/>
        </w:rPr>
        <w:t>Ministerstvo průmyslu a obchodu. Surovinová politika v oblasti nerostných surovin. Dostupné z URL: ˂</w:t>
      </w:r>
      <w:hyperlink r:id="rId47" w:history="1">
        <w:r w:rsidRPr="00132574">
          <w:rPr>
            <w:i/>
            <w:szCs w:val="20"/>
          </w:rPr>
          <w:t>http://www.mpo.cz/dokument6621.html</w:t>
        </w:r>
      </w:hyperlink>
      <w:r w:rsidR="00216E70" w:rsidRPr="00132574">
        <w:rPr>
          <w:i/>
          <w:szCs w:val="20"/>
        </w:rPr>
        <w:t xml:space="preserve"> </w:t>
      </w:r>
      <w:r w:rsidRPr="00132574">
        <w:rPr>
          <w:i/>
          <w:szCs w:val="20"/>
        </w:rPr>
        <w:t>˃.</w:t>
      </w:r>
      <w:r w:rsidR="00216E70" w:rsidRPr="00132574">
        <w:rPr>
          <w:i/>
          <w:szCs w:val="20"/>
        </w:rPr>
        <w:t xml:space="preserve"> a z ˂</w:t>
      </w:r>
      <w:hyperlink r:id="rId48" w:history="1">
        <w:r w:rsidR="00216E70" w:rsidRPr="00C013A3">
          <w:rPr>
            <w:i/>
            <w:szCs w:val="20"/>
          </w:rPr>
          <w:t>https://www.mpo.cz/assets/cz/stavebnictvi-a-suroviny/surovinova-politika/statni-surovinova-politika-nerostne-suroviny-v-cr/2017/4/170228--Material_surovinova_politika-upraveny-po-pripom-VP--.pdf</w:t>
        </w:r>
      </w:hyperlink>
      <w:r w:rsidR="00216E70" w:rsidRPr="00132574">
        <w:rPr>
          <w:i/>
          <w:szCs w:val="20"/>
        </w:rPr>
        <w:t xml:space="preserve">  ˃ .</w:t>
      </w:r>
    </w:p>
    <w:p w14:paraId="2936BCDE" w14:textId="13340BDD" w:rsidR="00044A6A" w:rsidRPr="00132574" w:rsidRDefault="00044A6A" w:rsidP="00C013A3">
      <w:pPr>
        <w:pStyle w:val="Odstavecseseznamem"/>
        <w:numPr>
          <w:ilvl w:val="0"/>
          <w:numId w:val="46"/>
        </w:numPr>
        <w:spacing w:before="120" w:after="0"/>
        <w:ind w:left="425" w:hanging="425"/>
        <w:jc w:val="left"/>
        <w:outlineLvl w:val="0"/>
        <w:rPr>
          <w:i/>
          <w:szCs w:val="20"/>
        </w:rPr>
      </w:pPr>
      <w:r w:rsidRPr="00132574">
        <w:rPr>
          <w:i/>
          <w:szCs w:val="20"/>
        </w:rPr>
        <w:t>Ministerstvo životního prostředí. Platná legislativa. Dostupné z URL: ˂</w:t>
      </w:r>
      <w:r w:rsidR="00F50D50">
        <w:rPr>
          <w:i/>
          <w:szCs w:val="20"/>
        </w:rPr>
        <w:t xml:space="preserve"> </w:t>
      </w:r>
      <w:hyperlink r:id="rId49" w:history="1">
        <w:r w:rsidR="00F50D50" w:rsidRPr="00DC10D1">
          <w:rPr>
            <w:rStyle w:val="Hypertextovodkaz"/>
            <w:i/>
            <w:szCs w:val="20"/>
          </w:rPr>
          <w:t>http://www.mzp.cz/www/platnalegislativa.nsf/</w:t>
        </w:r>
      </w:hyperlink>
      <w:r w:rsidR="00F50D50">
        <w:rPr>
          <w:i/>
          <w:szCs w:val="20"/>
        </w:rPr>
        <w:t xml:space="preserve"> </w:t>
      </w:r>
      <w:r w:rsidRPr="00132574">
        <w:rPr>
          <w:i/>
          <w:szCs w:val="20"/>
        </w:rPr>
        <w:t>˃.</w:t>
      </w:r>
    </w:p>
    <w:p w14:paraId="33F84ADE" w14:textId="585513B5" w:rsidR="00044A6A" w:rsidRPr="00132574" w:rsidRDefault="00044A6A" w:rsidP="00C013A3">
      <w:pPr>
        <w:pStyle w:val="Odstavecseseznamem"/>
        <w:numPr>
          <w:ilvl w:val="0"/>
          <w:numId w:val="46"/>
        </w:numPr>
        <w:spacing w:before="120" w:after="0"/>
        <w:ind w:left="425" w:hanging="425"/>
        <w:jc w:val="left"/>
        <w:outlineLvl w:val="0"/>
        <w:rPr>
          <w:i/>
          <w:szCs w:val="20"/>
        </w:rPr>
      </w:pPr>
      <w:r w:rsidRPr="00132574">
        <w:rPr>
          <w:i/>
          <w:szCs w:val="20"/>
        </w:rPr>
        <w:t>Státní báňská správa. Právní předpisy. Dostupné z URL: ˂</w:t>
      </w:r>
      <w:r w:rsidR="00F50D50">
        <w:rPr>
          <w:i/>
          <w:szCs w:val="20"/>
        </w:rPr>
        <w:t xml:space="preserve"> </w:t>
      </w:r>
      <w:r w:rsidR="00F50D50" w:rsidRPr="00F50D50">
        <w:rPr>
          <w:i/>
          <w:szCs w:val="20"/>
        </w:rPr>
        <w:t xml:space="preserve">http://www.cbusbs.cz/cs/cbu-praha </w:t>
      </w:r>
      <w:r w:rsidRPr="00132574">
        <w:rPr>
          <w:i/>
          <w:szCs w:val="20"/>
        </w:rPr>
        <w:t>˃.</w:t>
      </w:r>
    </w:p>
    <w:p w14:paraId="575D05A8" w14:textId="033F70C3" w:rsidR="002C1111" w:rsidRPr="00132574" w:rsidRDefault="002C1111" w:rsidP="00C013A3">
      <w:pPr>
        <w:pStyle w:val="Odstavecseseznamem"/>
        <w:numPr>
          <w:ilvl w:val="0"/>
          <w:numId w:val="46"/>
        </w:numPr>
        <w:spacing w:before="120" w:after="0"/>
        <w:ind w:left="425" w:hanging="425"/>
        <w:jc w:val="left"/>
        <w:outlineLvl w:val="0"/>
        <w:rPr>
          <w:i/>
          <w:szCs w:val="20"/>
        </w:rPr>
      </w:pPr>
      <w:r w:rsidRPr="00132574">
        <w:rPr>
          <w:i/>
          <w:szCs w:val="20"/>
        </w:rPr>
        <w:t>Ministerstvo zemědělství. Publikace Stručně o vodě v České republice, stav k roku 2015 [online]. Praha: Ministerstvo zemědělství, 2015 [cit. 24. 8. 2016]. Dostupné z URL: &lt;</w:t>
      </w:r>
      <w:r w:rsidR="003F79FB">
        <w:rPr>
          <w:i/>
          <w:szCs w:val="20"/>
        </w:rPr>
        <w:t xml:space="preserve"> </w:t>
      </w:r>
      <w:hyperlink r:id="rId50" w:history="1">
        <w:r w:rsidR="003F79FB" w:rsidRPr="00DC10D1">
          <w:rPr>
            <w:rStyle w:val="Hypertextovodkaz"/>
            <w:i/>
            <w:szCs w:val="20"/>
          </w:rPr>
          <w:t>http://eagri.cz/public/web/mze/voda/osveta-a-publikace/publikace-a-dokumenty/publikace/strucne-o-vode-v-ceske-republice.html</w:t>
        </w:r>
      </w:hyperlink>
      <w:r w:rsidR="003F79FB">
        <w:rPr>
          <w:i/>
          <w:szCs w:val="20"/>
        </w:rPr>
        <w:t xml:space="preserve"> </w:t>
      </w:r>
      <w:r w:rsidRPr="00132574">
        <w:rPr>
          <w:i/>
          <w:szCs w:val="20"/>
        </w:rPr>
        <w:t>&gt;.</w:t>
      </w:r>
    </w:p>
    <w:p w14:paraId="1EB48B35" w14:textId="0044E427" w:rsidR="003F79FB" w:rsidRPr="009E7D49" w:rsidRDefault="003F79FB" w:rsidP="009E7D49">
      <w:pPr>
        <w:pStyle w:val="Odstavecseseznamem"/>
        <w:numPr>
          <w:ilvl w:val="0"/>
          <w:numId w:val="46"/>
        </w:numPr>
        <w:spacing w:before="120" w:after="0"/>
        <w:ind w:left="425" w:hanging="425"/>
        <w:jc w:val="left"/>
        <w:outlineLvl w:val="0"/>
        <w:rPr>
          <w:i/>
          <w:szCs w:val="20"/>
        </w:rPr>
      </w:pPr>
      <w:r w:rsidRPr="004C7352">
        <w:rPr>
          <w:i/>
          <w:szCs w:val="20"/>
        </w:rPr>
        <w:t xml:space="preserve">Zdroj: Ministerstvo zemědělství, Mezinárodní a dílčí povodí ČR, stav k 17. 12. 2010 [online]. Praha: Ministerstvo zemědělství, 2020 [cit. 060. 10. 2022]. </w:t>
      </w:r>
      <w:r w:rsidRPr="009E7D49">
        <w:rPr>
          <w:i/>
          <w:szCs w:val="20"/>
        </w:rPr>
        <w:t xml:space="preserve">Dostupné z URL: &lt; </w:t>
      </w:r>
      <w:hyperlink r:id="rId51" w:history="1">
        <w:r w:rsidRPr="009E7D49">
          <w:rPr>
            <w:szCs w:val="20"/>
          </w:rPr>
          <w:t>https://voda.gov.cz/?page=rozvodnice-1-radu-mapa</w:t>
        </w:r>
      </w:hyperlink>
      <w:r w:rsidRPr="009E7D49">
        <w:rPr>
          <w:i/>
          <w:szCs w:val="20"/>
        </w:rPr>
        <w:t xml:space="preserve">  &gt;</w:t>
      </w:r>
      <w:r w:rsidR="009E7D49">
        <w:rPr>
          <w:i/>
          <w:szCs w:val="20"/>
        </w:rPr>
        <w:t>.</w:t>
      </w:r>
    </w:p>
    <w:p w14:paraId="59F88408" w14:textId="199FE7CE" w:rsidR="002C1111" w:rsidRPr="00C013A3" w:rsidRDefault="002C1111" w:rsidP="00C013A3">
      <w:pPr>
        <w:pStyle w:val="Odstavecseseznamem"/>
        <w:numPr>
          <w:ilvl w:val="0"/>
          <w:numId w:val="46"/>
        </w:numPr>
        <w:spacing w:before="120" w:after="0"/>
        <w:ind w:left="425" w:hanging="425"/>
        <w:jc w:val="left"/>
        <w:outlineLvl w:val="0"/>
        <w:rPr>
          <w:i/>
          <w:szCs w:val="20"/>
        </w:rPr>
      </w:pPr>
      <w:r w:rsidRPr="00C013A3">
        <w:rPr>
          <w:i/>
          <w:szCs w:val="20"/>
        </w:rPr>
        <w:t xml:space="preserve">Ministerstvo zemědělství. </w:t>
      </w:r>
      <w:r w:rsidR="006A7EB4" w:rsidRPr="00C013A3">
        <w:rPr>
          <w:i/>
          <w:szCs w:val="20"/>
        </w:rPr>
        <w:t>Generel území chráněných pro akumulaci povrchových vod a základní zásady využití těchto území</w:t>
      </w:r>
      <w:r w:rsidRPr="00C013A3">
        <w:rPr>
          <w:i/>
          <w:szCs w:val="20"/>
        </w:rPr>
        <w:t xml:space="preserve">, stav </w:t>
      </w:r>
      <w:r w:rsidR="006A7EB4" w:rsidRPr="00C013A3">
        <w:rPr>
          <w:i/>
          <w:szCs w:val="20"/>
        </w:rPr>
        <w:t>srpem 20</w:t>
      </w:r>
      <w:r w:rsidR="0060369E">
        <w:rPr>
          <w:i/>
          <w:szCs w:val="20"/>
        </w:rPr>
        <w:t>1</w:t>
      </w:r>
      <w:r w:rsidR="006A7EB4" w:rsidRPr="00C013A3">
        <w:rPr>
          <w:i/>
          <w:szCs w:val="20"/>
        </w:rPr>
        <w:t>9</w:t>
      </w:r>
      <w:r w:rsidRPr="00C013A3">
        <w:rPr>
          <w:i/>
          <w:szCs w:val="20"/>
        </w:rPr>
        <w:t xml:space="preserve"> [online]. Praha: Ministerstvo zemědělství, 20</w:t>
      </w:r>
      <w:r w:rsidR="006A7EB4" w:rsidRPr="00C013A3">
        <w:rPr>
          <w:i/>
          <w:szCs w:val="20"/>
        </w:rPr>
        <w:t>20</w:t>
      </w:r>
      <w:r w:rsidRPr="00C013A3">
        <w:rPr>
          <w:i/>
          <w:szCs w:val="20"/>
        </w:rPr>
        <w:t xml:space="preserve"> [cit. </w:t>
      </w:r>
      <w:r w:rsidR="00DD0989">
        <w:rPr>
          <w:i/>
          <w:szCs w:val="20"/>
        </w:rPr>
        <w:t>07</w:t>
      </w:r>
      <w:r w:rsidRPr="00C013A3">
        <w:rPr>
          <w:i/>
          <w:szCs w:val="20"/>
        </w:rPr>
        <w:t xml:space="preserve">. </w:t>
      </w:r>
      <w:r w:rsidR="006A7EB4" w:rsidRPr="00C013A3">
        <w:rPr>
          <w:i/>
          <w:szCs w:val="20"/>
        </w:rPr>
        <w:t>1</w:t>
      </w:r>
      <w:r w:rsidR="00DD0989">
        <w:rPr>
          <w:i/>
          <w:szCs w:val="20"/>
        </w:rPr>
        <w:t>0</w:t>
      </w:r>
      <w:r w:rsidRPr="00C013A3">
        <w:rPr>
          <w:i/>
          <w:szCs w:val="20"/>
        </w:rPr>
        <w:t>. 20</w:t>
      </w:r>
      <w:r w:rsidR="006A7EB4" w:rsidRPr="00C013A3">
        <w:rPr>
          <w:i/>
          <w:szCs w:val="20"/>
        </w:rPr>
        <w:t>2</w:t>
      </w:r>
      <w:r w:rsidR="00DD0989">
        <w:rPr>
          <w:i/>
          <w:szCs w:val="20"/>
        </w:rPr>
        <w:t>2</w:t>
      </w:r>
      <w:r w:rsidRPr="00C013A3">
        <w:rPr>
          <w:i/>
          <w:szCs w:val="20"/>
        </w:rPr>
        <w:t xml:space="preserve">]. </w:t>
      </w:r>
      <w:r w:rsidR="006A7EB4" w:rsidRPr="00C013A3">
        <w:rPr>
          <w:i/>
          <w:szCs w:val="20"/>
        </w:rPr>
        <w:t>Dostupné z URL:</w:t>
      </w:r>
      <w:r w:rsidRPr="00C013A3">
        <w:rPr>
          <w:i/>
          <w:szCs w:val="20"/>
        </w:rPr>
        <w:t>&lt;</w:t>
      </w:r>
      <w:hyperlink r:id="rId52" w:history="1">
        <w:r w:rsidRPr="00C013A3">
          <w:rPr>
            <w:i/>
            <w:szCs w:val="20"/>
          </w:rPr>
          <w:t>http://eagri.cz/public/web/mze/voda/osveta-a-publikace/publikace-a-dokumenty/publikace/</w:t>
        </w:r>
      </w:hyperlink>
      <w:r w:rsidRPr="00C013A3">
        <w:rPr>
          <w:i/>
          <w:szCs w:val="20"/>
        </w:rPr>
        <w:t>&gt;.</w:t>
      </w:r>
    </w:p>
    <w:p w14:paraId="2983B99F" w14:textId="53DE5E5F" w:rsidR="00DD0989" w:rsidRDefault="00DD0989" w:rsidP="00C013A3">
      <w:pPr>
        <w:pStyle w:val="Odstavecseseznamem"/>
        <w:numPr>
          <w:ilvl w:val="0"/>
          <w:numId w:val="46"/>
        </w:numPr>
        <w:spacing w:before="120" w:after="0"/>
        <w:ind w:left="425" w:hanging="425"/>
        <w:jc w:val="left"/>
        <w:outlineLvl w:val="0"/>
        <w:rPr>
          <w:i/>
          <w:szCs w:val="20"/>
        </w:rPr>
      </w:pPr>
      <w:r w:rsidRPr="00DD0989">
        <w:rPr>
          <w:i/>
          <w:szCs w:val="20"/>
        </w:rPr>
        <w:t xml:space="preserve">Zdroj: Ministerstvo zemědělství. Nitrátová směrnice, stav k 1. 8. 2012 [online]. Praha: Ministerstvo zemědělství, 2020 [cit. 4.18. 101. 20220]. Dostupné z URL: &lt;http:// </w:t>
      </w:r>
      <w:hyperlink r:id="rId53" w:history="1">
        <w:r w:rsidRPr="00744499">
          <w:rPr>
            <w:rStyle w:val="Hypertextovodkaz"/>
            <w:i/>
            <w:szCs w:val="20"/>
          </w:rPr>
          <w:t>http://eagri.cz/public/web/mze/zivotni-prostredi/ochrana-vody/nitratova-smernice/</w:t>
        </w:r>
      </w:hyperlink>
      <w:r w:rsidRPr="00DD0989">
        <w:rPr>
          <w:i/>
          <w:szCs w:val="20"/>
        </w:rPr>
        <w:t>&gt;.</w:t>
      </w:r>
    </w:p>
    <w:p w14:paraId="20573D46" w14:textId="77777777" w:rsidR="002C1111" w:rsidRPr="0007112C" w:rsidRDefault="002C1111" w:rsidP="00C013A3">
      <w:pPr>
        <w:pStyle w:val="Odstavecseseznamem"/>
        <w:numPr>
          <w:ilvl w:val="0"/>
          <w:numId w:val="46"/>
        </w:numPr>
        <w:spacing w:before="120" w:after="0"/>
        <w:ind w:left="425" w:hanging="425"/>
        <w:jc w:val="left"/>
        <w:outlineLvl w:val="0"/>
        <w:rPr>
          <w:i/>
          <w:szCs w:val="20"/>
        </w:rPr>
      </w:pPr>
      <w:proofErr w:type="spellStart"/>
      <w:r w:rsidRPr="0007112C">
        <w:rPr>
          <w:i/>
          <w:szCs w:val="20"/>
        </w:rPr>
        <w:t>Hydroekologický</w:t>
      </w:r>
      <w:proofErr w:type="spellEnd"/>
      <w:r w:rsidRPr="0007112C">
        <w:rPr>
          <w:i/>
          <w:szCs w:val="20"/>
        </w:rPr>
        <w:t xml:space="preserve"> informační systém Výzkumného ústavu vodohospodářského T. G. Masaryka. Záplavová území, stav k </w:t>
      </w:r>
      <w:r w:rsidR="00EF78B7" w:rsidRPr="0007112C">
        <w:rPr>
          <w:i/>
          <w:szCs w:val="20"/>
        </w:rPr>
        <w:t>28</w:t>
      </w:r>
      <w:r w:rsidRPr="0007112C">
        <w:rPr>
          <w:i/>
          <w:szCs w:val="20"/>
        </w:rPr>
        <w:t xml:space="preserve">. </w:t>
      </w:r>
      <w:r w:rsidR="00EF78B7" w:rsidRPr="0007112C">
        <w:rPr>
          <w:i/>
          <w:szCs w:val="20"/>
        </w:rPr>
        <w:t>7</w:t>
      </w:r>
      <w:r w:rsidRPr="0007112C">
        <w:rPr>
          <w:i/>
          <w:szCs w:val="20"/>
        </w:rPr>
        <w:t>. 20</w:t>
      </w:r>
      <w:r w:rsidR="00EF78B7" w:rsidRPr="0007112C">
        <w:rPr>
          <w:i/>
          <w:szCs w:val="20"/>
        </w:rPr>
        <w:t>20</w:t>
      </w:r>
      <w:r w:rsidRPr="0007112C">
        <w:rPr>
          <w:i/>
          <w:szCs w:val="20"/>
        </w:rPr>
        <w:t xml:space="preserve"> [online]. Praha: Výzkumný ústav vodohospodářský T. G. Masaryka, 2016 [cit. 2</w:t>
      </w:r>
      <w:r w:rsidR="00EF78B7" w:rsidRPr="0007112C">
        <w:rPr>
          <w:i/>
          <w:szCs w:val="20"/>
        </w:rPr>
        <w:t>0</w:t>
      </w:r>
      <w:r w:rsidRPr="0007112C">
        <w:rPr>
          <w:i/>
          <w:szCs w:val="20"/>
        </w:rPr>
        <w:t xml:space="preserve">. </w:t>
      </w:r>
      <w:r w:rsidR="00EF78B7" w:rsidRPr="0007112C">
        <w:rPr>
          <w:i/>
          <w:szCs w:val="20"/>
        </w:rPr>
        <w:t>11</w:t>
      </w:r>
      <w:r w:rsidRPr="0007112C">
        <w:rPr>
          <w:i/>
          <w:szCs w:val="20"/>
        </w:rPr>
        <w:t>. 20</w:t>
      </w:r>
      <w:r w:rsidR="00EF78B7" w:rsidRPr="0007112C">
        <w:rPr>
          <w:i/>
          <w:szCs w:val="20"/>
        </w:rPr>
        <w:t>20</w:t>
      </w:r>
      <w:r w:rsidRPr="0007112C">
        <w:rPr>
          <w:i/>
          <w:szCs w:val="20"/>
        </w:rPr>
        <w:t xml:space="preserve">]. Dostupné z URL: </w:t>
      </w:r>
      <w:r w:rsidR="00132574" w:rsidRPr="0007112C">
        <w:rPr>
          <w:i/>
          <w:szCs w:val="20"/>
        </w:rPr>
        <w:t>&lt;</w:t>
      </w:r>
      <w:hyperlink r:id="rId54" w:history="1">
        <w:r w:rsidR="00EF78B7" w:rsidRPr="00C013A3">
          <w:rPr>
            <w:i/>
            <w:szCs w:val="20"/>
          </w:rPr>
          <w:t>https://heis.vuv.cz/data/webmap/datovesady/isvs/zaplavuzemi/HTML_ISVS$zaplavuzemi$stazeni.asp?doc=full</w:t>
        </w:r>
      </w:hyperlink>
      <w:r w:rsidR="00EF78B7" w:rsidRPr="0007112C">
        <w:rPr>
          <w:i/>
          <w:szCs w:val="20"/>
        </w:rPr>
        <w:t xml:space="preserve">  </w:t>
      </w:r>
      <w:r w:rsidRPr="0007112C">
        <w:rPr>
          <w:i/>
          <w:szCs w:val="20"/>
        </w:rPr>
        <w:t>&gt;.</w:t>
      </w:r>
    </w:p>
    <w:p w14:paraId="6507FB3D" w14:textId="29FFED06" w:rsidR="00DD0989" w:rsidRPr="004C7352" w:rsidRDefault="00DD0989" w:rsidP="004C7352">
      <w:pPr>
        <w:pStyle w:val="Odstavecseseznamem"/>
        <w:numPr>
          <w:ilvl w:val="0"/>
          <w:numId w:val="46"/>
        </w:numPr>
        <w:spacing w:before="120" w:after="0"/>
        <w:ind w:left="425" w:hanging="425"/>
        <w:jc w:val="left"/>
        <w:outlineLvl w:val="0"/>
        <w:rPr>
          <w:i/>
          <w:szCs w:val="20"/>
        </w:rPr>
      </w:pPr>
      <w:r w:rsidRPr="00DD0989">
        <w:rPr>
          <w:i/>
          <w:szCs w:val="20"/>
        </w:rPr>
        <w:t xml:space="preserve">Zdroj: Centrální datový sklad pro mapy povodňového nebezpečí a povodňových rizik. Metodika tvorby map povodňového nebezpečí a povodňových rizik, stav k 13. 3. 2012 [online]. Praha: Výzkumný ústav vodohospodářský T. G. Masaryka, 201 [cit. 4.10.22]. </w:t>
      </w:r>
      <w:r w:rsidRPr="004C7352">
        <w:rPr>
          <w:i/>
          <w:szCs w:val="20"/>
        </w:rPr>
        <w:t>Dostupné z URL: &lt;http://cds.chmi.cz/dokumentace/Metodika_mapovani_2012-03-13.pdf&gt;.</w:t>
      </w:r>
    </w:p>
    <w:p w14:paraId="3671665B" w14:textId="6C536C87" w:rsidR="002C1111" w:rsidRPr="00132574" w:rsidRDefault="002C1111" w:rsidP="00C013A3">
      <w:pPr>
        <w:pStyle w:val="Odstavecseseznamem"/>
        <w:numPr>
          <w:ilvl w:val="0"/>
          <w:numId w:val="46"/>
        </w:numPr>
        <w:spacing w:before="120" w:after="0"/>
        <w:ind w:left="425" w:hanging="425"/>
        <w:jc w:val="left"/>
        <w:outlineLvl w:val="0"/>
        <w:rPr>
          <w:i/>
          <w:szCs w:val="20"/>
        </w:rPr>
      </w:pPr>
      <w:r w:rsidRPr="00132574">
        <w:rPr>
          <w:i/>
          <w:szCs w:val="20"/>
        </w:rPr>
        <w:t xml:space="preserve">Ministerstvo zdravotnictví. </w:t>
      </w:r>
      <w:r w:rsidR="00296899" w:rsidRPr="00132574">
        <w:rPr>
          <w:i/>
          <w:szCs w:val="20"/>
        </w:rPr>
        <w:t xml:space="preserve">Lázeňství, </w:t>
      </w:r>
      <w:r w:rsidRPr="00132574">
        <w:rPr>
          <w:i/>
          <w:szCs w:val="20"/>
        </w:rPr>
        <w:t>Přírodní léčivé zdroje a zdroje přírodních minerálních vod v České republice, stav k</w:t>
      </w:r>
      <w:r w:rsidR="00296899" w:rsidRPr="00132574">
        <w:rPr>
          <w:i/>
          <w:szCs w:val="20"/>
        </w:rPr>
        <w:t xml:space="preserve"> 28. 7. </w:t>
      </w:r>
      <w:r w:rsidRPr="00132574">
        <w:rPr>
          <w:i/>
          <w:szCs w:val="20"/>
        </w:rPr>
        <w:t>20</w:t>
      </w:r>
      <w:r w:rsidR="00EF78B7" w:rsidRPr="00132574">
        <w:rPr>
          <w:i/>
          <w:szCs w:val="20"/>
        </w:rPr>
        <w:t>20</w:t>
      </w:r>
      <w:r w:rsidRPr="00132574">
        <w:rPr>
          <w:i/>
          <w:szCs w:val="20"/>
        </w:rPr>
        <w:t xml:space="preserve"> [online]. 20</w:t>
      </w:r>
      <w:r w:rsidR="00296899" w:rsidRPr="00132574">
        <w:rPr>
          <w:i/>
          <w:szCs w:val="20"/>
        </w:rPr>
        <w:t>20</w:t>
      </w:r>
      <w:r w:rsidRPr="00132574">
        <w:rPr>
          <w:i/>
          <w:szCs w:val="20"/>
        </w:rPr>
        <w:t xml:space="preserve"> [cit. </w:t>
      </w:r>
      <w:r w:rsidR="00296899" w:rsidRPr="00132574">
        <w:rPr>
          <w:i/>
          <w:szCs w:val="20"/>
        </w:rPr>
        <w:t>20</w:t>
      </w:r>
      <w:r w:rsidRPr="00132574">
        <w:rPr>
          <w:i/>
          <w:szCs w:val="20"/>
        </w:rPr>
        <w:t>.</w:t>
      </w:r>
      <w:r w:rsidR="00296899" w:rsidRPr="00132574">
        <w:rPr>
          <w:i/>
          <w:szCs w:val="20"/>
        </w:rPr>
        <w:t xml:space="preserve"> 11</w:t>
      </w:r>
      <w:r w:rsidRPr="00132574">
        <w:rPr>
          <w:i/>
          <w:szCs w:val="20"/>
        </w:rPr>
        <w:t>. 20</w:t>
      </w:r>
      <w:r w:rsidR="00296899" w:rsidRPr="00132574">
        <w:rPr>
          <w:i/>
          <w:szCs w:val="20"/>
        </w:rPr>
        <w:t>20</w:t>
      </w:r>
      <w:r w:rsidRPr="00132574">
        <w:rPr>
          <w:i/>
          <w:szCs w:val="20"/>
        </w:rPr>
        <w:t xml:space="preserve">]. </w:t>
      </w:r>
      <w:r w:rsidR="00851616">
        <w:rPr>
          <w:i/>
          <w:szCs w:val="20"/>
        </w:rPr>
        <w:br/>
      </w:r>
      <w:r w:rsidRPr="00132574">
        <w:rPr>
          <w:i/>
          <w:szCs w:val="20"/>
        </w:rPr>
        <w:t>Dostupné z URL: &lt;</w:t>
      </w:r>
      <w:r w:rsidR="00CE7167">
        <w:rPr>
          <w:i/>
          <w:szCs w:val="20"/>
        </w:rPr>
        <w:t xml:space="preserve"> </w:t>
      </w:r>
      <w:hyperlink r:id="rId55" w:history="1">
        <w:r w:rsidR="00CE7167" w:rsidRPr="00744499">
          <w:rPr>
            <w:rStyle w:val="Hypertextovodkaz"/>
            <w:i/>
            <w:szCs w:val="20"/>
          </w:rPr>
          <w:t>https://www.mzcr.cz/lazenstvi/</w:t>
        </w:r>
      </w:hyperlink>
      <w:r w:rsidR="00CE7167">
        <w:rPr>
          <w:i/>
          <w:szCs w:val="20"/>
        </w:rPr>
        <w:t xml:space="preserve"> </w:t>
      </w:r>
      <w:r w:rsidR="00EF78B7" w:rsidRPr="00132574">
        <w:rPr>
          <w:i/>
          <w:szCs w:val="20"/>
        </w:rPr>
        <w:t xml:space="preserve"> </w:t>
      </w:r>
      <w:r w:rsidRPr="00132574">
        <w:rPr>
          <w:i/>
          <w:szCs w:val="20"/>
        </w:rPr>
        <w:t>&gt;.</w:t>
      </w:r>
    </w:p>
    <w:p w14:paraId="37707B17" w14:textId="77777777" w:rsidR="002C1111" w:rsidRPr="002C1111" w:rsidRDefault="002C1111" w:rsidP="002C1111">
      <w:pPr>
        <w:rPr>
          <w:rFonts w:eastAsia="Times New Roman" w:cs="Arial"/>
          <w:i/>
          <w:color w:val="000099"/>
          <w:szCs w:val="20"/>
          <w:lang w:eastAsia="cs-CZ"/>
        </w:rPr>
      </w:pPr>
    </w:p>
    <w:p w14:paraId="712EE683" w14:textId="77777777" w:rsidR="00923EA1" w:rsidRPr="00A72718" w:rsidRDefault="00923EA1" w:rsidP="00923EA1">
      <w:pPr>
        <w:pStyle w:val="nadpisek3"/>
        <w:shd w:val="clear" w:color="auto" w:fill="D9D9D9" w:themeFill="background1" w:themeFillShade="D9"/>
        <w:jc w:val="center"/>
        <w:rPr>
          <w:color w:val="000099"/>
        </w:rPr>
      </w:pPr>
      <w:r>
        <w:rPr>
          <w:color w:val="000099"/>
        </w:rPr>
        <w:t xml:space="preserve">VI. </w:t>
      </w:r>
      <w:r w:rsidRPr="00A72718">
        <w:rPr>
          <w:color w:val="000099"/>
        </w:rPr>
        <w:t>Použité zkratky</w:t>
      </w:r>
    </w:p>
    <w:p w14:paraId="2F4E2288" w14:textId="77777777" w:rsidR="00A71FBA" w:rsidRPr="00923EA1" w:rsidRDefault="00A71FBA" w:rsidP="00A71FBA">
      <w:pPr>
        <w:spacing w:after="0"/>
        <w:rPr>
          <w:szCs w:val="20"/>
        </w:rPr>
      </w:pPr>
      <w:r w:rsidRPr="00923EA1">
        <w:rPr>
          <w:szCs w:val="20"/>
        </w:rPr>
        <w:t>ČBÚ</w:t>
      </w:r>
      <w:r w:rsidRPr="00923EA1">
        <w:rPr>
          <w:szCs w:val="20"/>
        </w:rPr>
        <w:tab/>
      </w:r>
      <w:r w:rsidRPr="00923EA1">
        <w:rPr>
          <w:szCs w:val="20"/>
        </w:rPr>
        <w:tab/>
        <w:t>Český báňský úřad</w:t>
      </w:r>
    </w:p>
    <w:p w14:paraId="638F8775" w14:textId="77777777" w:rsidR="00A71FBA" w:rsidRPr="00923EA1" w:rsidRDefault="00A71FBA" w:rsidP="00A71FBA">
      <w:pPr>
        <w:spacing w:after="0"/>
        <w:rPr>
          <w:szCs w:val="20"/>
        </w:rPr>
      </w:pPr>
      <w:r w:rsidRPr="00923EA1">
        <w:rPr>
          <w:szCs w:val="20"/>
        </w:rPr>
        <w:t>ČGS</w:t>
      </w:r>
      <w:r w:rsidRPr="00923EA1">
        <w:rPr>
          <w:szCs w:val="20"/>
        </w:rPr>
        <w:tab/>
      </w:r>
      <w:r w:rsidRPr="00923EA1">
        <w:rPr>
          <w:szCs w:val="20"/>
        </w:rPr>
        <w:tab/>
        <w:t>Česká geologická služba</w:t>
      </w:r>
    </w:p>
    <w:p w14:paraId="144C7B5C" w14:textId="77777777" w:rsidR="00A71FBA" w:rsidRPr="00923EA1" w:rsidRDefault="00A71FBA" w:rsidP="00A71FBA">
      <w:pPr>
        <w:spacing w:after="0"/>
        <w:rPr>
          <w:szCs w:val="20"/>
        </w:rPr>
      </w:pPr>
      <w:r w:rsidRPr="00923EA1">
        <w:rPr>
          <w:szCs w:val="20"/>
        </w:rPr>
        <w:t>ČR</w:t>
      </w:r>
      <w:r w:rsidRPr="00923EA1">
        <w:rPr>
          <w:szCs w:val="20"/>
        </w:rPr>
        <w:tab/>
      </w:r>
      <w:r w:rsidRPr="00923EA1">
        <w:rPr>
          <w:szCs w:val="20"/>
        </w:rPr>
        <w:tab/>
        <w:t>Česká republika</w:t>
      </w:r>
    </w:p>
    <w:p w14:paraId="55252275" w14:textId="77777777" w:rsidR="00A71FBA" w:rsidRPr="00923EA1" w:rsidRDefault="00A71FBA" w:rsidP="00A71FBA">
      <w:pPr>
        <w:spacing w:after="0"/>
        <w:rPr>
          <w:szCs w:val="20"/>
        </w:rPr>
      </w:pPr>
      <w:r w:rsidRPr="00923EA1">
        <w:rPr>
          <w:szCs w:val="20"/>
        </w:rPr>
        <w:t>ČÚZK</w:t>
      </w:r>
      <w:r w:rsidRPr="00923EA1">
        <w:rPr>
          <w:szCs w:val="20"/>
        </w:rPr>
        <w:tab/>
      </w:r>
      <w:r w:rsidRPr="00923EA1">
        <w:rPr>
          <w:szCs w:val="20"/>
        </w:rPr>
        <w:tab/>
        <w:t>Český úřad zeměměřický a katastrální</w:t>
      </w:r>
    </w:p>
    <w:p w14:paraId="0CA7B886" w14:textId="77777777" w:rsidR="00A71FBA" w:rsidRPr="00923EA1" w:rsidRDefault="00A71FBA" w:rsidP="00A71FBA">
      <w:pPr>
        <w:spacing w:after="0"/>
        <w:rPr>
          <w:szCs w:val="20"/>
        </w:rPr>
      </w:pPr>
      <w:r w:rsidRPr="00923EA1">
        <w:rPr>
          <w:szCs w:val="20"/>
        </w:rPr>
        <w:t>EU</w:t>
      </w:r>
      <w:r w:rsidRPr="00923EA1">
        <w:rPr>
          <w:szCs w:val="20"/>
        </w:rPr>
        <w:tab/>
      </w:r>
      <w:r w:rsidRPr="00923EA1">
        <w:rPr>
          <w:szCs w:val="20"/>
        </w:rPr>
        <w:tab/>
        <w:t>Evropská unie</w:t>
      </w:r>
    </w:p>
    <w:p w14:paraId="195EB43D" w14:textId="419D184A" w:rsidR="00A71FBA" w:rsidRPr="00923EA1" w:rsidRDefault="00A71FBA" w:rsidP="00A71FBA">
      <w:pPr>
        <w:spacing w:after="0"/>
        <w:rPr>
          <w:szCs w:val="20"/>
        </w:rPr>
      </w:pPr>
      <w:r w:rsidRPr="00923EA1">
        <w:rPr>
          <w:szCs w:val="20"/>
        </w:rPr>
        <w:t>GTE</w:t>
      </w:r>
      <w:r w:rsidRPr="00923EA1">
        <w:rPr>
          <w:szCs w:val="20"/>
        </w:rPr>
        <w:tab/>
      </w:r>
      <w:r w:rsidRPr="00923EA1">
        <w:rPr>
          <w:szCs w:val="20"/>
        </w:rPr>
        <w:tab/>
        <w:t>geotermální energie</w:t>
      </w:r>
    </w:p>
    <w:p w14:paraId="61354D8B" w14:textId="77777777" w:rsidR="00A71FBA" w:rsidRPr="00923EA1" w:rsidRDefault="00A71FBA" w:rsidP="00A71FBA">
      <w:pPr>
        <w:spacing w:after="0"/>
        <w:rPr>
          <w:szCs w:val="20"/>
        </w:rPr>
      </w:pPr>
      <w:r w:rsidRPr="00923EA1">
        <w:rPr>
          <w:szCs w:val="20"/>
        </w:rPr>
        <w:t>MHPR ČR</w:t>
      </w:r>
      <w:r w:rsidRPr="00923EA1">
        <w:rPr>
          <w:szCs w:val="20"/>
        </w:rPr>
        <w:tab/>
        <w:t>Ministerstvo pro hospodářskou politiku a rozvoj České republiky</w:t>
      </w:r>
    </w:p>
    <w:p w14:paraId="54ECAEFA" w14:textId="77777777" w:rsidR="00A71FBA" w:rsidRPr="00923EA1" w:rsidRDefault="00A71FBA" w:rsidP="00A71FBA">
      <w:pPr>
        <w:spacing w:after="0"/>
        <w:rPr>
          <w:szCs w:val="20"/>
        </w:rPr>
      </w:pPr>
      <w:r w:rsidRPr="00923EA1">
        <w:rPr>
          <w:szCs w:val="20"/>
        </w:rPr>
        <w:t>MPO</w:t>
      </w:r>
      <w:r w:rsidRPr="00923EA1">
        <w:rPr>
          <w:szCs w:val="20"/>
        </w:rPr>
        <w:tab/>
      </w:r>
      <w:r w:rsidRPr="00923EA1">
        <w:rPr>
          <w:szCs w:val="20"/>
        </w:rPr>
        <w:tab/>
        <w:t>Ministerstvo průmyslu a obchodu</w:t>
      </w:r>
    </w:p>
    <w:p w14:paraId="170192BA" w14:textId="77777777" w:rsidR="007B4AAB" w:rsidRPr="00923EA1" w:rsidRDefault="007B4AAB" w:rsidP="007B4AAB">
      <w:pPr>
        <w:spacing w:after="0"/>
        <w:rPr>
          <w:rFonts w:cs="Arial"/>
          <w:szCs w:val="20"/>
        </w:rPr>
      </w:pPr>
      <w:r w:rsidRPr="00923EA1">
        <w:rPr>
          <w:rFonts w:cs="Arial"/>
          <w:szCs w:val="20"/>
        </w:rPr>
        <w:t>MZ</w:t>
      </w:r>
      <w:r w:rsidRPr="00923EA1">
        <w:rPr>
          <w:rFonts w:cs="Arial"/>
          <w:szCs w:val="20"/>
        </w:rPr>
        <w:tab/>
        <w:t xml:space="preserve">            Ministerstvo zdravotnictví</w:t>
      </w:r>
    </w:p>
    <w:p w14:paraId="32669E3F" w14:textId="77777777" w:rsidR="007B4AAB" w:rsidRPr="00923EA1" w:rsidRDefault="00572AC1" w:rsidP="007B4AAB">
      <w:pPr>
        <w:spacing w:after="0"/>
        <w:rPr>
          <w:rFonts w:cs="Arial"/>
          <w:szCs w:val="20"/>
        </w:rPr>
      </w:pPr>
      <w:proofErr w:type="spellStart"/>
      <w:r>
        <w:rPr>
          <w:rFonts w:cs="Arial"/>
          <w:szCs w:val="20"/>
        </w:rPr>
        <w:t>MZe</w:t>
      </w:r>
      <w:proofErr w:type="spellEnd"/>
      <w:r>
        <w:rPr>
          <w:rFonts w:cs="Arial"/>
          <w:szCs w:val="20"/>
        </w:rPr>
        <w:tab/>
      </w:r>
      <w:r>
        <w:rPr>
          <w:rFonts w:cs="Arial"/>
          <w:szCs w:val="20"/>
        </w:rPr>
        <w:tab/>
      </w:r>
      <w:r w:rsidR="007B4AAB" w:rsidRPr="00923EA1">
        <w:rPr>
          <w:rFonts w:cs="Arial"/>
          <w:szCs w:val="20"/>
        </w:rPr>
        <w:t>Ministerstvo zemědělství</w:t>
      </w:r>
    </w:p>
    <w:p w14:paraId="25D1A4F7" w14:textId="77777777" w:rsidR="007B4AAB" w:rsidRPr="00923EA1" w:rsidRDefault="00572AC1" w:rsidP="007B4AAB">
      <w:pPr>
        <w:spacing w:after="0"/>
        <w:rPr>
          <w:rFonts w:cs="Arial"/>
          <w:szCs w:val="20"/>
        </w:rPr>
      </w:pPr>
      <w:r>
        <w:rPr>
          <w:rFonts w:cs="Arial"/>
          <w:szCs w:val="20"/>
        </w:rPr>
        <w:t>MŽP</w:t>
      </w:r>
      <w:r>
        <w:rPr>
          <w:rFonts w:cs="Arial"/>
          <w:szCs w:val="20"/>
        </w:rPr>
        <w:tab/>
      </w:r>
      <w:r>
        <w:rPr>
          <w:rFonts w:cs="Arial"/>
          <w:szCs w:val="20"/>
        </w:rPr>
        <w:tab/>
      </w:r>
      <w:r w:rsidR="007B4AAB" w:rsidRPr="00923EA1">
        <w:rPr>
          <w:rFonts w:cs="Arial"/>
          <w:szCs w:val="20"/>
        </w:rPr>
        <w:t>Ministerstvo životního prostředí</w:t>
      </w:r>
    </w:p>
    <w:p w14:paraId="76B2558B" w14:textId="77777777" w:rsidR="00A71FBA" w:rsidRPr="00923EA1" w:rsidRDefault="00A71FBA" w:rsidP="00A71FBA">
      <w:pPr>
        <w:spacing w:after="0"/>
        <w:rPr>
          <w:szCs w:val="20"/>
        </w:rPr>
      </w:pPr>
      <w:r w:rsidRPr="00923EA1">
        <w:rPr>
          <w:szCs w:val="20"/>
        </w:rPr>
        <w:t>PZP</w:t>
      </w:r>
      <w:r w:rsidRPr="00923EA1">
        <w:rPr>
          <w:szCs w:val="20"/>
        </w:rPr>
        <w:tab/>
      </w:r>
      <w:r w:rsidRPr="00923EA1">
        <w:rPr>
          <w:szCs w:val="20"/>
        </w:rPr>
        <w:tab/>
        <w:t>Podzemní zásobník plynu</w:t>
      </w:r>
    </w:p>
    <w:p w14:paraId="3288B014" w14:textId="77777777" w:rsidR="00A71FBA" w:rsidRPr="00923EA1" w:rsidRDefault="00A71FBA" w:rsidP="00A71FBA">
      <w:pPr>
        <w:spacing w:after="0"/>
        <w:rPr>
          <w:szCs w:val="20"/>
        </w:rPr>
      </w:pPr>
      <w:r w:rsidRPr="00923EA1">
        <w:rPr>
          <w:szCs w:val="20"/>
        </w:rPr>
        <w:t>ÚÚR</w:t>
      </w:r>
      <w:r w:rsidRPr="00923EA1">
        <w:rPr>
          <w:szCs w:val="20"/>
        </w:rPr>
        <w:tab/>
      </w:r>
      <w:r w:rsidRPr="00923EA1">
        <w:rPr>
          <w:szCs w:val="20"/>
        </w:rPr>
        <w:tab/>
        <w:t>Ústav územního rozvoje</w:t>
      </w:r>
    </w:p>
    <w:p w14:paraId="40D7CF66" w14:textId="77777777" w:rsidR="002C1111" w:rsidRPr="00923EA1" w:rsidRDefault="00277438" w:rsidP="005456E4">
      <w:pPr>
        <w:spacing w:after="0"/>
        <w:jc w:val="left"/>
        <w:rPr>
          <w:rFonts w:cs="Arial"/>
          <w:szCs w:val="20"/>
        </w:rPr>
      </w:pPr>
      <w:r w:rsidRPr="00923EA1">
        <w:rPr>
          <w:rFonts w:cs="Arial"/>
          <w:szCs w:val="20"/>
        </w:rPr>
        <w:t>CHOPAV</w:t>
      </w:r>
      <w:r w:rsidRPr="00923EA1">
        <w:rPr>
          <w:rFonts w:cs="Arial"/>
          <w:szCs w:val="20"/>
        </w:rPr>
        <w:tab/>
        <w:t>C</w:t>
      </w:r>
      <w:r w:rsidR="002C1111" w:rsidRPr="00923EA1">
        <w:rPr>
          <w:rFonts w:cs="Arial"/>
          <w:szCs w:val="20"/>
        </w:rPr>
        <w:t xml:space="preserve">hráněná oblast přirozené akumulace vod </w:t>
      </w:r>
    </w:p>
    <w:p w14:paraId="323C579E" w14:textId="77777777" w:rsidR="002C1111" w:rsidRPr="00923EA1" w:rsidRDefault="002C1111" w:rsidP="00277438">
      <w:pPr>
        <w:spacing w:after="0"/>
        <w:rPr>
          <w:rFonts w:cs="Arial"/>
          <w:szCs w:val="20"/>
        </w:rPr>
      </w:pPr>
      <w:r w:rsidRPr="00923EA1">
        <w:rPr>
          <w:rFonts w:cs="Arial"/>
          <w:szCs w:val="20"/>
        </w:rPr>
        <w:t>LAP</w:t>
      </w:r>
      <w:r w:rsidR="00277438" w:rsidRPr="00923EA1">
        <w:rPr>
          <w:rFonts w:cs="Arial"/>
          <w:szCs w:val="20"/>
        </w:rPr>
        <w:t>V</w:t>
      </w:r>
      <w:r w:rsidR="00277438" w:rsidRPr="00923EA1">
        <w:rPr>
          <w:rFonts w:cs="Arial"/>
          <w:szCs w:val="20"/>
        </w:rPr>
        <w:tab/>
      </w:r>
      <w:r w:rsidR="00277438" w:rsidRPr="00923EA1">
        <w:rPr>
          <w:rFonts w:cs="Arial"/>
          <w:szCs w:val="20"/>
        </w:rPr>
        <w:tab/>
        <w:t>Ú</w:t>
      </w:r>
      <w:r w:rsidRPr="00923EA1">
        <w:rPr>
          <w:rFonts w:cs="Arial"/>
          <w:szCs w:val="20"/>
        </w:rPr>
        <w:t>zemí chráněn</w:t>
      </w:r>
      <w:r w:rsidR="00277438" w:rsidRPr="00923EA1">
        <w:rPr>
          <w:rFonts w:cs="Arial"/>
          <w:szCs w:val="20"/>
        </w:rPr>
        <w:t>á pro akumulaci povrchových vod</w:t>
      </w:r>
    </w:p>
    <w:p w14:paraId="4FFA20E3" w14:textId="77777777" w:rsidR="002C1111" w:rsidRPr="00923EA1" w:rsidRDefault="00572AC1" w:rsidP="007F0615">
      <w:pPr>
        <w:spacing w:after="0"/>
        <w:rPr>
          <w:rFonts w:cs="Arial"/>
          <w:szCs w:val="20"/>
        </w:rPr>
      </w:pPr>
      <w:r>
        <w:rPr>
          <w:rFonts w:cs="Arial"/>
          <w:szCs w:val="20"/>
        </w:rPr>
        <w:t>POVIS</w:t>
      </w:r>
      <w:r>
        <w:rPr>
          <w:rFonts w:cs="Arial"/>
          <w:szCs w:val="20"/>
        </w:rPr>
        <w:tab/>
      </w:r>
      <w:r>
        <w:rPr>
          <w:rFonts w:cs="Arial"/>
          <w:szCs w:val="20"/>
        </w:rPr>
        <w:tab/>
      </w:r>
      <w:r w:rsidR="002C1111" w:rsidRPr="00923EA1">
        <w:rPr>
          <w:rFonts w:cs="Arial"/>
          <w:szCs w:val="20"/>
        </w:rPr>
        <w:t xml:space="preserve">Povodňový informační systém </w:t>
      </w:r>
    </w:p>
    <w:p w14:paraId="49CC9229" w14:textId="77777777" w:rsidR="002C1111" w:rsidRPr="00923EA1" w:rsidRDefault="00572AC1" w:rsidP="007F0615">
      <w:pPr>
        <w:spacing w:after="0"/>
        <w:rPr>
          <w:rFonts w:cs="Arial"/>
          <w:szCs w:val="20"/>
        </w:rPr>
      </w:pPr>
      <w:r>
        <w:rPr>
          <w:rFonts w:cs="Arial"/>
          <w:szCs w:val="20"/>
        </w:rPr>
        <w:t>ZPF</w:t>
      </w:r>
      <w:r>
        <w:rPr>
          <w:rFonts w:cs="Arial"/>
          <w:szCs w:val="20"/>
        </w:rPr>
        <w:tab/>
      </w:r>
      <w:r>
        <w:rPr>
          <w:rFonts w:cs="Arial"/>
          <w:szCs w:val="20"/>
        </w:rPr>
        <w:tab/>
      </w:r>
      <w:r w:rsidR="002C1111" w:rsidRPr="00923EA1">
        <w:rPr>
          <w:rFonts w:cs="Arial"/>
          <w:szCs w:val="20"/>
        </w:rPr>
        <w:t>Zemědělský půdní fond</w:t>
      </w:r>
      <w:r w:rsidR="002C1111" w:rsidRPr="00923EA1">
        <w:rPr>
          <w:rFonts w:cs="Arial"/>
          <w:szCs w:val="20"/>
        </w:rPr>
        <w:tab/>
      </w:r>
    </w:p>
    <w:p w14:paraId="481005BC" w14:textId="77777777" w:rsidR="002C1111" w:rsidRPr="00923EA1" w:rsidRDefault="002C1111" w:rsidP="007F0615">
      <w:pPr>
        <w:spacing w:after="0"/>
        <w:rPr>
          <w:rFonts w:cs="Arial"/>
          <w:szCs w:val="20"/>
        </w:rPr>
      </w:pPr>
      <w:r w:rsidRPr="00923EA1">
        <w:rPr>
          <w:rFonts w:cs="Arial"/>
          <w:szCs w:val="20"/>
        </w:rPr>
        <w:t>Z</w:t>
      </w:r>
      <w:r w:rsidR="00277438" w:rsidRPr="00923EA1">
        <w:rPr>
          <w:rFonts w:cs="Arial"/>
          <w:szCs w:val="20"/>
        </w:rPr>
        <w:t>Ú</w:t>
      </w:r>
      <w:r w:rsidR="00572AC1">
        <w:rPr>
          <w:rFonts w:cs="Arial"/>
          <w:szCs w:val="20"/>
        </w:rPr>
        <w:tab/>
      </w:r>
      <w:r w:rsidR="00572AC1">
        <w:rPr>
          <w:rFonts w:cs="Arial"/>
          <w:szCs w:val="20"/>
        </w:rPr>
        <w:tab/>
      </w:r>
      <w:r w:rsidRPr="00923EA1">
        <w:rPr>
          <w:rFonts w:cs="Arial"/>
          <w:szCs w:val="20"/>
        </w:rPr>
        <w:t>záplavové území</w:t>
      </w:r>
    </w:p>
    <w:p w14:paraId="29B8EB25" w14:textId="77777777" w:rsidR="002C1111" w:rsidRDefault="002C1111" w:rsidP="007F0615">
      <w:pPr>
        <w:spacing w:after="0"/>
        <w:rPr>
          <w:i/>
          <w:color w:val="000099"/>
          <w:szCs w:val="20"/>
        </w:rPr>
      </w:pPr>
    </w:p>
    <w:p w14:paraId="3621A8DC" w14:textId="77777777" w:rsidR="00C7146B" w:rsidRPr="00955A15" w:rsidRDefault="00C7146B" w:rsidP="007F0615">
      <w:pPr>
        <w:pStyle w:val="nadpisek3"/>
        <w:keepNext w:val="0"/>
        <w:keepLines w:val="0"/>
        <w:shd w:val="clear" w:color="auto" w:fill="D9D9D9" w:themeFill="background1" w:themeFillShade="D9"/>
        <w:jc w:val="center"/>
        <w:rPr>
          <w:color w:val="000099"/>
        </w:rPr>
      </w:pPr>
      <w:r>
        <w:rPr>
          <w:color w:val="000099"/>
        </w:rPr>
        <w:t xml:space="preserve">VII. </w:t>
      </w:r>
      <w:r w:rsidRPr="00955A15">
        <w:rPr>
          <w:color w:val="000099"/>
        </w:rPr>
        <w:t xml:space="preserve">Seznam grafických listů kapitoly </w:t>
      </w:r>
      <w:r>
        <w:rPr>
          <w:color w:val="000099"/>
        </w:rPr>
        <w:t>6</w:t>
      </w:r>
    </w:p>
    <w:p w14:paraId="4457BF29" w14:textId="77777777" w:rsidR="00C7146B" w:rsidRPr="00395C66" w:rsidRDefault="00C7146B" w:rsidP="007F0615">
      <w:pPr>
        <w:pStyle w:val="Odstavecseseznamem"/>
        <w:numPr>
          <w:ilvl w:val="0"/>
          <w:numId w:val="46"/>
        </w:numPr>
        <w:spacing w:before="120" w:after="0"/>
        <w:ind w:left="425" w:hanging="425"/>
        <w:outlineLvl w:val="0"/>
        <w:rPr>
          <w:rFonts w:cs="Arial"/>
          <w:szCs w:val="20"/>
        </w:rPr>
      </w:pPr>
      <w:r w:rsidRPr="00395C66">
        <w:rPr>
          <w:rFonts w:cs="Arial"/>
          <w:szCs w:val="20"/>
        </w:rPr>
        <w:t>6.</w:t>
      </w:r>
      <w:r w:rsidR="00395C66">
        <w:rPr>
          <w:rFonts w:cs="Arial"/>
          <w:szCs w:val="20"/>
        </w:rPr>
        <w:t xml:space="preserve">1 </w:t>
      </w:r>
      <w:r w:rsidR="00C65EDE" w:rsidRPr="00395C66">
        <w:rPr>
          <w:rFonts w:cs="Arial"/>
          <w:szCs w:val="20"/>
        </w:rPr>
        <w:t>Záplavová území Q 100</w:t>
      </w:r>
    </w:p>
    <w:p w14:paraId="754D6D6B" w14:textId="77777777" w:rsidR="00C65EDE" w:rsidRPr="00395C66" w:rsidRDefault="00C65EDE" w:rsidP="007F0615">
      <w:pPr>
        <w:pStyle w:val="Odstavecseseznamem"/>
        <w:numPr>
          <w:ilvl w:val="0"/>
          <w:numId w:val="46"/>
        </w:numPr>
        <w:spacing w:before="120" w:after="0"/>
        <w:ind w:left="425" w:hanging="425"/>
        <w:outlineLvl w:val="0"/>
        <w:rPr>
          <w:rFonts w:cs="Arial"/>
          <w:szCs w:val="20"/>
        </w:rPr>
      </w:pPr>
      <w:r w:rsidRPr="00395C66">
        <w:rPr>
          <w:rFonts w:cs="Arial"/>
          <w:szCs w:val="20"/>
        </w:rPr>
        <w:t>6.</w:t>
      </w:r>
      <w:r w:rsidR="00395C66">
        <w:rPr>
          <w:rFonts w:cs="Arial"/>
          <w:szCs w:val="20"/>
        </w:rPr>
        <w:t xml:space="preserve">2 </w:t>
      </w:r>
      <w:r w:rsidRPr="00395C66">
        <w:rPr>
          <w:rFonts w:cs="Arial"/>
          <w:szCs w:val="20"/>
        </w:rPr>
        <w:t>Oblasti povodňového ohrožení</w:t>
      </w:r>
    </w:p>
    <w:p w14:paraId="366BA6CB" w14:textId="77777777" w:rsidR="00C65EDE" w:rsidRPr="00395C66" w:rsidRDefault="00C65EDE" w:rsidP="007F0615">
      <w:pPr>
        <w:pStyle w:val="Odstavecseseznamem"/>
        <w:numPr>
          <w:ilvl w:val="0"/>
          <w:numId w:val="46"/>
        </w:numPr>
        <w:spacing w:before="120" w:after="0"/>
        <w:ind w:left="425" w:hanging="425"/>
        <w:outlineLvl w:val="0"/>
        <w:rPr>
          <w:rFonts w:cs="Arial"/>
          <w:szCs w:val="20"/>
        </w:rPr>
      </w:pPr>
      <w:r w:rsidRPr="00395C66">
        <w:rPr>
          <w:rFonts w:cs="Arial"/>
          <w:szCs w:val="20"/>
        </w:rPr>
        <w:lastRenderedPageBreak/>
        <w:t>6.3 Chráněné oblasti přirozené akumulace vod</w:t>
      </w:r>
    </w:p>
    <w:p w14:paraId="5AEA9C93" w14:textId="77777777" w:rsidR="00C65EDE" w:rsidRPr="00395C66" w:rsidRDefault="00C65EDE" w:rsidP="007F0615">
      <w:pPr>
        <w:pStyle w:val="Odstavecseseznamem"/>
        <w:numPr>
          <w:ilvl w:val="0"/>
          <w:numId w:val="46"/>
        </w:numPr>
        <w:spacing w:before="120" w:after="0"/>
        <w:ind w:left="425" w:hanging="425"/>
        <w:outlineLvl w:val="0"/>
        <w:rPr>
          <w:rFonts w:cs="Arial"/>
          <w:szCs w:val="20"/>
        </w:rPr>
      </w:pPr>
      <w:r w:rsidRPr="00395C66">
        <w:rPr>
          <w:rFonts w:cs="Arial"/>
          <w:szCs w:val="20"/>
        </w:rPr>
        <w:t>6.4 Zranitelné oblasti povrchových a podzemních vod</w:t>
      </w:r>
    </w:p>
    <w:p w14:paraId="7585A3A4" w14:textId="2D855757" w:rsidR="00C65EDE" w:rsidRPr="00395C66" w:rsidRDefault="00C65EDE" w:rsidP="007F0615">
      <w:pPr>
        <w:pStyle w:val="Odstavecseseznamem"/>
        <w:numPr>
          <w:ilvl w:val="0"/>
          <w:numId w:val="46"/>
        </w:numPr>
        <w:spacing w:before="120" w:after="0"/>
        <w:ind w:left="425" w:hanging="425"/>
        <w:outlineLvl w:val="0"/>
        <w:rPr>
          <w:rFonts w:cs="Arial"/>
          <w:szCs w:val="20"/>
        </w:rPr>
      </w:pPr>
      <w:r w:rsidRPr="00395C66">
        <w:rPr>
          <w:rFonts w:cs="Arial"/>
          <w:szCs w:val="20"/>
        </w:rPr>
        <w:t>6</w:t>
      </w:r>
      <w:r w:rsidR="00395C66">
        <w:rPr>
          <w:rFonts w:cs="Arial"/>
          <w:szCs w:val="20"/>
        </w:rPr>
        <w:t>.</w:t>
      </w:r>
      <w:r w:rsidRPr="00395C66">
        <w:rPr>
          <w:rFonts w:cs="Arial"/>
          <w:szCs w:val="20"/>
        </w:rPr>
        <w:t>5 Území chráněná pro akumulaci podzemních vod</w:t>
      </w:r>
      <w:r w:rsidR="003C673E">
        <w:rPr>
          <w:rFonts w:cs="Arial"/>
          <w:szCs w:val="20"/>
        </w:rPr>
        <w:t xml:space="preserve"> (LAPV)</w:t>
      </w:r>
    </w:p>
    <w:p w14:paraId="22E3CE87" w14:textId="77777777" w:rsidR="00C65EDE" w:rsidRPr="00395C66" w:rsidRDefault="00C65EDE" w:rsidP="007F0615">
      <w:pPr>
        <w:pStyle w:val="Odstavecseseznamem"/>
        <w:numPr>
          <w:ilvl w:val="0"/>
          <w:numId w:val="46"/>
        </w:numPr>
        <w:spacing w:before="120" w:after="0"/>
        <w:ind w:left="425" w:hanging="425"/>
        <w:outlineLvl w:val="0"/>
        <w:rPr>
          <w:rFonts w:cs="Arial"/>
          <w:szCs w:val="20"/>
        </w:rPr>
      </w:pPr>
      <w:r w:rsidRPr="00395C66">
        <w:rPr>
          <w:rFonts w:cs="Arial"/>
          <w:szCs w:val="20"/>
        </w:rPr>
        <w:t xml:space="preserve">6.6 Přírodní léčivé zdroje a </w:t>
      </w:r>
      <w:r w:rsidR="00FD1498" w:rsidRPr="00395C66">
        <w:rPr>
          <w:rFonts w:cs="Arial"/>
          <w:szCs w:val="20"/>
        </w:rPr>
        <w:t>zdroje přírodních minerálních vod</w:t>
      </w:r>
    </w:p>
    <w:p w14:paraId="1876E5F1" w14:textId="77777777" w:rsidR="00590EBA" w:rsidRPr="00395C66" w:rsidRDefault="00590EBA" w:rsidP="007F0615">
      <w:pPr>
        <w:pStyle w:val="Odstavecseseznamem"/>
        <w:numPr>
          <w:ilvl w:val="0"/>
          <w:numId w:val="46"/>
        </w:numPr>
        <w:spacing w:before="120" w:after="0"/>
        <w:ind w:left="425" w:hanging="425"/>
        <w:outlineLvl w:val="0"/>
        <w:rPr>
          <w:rFonts w:cs="Arial"/>
          <w:szCs w:val="20"/>
        </w:rPr>
      </w:pPr>
      <w:r w:rsidRPr="00395C66">
        <w:rPr>
          <w:rFonts w:cs="Arial"/>
          <w:szCs w:val="20"/>
        </w:rPr>
        <w:t>6.7 Dobývací prostory</w:t>
      </w:r>
    </w:p>
    <w:p w14:paraId="245FFA50" w14:textId="77777777" w:rsidR="00590EBA" w:rsidRPr="00395C66" w:rsidRDefault="00590EBA" w:rsidP="007F0615">
      <w:pPr>
        <w:pStyle w:val="Odstavecseseznamem"/>
        <w:numPr>
          <w:ilvl w:val="0"/>
          <w:numId w:val="46"/>
        </w:numPr>
        <w:spacing w:before="120" w:after="0"/>
        <w:ind w:left="425" w:hanging="425"/>
        <w:outlineLvl w:val="0"/>
        <w:rPr>
          <w:rFonts w:cs="Arial"/>
          <w:szCs w:val="20"/>
        </w:rPr>
      </w:pPr>
      <w:r w:rsidRPr="00395C66">
        <w:rPr>
          <w:rFonts w:cs="Arial"/>
          <w:szCs w:val="20"/>
        </w:rPr>
        <w:t>6.8 Chráněná ložisková území</w:t>
      </w:r>
    </w:p>
    <w:p w14:paraId="1112858A" w14:textId="49481A54" w:rsidR="00170826" w:rsidRDefault="00170826" w:rsidP="007F0615">
      <w:pPr>
        <w:pStyle w:val="Odstavecseseznamem"/>
        <w:numPr>
          <w:ilvl w:val="0"/>
          <w:numId w:val="46"/>
        </w:numPr>
        <w:spacing w:before="120" w:after="0"/>
        <w:ind w:left="425" w:hanging="425"/>
        <w:outlineLvl w:val="0"/>
        <w:rPr>
          <w:rFonts w:cs="Arial"/>
          <w:szCs w:val="20"/>
        </w:rPr>
      </w:pPr>
      <w:r w:rsidRPr="00395C66">
        <w:rPr>
          <w:rFonts w:cs="Arial"/>
          <w:szCs w:val="20"/>
        </w:rPr>
        <w:t>6.9 Chráněná území pro zásahy do zemské kůry</w:t>
      </w:r>
    </w:p>
    <w:p w14:paraId="6E26F6A8" w14:textId="1E04B487" w:rsidR="00B3124D" w:rsidRDefault="00B3124D" w:rsidP="007F0615">
      <w:pPr>
        <w:pStyle w:val="Odstavecseseznamem"/>
        <w:numPr>
          <w:ilvl w:val="0"/>
          <w:numId w:val="46"/>
        </w:numPr>
        <w:spacing w:before="120" w:after="0"/>
        <w:ind w:left="425" w:hanging="425"/>
        <w:outlineLvl w:val="0"/>
        <w:rPr>
          <w:rFonts w:cs="Arial"/>
          <w:szCs w:val="20"/>
        </w:rPr>
      </w:pPr>
      <w:r>
        <w:rPr>
          <w:rFonts w:cs="Arial"/>
          <w:szCs w:val="20"/>
        </w:rPr>
        <w:t>6.10 Výhradní ložiska nerostných surovin</w:t>
      </w:r>
    </w:p>
    <w:p w14:paraId="617924F0" w14:textId="32760DAB" w:rsidR="00B3124D" w:rsidRDefault="00B3124D" w:rsidP="007F0615">
      <w:pPr>
        <w:pStyle w:val="Odstavecseseznamem"/>
        <w:numPr>
          <w:ilvl w:val="0"/>
          <w:numId w:val="46"/>
        </w:numPr>
        <w:spacing w:before="120" w:after="0"/>
        <w:ind w:left="425" w:hanging="425"/>
        <w:outlineLvl w:val="0"/>
        <w:rPr>
          <w:rFonts w:cs="Arial"/>
          <w:szCs w:val="20"/>
        </w:rPr>
      </w:pPr>
      <w:r>
        <w:rPr>
          <w:rFonts w:cs="Arial"/>
          <w:szCs w:val="20"/>
        </w:rPr>
        <w:t>6.11 Poddolovaná území</w:t>
      </w:r>
    </w:p>
    <w:p w14:paraId="23D3E078" w14:textId="24545C9B" w:rsidR="00B3124D" w:rsidRDefault="00B3124D" w:rsidP="007F0615">
      <w:pPr>
        <w:pStyle w:val="Odstavecseseznamem"/>
        <w:numPr>
          <w:ilvl w:val="0"/>
          <w:numId w:val="46"/>
        </w:numPr>
        <w:spacing w:before="120" w:after="0"/>
        <w:ind w:left="425" w:hanging="425"/>
        <w:outlineLvl w:val="0"/>
        <w:rPr>
          <w:rFonts w:cs="Arial"/>
          <w:szCs w:val="20"/>
        </w:rPr>
      </w:pPr>
      <w:r>
        <w:rPr>
          <w:rFonts w:cs="Arial"/>
          <w:szCs w:val="20"/>
        </w:rPr>
        <w:t>6.12 Sesuvná území</w:t>
      </w:r>
    </w:p>
    <w:p w14:paraId="46585081" w14:textId="77777777" w:rsidR="00B3124D" w:rsidRPr="00837C8C" w:rsidRDefault="00B3124D" w:rsidP="00751259">
      <w:pPr>
        <w:spacing w:before="120" w:after="0"/>
        <w:outlineLvl w:val="0"/>
        <w:rPr>
          <w:rFonts w:cs="Arial"/>
          <w:szCs w:val="20"/>
        </w:rPr>
      </w:pPr>
    </w:p>
    <w:p w14:paraId="0E99B4A3" w14:textId="77777777" w:rsidR="00C7146B" w:rsidRPr="00955A15" w:rsidRDefault="00C7146B" w:rsidP="00C7146B">
      <w:pPr>
        <w:pStyle w:val="nadpisek3"/>
        <w:shd w:val="clear" w:color="auto" w:fill="D9D9D9" w:themeFill="background1" w:themeFillShade="D9"/>
        <w:jc w:val="center"/>
        <w:rPr>
          <w:color w:val="000099"/>
        </w:rPr>
      </w:pPr>
      <w:r>
        <w:rPr>
          <w:color w:val="000099"/>
        </w:rPr>
        <w:t xml:space="preserve">VIII. </w:t>
      </w:r>
      <w:r w:rsidRPr="00955A15">
        <w:rPr>
          <w:color w:val="000099"/>
        </w:rPr>
        <w:t xml:space="preserve">Přílohy </w:t>
      </w:r>
    </w:p>
    <w:p w14:paraId="39B378DA" w14:textId="77777777" w:rsidR="00C7146B" w:rsidRPr="00C7146B" w:rsidRDefault="00C7146B" w:rsidP="00044A6A">
      <w:pPr>
        <w:pStyle w:val="Normlnweb"/>
        <w:spacing w:before="0" w:beforeAutospacing="0" w:after="120" w:afterAutospacing="0"/>
        <w:jc w:val="both"/>
        <w:rPr>
          <w:rFonts w:ascii="Arial" w:hAnsi="Arial" w:cs="Arial"/>
          <w:i/>
          <w:color w:val="000099"/>
          <w:sz w:val="20"/>
          <w:szCs w:val="20"/>
        </w:rPr>
      </w:pPr>
      <w:r w:rsidRPr="00C7146B">
        <w:rPr>
          <w:rFonts w:ascii="Arial" w:hAnsi="Arial" w:cs="Arial"/>
          <w:b/>
          <w:sz w:val="20"/>
          <w:szCs w:val="20"/>
        </w:rPr>
        <w:t>Příloha</w:t>
      </w:r>
      <w:r>
        <w:rPr>
          <w:rFonts w:ascii="Arial" w:hAnsi="Arial" w:cs="Arial"/>
          <w:b/>
          <w:sz w:val="20"/>
          <w:szCs w:val="20"/>
        </w:rPr>
        <w:t xml:space="preserve"> 1</w:t>
      </w:r>
      <w:r w:rsidRPr="00C7146B">
        <w:rPr>
          <w:rFonts w:ascii="Arial" w:hAnsi="Arial" w:cs="Arial"/>
          <w:b/>
          <w:sz w:val="20"/>
          <w:szCs w:val="20"/>
        </w:rPr>
        <w:t>: Seznam lokalit Generelu LAPV, aktualizace 2020</w:t>
      </w:r>
    </w:p>
    <w:tbl>
      <w:tblPr>
        <w:tblStyle w:val="Mkatabulky"/>
        <w:tblW w:w="0" w:type="auto"/>
        <w:tblLook w:val="04A0" w:firstRow="1" w:lastRow="0" w:firstColumn="1" w:lastColumn="0" w:noHBand="0" w:noVBand="1"/>
      </w:tblPr>
      <w:tblGrid>
        <w:gridCol w:w="990"/>
        <w:gridCol w:w="624"/>
        <w:gridCol w:w="1515"/>
        <w:gridCol w:w="1665"/>
        <w:gridCol w:w="1047"/>
        <w:gridCol w:w="1133"/>
        <w:gridCol w:w="1111"/>
        <w:gridCol w:w="2040"/>
      </w:tblGrid>
      <w:tr w:rsidR="00C7146B" w:rsidRPr="00026AFE" w14:paraId="714203FC" w14:textId="77777777" w:rsidTr="00851616">
        <w:trPr>
          <w:trHeight w:val="510"/>
          <w:tblHeader/>
        </w:trPr>
        <w:tc>
          <w:tcPr>
            <w:tcW w:w="0" w:type="auto"/>
            <w:tcBorders>
              <w:top w:val="single" w:sz="4" w:space="0" w:color="000099"/>
              <w:left w:val="single" w:sz="4" w:space="0" w:color="000099"/>
              <w:bottom w:val="single" w:sz="4" w:space="0" w:color="000099"/>
              <w:right w:val="single" w:sz="4" w:space="0" w:color="FFFFFF" w:themeColor="background1"/>
            </w:tcBorders>
            <w:shd w:val="clear" w:color="auto" w:fill="000099"/>
            <w:vAlign w:val="center"/>
          </w:tcPr>
          <w:p w14:paraId="35302068" w14:textId="77777777" w:rsidR="00C7146B" w:rsidRPr="00026AFE" w:rsidRDefault="00C7146B" w:rsidP="00395C66">
            <w:pPr>
              <w:spacing w:after="0"/>
              <w:jc w:val="center"/>
              <w:rPr>
                <w:rFonts w:cs="Arial"/>
                <w:b/>
                <w:sz w:val="18"/>
                <w:szCs w:val="18"/>
              </w:rPr>
            </w:pPr>
            <w:r>
              <w:rPr>
                <w:rFonts w:cs="Arial"/>
                <w:b/>
                <w:sz w:val="18"/>
                <w:szCs w:val="18"/>
              </w:rPr>
              <w:t>Oblast povodí</w:t>
            </w:r>
          </w:p>
        </w:tc>
        <w:tc>
          <w:tcPr>
            <w:tcW w:w="0" w:type="auto"/>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12580E20" w14:textId="77777777" w:rsidR="00C7146B" w:rsidRPr="00026AFE" w:rsidRDefault="00C7146B" w:rsidP="00395C66">
            <w:pPr>
              <w:spacing w:after="0"/>
              <w:jc w:val="center"/>
              <w:rPr>
                <w:rFonts w:cs="Arial"/>
                <w:b/>
                <w:sz w:val="18"/>
                <w:szCs w:val="18"/>
              </w:rPr>
            </w:pPr>
            <w:proofErr w:type="spellStart"/>
            <w:r w:rsidRPr="00026AFE">
              <w:rPr>
                <w:rFonts w:cs="Arial"/>
                <w:b/>
                <w:sz w:val="18"/>
                <w:szCs w:val="18"/>
              </w:rPr>
              <w:t>Poř</w:t>
            </w:r>
            <w:proofErr w:type="spellEnd"/>
            <w:r w:rsidRPr="00026AFE">
              <w:rPr>
                <w:rFonts w:cs="Arial"/>
                <w:b/>
                <w:sz w:val="18"/>
                <w:szCs w:val="18"/>
              </w:rPr>
              <w:t>. č.</w:t>
            </w:r>
          </w:p>
        </w:tc>
        <w:tc>
          <w:tcPr>
            <w:tcW w:w="0" w:type="auto"/>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hideMark/>
          </w:tcPr>
          <w:p w14:paraId="57229B05" w14:textId="77777777" w:rsidR="00C7146B" w:rsidRPr="00026AFE" w:rsidRDefault="00C7146B" w:rsidP="00395C66">
            <w:pPr>
              <w:spacing w:after="0"/>
              <w:jc w:val="center"/>
              <w:rPr>
                <w:rFonts w:cs="Arial"/>
                <w:b/>
                <w:sz w:val="18"/>
                <w:szCs w:val="18"/>
              </w:rPr>
            </w:pPr>
            <w:r w:rsidRPr="00026AFE">
              <w:rPr>
                <w:rFonts w:cs="Arial"/>
                <w:b/>
                <w:sz w:val="18"/>
                <w:szCs w:val="18"/>
              </w:rPr>
              <w:t>Název</w:t>
            </w:r>
            <w:r>
              <w:rPr>
                <w:rFonts w:cs="Arial"/>
                <w:b/>
                <w:sz w:val="18"/>
                <w:szCs w:val="18"/>
              </w:rPr>
              <w:t xml:space="preserve"> lokality</w:t>
            </w:r>
          </w:p>
        </w:tc>
        <w:tc>
          <w:tcPr>
            <w:tcW w:w="0" w:type="auto"/>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hideMark/>
          </w:tcPr>
          <w:p w14:paraId="65A1EDE6" w14:textId="77777777" w:rsidR="00C7146B" w:rsidRPr="00026AFE" w:rsidRDefault="00C7146B" w:rsidP="00395C66">
            <w:pPr>
              <w:spacing w:after="0"/>
              <w:jc w:val="center"/>
              <w:rPr>
                <w:rFonts w:cs="Arial"/>
                <w:b/>
                <w:sz w:val="18"/>
                <w:szCs w:val="18"/>
              </w:rPr>
            </w:pPr>
            <w:r w:rsidRPr="00026AFE">
              <w:rPr>
                <w:rFonts w:cs="Arial"/>
                <w:b/>
                <w:sz w:val="18"/>
                <w:szCs w:val="18"/>
              </w:rPr>
              <w:t>Vodní tok</w:t>
            </w:r>
          </w:p>
        </w:tc>
        <w:tc>
          <w:tcPr>
            <w:tcW w:w="0" w:type="auto"/>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10307DA7" w14:textId="77777777" w:rsidR="00C7146B" w:rsidRPr="00026AFE" w:rsidRDefault="00C7146B" w:rsidP="00395C66">
            <w:pPr>
              <w:spacing w:after="0"/>
              <w:jc w:val="center"/>
              <w:rPr>
                <w:rFonts w:cs="Arial"/>
                <w:b/>
                <w:sz w:val="18"/>
                <w:szCs w:val="18"/>
              </w:rPr>
            </w:pPr>
            <w:r>
              <w:rPr>
                <w:rFonts w:cs="Arial"/>
                <w:b/>
                <w:sz w:val="18"/>
                <w:szCs w:val="18"/>
              </w:rPr>
              <w:t>Kategorie</w:t>
            </w:r>
          </w:p>
        </w:tc>
        <w:tc>
          <w:tcPr>
            <w:tcW w:w="0" w:type="auto"/>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hideMark/>
          </w:tcPr>
          <w:p w14:paraId="2F513521" w14:textId="77777777" w:rsidR="00C7146B" w:rsidRPr="00026AFE" w:rsidRDefault="00C7146B" w:rsidP="00395C66">
            <w:pPr>
              <w:spacing w:after="0"/>
              <w:jc w:val="center"/>
              <w:rPr>
                <w:rFonts w:cs="Arial"/>
                <w:b/>
                <w:sz w:val="18"/>
                <w:szCs w:val="18"/>
              </w:rPr>
            </w:pPr>
            <w:r w:rsidRPr="00026AFE">
              <w:rPr>
                <w:rFonts w:cs="Arial"/>
                <w:b/>
                <w:sz w:val="18"/>
                <w:szCs w:val="18"/>
              </w:rPr>
              <w:t>Plocha povodí (km</w:t>
            </w:r>
            <w:r w:rsidRPr="00026AFE">
              <w:rPr>
                <w:rFonts w:cs="Arial"/>
                <w:b/>
                <w:sz w:val="18"/>
                <w:szCs w:val="18"/>
                <w:vertAlign w:val="superscript"/>
              </w:rPr>
              <w:t>2</w:t>
            </w:r>
            <w:r w:rsidRPr="00026AFE">
              <w:rPr>
                <w:rFonts w:cs="Arial"/>
                <w:b/>
                <w:sz w:val="18"/>
                <w:szCs w:val="18"/>
              </w:rPr>
              <w:t>)</w:t>
            </w:r>
          </w:p>
        </w:tc>
        <w:tc>
          <w:tcPr>
            <w:tcW w:w="0" w:type="auto"/>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hideMark/>
          </w:tcPr>
          <w:p w14:paraId="596FF513" w14:textId="77777777" w:rsidR="00C7146B" w:rsidRPr="00026AFE" w:rsidRDefault="00C7146B" w:rsidP="00851616">
            <w:pPr>
              <w:spacing w:after="0"/>
              <w:jc w:val="center"/>
              <w:rPr>
                <w:rFonts w:cs="Arial"/>
                <w:b/>
                <w:sz w:val="18"/>
                <w:szCs w:val="18"/>
              </w:rPr>
            </w:pPr>
            <w:r w:rsidRPr="00026AFE">
              <w:rPr>
                <w:rFonts w:cs="Arial"/>
                <w:b/>
                <w:sz w:val="18"/>
                <w:szCs w:val="18"/>
              </w:rPr>
              <w:t xml:space="preserve">Plocha </w:t>
            </w:r>
            <w:r>
              <w:rPr>
                <w:rFonts w:cs="Arial"/>
                <w:b/>
                <w:sz w:val="18"/>
                <w:szCs w:val="18"/>
              </w:rPr>
              <w:t xml:space="preserve">hladiny při </w:t>
            </w:r>
            <w:r>
              <w:rPr>
                <w:rFonts w:cs="Arial"/>
                <w:b/>
                <w:sz w:val="18"/>
                <w:szCs w:val="18"/>
                <w:vertAlign w:val="subscript"/>
              </w:rPr>
              <w:t xml:space="preserve"> </w:t>
            </w:r>
            <w:r w:rsidR="00851616">
              <w:rPr>
                <w:rFonts w:cs="Arial"/>
                <w:b/>
                <w:sz w:val="18"/>
                <w:szCs w:val="18"/>
                <w:vertAlign w:val="subscript"/>
              </w:rPr>
              <w:br/>
            </w:r>
            <w:r>
              <w:rPr>
                <w:rFonts w:cs="Arial"/>
                <w:b/>
                <w:sz w:val="18"/>
                <w:szCs w:val="18"/>
              </w:rPr>
              <w:t>v</w:t>
            </w:r>
            <w:r>
              <w:rPr>
                <w:rFonts w:cs="Arial"/>
                <w:b/>
                <w:sz w:val="18"/>
                <w:szCs w:val="18"/>
                <w:vertAlign w:val="subscript"/>
              </w:rPr>
              <w:t>0</w:t>
            </w:r>
            <w:r w:rsidRPr="00026AFE">
              <w:rPr>
                <w:rFonts w:cs="Arial"/>
                <w:b/>
                <w:sz w:val="18"/>
                <w:szCs w:val="18"/>
              </w:rPr>
              <w:t xml:space="preserve"> (ha)</w:t>
            </w:r>
          </w:p>
        </w:tc>
        <w:tc>
          <w:tcPr>
            <w:tcW w:w="0" w:type="auto"/>
            <w:tcBorders>
              <w:top w:val="single" w:sz="4" w:space="0" w:color="000099"/>
              <w:left w:val="single" w:sz="4" w:space="0" w:color="FFFFFF" w:themeColor="background1"/>
              <w:bottom w:val="single" w:sz="4" w:space="0" w:color="000099"/>
              <w:right w:val="single" w:sz="4" w:space="0" w:color="000099"/>
            </w:tcBorders>
            <w:shd w:val="clear" w:color="auto" w:fill="000099"/>
            <w:vAlign w:val="center"/>
            <w:hideMark/>
          </w:tcPr>
          <w:p w14:paraId="3719BBAF" w14:textId="77777777" w:rsidR="00C7146B" w:rsidRPr="00026AFE" w:rsidRDefault="00C7146B" w:rsidP="00395C66">
            <w:pPr>
              <w:spacing w:after="0"/>
              <w:jc w:val="center"/>
              <w:rPr>
                <w:rFonts w:cs="Arial"/>
                <w:b/>
                <w:sz w:val="18"/>
                <w:szCs w:val="18"/>
              </w:rPr>
            </w:pPr>
            <w:r w:rsidRPr="00026AFE">
              <w:rPr>
                <w:rFonts w:cs="Arial"/>
                <w:b/>
                <w:sz w:val="18"/>
                <w:szCs w:val="18"/>
              </w:rPr>
              <w:t>Kraj</w:t>
            </w:r>
          </w:p>
        </w:tc>
      </w:tr>
      <w:tr w:rsidR="00C7146B" w:rsidRPr="00026AFE" w14:paraId="6CEDE557" w14:textId="77777777" w:rsidTr="007F0615">
        <w:trPr>
          <w:trHeight w:val="227"/>
        </w:trPr>
        <w:tc>
          <w:tcPr>
            <w:tcW w:w="0" w:type="auto"/>
            <w:vMerge w:val="restart"/>
            <w:tcBorders>
              <w:top w:val="single" w:sz="4" w:space="0" w:color="auto"/>
              <w:left w:val="single" w:sz="4" w:space="0" w:color="auto"/>
              <w:right w:val="single" w:sz="4" w:space="0" w:color="auto"/>
            </w:tcBorders>
            <w:vAlign w:val="center"/>
          </w:tcPr>
          <w:p w14:paraId="0C9FCB78" w14:textId="77777777" w:rsidR="00C7146B" w:rsidRPr="007F0615" w:rsidRDefault="00C7146B" w:rsidP="007F0615">
            <w:pPr>
              <w:autoSpaceDE w:val="0"/>
              <w:autoSpaceDN w:val="0"/>
              <w:adjustRightInd w:val="0"/>
              <w:spacing w:after="0"/>
              <w:jc w:val="center"/>
              <w:rPr>
                <w:rFonts w:cs="Arial"/>
                <w:sz w:val="18"/>
                <w:szCs w:val="18"/>
              </w:rPr>
            </w:pPr>
            <w:r w:rsidRPr="007F0615">
              <w:rPr>
                <w:rFonts w:cs="Arial"/>
                <w:sz w:val="18"/>
                <w:szCs w:val="18"/>
              </w:rPr>
              <w:t>Labe</w:t>
            </w:r>
          </w:p>
        </w:tc>
        <w:tc>
          <w:tcPr>
            <w:tcW w:w="0" w:type="auto"/>
            <w:tcBorders>
              <w:top w:val="single" w:sz="4" w:space="0" w:color="auto"/>
              <w:left w:val="single" w:sz="4" w:space="0" w:color="auto"/>
              <w:bottom w:val="single" w:sz="4" w:space="0" w:color="auto"/>
              <w:right w:val="single" w:sz="4" w:space="0" w:color="auto"/>
            </w:tcBorders>
            <w:vAlign w:val="center"/>
          </w:tcPr>
          <w:p w14:paraId="694D63E1"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1</w:t>
            </w:r>
          </w:p>
        </w:tc>
        <w:tc>
          <w:tcPr>
            <w:tcW w:w="0" w:type="auto"/>
            <w:tcBorders>
              <w:top w:val="single" w:sz="4" w:space="0" w:color="auto"/>
              <w:left w:val="single" w:sz="4" w:space="0" w:color="auto"/>
              <w:bottom w:val="single" w:sz="4" w:space="0" w:color="auto"/>
              <w:right w:val="single" w:sz="4" w:space="0" w:color="auto"/>
            </w:tcBorders>
            <w:vAlign w:val="center"/>
          </w:tcPr>
          <w:p w14:paraId="58FD8BCC"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Babí </w:t>
            </w:r>
          </w:p>
        </w:tc>
        <w:tc>
          <w:tcPr>
            <w:tcW w:w="0" w:type="auto"/>
            <w:tcBorders>
              <w:top w:val="single" w:sz="4" w:space="0" w:color="auto"/>
              <w:left w:val="single" w:sz="4" w:space="0" w:color="auto"/>
              <w:bottom w:val="single" w:sz="4" w:space="0" w:color="auto"/>
              <w:right w:val="single" w:sz="4" w:space="0" w:color="auto"/>
            </w:tcBorders>
            <w:vAlign w:val="center"/>
          </w:tcPr>
          <w:p w14:paraId="11E901E1"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Babí potok </w:t>
            </w:r>
          </w:p>
        </w:tc>
        <w:tc>
          <w:tcPr>
            <w:tcW w:w="0" w:type="auto"/>
            <w:tcBorders>
              <w:top w:val="single" w:sz="4" w:space="0" w:color="auto"/>
              <w:left w:val="single" w:sz="4" w:space="0" w:color="auto"/>
              <w:bottom w:val="single" w:sz="4" w:space="0" w:color="auto"/>
              <w:right w:val="single" w:sz="4" w:space="0" w:color="auto"/>
            </w:tcBorders>
            <w:vAlign w:val="center"/>
          </w:tcPr>
          <w:p w14:paraId="32F9D66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35A1FF36"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9,7</w:t>
            </w:r>
          </w:p>
        </w:tc>
        <w:tc>
          <w:tcPr>
            <w:tcW w:w="0" w:type="auto"/>
            <w:tcBorders>
              <w:top w:val="single" w:sz="4" w:space="0" w:color="auto"/>
              <w:left w:val="single" w:sz="4" w:space="0" w:color="auto"/>
              <w:bottom w:val="single" w:sz="4" w:space="0" w:color="auto"/>
              <w:right w:val="single" w:sz="4" w:space="0" w:color="auto"/>
            </w:tcBorders>
            <w:vAlign w:val="center"/>
          </w:tcPr>
          <w:p w14:paraId="22C8886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59,4</w:t>
            </w:r>
          </w:p>
        </w:tc>
        <w:tc>
          <w:tcPr>
            <w:tcW w:w="0" w:type="auto"/>
            <w:tcBorders>
              <w:top w:val="single" w:sz="4" w:space="0" w:color="auto"/>
              <w:left w:val="single" w:sz="4" w:space="0" w:color="auto"/>
              <w:bottom w:val="single" w:sz="4" w:space="0" w:color="auto"/>
              <w:right w:val="single" w:sz="4" w:space="0" w:color="auto"/>
            </w:tcBorders>
            <w:vAlign w:val="center"/>
          </w:tcPr>
          <w:p w14:paraId="02255300"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Královéhradecký </w:t>
            </w:r>
          </w:p>
        </w:tc>
      </w:tr>
      <w:tr w:rsidR="00C7146B" w:rsidRPr="00026AFE" w14:paraId="4F1B4299" w14:textId="77777777" w:rsidTr="007F0615">
        <w:trPr>
          <w:trHeight w:val="227"/>
        </w:trPr>
        <w:tc>
          <w:tcPr>
            <w:tcW w:w="0" w:type="auto"/>
            <w:vMerge/>
            <w:tcBorders>
              <w:left w:val="single" w:sz="4" w:space="0" w:color="auto"/>
              <w:right w:val="single" w:sz="4" w:space="0" w:color="auto"/>
            </w:tcBorders>
            <w:vAlign w:val="center"/>
          </w:tcPr>
          <w:p w14:paraId="7D84193D"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4FC939D0"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2</w:t>
            </w:r>
          </w:p>
        </w:tc>
        <w:tc>
          <w:tcPr>
            <w:tcW w:w="0" w:type="auto"/>
            <w:tcBorders>
              <w:top w:val="single" w:sz="4" w:space="0" w:color="auto"/>
              <w:left w:val="single" w:sz="4" w:space="0" w:color="auto"/>
              <w:bottom w:val="single" w:sz="4" w:space="0" w:color="auto"/>
              <w:right w:val="single" w:sz="4" w:space="0" w:color="auto"/>
            </w:tcBorders>
            <w:vAlign w:val="center"/>
          </w:tcPr>
          <w:p w14:paraId="75BBB5C1"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Březí </w:t>
            </w:r>
          </w:p>
        </w:tc>
        <w:tc>
          <w:tcPr>
            <w:tcW w:w="0" w:type="auto"/>
            <w:tcBorders>
              <w:top w:val="single" w:sz="4" w:space="0" w:color="auto"/>
              <w:left w:val="single" w:sz="4" w:space="0" w:color="auto"/>
              <w:bottom w:val="single" w:sz="4" w:space="0" w:color="auto"/>
              <w:right w:val="single" w:sz="4" w:space="0" w:color="auto"/>
            </w:tcBorders>
            <w:vAlign w:val="center"/>
          </w:tcPr>
          <w:p w14:paraId="3D389B1C"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Klejnárka </w:t>
            </w:r>
          </w:p>
        </w:tc>
        <w:tc>
          <w:tcPr>
            <w:tcW w:w="0" w:type="auto"/>
            <w:tcBorders>
              <w:top w:val="single" w:sz="4" w:space="0" w:color="auto"/>
              <w:left w:val="single" w:sz="4" w:space="0" w:color="auto"/>
              <w:bottom w:val="single" w:sz="4" w:space="0" w:color="auto"/>
              <w:right w:val="single" w:sz="4" w:space="0" w:color="auto"/>
            </w:tcBorders>
            <w:vAlign w:val="center"/>
          </w:tcPr>
          <w:p w14:paraId="3FA34D86"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76E1EB0A"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61,2</w:t>
            </w:r>
          </w:p>
        </w:tc>
        <w:tc>
          <w:tcPr>
            <w:tcW w:w="0" w:type="auto"/>
            <w:tcBorders>
              <w:top w:val="single" w:sz="4" w:space="0" w:color="auto"/>
              <w:left w:val="single" w:sz="4" w:space="0" w:color="auto"/>
              <w:bottom w:val="single" w:sz="4" w:space="0" w:color="auto"/>
              <w:right w:val="single" w:sz="4" w:space="0" w:color="auto"/>
            </w:tcBorders>
            <w:vAlign w:val="center"/>
          </w:tcPr>
          <w:p w14:paraId="5402C4E9"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71,7</w:t>
            </w:r>
          </w:p>
        </w:tc>
        <w:tc>
          <w:tcPr>
            <w:tcW w:w="0" w:type="auto"/>
            <w:tcBorders>
              <w:top w:val="single" w:sz="4" w:space="0" w:color="auto"/>
              <w:left w:val="single" w:sz="4" w:space="0" w:color="auto"/>
              <w:bottom w:val="single" w:sz="4" w:space="0" w:color="auto"/>
              <w:right w:val="single" w:sz="4" w:space="0" w:color="auto"/>
            </w:tcBorders>
            <w:vAlign w:val="center"/>
          </w:tcPr>
          <w:p w14:paraId="0948F63D"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Středočeský </w:t>
            </w:r>
          </w:p>
        </w:tc>
      </w:tr>
      <w:tr w:rsidR="00C7146B" w:rsidRPr="00026AFE" w14:paraId="085C8B76" w14:textId="77777777" w:rsidTr="007F0615">
        <w:trPr>
          <w:trHeight w:val="227"/>
        </w:trPr>
        <w:tc>
          <w:tcPr>
            <w:tcW w:w="0" w:type="auto"/>
            <w:vMerge/>
            <w:tcBorders>
              <w:left w:val="single" w:sz="4" w:space="0" w:color="auto"/>
              <w:right w:val="single" w:sz="4" w:space="0" w:color="auto"/>
            </w:tcBorders>
            <w:vAlign w:val="center"/>
          </w:tcPr>
          <w:p w14:paraId="63D6C983"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41FD8FF0"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3</w:t>
            </w:r>
          </w:p>
        </w:tc>
        <w:tc>
          <w:tcPr>
            <w:tcW w:w="0" w:type="auto"/>
            <w:tcBorders>
              <w:top w:val="single" w:sz="4" w:space="0" w:color="auto"/>
              <w:left w:val="single" w:sz="4" w:space="0" w:color="auto"/>
              <w:bottom w:val="single" w:sz="4" w:space="0" w:color="auto"/>
              <w:right w:val="single" w:sz="4" w:space="0" w:color="auto"/>
            </w:tcBorders>
            <w:vAlign w:val="center"/>
          </w:tcPr>
          <w:p w14:paraId="3787D2DD"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Doubravčany</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70B1389B"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Výrovka </w:t>
            </w:r>
          </w:p>
        </w:tc>
        <w:tc>
          <w:tcPr>
            <w:tcW w:w="0" w:type="auto"/>
            <w:tcBorders>
              <w:top w:val="single" w:sz="4" w:space="0" w:color="auto"/>
              <w:left w:val="single" w:sz="4" w:space="0" w:color="auto"/>
              <w:bottom w:val="single" w:sz="4" w:space="0" w:color="auto"/>
              <w:right w:val="single" w:sz="4" w:space="0" w:color="auto"/>
            </w:tcBorders>
            <w:vAlign w:val="center"/>
          </w:tcPr>
          <w:p w14:paraId="59D587B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6FC48FF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105,8</w:t>
            </w:r>
          </w:p>
        </w:tc>
        <w:tc>
          <w:tcPr>
            <w:tcW w:w="0" w:type="auto"/>
            <w:tcBorders>
              <w:top w:val="single" w:sz="4" w:space="0" w:color="auto"/>
              <w:left w:val="single" w:sz="4" w:space="0" w:color="auto"/>
              <w:bottom w:val="single" w:sz="4" w:space="0" w:color="auto"/>
              <w:right w:val="single" w:sz="4" w:space="0" w:color="auto"/>
            </w:tcBorders>
            <w:vAlign w:val="center"/>
          </w:tcPr>
          <w:p w14:paraId="62D39C5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53,7</w:t>
            </w:r>
          </w:p>
        </w:tc>
        <w:tc>
          <w:tcPr>
            <w:tcW w:w="0" w:type="auto"/>
            <w:tcBorders>
              <w:top w:val="single" w:sz="4" w:space="0" w:color="auto"/>
              <w:left w:val="single" w:sz="4" w:space="0" w:color="auto"/>
              <w:bottom w:val="single" w:sz="4" w:space="0" w:color="auto"/>
              <w:right w:val="single" w:sz="4" w:space="0" w:color="auto"/>
            </w:tcBorders>
            <w:vAlign w:val="center"/>
          </w:tcPr>
          <w:p w14:paraId="6B21BD00"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Středočeský </w:t>
            </w:r>
          </w:p>
        </w:tc>
      </w:tr>
      <w:tr w:rsidR="00C7146B" w:rsidRPr="00026AFE" w14:paraId="1CED85ED" w14:textId="77777777" w:rsidTr="007F0615">
        <w:trPr>
          <w:trHeight w:val="227"/>
        </w:trPr>
        <w:tc>
          <w:tcPr>
            <w:tcW w:w="0" w:type="auto"/>
            <w:vMerge/>
            <w:tcBorders>
              <w:left w:val="single" w:sz="4" w:space="0" w:color="auto"/>
              <w:right w:val="single" w:sz="4" w:space="0" w:color="auto"/>
            </w:tcBorders>
            <w:vAlign w:val="center"/>
          </w:tcPr>
          <w:p w14:paraId="615ED50E"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0E2053DA"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4</w:t>
            </w:r>
          </w:p>
        </w:tc>
        <w:tc>
          <w:tcPr>
            <w:tcW w:w="0" w:type="auto"/>
            <w:tcBorders>
              <w:top w:val="single" w:sz="4" w:space="0" w:color="auto"/>
              <w:left w:val="single" w:sz="4" w:space="0" w:color="auto"/>
              <w:bottom w:val="single" w:sz="4" w:space="0" w:color="auto"/>
              <w:right w:val="single" w:sz="4" w:space="0" w:color="auto"/>
            </w:tcBorders>
            <w:vAlign w:val="center"/>
          </w:tcPr>
          <w:p w14:paraId="093D9CE7"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Fořt </w:t>
            </w:r>
          </w:p>
        </w:tc>
        <w:tc>
          <w:tcPr>
            <w:tcW w:w="0" w:type="auto"/>
            <w:tcBorders>
              <w:top w:val="single" w:sz="4" w:space="0" w:color="auto"/>
              <w:left w:val="single" w:sz="4" w:space="0" w:color="auto"/>
              <w:bottom w:val="single" w:sz="4" w:space="0" w:color="auto"/>
              <w:right w:val="single" w:sz="4" w:space="0" w:color="auto"/>
            </w:tcBorders>
            <w:vAlign w:val="center"/>
          </w:tcPr>
          <w:p w14:paraId="1BB90111"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Čistá </w:t>
            </w:r>
          </w:p>
        </w:tc>
        <w:tc>
          <w:tcPr>
            <w:tcW w:w="0" w:type="auto"/>
            <w:tcBorders>
              <w:top w:val="single" w:sz="4" w:space="0" w:color="auto"/>
              <w:left w:val="single" w:sz="4" w:space="0" w:color="auto"/>
              <w:bottom w:val="single" w:sz="4" w:space="0" w:color="auto"/>
              <w:right w:val="single" w:sz="4" w:space="0" w:color="auto"/>
            </w:tcBorders>
            <w:vAlign w:val="center"/>
          </w:tcPr>
          <w:p w14:paraId="236AB707"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4FFC56D1"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30,2</w:t>
            </w:r>
          </w:p>
        </w:tc>
        <w:tc>
          <w:tcPr>
            <w:tcW w:w="0" w:type="auto"/>
            <w:tcBorders>
              <w:top w:val="single" w:sz="4" w:space="0" w:color="auto"/>
              <w:left w:val="single" w:sz="4" w:space="0" w:color="auto"/>
              <w:bottom w:val="single" w:sz="4" w:space="0" w:color="auto"/>
              <w:right w:val="single" w:sz="4" w:space="0" w:color="auto"/>
            </w:tcBorders>
            <w:vAlign w:val="center"/>
          </w:tcPr>
          <w:p w14:paraId="1E9B7083"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134,4</w:t>
            </w:r>
          </w:p>
        </w:tc>
        <w:tc>
          <w:tcPr>
            <w:tcW w:w="0" w:type="auto"/>
            <w:tcBorders>
              <w:top w:val="single" w:sz="4" w:space="0" w:color="auto"/>
              <w:left w:val="single" w:sz="4" w:space="0" w:color="auto"/>
              <w:bottom w:val="single" w:sz="4" w:space="0" w:color="auto"/>
              <w:right w:val="single" w:sz="4" w:space="0" w:color="auto"/>
            </w:tcBorders>
            <w:vAlign w:val="center"/>
          </w:tcPr>
          <w:p w14:paraId="4C380A3C"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Královéhradecký </w:t>
            </w:r>
          </w:p>
        </w:tc>
      </w:tr>
      <w:tr w:rsidR="00C7146B" w:rsidRPr="00026AFE" w14:paraId="69892A88" w14:textId="77777777" w:rsidTr="007F0615">
        <w:trPr>
          <w:trHeight w:val="227"/>
        </w:trPr>
        <w:tc>
          <w:tcPr>
            <w:tcW w:w="0" w:type="auto"/>
            <w:vMerge/>
            <w:tcBorders>
              <w:left w:val="single" w:sz="4" w:space="0" w:color="auto"/>
              <w:right w:val="single" w:sz="4" w:space="0" w:color="auto"/>
            </w:tcBorders>
            <w:vAlign w:val="center"/>
          </w:tcPr>
          <w:p w14:paraId="5F379EAD"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73CF3AEC"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5</w:t>
            </w:r>
          </w:p>
        </w:tc>
        <w:tc>
          <w:tcPr>
            <w:tcW w:w="0" w:type="auto"/>
            <w:tcBorders>
              <w:top w:val="single" w:sz="4" w:space="0" w:color="auto"/>
              <w:left w:val="single" w:sz="4" w:space="0" w:color="auto"/>
              <w:bottom w:val="single" w:sz="4" w:space="0" w:color="auto"/>
              <w:right w:val="single" w:sz="4" w:space="0" w:color="auto"/>
            </w:tcBorders>
            <w:vAlign w:val="center"/>
          </w:tcPr>
          <w:p w14:paraId="70145509"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Hořička</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570F2A49"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Ležák </w:t>
            </w:r>
          </w:p>
        </w:tc>
        <w:tc>
          <w:tcPr>
            <w:tcW w:w="0" w:type="auto"/>
            <w:tcBorders>
              <w:top w:val="single" w:sz="4" w:space="0" w:color="auto"/>
              <w:left w:val="single" w:sz="4" w:space="0" w:color="auto"/>
              <w:bottom w:val="single" w:sz="4" w:space="0" w:color="auto"/>
              <w:right w:val="single" w:sz="4" w:space="0" w:color="auto"/>
            </w:tcBorders>
            <w:vAlign w:val="center"/>
          </w:tcPr>
          <w:p w14:paraId="7BD621A3"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60D5525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54,6</w:t>
            </w:r>
          </w:p>
        </w:tc>
        <w:tc>
          <w:tcPr>
            <w:tcW w:w="0" w:type="auto"/>
            <w:tcBorders>
              <w:top w:val="single" w:sz="4" w:space="0" w:color="auto"/>
              <w:left w:val="single" w:sz="4" w:space="0" w:color="auto"/>
              <w:bottom w:val="single" w:sz="4" w:space="0" w:color="auto"/>
              <w:right w:val="single" w:sz="4" w:space="0" w:color="auto"/>
            </w:tcBorders>
            <w:vAlign w:val="center"/>
          </w:tcPr>
          <w:p w14:paraId="72C5A63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269,1</w:t>
            </w:r>
          </w:p>
        </w:tc>
        <w:tc>
          <w:tcPr>
            <w:tcW w:w="0" w:type="auto"/>
            <w:tcBorders>
              <w:top w:val="single" w:sz="4" w:space="0" w:color="auto"/>
              <w:left w:val="single" w:sz="4" w:space="0" w:color="auto"/>
              <w:bottom w:val="single" w:sz="4" w:space="0" w:color="auto"/>
              <w:right w:val="single" w:sz="4" w:space="0" w:color="auto"/>
            </w:tcBorders>
            <w:vAlign w:val="center"/>
          </w:tcPr>
          <w:p w14:paraId="238612B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Pardubický </w:t>
            </w:r>
          </w:p>
        </w:tc>
      </w:tr>
      <w:tr w:rsidR="00C7146B" w:rsidRPr="00026AFE" w14:paraId="78A6D2FF" w14:textId="77777777" w:rsidTr="007F0615">
        <w:trPr>
          <w:trHeight w:val="227"/>
        </w:trPr>
        <w:tc>
          <w:tcPr>
            <w:tcW w:w="0" w:type="auto"/>
            <w:vMerge/>
            <w:tcBorders>
              <w:left w:val="single" w:sz="4" w:space="0" w:color="auto"/>
              <w:right w:val="single" w:sz="4" w:space="0" w:color="auto"/>
            </w:tcBorders>
            <w:vAlign w:val="center"/>
          </w:tcPr>
          <w:p w14:paraId="4E318FC1"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5E64AB9D"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6</w:t>
            </w:r>
          </w:p>
        </w:tc>
        <w:tc>
          <w:tcPr>
            <w:tcW w:w="0" w:type="auto"/>
            <w:tcBorders>
              <w:top w:val="single" w:sz="4" w:space="0" w:color="auto"/>
              <w:left w:val="single" w:sz="4" w:space="0" w:color="auto"/>
              <w:bottom w:val="single" w:sz="4" w:space="0" w:color="auto"/>
              <w:right w:val="single" w:sz="4" w:space="0" w:color="auto"/>
            </w:tcBorders>
            <w:vAlign w:val="center"/>
          </w:tcPr>
          <w:p w14:paraId="57189155"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Jangelec</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648C47E9"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Loučná </w:t>
            </w:r>
          </w:p>
        </w:tc>
        <w:tc>
          <w:tcPr>
            <w:tcW w:w="0" w:type="auto"/>
            <w:tcBorders>
              <w:top w:val="single" w:sz="4" w:space="0" w:color="auto"/>
              <w:left w:val="single" w:sz="4" w:space="0" w:color="auto"/>
              <w:bottom w:val="single" w:sz="4" w:space="0" w:color="auto"/>
              <w:right w:val="single" w:sz="4" w:space="0" w:color="auto"/>
            </w:tcBorders>
            <w:vAlign w:val="center"/>
          </w:tcPr>
          <w:p w14:paraId="74AFB44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13A3BA39"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403,2</w:t>
            </w:r>
          </w:p>
        </w:tc>
        <w:tc>
          <w:tcPr>
            <w:tcW w:w="0" w:type="auto"/>
            <w:tcBorders>
              <w:top w:val="single" w:sz="4" w:space="0" w:color="auto"/>
              <w:left w:val="single" w:sz="4" w:space="0" w:color="auto"/>
              <w:bottom w:val="single" w:sz="4" w:space="0" w:color="auto"/>
              <w:right w:val="single" w:sz="4" w:space="0" w:color="auto"/>
            </w:tcBorders>
            <w:vAlign w:val="center"/>
          </w:tcPr>
          <w:p w14:paraId="0B2BD9A1"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193,3</w:t>
            </w:r>
          </w:p>
        </w:tc>
        <w:tc>
          <w:tcPr>
            <w:tcW w:w="0" w:type="auto"/>
            <w:tcBorders>
              <w:top w:val="single" w:sz="4" w:space="0" w:color="auto"/>
              <w:left w:val="single" w:sz="4" w:space="0" w:color="auto"/>
              <w:bottom w:val="single" w:sz="4" w:space="0" w:color="auto"/>
              <w:right w:val="single" w:sz="4" w:space="0" w:color="auto"/>
            </w:tcBorders>
            <w:vAlign w:val="center"/>
          </w:tcPr>
          <w:p w14:paraId="2C489C74"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Pardubický </w:t>
            </w:r>
          </w:p>
        </w:tc>
      </w:tr>
      <w:tr w:rsidR="00C7146B" w:rsidRPr="00026AFE" w14:paraId="6CBC2E55" w14:textId="77777777" w:rsidTr="007F0615">
        <w:trPr>
          <w:trHeight w:val="227"/>
        </w:trPr>
        <w:tc>
          <w:tcPr>
            <w:tcW w:w="0" w:type="auto"/>
            <w:vMerge/>
            <w:tcBorders>
              <w:left w:val="single" w:sz="4" w:space="0" w:color="auto"/>
              <w:right w:val="single" w:sz="4" w:space="0" w:color="auto"/>
            </w:tcBorders>
            <w:vAlign w:val="center"/>
          </w:tcPr>
          <w:p w14:paraId="32F97E11"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28662EB7"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7</w:t>
            </w:r>
          </w:p>
        </w:tc>
        <w:tc>
          <w:tcPr>
            <w:tcW w:w="0" w:type="auto"/>
            <w:tcBorders>
              <w:top w:val="single" w:sz="4" w:space="0" w:color="auto"/>
              <w:left w:val="single" w:sz="4" w:space="0" w:color="auto"/>
              <w:bottom w:val="single" w:sz="4" w:space="0" w:color="auto"/>
              <w:right w:val="single" w:sz="4" w:space="0" w:color="auto"/>
            </w:tcBorders>
            <w:vAlign w:val="center"/>
          </w:tcPr>
          <w:p w14:paraId="731AE277"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Lukavice </w:t>
            </w:r>
          </w:p>
        </w:tc>
        <w:tc>
          <w:tcPr>
            <w:tcW w:w="0" w:type="auto"/>
            <w:tcBorders>
              <w:top w:val="single" w:sz="4" w:space="0" w:color="auto"/>
              <w:left w:val="single" w:sz="4" w:space="0" w:color="auto"/>
              <w:bottom w:val="single" w:sz="4" w:space="0" w:color="auto"/>
              <w:right w:val="single" w:sz="4" w:space="0" w:color="auto"/>
            </w:tcBorders>
            <w:vAlign w:val="center"/>
          </w:tcPr>
          <w:p w14:paraId="696EF413"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Kněžná </w:t>
            </w:r>
          </w:p>
        </w:tc>
        <w:tc>
          <w:tcPr>
            <w:tcW w:w="0" w:type="auto"/>
            <w:tcBorders>
              <w:top w:val="single" w:sz="4" w:space="0" w:color="auto"/>
              <w:left w:val="single" w:sz="4" w:space="0" w:color="auto"/>
              <w:bottom w:val="single" w:sz="4" w:space="0" w:color="auto"/>
              <w:right w:val="single" w:sz="4" w:space="0" w:color="auto"/>
            </w:tcBorders>
            <w:vAlign w:val="center"/>
          </w:tcPr>
          <w:p w14:paraId="60967F0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0895031F"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16,0</w:t>
            </w:r>
          </w:p>
        </w:tc>
        <w:tc>
          <w:tcPr>
            <w:tcW w:w="0" w:type="auto"/>
            <w:tcBorders>
              <w:top w:val="single" w:sz="4" w:space="0" w:color="auto"/>
              <w:left w:val="single" w:sz="4" w:space="0" w:color="auto"/>
              <w:bottom w:val="single" w:sz="4" w:space="0" w:color="auto"/>
              <w:right w:val="single" w:sz="4" w:space="0" w:color="auto"/>
            </w:tcBorders>
            <w:vAlign w:val="center"/>
          </w:tcPr>
          <w:p w14:paraId="57A5773B"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69,5</w:t>
            </w:r>
          </w:p>
        </w:tc>
        <w:tc>
          <w:tcPr>
            <w:tcW w:w="0" w:type="auto"/>
            <w:tcBorders>
              <w:top w:val="single" w:sz="4" w:space="0" w:color="auto"/>
              <w:left w:val="single" w:sz="4" w:space="0" w:color="auto"/>
              <w:bottom w:val="single" w:sz="4" w:space="0" w:color="auto"/>
              <w:right w:val="single" w:sz="4" w:space="0" w:color="auto"/>
            </w:tcBorders>
            <w:vAlign w:val="center"/>
          </w:tcPr>
          <w:p w14:paraId="01DBEA67"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Královéhradecký </w:t>
            </w:r>
          </w:p>
        </w:tc>
      </w:tr>
      <w:tr w:rsidR="00C7146B" w:rsidRPr="00026AFE" w14:paraId="2F8600B6" w14:textId="77777777" w:rsidTr="007F0615">
        <w:trPr>
          <w:trHeight w:val="227"/>
        </w:trPr>
        <w:tc>
          <w:tcPr>
            <w:tcW w:w="0" w:type="auto"/>
            <w:vMerge/>
            <w:tcBorders>
              <w:left w:val="single" w:sz="4" w:space="0" w:color="auto"/>
              <w:right w:val="single" w:sz="4" w:space="0" w:color="auto"/>
            </w:tcBorders>
            <w:vAlign w:val="center"/>
          </w:tcPr>
          <w:p w14:paraId="0A4A6693"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634DCAF9"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8</w:t>
            </w:r>
          </w:p>
        </w:tc>
        <w:tc>
          <w:tcPr>
            <w:tcW w:w="0" w:type="auto"/>
            <w:tcBorders>
              <w:top w:val="single" w:sz="4" w:space="0" w:color="auto"/>
              <w:left w:val="single" w:sz="4" w:space="0" w:color="auto"/>
              <w:bottom w:val="single" w:sz="4" w:space="0" w:color="auto"/>
              <w:right w:val="single" w:sz="4" w:space="0" w:color="auto"/>
            </w:tcBorders>
            <w:vAlign w:val="center"/>
          </w:tcPr>
          <w:p w14:paraId="3A70ADC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Ostružno </w:t>
            </w:r>
          </w:p>
        </w:tc>
        <w:tc>
          <w:tcPr>
            <w:tcW w:w="0" w:type="auto"/>
            <w:tcBorders>
              <w:top w:val="single" w:sz="4" w:space="0" w:color="auto"/>
              <w:left w:val="single" w:sz="4" w:space="0" w:color="auto"/>
              <w:bottom w:val="single" w:sz="4" w:space="0" w:color="auto"/>
              <w:right w:val="single" w:sz="4" w:space="0" w:color="auto"/>
            </w:tcBorders>
            <w:vAlign w:val="center"/>
          </w:tcPr>
          <w:p w14:paraId="0FC7F77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Doubrava </w:t>
            </w:r>
          </w:p>
        </w:tc>
        <w:tc>
          <w:tcPr>
            <w:tcW w:w="0" w:type="auto"/>
            <w:tcBorders>
              <w:top w:val="single" w:sz="4" w:space="0" w:color="auto"/>
              <w:left w:val="single" w:sz="4" w:space="0" w:color="auto"/>
              <w:bottom w:val="single" w:sz="4" w:space="0" w:color="auto"/>
              <w:right w:val="single" w:sz="4" w:space="0" w:color="auto"/>
            </w:tcBorders>
            <w:vAlign w:val="center"/>
          </w:tcPr>
          <w:p w14:paraId="056DB5A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5CDF63B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189,9</w:t>
            </w:r>
          </w:p>
        </w:tc>
        <w:tc>
          <w:tcPr>
            <w:tcW w:w="0" w:type="auto"/>
            <w:tcBorders>
              <w:top w:val="single" w:sz="4" w:space="0" w:color="auto"/>
              <w:left w:val="single" w:sz="4" w:space="0" w:color="auto"/>
              <w:bottom w:val="single" w:sz="4" w:space="0" w:color="auto"/>
              <w:right w:val="single" w:sz="4" w:space="0" w:color="auto"/>
            </w:tcBorders>
            <w:vAlign w:val="center"/>
          </w:tcPr>
          <w:p w14:paraId="01017AB1"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49,6</w:t>
            </w:r>
          </w:p>
        </w:tc>
        <w:tc>
          <w:tcPr>
            <w:tcW w:w="0" w:type="auto"/>
            <w:tcBorders>
              <w:top w:val="single" w:sz="4" w:space="0" w:color="auto"/>
              <w:left w:val="single" w:sz="4" w:space="0" w:color="auto"/>
              <w:bottom w:val="single" w:sz="4" w:space="0" w:color="auto"/>
              <w:right w:val="single" w:sz="4" w:space="0" w:color="auto"/>
            </w:tcBorders>
            <w:vAlign w:val="center"/>
          </w:tcPr>
          <w:p w14:paraId="30CC7A8B"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Vysočina </w:t>
            </w:r>
          </w:p>
        </w:tc>
      </w:tr>
      <w:tr w:rsidR="00C7146B" w:rsidRPr="00026AFE" w14:paraId="7A0DCA96" w14:textId="77777777" w:rsidTr="007F0615">
        <w:trPr>
          <w:trHeight w:val="227"/>
        </w:trPr>
        <w:tc>
          <w:tcPr>
            <w:tcW w:w="0" w:type="auto"/>
            <w:vMerge/>
            <w:tcBorders>
              <w:left w:val="single" w:sz="4" w:space="0" w:color="auto"/>
              <w:right w:val="single" w:sz="4" w:space="0" w:color="auto"/>
            </w:tcBorders>
            <w:vAlign w:val="center"/>
          </w:tcPr>
          <w:p w14:paraId="42D61FC5"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2B8D9C00"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9</w:t>
            </w:r>
          </w:p>
        </w:tc>
        <w:tc>
          <w:tcPr>
            <w:tcW w:w="0" w:type="auto"/>
            <w:tcBorders>
              <w:top w:val="single" w:sz="4" w:space="0" w:color="auto"/>
              <w:left w:val="single" w:sz="4" w:space="0" w:color="auto"/>
              <w:bottom w:val="single" w:sz="4" w:space="0" w:color="auto"/>
              <w:right w:val="single" w:sz="4" w:space="0" w:color="auto"/>
            </w:tcBorders>
            <w:vAlign w:val="center"/>
          </w:tcPr>
          <w:p w14:paraId="72A67C78"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Pěčín </w:t>
            </w:r>
          </w:p>
        </w:tc>
        <w:tc>
          <w:tcPr>
            <w:tcW w:w="0" w:type="auto"/>
            <w:tcBorders>
              <w:top w:val="single" w:sz="4" w:space="0" w:color="auto"/>
              <w:left w:val="single" w:sz="4" w:space="0" w:color="auto"/>
              <w:bottom w:val="single" w:sz="4" w:space="0" w:color="auto"/>
              <w:right w:val="single" w:sz="4" w:space="0" w:color="auto"/>
            </w:tcBorders>
            <w:vAlign w:val="center"/>
          </w:tcPr>
          <w:p w14:paraId="78020AF1"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Zdobnice </w:t>
            </w:r>
          </w:p>
        </w:tc>
        <w:tc>
          <w:tcPr>
            <w:tcW w:w="0" w:type="auto"/>
            <w:tcBorders>
              <w:top w:val="single" w:sz="4" w:space="0" w:color="auto"/>
              <w:left w:val="single" w:sz="4" w:space="0" w:color="auto"/>
              <w:bottom w:val="single" w:sz="4" w:space="0" w:color="auto"/>
              <w:right w:val="single" w:sz="4" w:space="0" w:color="auto"/>
            </w:tcBorders>
            <w:vAlign w:val="center"/>
          </w:tcPr>
          <w:p w14:paraId="016AA96E"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vAlign w:val="center"/>
          </w:tcPr>
          <w:p w14:paraId="73F2876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72,2</w:t>
            </w:r>
          </w:p>
        </w:tc>
        <w:tc>
          <w:tcPr>
            <w:tcW w:w="0" w:type="auto"/>
            <w:tcBorders>
              <w:top w:val="single" w:sz="4" w:space="0" w:color="auto"/>
              <w:left w:val="single" w:sz="4" w:space="0" w:color="auto"/>
              <w:bottom w:val="single" w:sz="4" w:space="0" w:color="auto"/>
              <w:right w:val="single" w:sz="4" w:space="0" w:color="auto"/>
            </w:tcBorders>
            <w:vAlign w:val="center"/>
          </w:tcPr>
          <w:p w14:paraId="3A4134D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80,0</w:t>
            </w:r>
          </w:p>
        </w:tc>
        <w:tc>
          <w:tcPr>
            <w:tcW w:w="0" w:type="auto"/>
            <w:tcBorders>
              <w:top w:val="single" w:sz="4" w:space="0" w:color="auto"/>
              <w:left w:val="single" w:sz="4" w:space="0" w:color="auto"/>
              <w:bottom w:val="single" w:sz="4" w:space="0" w:color="auto"/>
              <w:right w:val="single" w:sz="4" w:space="0" w:color="auto"/>
            </w:tcBorders>
            <w:vAlign w:val="center"/>
          </w:tcPr>
          <w:p w14:paraId="7295DB5F"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Královéhradecký </w:t>
            </w:r>
          </w:p>
        </w:tc>
      </w:tr>
      <w:tr w:rsidR="00C7146B" w:rsidRPr="00026AFE" w14:paraId="359629E3" w14:textId="77777777" w:rsidTr="007F0615">
        <w:trPr>
          <w:trHeight w:val="227"/>
        </w:trPr>
        <w:tc>
          <w:tcPr>
            <w:tcW w:w="0" w:type="auto"/>
            <w:vMerge/>
            <w:tcBorders>
              <w:left w:val="single" w:sz="4" w:space="0" w:color="auto"/>
              <w:right w:val="single" w:sz="4" w:space="0" w:color="auto"/>
            </w:tcBorders>
            <w:vAlign w:val="center"/>
          </w:tcPr>
          <w:p w14:paraId="7E21DF17"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74786645"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10</w:t>
            </w:r>
          </w:p>
        </w:tc>
        <w:tc>
          <w:tcPr>
            <w:tcW w:w="0" w:type="auto"/>
            <w:tcBorders>
              <w:top w:val="single" w:sz="4" w:space="0" w:color="auto"/>
              <w:left w:val="single" w:sz="4" w:space="0" w:color="auto"/>
              <w:bottom w:val="single" w:sz="4" w:space="0" w:color="auto"/>
              <w:right w:val="single" w:sz="4" w:space="0" w:color="auto"/>
            </w:tcBorders>
            <w:vAlign w:val="center"/>
          </w:tcPr>
          <w:p w14:paraId="49F85B14"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Písečná </w:t>
            </w:r>
          </w:p>
        </w:tc>
        <w:tc>
          <w:tcPr>
            <w:tcW w:w="0" w:type="auto"/>
            <w:tcBorders>
              <w:top w:val="single" w:sz="4" w:space="0" w:color="auto"/>
              <w:left w:val="single" w:sz="4" w:space="0" w:color="auto"/>
              <w:bottom w:val="single" w:sz="4" w:space="0" w:color="auto"/>
              <w:right w:val="single" w:sz="4" w:space="0" w:color="auto"/>
            </w:tcBorders>
            <w:vAlign w:val="center"/>
          </w:tcPr>
          <w:p w14:paraId="57CAEB66"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Potočnice </w:t>
            </w:r>
          </w:p>
        </w:tc>
        <w:tc>
          <w:tcPr>
            <w:tcW w:w="0" w:type="auto"/>
            <w:tcBorders>
              <w:top w:val="single" w:sz="4" w:space="0" w:color="auto"/>
              <w:left w:val="single" w:sz="4" w:space="0" w:color="auto"/>
              <w:bottom w:val="single" w:sz="4" w:space="0" w:color="auto"/>
              <w:right w:val="single" w:sz="4" w:space="0" w:color="auto"/>
            </w:tcBorders>
            <w:vAlign w:val="center"/>
          </w:tcPr>
          <w:p w14:paraId="1EB59FCB"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38BFEC43"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13,9</w:t>
            </w:r>
          </w:p>
        </w:tc>
        <w:tc>
          <w:tcPr>
            <w:tcW w:w="0" w:type="auto"/>
            <w:tcBorders>
              <w:top w:val="single" w:sz="4" w:space="0" w:color="auto"/>
              <w:left w:val="single" w:sz="4" w:space="0" w:color="auto"/>
              <w:bottom w:val="single" w:sz="4" w:space="0" w:color="auto"/>
              <w:right w:val="single" w:sz="4" w:space="0" w:color="auto"/>
            </w:tcBorders>
            <w:vAlign w:val="center"/>
          </w:tcPr>
          <w:p w14:paraId="35D7A50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63,1</w:t>
            </w:r>
          </w:p>
        </w:tc>
        <w:tc>
          <w:tcPr>
            <w:tcW w:w="0" w:type="auto"/>
            <w:tcBorders>
              <w:top w:val="single" w:sz="4" w:space="0" w:color="auto"/>
              <w:left w:val="single" w:sz="4" w:space="0" w:color="auto"/>
              <w:bottom w:val="single" w:sz="4" w:space="0" w:color="auto"/>
              <w:right w:val="single" w:sz="4" w:space="0" w:color="auto"/>
            </w:tcBorders>
            <w:vAlign w:val="center"/>
          </w:tcPr>
          <w:p w14:paraId="2CE3ADF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Pardubický </w:t>
            </w:r>
          </w:p>
        </w:tc>
      </w:tr>
      <w:tr w:rsidR="00C7146B" w:rsidRPr="00026AFE" w14:paraId="65CA83E5" w14:textId="77777777" w:rsidTr="007F0615">
        <w:trPr>
          <w:trHeight w:val="227"/>
        </w:trPr>
        <w:tc>
          <w:tcPr>
            <w:tcW w:w="0" w:type="auto"/>
            <w:vMerge/>
            <w:tcBorders>
              <w:left w:val="single" w:sz="4" w:space="0" w:color="auto"/>
              <w:right w:val="single" w:sz="4" w:space="0" w:color="auto"/>
            </w:tcBorders>
            <w:vAlign w:val="center"/>
          </w:tcPr>
          <w:p w14:paraId="5CD1A9AD"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7267453C"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11</w:t>
            </w:r>
          </w:p>
        </w:tc>
        <w:tc>
          <w:tcPr>
            <w:tcW w:w="0" w:type="auto"/>
            <w:tcBorders>
              <w:top w:val="single" w:sz="4" w:space="0" w:color="auto"/>
              <w:left w:val="single" w:sz="4" w:space="0" w:color="auto"/>
              <w:bottom w:val="single" w:sz="4" w:space="0" w:color="auto"/>
              <w:right w:val="single" w:sz="4" w:space="0" w:color="auto"/>
            </w:tcBorders>
            <w:vAlign w:val="center"/>
          </w:tcPr>
          <w:p w14:paraId="7ED80481"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Rychmburk</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4031D6D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Krounka </w:t>
            </w:r>
          </w:p>
        </w:tc>
        <w:tc>
          <w:tcPr>
            <w:tcW w:w="0" w:type="auto"/>
            <w:tcBorders>
              <w:top w:val="single" w:sz="4" w:space="0" w:color="auto"/>
              <w:left w:val="single" w:sz="4" w:space="0" w:color="auto"/>
              <w:bottom w:val="single" w:sz="4" w:space="0" w:color="auto"/>
              <w:right w:val="single" w:sz="4" w:space="0" w:color="auto"/>
            </w:tcBorders>
            <w:vAlign w:val="center"/>
          </w:tcPr>
          <w:p w14:paraId="530C4B2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19AAF3FA"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65,0</w:t>
            </w:r>
          </w:p>
        </w:tc>
        <w:tc>
          <w:tcPr>
            <w:tcW w:w="0" w:type="auto"/>
            <w:tcBorders>
              <w:top w:val="single" w:sz="4" w:space="0" w:color="auto"/>
              <w:left w:val="single" w:sz="4" w:space="0" w:color="auto"/>
              <w:bottom w:val="single" w:sz="4" w:space="0" w:color="auto"/>
              <w:right w:val="single" w:sz="4" w:space="0" w:color="auto"/>
            </w:tcBorders>
            <w:vAlign w:val="center"/>
          </w:tcPr>
          <w:p w14:paraId="4E5E8022"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79,1</w:t>
            </w:r>
          </w:p>
        </w:tc>
        <w:tc>
          <w:tcPr>
            <w:tcW w:w="0" w:type="auto"/>
            <w:tcBorders>
              <w:top w:val="single" w:sz="4" w:space="0" w:color="auto"/>
              <w:left w:val="single" w:sz="4" w:space="0" w:color="auto"/>
              <w:bottom w:val="single" w:sz="4" w:space="0" w:color="auto"/>
              <w:right w:val="single" w:sz="4" w:space="0" w:color="auto"/>
            </w:tcBorders>
            <w:vAlign w:val="center"/>
          </w:tcPr>
          <w:p w14:paraId="1A6668AD"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Pardubický </w:t>
            </w:r>
          </w:p>
        </w:tc>
      </w:tr>
      <w:tr w:rsidR="00C7146B" w:rsidRPr="00026AFE" w14:paraId="50AB7C27" w14:textId="77777777" w:rsidTr="007F0615">
        <w:trPr>
          <w:trHeight w:val="227"/>
        </w:trPr>
        <w:tc>
          <w:tcPr>
            <w:tcW w:w="0" w:type="auto"/>
            <w:vMerge/>
            <w:tcBorders>
              <w:left w:val="single" w:sz="4" w:space="0" w:color="auto"/>
              <w:right w:val="single" w:sz="4" w:space="0" w:color="auto"/>
            </w:tcBorders>
            <w:vAlign w:val="center"/>
          </w:tcPr>
          <w:p w14:paraId="2532DA3C"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2AEAF4CF"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12</w:t>
            </w:r>
          </w:p>
        </w:tc>
        <w:tc>
          <w:tcPr>
            <w:tcW w:w="0" w:type="auto"/>
            <w:tcBorders>
              <w:top w:val="single" w:sz="4" w:space="0" w:color="auto"/>
              <w:left w:val="single" w:sz="4" w:space="0" w:color="auto"/>
              <w:bottom w:val="single" w:sz="4" w:space="0" w:color="auto"/>
              <w:right w:val="single" w:sz="4" w:space="0" w:color="auto"/>
            </w:tcBorders>
            <w:vAlign w:val="center"/>
          </w:tcPr>
          <w:p w14:paraId="12BE67D8"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Spačice </w:t>
            </w:r>
          </w:p>
        </w:tc>
        <w:tc>
          <w:tcPr>
            <w:tcW w:w="0" w:type="auto"/>
            <w:tcBorders>
              <w:top w:val="single" w:sz="4" w:space="0" w:color="auto"/>
              <w:left w:val="single" w:sz="4" w:space="0" w:color="auto"/>
              <w:bottom w:val="single" w:sz="4" w:space="0" w:color="auto"/>
              <w:right w:val="single" w:sz="4" w:space="0" w:color="auto"/>
            </w:tcBorders>
            <w:vAlign w:val="center"/>
          </w:tcPr>
          <w:p w14:paraId="2DA27740"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Doubrava </w:t>
            </w:r>
          </w:p>
        </w:tc>
        <w:tc>
          <w:tcPr>
            <w:tcW w:w="0" w:type="auto"/>
            <w:tcBorders>
              <w:top w:val="single" w:sz="4" w:space="0" w:color="auto"/>
              <w:left w:val="single" w:sz="4" w:space="0" w:color="auto"/>
              <w:bottom w:val="single" w:sz="4" w:space="0" w:color="auto"/>
              <w:right w:val="single" w:sz="4" w:space="0" w:color="auto"/>
            </w:tcBorders>
            <w:vAlign w:val="center"/>
          </w:tcPr>
          <w:p w14:paraId="4CC5AB6A"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564DE131"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200,2</w:t>
            </w:r>
          </w:p>
        </w:tc>
        <w:tc>
          <w:tcPr>
            <w:tcW w:w="0" w:type="auto"/>
            <w:tcBorders>
              <w:top w:val="single" w:sz="4" w:space="0" w:color="auto"/>
              <w:left w:val="single" w:sz="4" w:space="0" w:color="auto"/>
              <w:bottom w:val="single" w:sz="4" w:space="0" w:color="auto"/>
              <w:right w:val="single" w:sz="4" w:space="0" w:color="auto"/>
            </w:tcBorders>
            <w:vAlign w:val="center"/>
          </w:tcPr>
          <w:p w14:paraId="04C4ECEC"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44,8</w:t>
            </w:r>
          </w:p>
        </w:tc>
        <w:tc>
          <w:tcPr>
            <w:tcW w:w="0" w:type="auto"/>
            <w:tcBorders>
              <w:top w:val="single" w:sz="4" w:space="0" w:color="auto"/>
              <w:left w:val="single" w:sz="4" w:space="0" w:color="auto"/>
              <w:bottom w:val="single" w:sz="4" w:space="0" w:color="auto"/>
              <w:right w:val="single" w:sz="4" w:space="0" w:color="auto"/>
            </w:tcBorders>
            <w:vAlign w:val="center"/>
          </w:tcPr>
          <w:p w14:paraId="11C1BE3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Vysočina, Pardubický </w:t>
            </w:r>
          </w:p>
        </w:tc>
      </w:tr>
      <w:tr w:rsidR="00C7146B" w:rsidRPr="00026AFE" w14:paraId="6CDD2EE7" w14:textId="77777777" w:rsidTr="007F0615">
        <w:trPr>
          <w:trHeight w:val="227"/>
        </w:trPr>
        <w:tc>
          <w:tcPr>
            <w:tcW w:w="0" w:type="auto"/>
            <w:vMerge/>
            <w:tcBorders>
              <w:left w:val="single" w:sz="4" w:space="0" w:color="auto"/>
              <w:right w:val="single" w:sz="4" w:space="0" w:color="auto"/>
            </w:tcBorders>
            <w:vAlign w:val="center"/>
          </w:tcPr>
          <w:p w14:paraId="5DC6D023"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2F2BC51A"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13</w:t>
            </w:r>
          </w:p>
        </w:tc>
        <w:tc>
          <w:tcPr>
            <w:tcW w:w="0" w:type="auto"/>
            <w:tcBorders>
              <w:top w:val="single" w:sz="4" w:space="0" w:color="auto"/>
              <w:left w:val="single" w:sz="4" w:space="0" w:color="auto"/>
              <w:bottom w:val="single" w:sz="4" w:space="0" w:color="auto"/>
              <w:right w:val="single" w:sz="4" w:space="0" w:color="auto"/>
            </w:tcBorders>
            <w:vAlign w:val="center"/>
          </w:tcPr>
          <w:p w14:paraId="3D354FFC"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Tuchoraz </w:t>
            </w:r>
          </w:p>
        </w:tc>
        <w:tc>
          <w:tcPr>
            <w:tcW w:w="0" w:type="auto"/>
            <w:tcBorders>
              <w:top w:val="single" w:sz="4" w:space="0" w:color="auto"/>
              <w:left w:val="single" w:sz="4" w:space="0" w:color="auto"/>
              <w:bottom w:val="single" w:sz="4" w:space="0" w:color="auto"/>
              <w:right w:val="single" w:sz="4" w:space="0" w:color="auto"/>
            </w:tcBorders>
            <w:vAlign w:val="center"/>
          </w:tcPr>
          <w:p w14:paraId="414A52B5"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Šembera </w:t>
            </w:r>
          </w:p>
        </w:tc>
        <w:tc>
          <w:tcPr>
            <w:tcW w:w="0" w:type="auto"/>
            <w:tcBorders>
              <w:top w:val="single" w:sz="4" w:space="0" w:color="auto"/>
              <w:left w:val="single" w:sz="4" w:space="0" w:color="auto"/>
              <w:bottom w:val="single" w:sz="4" w:space="0" w:color="auto"/>
              <w:right w:val="single" w:sz="4" w:space="0" w:color="auto"/>
            </w:tcBorders>
            <w:vAlign w:val="center"/>
          </w:tcPr>
          <w:p w14:paraId="5B53D3A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39EA9437"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27,4</w:t>
            </w:r>
          </w:p>
        </w:tc>
        <w:tc>
          <w:tcPr>
            <w:tcW w:w="0" w:type="auto"/>
            <w:tcBorders>
              <w:top w:val="single" w:sz="4" w:space="0" w:color="auto"/>
              <w:left w:val="single" w:sz="4" w:space="0" w:color="auto"/>
              <w:bottom w:val="single" w:sz="4" w:space="0" w:color="auto"/>
              <w:right w:val="single" w:sz="4" w:space="0" w:color="auto"/>
            </w:tcBorders>
            <w:vAlign w:val="center"/>
          </w:tcPr>
          <w:p w14:paraId="7744DBD1"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88,4</w:t>
            </w:r>
          </w:p>
        </w:tc>
        <w:tc>
          <w:tcPr>
            <w:tcW w:w="0" w:type="auto"/>
            <w:tcBorders>
              <w:top w:val="single" w:sz="4" w:space="0" w:color="auto"/>
              <w:left w:val="single" w:sz="4" w:space="0" w:color="auto"/>
              <w:bottom w:val="single" w:sz="4" w:space="0" w:color="auto"/>
              <w:right w:val="single" w:sz="4" w:space="0" w:color="auto"/>
            </w:tcBorders>
            <w:vAlign w:val="center"/>
          </w:tcPr>
          <w:p w14:paraId="27B1D8F6"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Středočeský </w:t>
            </w:r>
          </w:p>
        </w:tc>
      </w:tr>
      <w:tr w:rsidR="00C7146B" w:rsidRPr="00026AFE" w14:paraId="67F1C1A7" w14:textId="77777777" w:rsidTr="007F0615">
        <w:trPr>
          <w:trHeight w:val="227"/>
        </w:trPr>
        <w:tc>
          <w:tcPr>
            <w:tcW w:w="0" w:type="auto"/>
            <w:vMerge/>
            <w:tcBorders>
              <w:left w:val="single" w:sz="4" w:space="0" w:color="auto"/>
              <w:bottom w:val="single" w:sz="4" w:space="0" w:color="auto"/>
              <w:right w:val="single" w:sz="4" w:space="0" w:color="auto"/>
            </w:tcBorders>
            <w:vAlign w:val="center"/>
          </w:tcPr>
          <w:p w14:paraId="7C5D5671"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23CA1714"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14</w:t>
            </w:r>
          </w:p>
        </w:tc>
        <w:tc>
          <w:tcPr>
            <w:tcW w:w="0" w:type="auto"/>
            <w:tcBorders>
              <w:top w:val="single" w:sz="4" w:space="0" w:color="auto"/>
              <w:left w:val="single" w:sz="4" w:space="0" w:color="auto"/>
              <w:bottom w:val="single" w:sz="4" w:space="0" w:color="auto"/>
              <w:right w:val="single" w:sz="4" w:space="0" w:color="auto"/>
            </w:tcBorders>
            <w:vAlign w:val="center"/>
          </w:tcPr>
          <w:p w14:paraId="1AE40EA5"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Žamberk </w:t>
            </w:r>
          </w:p>
        </w:tc>
        <w:tc>
          <w:tcPr>
            <w:tcW w:w="0" w:type="auto"/>
            <w:tcBorders>
              <w:top w:val="single" w:sz="4" w:space="0" w:color="auto"/>
              <w:left w:val="single" w:sz="4" w:space="0" w:color="auto"/>
              <w:bottom w:val="single" w:sz="4" w:space="0" w:color="auto"/>
              <w:right w:val="single" w:sz="4" w:space="0" w:color="auto"/>
            </w:tcBorders>
            <w:vAlign w:val="center"/>
          </w:tcPr>
          <w:p w14:paraId="3A128225"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Rokytenka </w:t>
            </w:r>
          </w:p>
        </w:tc>
        <w:tc>
          <w:tcPr>
            <w:tcW w:w="0" w:type="auto"/>
            <w:tcBorders>
              <w:top w:val="single" w:sz="4" w:space="0" w:color="auto"/>
              <w:left w:val="single" w:sz="4" w:space="0" w:color="auto"/>
              <w:bottom w:val="single" w:sz="4" w:space="0" w:color="auto"/>
              <w:right w:val="single" w:sz="4" w:space="0" w:color="auto"/>
            </w:tcBorders>
            <w:vAlign w:val="center"/>
          </w:tcPr>
          <w:p w14:paraId="731793B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6A8BB2BE"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27,6</w:t>
            </w:r>
          </w:p>
        </w:tc>
        <w:tc>
          <w:tcPr>
            <w:tcW w:w="0" w:type="auto"/>
            <w:tcBorders>
              <w:top w:val="single" w:sz="4" w:space="0" w:color="auto"/>
              <w:left w:val="single" w:sz="4" w:space="0" w:color="auto"/>
              <w:bottom w:val="single" w:sz="4" w:space="0" w:color="auto"/>
              <w:right w:val="single" w:sz="4" w:space="0" w:color="auto"/>
            </w:tcBorders>
            <w:vAlign w:val="center"/>
          </w:tcPr>
          <w:p w14:paraId="0C55113F"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190,0</w:t>
            </w:r>
          </w:p>
        </w:tc>
        <w:tc>
          <w:tcPr>
            <w:tcW w:w="0" w:type="auto"/>
            <w:tcBorders>
              <w:top w:val="single" w:sz="4" w:space="0" w:color="auto"/>
              <w:left w:val="single" w:sz="4" w:space="0" w:color="auto"/>
              <w:bottom w:val="single" w:sz="4" w:space="0" w:color="auto"/>
              <w:right w:val="single" w:sz="4" w:space="0" w:color="auto"/>
            </w:tcBorders>
            <w:vAlign w:val="center"/>
          </w:tcPr>
          <w:p w14:paraId="368358C8"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Královéhradecký, Pardubický </w:t>
            </w:r>
          </w:p>
        </w:tc>
      </w:tr>
      <w:tr w:rsidR="00C7146B" w:rsidRPr="00026AFE" w14:paraId="51D41C68" w14:textId="77777777" w:rsidTr="007F0615">
        <w:trPr>
          <w:trHeight w:val="227"/>
        </w:trPr>
        <w:tc>
          <w:tcPr>
            <w:tcW w:w="0" w:type="auto"/>
            <w:vMerge w:val="restart"/>
            <w:tcBorders>
              <w:top w:val="single" w:sz="4" w:space="0" w:color="auto"/>
              <w:left w:val="single" w:sz="4" w:space="0" w:color="auto"/>
              <w:right w:val="single" w:sz="4" w:space="0" w:color="auto"/>
            </w:tcBorders>
            <w:vAlign w:val="center"/>
          </w:tcPr>
          <w:p w14:paraId="409F0B12"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Morava</w:t>
            </w:r>
          </w:p>
        </w:tc>
        <w:tc>
          <w:tcPr>
            <w:tcW w:w="0" w:type="auto"/>
            <w:tcBorders>
              <w:top w:val="single" w:sz="4" w:space="0" w:color="auto"/>
              <w:left w:val="single" w:sz="4" w:space="0" w:color="auto"/>
              <w:bottom w:val="single" w:sz="4" w:space="0" w:color="auto"/>
              <w:right w:val="single" w:sz="4" w:space="0" w:color="auto"/>
            </w:tcBorders>
            <w:vAlign w:val="center"/>
          </w:tcPr>
          <w:p w14:paraId="30787E7E"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15</w:t>
            </w:r>
          </w:p>
        </w:tc>
        <w:tc>
          <w:tcPr>
            <w:tcW w:w="0" w:type="auto"/>
            <w:tcBorders>
              <w:top w:val="single" w:sz="4" w:space="0" w:color="auto"/>
              <w:left w:val="single" w:sz="4" w:space="0" w:color="auto"/>
              <w:bottom w:val="single" w:sz="4" w:space="0" w:color="auto"/>
              <w:right w:val="single" w:sz="4" w:space="0" w:color="auto"/>
            </w:tcBorders>
            <w:vAlign w:val="center"/>
          </w:tcPr>
          <w:p w14:paraId="19997028"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Albrechtice </w:t>
            </w:r>
          </w:p>
        </w:tc>
        <w:tc>
          <w:tcPr>
            <w:tcW w:w="0" w:type="auto"/>
            <w:tcBorders>
              <w:top w:val="single" w:sz="4" w:space="0" w:color="auto"/>
              <w:left w:val="single" w:sz="4" w:space="0" w:color="auto"/>
              <w:bottom w:val="single" w:sz="4" w:space="0" w:color="auto"/>
              <w:right w:val="single" w:sz="4" w:space="0" w:color="auto"/>
            </w:tcBorders>
            <w:vAlign w:val="center"/>
          </w:tcPr>
          <w:p w14:paraId="2E7073D7"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Moravská Sázava </w:t>
            </w:r>
          </w:p>
        </w:tc>
        <w:tc>
          <w:tcPr>
            <w:tcW w:w="0" w:type="auto"/>
            <w:tcBorders>
              <w:top w:val="single" w:sz="4" w:space="0" w:color="auto"/>
              <w:left w:val="single" w:sz="4" w:space="0" w:color="auto"/>
              <w:bottom w:val="single" w:sz="4" w:space="0" w:color="auto"/>
              <w:right w:val="single" w:sz="4" w:space="0" w:color="auto"/>
            </w:tcBorders>
            <w:vAlign w:val="center"/>
          </w:tcPr>
          <w:p w14:paraId="2B18D99F"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tcPr>
          <w:p w14:paraId="73616C6B"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33,5 </w:t>
            </w:r>
          </w:p>
        </w:tc>
        <w:tc>
          <w:tcPr>
            <w:tcW w:w="0" w:type="auto"/>
            <w:tcBorders>
              <w:top w:val="single" w:sz="4" w:space="0" w:color="auto"/>
              <w:left w:val="single" w:sz="4" w:space="0" w:color="auto"/>
              <w:bottom w:val="single" w:sz="4" w:space="0" w:color="auto"/>
              <w:right w:val="single" w:sz="4" w:space="0" w:color="auto"/>
            </w:tcBorders>
          </w:tcPr>
          <w:p w14:paraId="7B8945E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73,6 </w:t>
            </w:r>
          </w:p>
        </w:tc>
        <w:tc>
          <w:tcPr>
            <w:tcW w:w="0" w:type="auto"/>
            <w:tcBorders>
              <w:top w:val="single" w:sz="4" w:space="0" w:color="auto"/>
              <w:left w:val="single" w:sz="4" w:space="0" w:color="auto"/>
              <w:bottom w:val="single" w:sz="4" w:space="0" w:color="auto"/>
              <w:right w:val="single" w:sz="4" w:space="0" w:color="auto"/>
            </w:tcBorders>
            <w:vAlign w:val="center"/>
          </w:tcPr>
          <w:p w14:paraId="5C4B5A4D"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Pardubický </w:t>
            </w:r>
          </w:p>
        </w:tc>
      </w:tr>
      <w:tr w:rsidR="00C7146B" w:rsidRPr="00026AFE" w14:paraId="05BF9C73" w14:textId="77777777" w:rsidTr="007F0615">
        <w:trPr>
          <w:trHeight w:val="227"/>
        </w:trPr>
        <w:tc>
          <w:tcPr>
            <w:tcW w:w="0" w:type="auto"/>
            <w:vMerge/>
            <w:tcBorders>
              <w:left w:val="single" w:sz="4" w:space="0" w:color="auto"/>
              <w:right w:val="single" w:sz="4" w:space="0" w:color="auto"/>
            </w:tcBorders>
            <w:vAlign w:val="center"/>
          </w:tcPr>
          <w:p w14:paraId="515292DA"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67D8A390"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16</w:t>
            </w:r>
          </w:p>
        </w:tc>
        <w:tc>
          <w:tcPr>
            <w:tcW w:w="0" w:type="auto"/>
            <w:tcBorders>
              <w:top w:val="single" w:sz="4" w:space="0" w:color="auto"/>
              <w:left w:val="single" w:sz="4" w:space="0" w:color="auto"/>
              <w:bottom w:val="single" w:sz="4" w:space="0" w:color="auto"/>
              <w:right w:val="single" w:sz="4" w:space="0" w:color="auto"/>
            </w:tcBorders>
            <w:vAlign w:val="center"/>
          </w:tcPr>
          <w:p w14:paraId="7D07BA81"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Batelov </w:t>
            </w:r>
          </w:p>
        </w:tc>
        <w:tc>
          <w:tcPr>
            <w:tcW w:w="0" w:type="auto"/>
            <w:tcBorders>
              <w:top w:val="single" w:sz="4" w:space="0" w:color="auto"/>
              <w:left w:val="single" w:sz="4" w:space="0" w:color="auto"/>
              <w:bottom w:val="single" w:sz="4" w:space="0" w:color="auto"/>
              <w:right w:val="single" w:sz="4" w:space="0" w:color="auto"/>
            </w:tcBorders>
            <w:vAlign w:val="center"/>
          </w:tcPr>
          <w:p w14:paraId="2C8AD5FC"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Hraniční potok </w:t>
            </w:r>
          </w:p>
        </w:tc>
        <w:tc>
          <w:tcPr>
            <w:tcW w:w="0" w:type="auto"/>
            <w:tcBorders>
              <w:top w:val="single" w:sz="4" w:space="0" w:color="auto"/>
              <w:left w:val="single" w:sz="4" w:space="0" w:color="auto"/>
              <w:bottom w:val="single" w:sz="4" w:space="0" w:color="auto"/>
              <w:right w:val="single" w:sz="4" w:space="0" w:color="auto"/>
            </w:tcBorders>
            <w:vAlign w:val="center"/>
          </w:tcPr>
          <w:p w14:paraId="653FE66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tcPr>
          <w:p w14:paraId="5F77170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26,2 </w:t>
            </w:r>
          </w:p>
        </w:tc>
        <w:tc>
          <w:tcPr>
            <w:tcW w:w="0" w:type="auto"/>
            <w:tcBorders>
              <w:top w:val="single" w:sz="4" w:space="0" w:color="auto"/>
              <w:left w:val="single" w:sz="4" w:space="0" w:color="auto"/>
              <w:bottom w:val="single" w:sz="4" w:space="0" w:color="auto"/>
              <w:right w:val="single" w:sz="4" w:space="0" w:color="auto"/>
            </w:tcBorders>
          </w:tcPr>
          <w:p w14:paraId="76BB0297"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39,5 </w:t>
            </w:r>
          </w:p>
        </w:tc>
        <w:tc>
          <w:tcPr>
            <w:tcW w:w="0" w:type="auto"/>
            <w:tcBorders>
              <w:top w:val="single" w:sz="4" w:space="0" w:color="auto"/>
              <w:left w:val="single" w:sz="4" w:space="0" w:color="auto"/>
              <w:bottom w:val="single" w:sz="4" w:space="0" w:color="auto"/>
              <w:right w:val="single" w:sz="4" w:space="0" w:color="auto"/>
            </w:tcBorders>
            <w:vAlign w:val="center"/>
          </w:tcPr>
          <w:p w14:paraId="7F5F4AA5"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Vysočina </w:t>
            </w:r>
          </w:p>
        </w:tc>
      </w:tr>
      <w:tr w:rsidR="00C7146B" w:rsidRPr="00026AFE" w14:paraId="7786A270" w14:textId="77777777" w:rsidTr="007F0615">
        <w:trPr>
          <w:trHeight w:val="227"/>
        </w:trPr>
        <w:tc>
          <w:tcPr>
            <w:tcW w:w="0" w:type="auto"/>
            <w:vMerge/>
            <w:tcBorders>
              <w:left w:val="single" w:sz="4" w:space="0" w:color="auto"/>
              <w:right w:val="single" w:sz="4" w:space="0" w:color="auto"/>
            </w:tcBorders>
            <w:vAlign w:val="center"/>
          </w:tcPr>
          <w:p w14:paraId="22E188AC"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4144FE5C"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17</w:t>
            </w:r>
          </w:p>
        </w:tc>
        <w:tc>
          <w:tcPr>
            <w:tcW w:w="0" w:type="auto"/>
            <w:tcBorders>
              <w:top w:val="single" w:sz="4" w:space="0" w:color="auto"/>
              <w:left w:val="single" w:sz="4" w:space="0" w:color="auto"/>
              <w:bottom w:val="single" w:sz="4" w:space="0" w:color="auto"/>
              <w:right w:val="single" w:sz="4" w:space="0" w:color="auto"/>
            </w:tcBorders>
            <w:vAlign w:val="center"/>
          </w:tcPr>
          <w:p w14:paraId="0EDEDB07"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Bělkovice </w:t>
            </w:r>
          </w:p>
        </w:tc>
        <w:tc>
          <w:tcPr>
            <w:tcW w:w="0" w:type="auto"/>
            <w:tcBorders>
              <w:top w:val="single" w:sz="4" w:space="0" w:color="auto"/>
              <w:left w:val="single" w:sz="4" w:space="0" w:color="auto"/>
              <w:bottom w:val="single" w:sz="4" w:space="0" w:color="auto"/>
              <w:right w:val="single" w:sz="4" w:space="0" w:color="auto"/>
            </w:tcBorders>
            <w:vAlign w:val="center"/>
          </w:tcPr>
          <w:p w14:paraId="16855996"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Trusovický potok (</w:t>
            </w:r>
            <w:proofErr w:type="spellStart"/>
            <w:r w:rsidRPr="007F0615">
              <w:rPr>
                <w:rFonts w:cs="Arial"/>
                <w:color w:val="000000"/>
                <w:sz w:val="18"/>
                <w:szCs w:val="18"/>
              </w:rPr>
              <w:t>Trusovka</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14CA9242"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tcPr>
          <w:p w14:paraId="3A599B62"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45,2 </w:t>
            </w:r>
          </w:p>
        </w:tc>
        <w:tc>
          <w:tcPr>
            <w:tcW w:w="0" w:type="auto"/>
            <w:tcBorders>
              <w:top w:val="single" w:sz="4" w:space="0" w:color="auto"/>
              <w:left w:val="single" w:sz="4" w:space="0" w:color="auto"/>
              <w:bottom w:val="single" w:sz="4" w:space="0" w:color="auto"/>
              <w:right w:val="single" w:sz="4" w:space="0" w:color="auto"/>
            </w:tcBorders>
          </w:tcPr>
          <w:p w14:paraId="1AAADB4A"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126,0 </w:t>
            </w:r>
          </w:p>
        </w:tc>
        <w:tc>
          <w:tcPr>
            <w:tcW w:w="0" w:type="auto"/>
            <w:tcBorders>
              <w:top w:val="single" w:sz="4" w:space="0" w:color="auto"/>
              <w:left w:val="single" w:sz="4" w:space="0" w:color="auto"/>
              <w:bottom w:val="single" w:sz="4" w:space="0" w:color="auto"/>
              <w:right w:val="single" w:sz="4" w:space="0" w:color="auto"/>
            </w:tcBorders>
            <w:vAlign w:val="center"/>
          </w:tcPr>
          <w:p w14:paraId="27AB73CF"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Olomoucký </w:t>
            </w:r>
          </w:p>
        </w:tc>
      </w:tr>
      <w:tr w:rsidR="00C7146B" w:rsidRPr="00026AFE" w14:paraId="5952D9C5" w14:textId="77777777" w:rsidTr="007F0615">
        <w:trPr>
          <w:trHeight w:val="227"/>
        </w:trPr>
        <w:tc>
          <w:tcPr>
            <w:tcW w:w="0" w:type="auto"/>
            <w:vMerge/>
            <w:tcBorders>
              <w:left w:val="single" w:sz="4" w:space="0" w:color="auto"/>
              <w:right w:val="single" w:sz="4" w:space="0" w:color="auto"/>
            </w:tcBorders>
            <w:vAlign w:val="center"/>
          </w:tcPr>
          <w:p w14:paraId="0312A584"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7D64721F"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18</w:t>
            </w:r>
          </w:p>
        </w:tc>
        <w:tc>
          <w:tcPr>
            <w:tcW w:w="0" w:type="auto"/>
            <w:tcBorders>
              <w:top w:val="single" w:sz="4" w:space="0" w:color="auto"/>
              <w:left w:val="single" w:sz="4" w:space="0" w:color="auto"/>
              <w:bottom w:val="single" w:sz="4" w:space="0" w:color="auto"/>
              <w:right w:val="single" w:sz="4" w:space="0" w:color="auto"/>
            </w:tcBorders>
            <w:vAlign w:val="center"/>
          </w:tcPr>
          <w:p w14:paraId="117AFFCF"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Blazice </w:t>
            </w:r>
          </w:p>
        </w:tc>
        <w:tc>
          <w:tcPr>
            <w:tcW w:w="0" w:type="auto"/>
            <w:tcBorders>
              <w:top w:val="single" w:sz="4" w:space="0" w:color="auto"/>
              <w:left w:val="single" w:sz="4" w:space="0" w:color="auto"/>
              <w:bottom w:val="single" w:sz="4" w:space="0" w:color="auto"/>
              <w:right w:val="single" w:sz="4" w:space="0" w:color="auto"/>
            </w:tcBorders>
            <w:vAlign w:val="center"/>
          </w:tcPr>
          <w:p w14:paraId="36B46C03"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Libosvárka</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42A0715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tcPr>
          <w:p w14:paraId="20286CDF"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11,1 </w:t>
            </w:r>
          </w:p>
        </w:tc>
        <w:tc>
          <w:tcPr>
            <w:tcW w:w="0" w:type="auto"/>
            <w:tcBorders>
              <w:top w:val="single" w:sz="4" w:space="0" w:color="auto"/>
              <w:left w:val="single" w:sz="4" w:space="0" w:color="auto"/>
              <w:bottom w:val="single" w:sz="4" w:space="0" w:color="auto"/>
              <w:right w:val="single" w:sz="4" w:space="0" w:color="auto"/>
            </w:tcBorders>
          </w:tcPr>
          <w:p w14:paraId="49E57A2F"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210,0 </w:t>
            </w:r>
          </w:p>
        </w:tc>
        <w:tc>
          <w:tcPr>
            <w:tcW w:w="0" w:type="auto"/>
            <w:tcBorders>
              <w:top w:val="single" w:sz="4" w:space="0" w:color="auto"/>
              <w:left w:val="single" w:sz="4" w:space="0" w:color="auto"/>
              <w:bottom w:val="single" w:sz="4" w:space="0" w:color="auto"/>
              <w:right w:val="single" w:sz="4" w:space="0" w:color="auto"/>
            </w:tcBorders>
            <w:vAlign w:val="center"/>
          </w:tcPr>
          <w:p w14:paraId="038D2862"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Zlínský </w:t>
            </w:r>
          </w:p>
        </w:tc>
      </w:tr>
      <w:tr w:rsidR="00C7146B" w:rsidRPr="00026AFE" w14:paraId="3F62286B" w14:textId="77777777" w:rsidTr="007F0615">
        <w:trPr>
          <w:trHeight w:val="227"/>
        </w:trPr>
        <w:tc>
          <w:tcPr>
            <w:tcW w:w="0" w:type="auto"/>
            <w:vMerge/>
            <w:tcBorders>
              <w:left w:val="single" w:sz="4" w:space="0" w:color="auto"/>
              <w:right w:val="single" w:sz="4" w:space="0" w:color="auto"/>
            </w:tcBorders>
            <w:vAlign w:val="center"/>
          </w:tcPr>
          <w:p w14:paraId="5A792DCF"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75DF56D5"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19</w:t>
            </w:r>
          </w:p>
        </w:tc>
        <w:tc>
          <w:tcPr>
            <w:tcW w:w="0" w:type="auto"/>
            <w:tcBorders>
              <w:top w:val="single" w:sz="4" w:space="0" w:color="auto"/>
              <w:left w:val="single" w:sz="4" w:space="0" w:color="auto"/>
              <w:bottom w:val="single" w:sz="4" w:space="0" w:color="auto"/>
              <w:right w:val="single" w:sz="4" w:space="0" w:color="auto"/>
            </w:tcBorders>
            <w:vAlign w:val="center"/>
          </w:tcPr>
          <w:p w14:paraId="14131428"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Borovnice </w:t>
            </w:r>
          </w:p>
        </w:tc>
        <w:tc>
          <w:tcPr>
            <w:tcW w:w="0" w:type="auto"/>
            <w:tcBorders>
              <w:top w:val="single" w:sz="4" w:space="0" w:color="auto"/>
              <w:left w:val="single" w:sz="4" w:space="0" w:color="auto"/>
              <w:bottom w:val="single" w:sz="4" w:space="0" w:color="auto"/>
              <w:right w:val="single" w:sz="4" w:space="0" w:color="auto"/>
            </w:tcBorders>
            <w:vAlign w:val="center"/>
          </w:tcPr>
          <w:p w14:paraId="3AF8EFDD"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Svratka </w:t>
            </w:r>
          </w:p>
        </w:tc>
        <w:tc>
          <w:tcPr>
            <w:tcW w:w="0" w:type="auto"/>
            <w:tcBorders>
              <w:top w:val="single" w:sz="4" w:space="0" w:color="auto"/>
              <w:left w:val="single" w:sz="4" w:space="0" w:color="auto"/>
              <w:bottom w:val="single" w:sz="4" w:space="0" w:color="auto"/>
              <w:right w:val="single" w:sz="4" w:space="0" w:color="auto"/>
            </w:tcBorders>
            <w:vAlign w:val="center"/>
          </w:tcPr>
          <w:p w14:paraId="7B16C70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tcPr>
          <w:p w14:paraId="33DD4369"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115,7 </w:t>
            </w:r>
          </w:p>
        </w:tc>
        <w:tc>
          <w:tcPr>
            <w:tcW w:w="0" w:type="auto"/>
            <w:tcBorders>
              <w:top w:val="single" w:sz="4" w:space="0" w:color="auto"/>
              <w:left w:val="single" w:sz="4" w:space="0" w:color="auto"/>
              <w:bottom w:val="single" w:sz="4" w:space="0" w:color="auto"/>
              <w:right w:val="single" w:sz="4" w:space="0" w:color="auto"/>
            </w:tcBorders>
          </w:tcPr>
          <w:p w14:paraId="4A6FE916"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102,7 </w:t>
            </w:r>
          </w:p>
        </w:tc>
        <w:tc>
          <w:tcPr>
            <w:tcW w:w="0" w:type="auto"/>
            <w:tcBorders>
              <w:top w:val="single" w:sz="4" w:space="0" w:color="auto"/>
              <w:left w:val="single" w:sz="4" w:space="0" w:color="auto"/>
              <w:bottom w:val="single" w:sz="4" w:space="0" w:color="auto"/>
              <w:right w:val="single" w:sz="4" w:space="0" w:color="auto"/>
            </w:tcBorders>
            <w:vAlign w:val="center"/>
          </w:tcPr>
          <w:p w14:paraId="424DD7F2"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Vysočina, Pardubický </w:t>
            </w:r>
          </w:p>
        </w:tc>
      </w:tr>
      <w:tr w:rsidR="00C7146B" w:rsidRPr="00026AFE" w14:paraId="63A58346" w14:textId="77777777" w:rsidTr="007F0615">
        <w:trPr>
          <w:trHeight w:val="227"/>
        </w:trPr>
        <w:tc>
          <w:tcPr>
            <w:tcW w:w="0" w:type="auto"/>
            <w:vMerge/>
            <w:tcBorders>
              <w:left w:val="single" w:sz="4" w:space="0" w:color="auto"/>
              <w:right w:val="single" w:sz="4" w:space="0" w:color="auto"/>
            </w:tcBorders>
            <w:vAlign w:val="center"/>
          </w:tcPr>
          <w:p w14:paraId="33B571FB"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52E26D3E"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20</w:t>
            </w:r>
          </w:p>
        </w:tc>
        <w:tc>
          <w:tcPr>
            <w:tcW w:w="0" w:type="auto"/>
            <w:tcBorders>
              <w:top w:val="single" w:sz="4" w:space="0" w:color="auto"/>
              <w:left w:val="single" w:sz="4" w:space="0" w:color="auto"/>
              <w:bottom w:val="single" w:sz="4" w:space="0" w:color="auto"/>
              <w:right w:val="single" w:sz="4" w:space="0" w:color="auto"/>
            </w:tcBorders>
            <w:vAlign w:val="center"/>
          </w:tcPr>
          <w:p w14:paraId="5385D32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Brodce </w:t>
            </w:r>
          </w:p>
        </w:tc>
        <w:tc>
          <w:tcPr>
            <w:tcW w:w="0" w:type="auto"/>
            <w:tcBorders>
              <w:top w:val="single" w:sz="4" w:space="0" w:color="auto"/>
              <w:left w:val="single" w:sz="4" w:space="0" w:color="auto"/>
              <w:bottom w:val="single" w:sz="4" w:space="0" w:color="auto"/>
              <w:right w:val="single" w:sz="4" w:space="0" w:color="auto"/>
            </w:tcBorders>
            <w:vAlign w:val="center"/>
          </w:tcPr>
          <w:p w14:paraId="5002E4D3"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Brtnice </w:t>
            </w:r>
          </w:p>
        </w:tc>
        <w:tc>
          <w:tcPr>
            <w:tcW w:w="0" w:type="auto"/>
            <w:tcBorders>
              <w:top w:val="single" w:sz="4" w:space="0" w:color="auto"/>
              <w:left w:val="single" w:sz="4" w:space="0" w:color="auto"/>
              <w:bottom w:val="single" w:sz="4" w:space="0" w:color="auto"/>
              <w:right w:val="single" w:sz="4" w:space="0" w:color="auto"/>
            </w:tcBorders>
            <w:vAlign w:val="center"/>
          </w:tcPr>
          <w:p w14:paraId="1A11421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tcPr>
          <w:p w14:paraId="2320C16C"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60,1 </w:t>
            </w:r>
          </w:p>
        </w:tc>
        <w:tc>
          <w:tcPr>
            <w:tcW w:w="0" w:type="auto"/>
            <w:tcBorders>
              <w:top w:val="single" w:sz="4" w:space="0" w:color="auto"/>
              <w:left w:val="single" w:sz="4" w:space="0" w:color="auto"/>
              <w:bottom w:val="single" w:sz="4" w:space="0" w:color="auto"/>
              <w:right w:val="single" w:sz="4" w:space="0" w:color="auto"/>
            </w:tcBorders>
          </w:tcPr>
          <w:p w14:paraId="3AA92301"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90,0 </w:t>
            </w:r>
          </w:p>
        </w:tc>
        <w:tc>
          <w:tcPr>
            <w:tcW w:w="0" w:type="auto"/>
            <w:tcBorders>
              <w:top w:val="single" w:sz="4" w:space="0" w:color="auto"/>
              <w:left w:val="single" w:sz="4" w:space="0" w:color="auto"/>
              <w:bottom w:val="single" w:sz="4" w:space="0" w:color="auto"/>
              <w:right w:val="single" w:sz="4" w:space="0" w:color="auto"/>
            </w:tcBorders>
            <w:vAlign w:val="center"/>
          </w:tcPr>
          <w:p w14:paraId="05B09DE1"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Vysočina </w:t>
            </w:r>
          </w:p>
        </w:tc>
      </w:tr>
      <w:tr w:rsidR="00C7146B" w:rsidRPr="00026AFE" w14:paraId="7DA61B04" w14:textId="77777777" w:rsidTr="007F0615">
        <w:trPr>
          <w:trHeight w:val="227"/>
        </w:trPr>
        <w:tc>
          <w:tcPr>
            <w:tcW w:w="0" w:type="auto"/>
            <w:vMerge/>
            <w:tcBorders>
              <w:left w:val="single" w:sz="4" w:space="0" w:color="auto"/>
              <w:right w:val="single" w:sz="4" w:space="0" w:color="auto"/>
            </w:tcBorders>
            <w:vAlign w:val="center"/>
          </w:tcPr>
          <w:p w14:paraId="5FA9F9A8"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16DB8B15"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21</w:t>
            </w:r>
          </w:p>
        </w:tc>
        <w:tc>
          <w:tcPr>
            <w:tcW w:w="0" w:type="auto"/>
            <w:tcBorders>
              <w:top w:val="single" w:sz="4" w:space="0" w:color="auto"/>
              <w:left w:val="single" w:sz="4" w:space="0" w:color="auto"/>
              <w:bottom w:val="single" w:sz="4" w:space="0" w:color="auto"/>
              <w:right w:val="single" w:sz="4" w:space="0" w:color="auto"/>
            </w:tcBorders>
            <w:vAlign w:val="center"/>
          </w:tcPr>
          <w:p w14:paraId="7F73716D"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Čučice </w:t>
            </w:r>
          </w:p>
        </w:tc>
        <w:tc>
          <w:tcPr>
            <w:tcW w:w="0" w:type="auto"/>
            <w:tcBorders>
              <w:top w:val="single" w:sz="4" w:space="0" w:color="auto"/>
              <w:left w:val="single" w:sz="4" w:space="0" w:color="auto"/>
              <w:bottom w:val="single" w:sz="4" w:space="0" w:color="auto"/>
              <w:right w:val="single" w:sz="4" w:space="0" w:color="auto"/>
            </w:tcBorders>
            <w:vAlign w:val="center"/>
          </w:tcPr>
          <w:p w14:paraId="0AD369C6"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Oslava </w:t>
            </w:r>
          </w:p>
        </w:tc>
        <w:tc>
          <w:tcPr>
            <w:tcW w:w="0" w:type="auto"/>
            <w:tcBorders>
              <w:top w:val="single" w:sz="4" w:space="0" w:color="auto"/>
              <w:left w:val="single" w:sz="4" w:space="0" w:color="auto"/>
              <w:bottom w:val="single" w:sz="4" w:space="0" w:color="auto"/>
              <w:right w:val="single" w:sz="4" w:space="0" w:color="auto"/>
            </w:tcBorders>
            <w:vAlign w:val="center"/>
          </w:tcPr>
          <w:p w14:paraId="6B8D781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tcPr>
          <w:p w14:paraId="2D45F0AA"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791,0 </w:t>
            </w:r>
          </w:p>
        </w:tc>
        <w:tc>
          <w:tcPr>
            <w:tcW w:w="0" w:type="auto"/>
            <w:tcBorders>
              <w:top w:val="single" w:sz="4" w:space="0" w:color="auto"/>
              <w:left w:val="single" w:sz="4" w:space="0" w:color="auto"/>
              <w:bottom w:val="single" w:sz="4" w:space="0" w:color="auto"/>
              <w:right w:val="single" w:sz="4" w:space="0" w:color="auto"/>
            </w:tcBorders>
          </w:tcPr>
          <w:p w14:paraId="6F2E749C"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254,7 </w:t>
            </w:r>
          </w:p>
        </w:tc>
        <w:tc>
          <w:tcPr>
            <w:tcW w:w="0" w:type="auto"/>
            <w:tcBorders>
              <w:top w:val="single" w:sz="4" w:space="0" w:color="auto"/>
              <w:left w:val="single" w:sz="4" w:space="0" w:color="auto"/>
              <w:bottom w:val="single" w:sz="4" w:space="0" w:color="auto"/>
              <w:right w:val="single" w:sz="4" w:space="0" w:color="auto"/>
            </w:tcBorders>
            <w:vAlign w:val="center"/>
          </w:tcPr>
          <w:p w14:paraId="643C701E"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Jihomoravský, Vysočina </w:t>
            </w:r>
          </w:p>
        </w:tc>
      </w:tr>
      <w:tr w:rsidR="00C7146B" w:rsidRPr="00026AFE" w14:paraId="63DE0ECE" w14:textId="77777777" w:rsidTr="007F0615">
        <w:trPr>
          <w:trHeight w:val="227"/>
        </w:trPr>
        <w:tc>
          <w:tcPr>
            <w:tcW w:w="0" w:type="auto"/>
            <w:vMerge/>
            <w:tcBorders>
              <w:left w:val="single" w:sz="4" w:space="0" w:color="auto"/>
              <w:right w:val="single" w:sz="4" w:space="0" w:color="auto"/>
            </w:tcBorders>
            <w:vAlign w:val="center"/>
          </w:tcPr>
          <w:p w14:paraId="68676CC6"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62C4DFBD"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22</w:t>
            </w:r>
          </w:p>
        </w:tc>
        <w:tc>
          <w:tcPr>
            <w:tcW w:w="0" w:type="auto"/>
            <w:tcBorders>
              <w:top w:val="single" w:sz="4" w:space="0" w:color="auto"/>
              <w:left w:val="single" w:sz="4" w:space="0" w:color="auto"/>
              <w:bottom w:val="single" w:sz="4" w:space="0" w:color="auto"/>
              <w:right w:val="single" w:sz="4" w:space="0" w:color="auto"/>
            </w:tcBorders>
            <w:vAlign w:val="center"/>
          </w:tcPr>
          <w:p w14:paraId="35C84082"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Dlouhá Loučka </w:t>
            </w:r>
          </w:p>
        </w:tc>
        <w:tc>
          <w:tcPr>
            <w:tcW w:w="0" w:type="auto"/>
            <w:tcBorders>
              <w:top w:val="single" w:sz="4" w:space="0" w:color="auto"/>
              <w:left w:val="single" w:sz="4" w:space="0" w:color="auto"/>
              <w:bottom w:val="single" w:sz="4" w:space="0" w:color="auto"/>
              <w:right w:val="single" w:sz="4" w:space="0" w:color="auto"/>
            </w:tcBorders>
            <w:vAlign w:val="center"/>
          </w:tcPr>
          <w:p w14:paraId="5E5F95D0"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Huntava</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14033D8F"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tcPr>
          <w:p w14:paraId="5B5D472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27,0 </w:t>
            </w:r>
          </w:p>
        </w:tc>
        <w:tc>
          <w:tcPr>
            <w:tcW w:w="0" w:type="auto"/>
            <w:tcBorders>
              <w:top w:val="single" w:sz="4" w:space="0" w:color="auto"/>
              <w:left w:val="single" w:sz="4" w:space="0" w:color="auto"/>
              <w:bottom w:val="single" w:sz="4" w:space="0" w:color="auto"/>
              <w:right w:val="single" w:sz="4" w:space="0" w:color="auto"/>
            </w:tcBorders>
          </w:tcPr>
          <w:p w14:paraId="247E8EF6"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37,5 </w:t>
            </w:r>
          </w:p>
        </w:tc>
        <w:tc>
          <w:tcPr>
            <w:tcW w:w="0" w:type="auto"/>
            <w:tcBorders>
              <w:top w:val="single" w:sz="4" w:space="0" w:color="auto"/>
              <w:left w:val="single" w:sz="4" w:space="0" w:color="auto"/>
              <w:bottom w:val="single" w:sz="4" w:space="0" w:color="auto"/>
              <w:right w:val="single" w:sz="4" w:space="0" w:color="auto"/>
            </w:tcBorders>
            <w:vAlign w:val="center"/>
          </w:tcPr>
          <w:p w14:paraId="263F4245"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Moravskoslezský, Olomoucký </w:t>
            </w:r>
          </w:p>
        </w:tc>
      </w:tr>
      <w:tr w:rsidR="00C7146B" w:rsidRPr="00026AFE" w14:paraId="5E9F5575" w14:textId="77777777" w:rsidTr="007F0615">
        <w:trPr>
          <w:trHeight w:val="227"/>
        </w:trPr>
        <w:tc>
          <w:tcPr>
            <w:tcW w:w="0" w:type="auto"/>
            <w:vMerge/>
            <w:tcBorders>
              <w:left w:val="single" w:sz="4" w:space="0" w:color="auto"/>
              <w:right w:val="single" w:sz="4" w:space="0" w:color="auto"/>
            </w:tcBorders>
            <w:vAlign w:val="center"/>
          </w:tcPr>
          <w:p w14:paraId="58EAE873"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46E46808"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23</w:t>
            </w:r>
          </w:p>
        </w:tc>
        <w:tc>
          <w:tcPr>
            <w:tcW w:w="0" w:type="auto"/>
            <w:tcBorders>
              <w:top w:val="single" w:sz="4" w:space="0" w:color="auto"/>
              <w:left w:val="single" w:sz="4" w:space="0" w:color="auto"/>
              <w:bottom w:val="single" w:sz="4" w:space="0" w:color="auto"/>
              <w:right w:val="single" w:sz="4" w:space="0" w:color="auto"/>
            </w:tcBorders>
            <w:vAlign w:val="center"/>
          </w:tcPr>
          <w:p w14:paraId="4377D618"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Dolní </w:t>
            </w:r>
            <w:proofErr w:type="spellStart"/>
            <w:r w:rsidRPr="007F0615">
              <w:rPr>
                <w:rFonts w:cs="Arial"/>
                <w:color w:val="000000"/>
                <w:sz w:val="18"/>
                <w:szCs w:val="18"/>
              </w:rPr>
              <w:t>Bolíkov</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675D32BB"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Bolíkovský potok </w:t>
            </w:r>
          </w:p>
        </w:tc>
        <w:tc>
          <w:tcPr>
            <w:tcW w:w="0" w:type="auto"/>
            <w:tcBorders>
              <w:top w:val="single" w:sz="4" w:space="0" w:color="auto"/>
              <w:left w:val="single" w:sz="4" w:space="0" w:color="auto"/>
              <w:bottom w:val="single" w:sz="4" w:space="0" w:color="auto"/>
              <w:right w:val="single" w:sz="4" w:space="0" w:color="auto"/>
            </w:tcBorders>
            <w:vAlign w:val="center"/>
          </w:tcPr>
          <w:p w14:paraId="7D700BDE"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tcPr>
          <w:p w14:paraId="4E843EFB"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78,4 </w:t>
            </w:r>
          </w:p>
        </w:tc>
        <w:tc>
          <w:tcPr>
            <w:tcW w:w="0" w:type="auto"/>
            <w:tcBorders>
              <w:top w:val="single" w:sz="4" w:space="0" w:color="auto"/>
              <w:left w:val="single" w:sz="4" w:space="0" w:color="auto"/>
              <w:bottom w:val="single" w:sz="4" w:space="0" w:color="auto"/>
              <w:right w:val="single" w:sz="4" w:space="0" w:color="auto"/>
            </w:tcBorders>
          </w:tcPr>
          <w:p w14:paraId="4270FC6C"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154,4 </w:t>
            </w:r>
          </w:p>
        </w:tc>
        <w:tc>
          <w:tcPr>
            <w:tcW w:w="0" w:type="auto"/>
            <w:tcBorders>
              <w:top w:val="single" w:sz="4" w:space="0" w:color="auto"/>
              <w:left w:val="single" w:sz="4" w:space="0" w:color="auto"/>
              <w:bottom w:val="single" w:sz="4" w:space="0" w:color="auto"/>
              <w:right w:val="single" w:sz="4" w:space="0" w:color="auto"/>
            </w:tcBorders>
            <w:vAlign w:val="center"/>
          </w:tcPr>
          <w:p w14:paraId="0390A1E4"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Jihočeský </w:t>
            </w:r>
          </w:p>
        </w:tc>
      </w:tr>
      <w:tr w:rsidR="00C7146B" w:rsidRPr="00026AFE" w14:paraId="580BAC6C" w14:textId="77777777" w:rsidTr="007F0615">
        <w:trPr>
          <w:trHeight w:val="227"/>
        </w:trPr>
        <w:tc>
          <w:tcPr>
            <w:tcW w:w="0" w:type="auto"/>
            <w:vMerge/>
            <w:tcBorders>
              <w:left w:val="single" w:sz="4" w:space="0" w:color="auto"/>
              <w:right w:val="single" w:sz="4" w:space="0" w:color="auto"/>
            </w:tcBorders>
            <w:vAlign w:val="center"/>
          </w:tcPr>
          <w:p w14:paraId="219E5B19"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53198FA5"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24</w:t>
            </w:r>
          </w:p>
        </w:tc>
        <w:tc>
          <w:tcPr>
            <w:tcW w:w="0" w:type="auto"/>
            <w:tcBorders>
              <w:top w:val="single" w:sz="4" w:space="0" w:color="auto"/>
              <w:left w:val="single" w:sz="4" w:space="0" w:color="auto"/>
              <w:bottom w:val="single" w:sz="4" w:space="0" w:color="auto"/>
              <w:right w:val="single" w:sz="4" w:space="0" w:color="auto"/>
            </w:tcBorders>
            <w:vAlign w:val="center"/>
          </w:tcPr>
          <w:p w14:paraId="16A88450"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Hanušovice </w:t>
            </w:r>
          </w:p>
        </w:tc>
        <w:tc>
          <w:tcPr>
            <w:tcW w:w="0" w:type="auto"/>
            <w:tcBorders>
              <w:top w:val="single" w:sz="4" w:space="0" w:color="auto"/>
              <w:left w:val="single" w:sz="4" w:space="0" w:color="auto"/>
              <w:bottom w:val="single" w:sz="4" w:space="0" w:color="auto"/>
              <w:right w:val="single" w:sz="4" w:space="0" w:color="auto"/>
            </w:tcBorders>
            <w:vAlign w:val="center"/>
          </w:tcPr>
          <w:p w14:paraId="59E89C98"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Morava </w:t>
            </w:r>
          </w:p>
        </w:tc>
        <w:tc>
          <w:tcPr>
            <w:tcW w:w="0" w:type="auto"/>
            <w:tcBorders>
              <w:top w:val="single" w:sz="4" w:space="0" w:color="auto"/>
              <w:left w:val="single" w:sz="4" w:space="0" w:color="auto"/>
              <w:bottom w:val="single" w:sz="4" w:space="0" w:color="auto"/>
              <w:right w:val="single" w:sz="4" w:space="0" w:color="auto"/>
            </w:tcBorders>
          </w:tcPr>
          <w:p w14:paraId="4BCC6183"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A </w:t>
            </w:r>
          </w:p>
        </w:tc>
        <w:tc>
          <w:tcPr>
            <w:tcW w:w="0" w:type="auto"/>
            <w:tcBorders>
              <w:top w:val="single" w:sz="4" w:space="0" w:color="auto"/>
              <w:left w:val="single" w:sz="4" w:space="0" w:color="auto"/>
              <w:bottom w:val="single" w:sz="4" w:space="0" w:color="auto"/>
              <w:right w:val="single" w:sz="4" w:space="0" w:color="auto"/>
            </w:tcBorders>
            <w:vAlign w:val="center"/>
          </w:tcPr>
          <w:p w14:paraId="7AC5C6D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217,2</w:t>
            </w:r>
          </w:p>
        </w:tc>
        <w:tc>
          <w:tcPr>
            <w:tcW w:w="0" w:type="auto"/>
            <w:tcBorders>
              <w:top w:val="single" w:sz="4" w:space="0" w:color="auto"/>
              <w:left w:val="single" w:sz="4" w:space="0" w:color="auto"/>
              <w:bottom w:val="single" w:sz="4" w:space="0" w:color="auto"/>
              <w:right w:val="single" w:sz="4" w:space="0" w:color="auto"/>
            </w:tcBorders>
            <w:vAlign w:val="center"/>
          </w:tcPr>
          <w:p w14:paraId="10690CCE"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533,9</w:t>
            </w:r>
          </w:p>
        </w:tc>
        <w:tc>
          <w:tcPr>
            <w:tcW w:w="0" w:type="auto"/>
            <w:tcBorders>
              <w:top w:val="single" w:sz="4" w:space="0" w:color="auto"/>
              <w:left w:val="single" w:sz="4" w:space="0" w:color="auto"/>
              <w:bottom w:val="single" w:sz="4" w:space="0" w:color="auto"/>
              <w:right w:val="single" w:sz="4" w:space="0" w:color="auto"/>
            </w:tcBorders>
            <w:vAlign w:val="center"/>
          </w:tcPr>
          <w:p w14:paraId="291CFC66"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Olomoucký </w:t>
            </w:r>
          </w:p>
        </w:tc>
      </w:tr>
      <w:tr w:rsidR="00C7146B" w:rsidRPr="00026AFE" w14:paraId="28EC56CE" w14:textId="77777777" w:rsidTr="007F0615">
        <w:trPr>
          <w:trHeight w:val="227"/>
        </w:trPr>
        <w:tc>
          <w:tcPr>
            <w:tcW w:w="0" w:type="auto"/>
            <w:vMerge/>
            <w:tcBorders>
              <w:left w:val="single" w:sz="4" w:space="0" w:color="auto"/>
              <w:right w:val="single" w:sz="4" w:space="0" w:color="auto"/>
            </w:tcBorders>
            <w:vAlign w:val="center"/>
          </w:tcPr>
          <w:p w14:paraId="52E27D21"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55E74948"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25</w:t>
            </w:r>
          </w:p>
        </w:tc>
        <w:tc>
          <w:tcPr>
            <w:tcW w:w="0" w:type="auto"/>
            <w:tcBorders>
              <w:top w:val="single" w:sz="4" w:space="0" w:color="auto"/>
              <w:left w:val="single" w:sz="4" w:space="0" w:color="auto"/>
              <w:bottom w:val="single" w:sz="4" w:space="0" w:color="auto"/>
              <w:right w:val="single" w:sz="4" w:space="0" w:color="auto"/>
            </w:tcBorders>
            <w:vAlign w:val="center"/>
          </w:tcPr>
          <w:p w14:paraId="24F33762"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Horní Kounice </w:t>
            </w:r>
          </w:p>
        </w:tc>
        <w:tc>
          <w:tcPr>
            <w:tcW w:w="0" w:type="auto"/>
            <w:tcBorders>
              <w:top w:val="single" w:sz="4" w:space="0" w:color="auto"/>
              <w:left w:val="single" w:sz="4" w:space="0" w:color="auto"/>
              <w:bottom w:val="single" w:sz="4" w:space="0" w:color="auto"/>
              <w:right w:val="single" w:sz="4" w:space="0" w:color="auto"/>
            </w:tcBorders>
            <w:vAlign w:val="center"/>
          </w:tcPr>
          <w:p w14:paraId="21A0777B"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Rokytná </w:t>
            </w:r>
          </w:p>
        </w:tc>
        <w:tc>
          <w:tcPr>
            <w:tcW w:w="0" w:type="auto"/>
            <w:tcBorders>
              <w:top w:val="single" w:sz="4" w:space="0" w:color="auto"/>
              <w:left w:val="single" w:sz="4" w:space="0" w:color="auto"/>
              <w:bottom w:val="single" w:sz="4" w:space="0" w:color="auto"/>
              <w:right w:val="single" w:sz="4" w:space="0" w:color="auto"/>
            </w:tcBorders>
          </w:tcPr>
          <w:p w14:paraId="24146B19"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B </w:t>
            </w:r>
          </w:p>
        </w:tc>
        <w:tc>
          <w:tcPr>
            <w:tcW w:w="0" w:type="auto"/>
            <w:tcBorders>
              <w:top w:val="single" w:sz="4" w:space="0" w:color="auto"/>
              <w:left w:val="single" w:sz="4" w:space="0" w:color="auto"/>
              <w:bottom w:val="single" w:sz="4" w:space="0" w:color="auto"/>
              <w:right w:val="single" w:sz="4" w:space="0" w:color="auto"/>
            </w:tcBorders>
            <w:vAlign w:val="center"/>
          </w:tcPr>
          <w:p w14:paraId="3E5D6783"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423,6</w:t>
            </w:r>
          </w:p>
        </w:tc>
        <w:tc>
          <w:tcPr>
            <w:tcW w:w="0" w:type="auto"/>
            <w:tcBorders>
              <w:top w:val="single" w:sz="4" w:space="0" w:color="auto"/>
              <w:left w:val="single" w:sz="4" w:space="0" w:color="auto"/>
              <w:bottom w:val="single" w:sz="4" w:space="0" w:color="auto"/>
              <w:right w:val="single" w:sz="4" w:space="0" w:color="auto"/>
            </w:tcBorders>
            <w:vAlign w:val="center"/>
          </w:tcPr>
          <w:p w14:paraId="2058E6BB"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97,4</w:t>
            </w:r>
          </w:p>
        </w:tc>
        <w:tc>
          <w:tcPr>
            <w:tcW w:w="0" w:type="auto"/>
            <w:tcBorders>
              <w:top w:val="single" w:sz="4" w:space="0" w:color="auto"/>
              <w:left w:val="single" w:sz="4" w:space="0" w:color="auto"/>
              <w:bottom w:val="single" w:sz="4" w:space="0" w:color="auto"/>
              <w:right w:val="single" w:sz="4" w:space="0" w:color="auto"/>
            </w:tcBorders>
            <w:vAlign w:val="center"/>
          </w:tcPr>
          <w:p w14:paraId="0D985B1E"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Jihomoravský, Vysočina </w:t>
            </w:r>
          </w:p>
        </w:tc>
      </w:tr>
      <w:tr w:rsidR="00C7146B" w:rsidRPr="00026AFE" w14:paraId="25401A69" w14:textId="77777777" w:rsidTr="007F0615">
        <w:trPr>
          <w:trHeight w:val="227"/>
        </w:trPr>
        <w:tc>
          <w:tcPr>
            <w:tcW w:w="0" w:type="auto"/>
            <w:vMerge/>
            <w:tcBorders>
              <w:left w:val="single" w:sz="4" w:space="0" w:color="auto"/>
              <w:right w:val="single" w:sz="4" w:space="0" w:color="auto"/>
            </w:tcBorders>
            <w:vAlign w:val="center"/>
          </w:tcPr>
          <w:p w14:paraId="0DCAEC90"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3CE20DFB"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26</w:t>
            </w:r>
          </w:p>
        </w:tc>
        <w:tc>
          <w:tcPr>
            <w:tcW w:w="0" w:type="auto"/>
            <w:tcBorders>
              <w:top w:val="single" w:sz="4" w:space="0" w:color="auto"/>
              <w:left w:val="single" w:sz="4" w:space="0" w:color="auto"/>
              <w:bottom w:val="single" w:sz="4" w:space="0" w:color="auto"/>
              <w:right w:val="single" w:sz="4" w:space="0" w:color="auto"/>
            </w:tcBorders>
            <w:vAlign w:val="center"/>
          </w:tcPr>
          <w:p w14:paraId="473F1C77"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Hoštejn </w:t>
            </w:r>
          </w:p>
        </w:tc>
        <w:tc>
          <w:tcPr>
            <w:tcW w:w="0" w:type="auto"/>
            <w:tcBorders>
              <w:top w:val="single" w:sz="4" w:space="0" w:color="auto"/>
              <w:left w:val="single" w:sz="4" w:space="0" w:color="auto"/>
              <w:bottom w:val="single" w:sz="4" w:space="0" w:color="auto"/>
              <w:right w:val="single" w:sz="4" w:space="0" w:color="auto"/>
            </w:tcBorders>
            <w:vAlign w:val="center"/>
          </w:tcPr>
          <w:p w14:paraId="5B33E99B"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Březná </w:t>
            </w:r>
          </w:p>
        </w:tc>
        <w:tc>
          <w:tcPr>
            <w:tcW w:w="0" w:type="auto"/>
            <w:tcBorders>
              <w:top w:val="single" w:sz="4" w:space="0" w:color="auto"/>
              <w:left w:val="single" w:sz="4" w:space="0" w:color="auto"/>
              <w:bottom w:val="single" w:sz="4" w:space="0" w:color="auto"/>
              <w:right w:val="single" w:sz="4" w:space="0" w:color="auto"/>
            </w:tcBorders>
          </w:tcPr>
          <w:p w14:paraId="7195BA1E"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A </w:t>
            </w:r>
          </w:p>
        </w:tc>
        <w:tc>
          <w:tcPr>
            <w:tcW w:w="0" w:type="auto"/>
            <w:tcBorders>
              <w:top w:val="single" w:sz="4" w:space="0" w:color="auto"/>
              <w:left w:val="single" w:sz="4" w:space="0" w:color="auto"/>
              <w:bottom w:val="single" w:sz="4" w:space="0" w:color="auto"/>
              <w:right w:val="single" w:sz="4" w:space="0" w:color="auto"/>
            </w:tcBorders>
            <w:vAlign w:val="center"/>
          </w:tcPr>
          <w:p w14:paraId="181216CC"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126,5</w:t>
            </w:r>
          </w:p>
        </w:tc>
        <w:tc>
          <w:tcPr>
            <w:tcW w:w="0" w:type="auto"/>
            <w:tcBorders>
              <w:top w:val="single" w:sz="4" w:space="0" w:color="auto"/>
              <w:left w:val="single" w:sz="4" w:space="0" w:color="auto"/>
              <w:bottom w:val="single" w:sz="4" w:space="0" w:color="auto"/>
              <w:right w:val="single" w:sz="4" w:space="0" w:color="auto"/>
            </w:tcBorders>
            <w:vAlign w:val="center"/>
          </w:tcPr>
          <w:p w14:paraId="09015A5E"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489,3</w:t>
            </w:r>
          </w:p>
        </w:tc>
        <w:tc>
          <w:tcPr>
            <w:tcW w:w="0" w:type="auto"/>
            <w:tcBorders>
              <w:top w:val="single" w:sz="4" w:space="0" w:color="auto"/>
              <w:left w:val="single" w:sz="4" w:space="0" w:color="auto"/>
              <w:bottom w:val="single" w:sz="4" w:space="0" w:color="auto"/>
              <w:right w:val="single" w:sz="4" w:space="0" w:color="auto"/>
            </w:tcBorders>
            <w:vAlign w:val="center"/>
          </w:tcPr>
          <w:p w14:paraId="13F47BD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Pardubický, Olomoucký </w:t>
            </w:r>
          </w:p>
        </w:tc>
      </w:tr>
      <w:tr w:rsidR="00C7146B" w:rsidRPr="00026AFE" w14:paraId="4823545F" w14:textId="77777777" w:rsidTr="007F0615">
        <w:trPr>
          <w:trHeight w:val="227"/>
        </w:trPr>
        <w:tc>
          <w:tcPr>
            <w:tcW w:w="0" w:type="auto"/>
            <w:vMerge/>
            <w:tcBorders>
              <w:left w:val="single" w:sz="4" w:space="0" w:color="auto"/>
              <w:right w:val="single" w:sz="4" w:space="0" w:color="auto"/>
            </w:tcBorders>
            <w:vAlign w:val="center"/>
          </w:tcPr>
          <w:p w14:paraId="2741FB2C"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294D9656"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27</w:t>
            </w:r>
          </w:p>
        </w:tc>
        <w:tc>
          <w:tcPr>
            <w:tcW w:w="0" w:type="auto"/>
            <w:tcBorders>
              <w:top w:val="single" w:sz="4" w:space="0" w:color="auto"/>
              <w:left w:val="single" w:sz="4" w:space="0" w:color="auto"/>
              <w:bottom w:val="single" w:sz="4" w:space="0" w:color="auto"/>
              <w:right w:val="single" w:sz="4" w:space="0" w:color="auto"/>
            </w:tcBorders>
            <w:vAlign w:val="center"/>
          </w:tcPr>
          <w:p w14:paraId="208D226F"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Chotěbudice </w:t>
            </w:r>
          </w:p>
        </w:tc>
        <w:tc>
          <w:tcPr>
            <w:tcW w:w="0" w:type="auto"/>
            <w:tcBorders>
              <w:top w:val="single" w:sz="4" w:space="0" w:color="auto"/>
              <w:left w:val="single" w:sz="4" w:space="0" w:color="auto"/>
              <w:bottom w:val="single" w:sz="4" w:space="0" w:color="auto"/>
              <w:right w:val="single" w:sz="4" w:space="0" w:color="auto"/>
            </w:tcBorders>
            <w:vAlign w:val="center"/>
          </w:tcPr>
          <w:p w14:paraId="616EB0D9"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Želetavka </w:t>
            </w:r>
          </w:p>
        </w:tc>
        <w:tc>
          <w:tcPr>
            <w:tcW w:w="0" w:type="auto"/>
            <w:tcBorders>
              <w:top w:val="single" w:sz="4" w:space="0" w:color="auto"/>
              <w:left w:val="single" w:sz="4" w:space="0" w:color="auto"/>
              <w:bottom w:val="single" w:sz="4" w:space="0" w:color="auto"/>
              <w:right w:val="single" w:sz="4" w:space="0" w:color="auto"/>
            </w:tcBorders>
          </w:tcPr>
          <w:p w14:paraId="6E835B5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B </w:t>
            </w:r>
          </w:p>
        </w:tc>
        <w:tc>
          <w:tcPr>
            <w:tcW w:w="0" w:type="auto"/>
            <w:tcBorders>
              <w:top w:val="single" w:sz="4" w:space="0" w:color="auto"/>
              <w:left w:val="single" w:sz="4" w:space="0" w:color="auto"/>
              <w:bottom w:val="single" w:sz="4" w:space="0" w:color="auto"/>
              <w:right w:val="single" w:sz="4" w:space="0" w:color="auto"/>
            </w:tcBorders>
            <w:vAlign w:val="center"/>
          </w:tcPr>
          <w:p w14:paraId="4053B84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89,2</w:t>
            </w:r>
          </w:p>
        </w:tc>
        <w:tc>
          <w:tcPr>
            <w:tcW w:w="0" w:type="auto"/>
            <w:tcBorders>
              <w:top w:val="single" w:sz="4" w:space="0" w:color="auto"/>
              <w:left w:val="single" w:sz="4" w:space="0" w:color="auto"/>
              <w:bottom w:val="single" w:sz="4" w:space="0" w:color="auto"/>
              <w:right w:val="single" w:sz="4" w:space="0" w:color="auto"/>
            </w:tcBorders>
            <w:vAlign w:val="center"/>
          </w:tcPr>
          <w:p w14:paraId="66D2358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60,5</w:t>
            </w:r>
          </w:p>
        </w:tc>
        <w:tc>
          <w:tcPr>
            <w:tcW w:w="0" w:type="auto"/>
            <w:tcBorders>
              <w:top w:val="single" w:sz="4" w:space="0" w:color="auto"/>
              <w:left w:val="single" w:sz="4" w:space="0" w:color="auto"/>
              <w:bottom w:val="single" w:sz="4" w:space="0" w:color="auto"/>
              <w:right w:val="single" w:sz="4" w:space="0" w:color="auto"/>
            </w:tcBorders>
            <w:vAlign w:val="center"/>
          </w:tcPr>
          <w:p w14:paraId="295BF719"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Vysočina, Jihočeský </w:t>
            </w:r>
          </w:p>
        </w:tc>
      </w:tr>
      <w:tr w:rsidR="00C7146B" w:rsidRPr="00026AFE" w14:paraId="5082F981" w14:textId="77777777" w:rsidTr="007F0615">
        <w:trPr>
          <w:trHeight w:val="227"/>
        </w:trPr>
        <w:tc>
          <w:tcPr>
            <w:tcW w:w="0" w:type="auto"/>
            <w:vMerge/>
            <w:tcBorders>
              <w:left w:val="single" w:sz="4" w:space="0" w:color="auto"/>
              <w:right w:val="single" w:sz="4" w:space="0" w:color="auto"/>
            </w:tcBorders>
            <w:vAlign w:val="center"/>
          </w:tcPr>
          <w:p w14:paraId="0E6895A2"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5D412883"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28</w:t>
            </w:r>
          </w:p>
        </w:tc>
        <w:tc>
          <w:tcPr>
            <w:tcW w:w="0" w:type="auto"/>
            <w:tcBorders>
              <w:top w:val="single" w:sz="4" w:space="0" w:color="auto"/>
              <w:left w:val="single" w:sz="4" w:space="0" w:color="auto"/>
              <w:bottom w:val="single" w:sz="4" w:space="0" w:color="auto"/>
              <w:right w:val="single" w:sz="4" w:space="0" w:color="auto"/>
            </w:tcBorders>
            <w:vAlign w:val="center"/>
          </w:tcPr>
          <w:p w14:paraId="27BC206E"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Kačenka </w:t>
            </w:r>
          </w:p>
        </w:tc>
        <w:tc>
          <w:tcPr>
            <w:tcW w:w="0" w:type="auto"/>
            <w:tcBorders>
              <w:top w:val="single" w:sz="4" w:space="0" w:color="auto"/>
              <w:left w:val="single" w:sz="4" w:space="0" w:color="auto"/>
              <w:bottom w:val="single" w:sz="4" w:space="0" w:color="auto"/>
              <w:right w:val="single" w:sz="4" w:space="0" w:color="auto"/>
            </w:tcBorders>
            <w:vAlign w:val="center"/>
          </w:tcPr>
          <w:p w14:paraId="7734D295"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Jevišovka </w:t>
            </w:r>
          </w:p>
        </w:tc>
        <w:tc>
          <w:tcPr>
            <w:tcW w:w="0" w:type="auto"/>
            <w:tcBorders>
              <w:top w:val="single" w:sz="4" w:space="0" w:color="auto"/>
              <w:left w:val="single" w:sz="4" w:space="0" w:color="auto"/>
              <w:bottom w:val="single" w:sz="4" w:space="0" w:color="auto"/>
              <w:right w:val="single" w:sz="4" w:space="0" w:color="auto"/>
            </w:tcBorders>
          </w:tcPr>
          <w:p w14:paraId="407F87EE"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B </w:t>
            </w:r>
          </w:p>
        </w:tc>
        <w:tc>
          <w:tcPr>
            <w:tcW w:w="0" w:type="auto"/>
            <w:tcBorders>
              <w:top w:val="single" w:sz="4" w:space="0" w:color="auto"/>
              <w:left w:val="single" w:sz="4" w:space="0" w:color="auto"/>
              <w:bottom w:val="single" w:sz="4" w:space="0" w:color="auto"/>
              <w:right w:val="single" w:sz="4" w:space="0" w:color="auto"/>
            </w:tcBorders>
            <w:vAlign w:val="center"/>
          </w:tcPr>
          <w:p w14:paraId="778E7B37"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119,0</w:t>
            </w:r>
          </w:p>
        </w:tc>
        <w:tc>
          <w:tcPr>
            <w:tcW w:w="0" w:type="auto"/>
            <w:tcBorders>
              <w:top w:val="single" w:sz="4" w:space="0" w:color="auto"/>
              <w:left w:val="single" w:sz="4" w:space="0" w:color="auto"/>
              <w:bottom w:val="single" w:sz="4" w:space="0" w:color="auto"/>
              <w:right w:val="single" w:sz="4" w:space="0" w:color="auto"/>
            </w:tcBorders>
            <w:vAlign w:val="center"/>
          </w:tcPr>
          <w:p w14:paraId="3019F14E"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21,0</w:t>
            </w:r>
          </w:p>
        </w:tc>
        <w:tc>
          <w:tcPr>
            <w:tcW w:w="0" w:type="auto"/>
            <w:tcBorders>
              <w:top w:val="single" w:sz="4" w:space="0" w:color="auto"/>
              <w:left w:val="single" w:sz="4" w:space="0" w:color="auto"/>
              <w:bottom w:val="single" w:sz="4" w:space="0" w:color="auto"/>
              <w:right w:val="single" w:sz="4" w:space="0" w:color="auto"/>
            </w:tcBorders>
            <w:vAlign w:val="center"/>
          </w:tcPr>
          <w:p w14:paraId="6E4B0EC8"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Jihomoravský </w:t>
            </w:r>
          </w:p>
        </w:tc>
      </w:tr>
      <w:tr w:rsidR="00C7146B" w:rsidRPr="00026AFE" w14:paraId="20D0A12F" w14:textId="77777777" w:rsidTr="007F0615">
        <w:trPr>
          <w:trHeight w:val="227"/>
        </w:trPr>
        <w:tc>
          <w:tcPr>
            <w:tcW w:w="0" w:type="auto"/>
            <w:vMerge/>
            <w:tcBorders>
              <w:left w:val="single" w:sz="4" w:space="0" w:color="auto"/>
              <w:right w:val="single" w:sz="4" w:space="0" w:color="auto"/>
            </w:tcBorders>
            <w:vAlign w:val="center"/>
          </w:tcPr>
          <w:p w14:paraId="4BAAA49A"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6C798082"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29</w:t>
            </w:r>
          </w:p>
        </w:tc>
        <w:tc>
          <w:tcPr>
            <w:tcW w:w="0" w:type="auto"/>
            <w:tcBorders>
              <w:top w:val="single" w:sz="4" w:space="0" w:color="auto"/>
              <w:left w:val="single" w:sz="4" w:space="0" w:color="auto"/>
              <w:bottom w:val="single" w:sz="4" w:space="0" w:color="auto"/>
              <w:right w:val="single" w:sz="4" w:space="0" w:color="auto"/>
            </w:tcBorders>
            <w:vAlign w:val="center"/>
          </w:tcPr>
          <w:p w14:paraId="0C43EFE5"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Kuřimské Jestřabí </w:t>
            </w:r>
          </w:p>
        </w:tc>
        <w:tc>
          <w:tcPr>
            <w:tcW w:w="0" w:type="auto"/>
            <w:tcBorders>
              <w:top w:val="single" w:sz="4" w:space="0" w:color="auto"/>
              <w:left w:val="single" w:sz="4" w:space="0" w:color="auto"/>
              <w:bottom w:val="single" w:sz="4" w:space="0" w:color="auto"/>
              <w:right w:val="single" w:sz="4" w:space="0" w:color="auto"/>
            </w:tcBorders>
            <w:vAlign w:val="center"/>
          </w:tcPr>
          <w:p w14:paraId="2556D0A0"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Libochovka </w:t>
            </w:r>
          </w:p>
        </w:tc>
        <w:tc>
          <w:tcPr>
            <w:tcW w:w="0" w:type="auto"/>
            <w:tcBorders>
              <w:top w:val="single" w:sz="4" w:space="0" w:color="auto"/>
              <w:left w:val="single" w:sz="4" w:space="0" w:color="auto"/>
              <w:bottom w:val="single" w:sz="4" w:space="0" w:color="auto"/>
              <w:right w:val="single" w:sz="4" w:space="0" w:color="auto"/>
            </w:tcBorders>
          </w:tcPr>
          <w:p w14:paraId="0E8E58F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B </w:t>
            </w:r>
          </w:p>
        </w:tc>
        <w:tc>
          <w:tcPr>
            <w:tcW w:w="0" w:type="auto"/>
            <w:tcBorders>
              <w:top w:val="single" w:sz="4" w:space="0" w:color="auto"/>
              <w:left w:val="single" w:sz="4" w:space="0" w:color="auto"/>
              <w:bottom w:val="single" w:sz="4" w:space="0" w:color="auto"/>
              <w:right w:val="single" w:sz="4" w:space="0" w:color="auto"/>
            </w:tcBorders>
            <w:vAlign w:val="center"/>
          </w:tcPr>
          <w:p w14:paraId="05F73F6B"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144,9</w:t>
            </w:r>
          </w:p>
        </w:tc>
        <w:tc>
          <w:tcPr>
            <w:tcW w:w="0" w:type="auto"/>
            <w:tcBorders>
              <w:top w:val="single" w:sz="4" w:space="0" w:color="auto"/>
              <w:left w:val="single" w:sz="4" w:space="0" w:color="auto"/>
              <w:bottom w:val="single" w:sz="4" w:space="0" w:color="auto"/>
              <w:right w:val="single" w:sz="4" w:space="0" w:color="auto"/>
            </w:tcBorders>
            <w:vAlign w:val="center"/>
          </w:tcPr>
          <w:p w14:paraId="794896E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87,6</w:t>
            </w:r>
          </w:p>
        </w:tc>
        <w:tc>
          <w:tcPr>
            <w:tcW w:w="0" w:type="auto"/>
            <w:tcBorders>
              <w:top w:val="single" w:sz="4" w:space="0" w:color="auto"/>
              <w:left w:val="single" w:sz="4" w:space="0" w:color="auto"/>
              <w:bottom w:val="single" w:sz="4" w:space="0" w:color="auto"/>
              <w:right w:val="single" w:sz="4" w:space="0" w:color="auto"/>
            </w:tcBorders>
            <w:vAlign w:val="center"/>
          </w:tcPr>
          <w:p w14:paraId="70D1199D"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Jihomoravský </w:t>
            </w:r>
          </w:p>
        </w:tc>
      </w:tr>
      <w:tr w:rsidR="00C7146B" w:rsidRPr="00026AFE" w14:paraId="6471C3D6" w14:textId="77777777" w:rsidTr="007F0615">
        <w:trPr>
          <w:trHeight w:val="227"/>
        </w:trPr>
        <w:tc>
          <w:tcPr>
            <w:tcW w:w="0" w:type="auto"/>
            <w:vMerge/>
            <w:tcBorders>
              <w:left w:val="single" w:sz="4" w:space="0" w:color="auto"/>
              <w:right w:val="single" w:sz="4" w:space="0" w:color="auto"/>
            </w:tcBorders>
            <w:vAlign w:val="center"/>
          </w:tcPr>
          <w:p w14:paraId="7EC4595E"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4DA56E6C"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30</w:t>
            </w:r>
          </w:p>
        </w:tc>
        <w:tc>
          <w:tcPr>
            <w:tcW w:w="0" w:type="auto"/>
            <w:tcBorders>
              <w:top w:val="single" w:sz="4" w:space="0" w:color="auto"/>
              <w:left w:val="single" w:sz="4" w:space="0" w:color="auto"/>
              <w:bottom w:val="single" w:sz="4" w:space="0" w:color="auto"/>
              <w:right w:val="single" w:sz="4" w:space="0" w:color="auto"/>
            </w:tcBorders>
            <w:vAlign w:val="center"/>
          </w:tcPr>
          <w:p w14:paraId="5E8A0810"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Otaslavice </w:t>
            </w:r>
          </w:p>
        </w:tc>
        <w:tc>
          <w:tcPr>
            <w:tcW w:w="0" w:type="auto"/>
            <w:tcBorders>
              <w:top w:val="single" w:sz="4" w:space="0" w:color="auto"/>
              <w:left w:val="single" w:sz="4" w:space="0" w:color="auto"/>
              <w:bottom w:val="single" w:sz="4" w:space="0" w:color="auto"/>
              <w:right w:val="single" w:sz="4" w:space="0" w:color="auto"/>
            </w:tcBorders>
            <w:vAlign w:val="center"/>
          </w:tcPr>
          <w:p w14:paraId="70643E0D"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Brodečka</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tcPr>
          <w:p w14:paraId="50AD7CAC"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B </w:t>
            </w:r>
          </w:p>
        </w:tc>
        <w:tc>
          <w:tcPr>
            <w:tcW w:w="0" w:type="auto"/>
            <w:tcBorders>
              <w:top w:val="single" w:sz="4" w:space="0" w:color="auto"/>
              <w:left w:val="single" w:sz="4" w:space="0" w:color="auto"/>
              <w:bottom w:val="single" w:sz="4" w:space="0" w:color="auto"/>
              <w:right w:val="single" w:sz="4" w:space="0" w:color="auto"/>
            </w:tcBorders>
            <w:vAlign w:val="center"/>
          </w:tcPr>
          <w:p w14:paraId="2A94A761"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74,0</w:t>
            </w:r>
          </w:p>
        </w:tc>
        <w:tc>
          <w:tcPr>
            <w:tcW w:w="0" w:type="auto"/>
            <w:tcBorders>
              <w:top w:val="single" w:sz="4" w:space="0" w:color="auto"/>
              <w:left w:val="single" w:sz="4" w:space="0" w:color="auto"/>
              <w:bottom w:val="single" w:sz="4" w:space="0" w:color="auto"/>
              <w:right w:val="single" w:sz="4" w:space="0" w:color="auto"/>
            </w:tcBorders>
            <w:vAlign w:val="center"/>
          </w:tcPr>
          <w:p w14:paraId="23E6065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101,8</w:t>
            </w:r>
          </w:p>
        </w:tc>
        <w:tc>
          <w:tcPr>
            <w:tcW w:w="0" w:type="auto"/>
            <w:tcBorders>
              <w:top w:val="single" w:sz="4" w:space="0" w:color="auto"/>
              <w:left w:val="single" w:sz="4" w:space="0" w:color="auto"/>
              <w:bottom w:val="single" w:sz="4" w:space="0" w:color="auto"/>
              <w:right w:val="single" w:sz="4" w:space="0" w:color="auto"/>
            </w:tcBorders>
            <w:vAlign w:val="center"/>
          </w:tcPr>
          <w:p w14:paraId="4A8ED442"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Jihomoravský, Olomoucký </w:t>
            </w:r>
          </w:p>
        </w:tc>
      </w:tr>
      <w:tr w:rsidR="00C7146B" w:rsidRPr="00026AFE" w14:paraId="01BEEBCF" w14:textId="77777777" w:rsidTr="007F0615">
        <w:trPr>
          <w:trHeight w:val="227"/>
        </w:trPr>
        <w:tc>
          <w:tcPr>
            <w:tcW w:w="0" w:type="auto"/>
            <w:vMerge/>
            <w:tcBorders>
              <w:left w:val="single" w:sz="4" w:space="0" w:color="auto"/>
              <w:right w:val="single" w:sz="4" w:space="0" w:color="auto"/>
            </w:tcBorders>
            <w:vAlign w:val="center"/>
          </w:tcPr>
          <w:p w14:paraId="7B72DD1A"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00993206"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31</w:t>
            </w:r>
          </w:p>
        </w:tc>
        <w:tc>
          <w:tcPr>
            <w:tcW w:w="0" w:type="auto"/>
            <w:tcBorders>
              <w:top w:val="single" w:sz="4" w:space="0" w:color="auto"/>
              <w:left w:val="single" w:sz="4" w:space="0" w:color="auto"/>
              <w:bottom w:val="single" w:sz="4" w:space="0" w:color="auto"/>
              <w:right w:val="single" w:sz="4" w:space="0" w:color="auto"/>
            </w:tcBorders>
            <w:vAlign w:val="center"/>
          </w:tcPr>
          <w:p w14:paraId="1020C229"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Plaveč </w:t>
            </w:r>
          </w:p>
        </w:tc>
        <w:tc>
          <w:tcPr>
            <w:tcW w:w="0" w:type="auto"/>
            <w:tcBorders>
              <w:top w:val="single" w:sz="4" w:space="0" w:color="auto"/>
              <w:left w:val="single" w:sz="4" w:space="0" w:color="auto"/>
              <w:bottom w:val="single" w:sz="4" w:space="0" w:color="auto"/>
              <w:right w:val="single" w:sz="4" w:space="0" w:color="auto"/>
            </w:tcBorders>
            <w:vAlign w:val="center"/>
          </w:tcPr>
          <w:p w14:paraId="53C5584A"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Jeviškovka</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tcPr>
          <w:p w14:paraId="54D8F97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B </w:t>
            </w:r>
          </w:p>
        </w:tc>
        <w:tc>
          <w:tcPr>
            <w:tcW w:w="0" w:type="auto"/>
            <w:tcBorders>
              <w:top w:val="single" w:sz="4" w:space="0" w:color="auto"/>
              <w:left w:val="single" w:sz="4" w:space="0" w:color="auto"/>
              <w:bottom w:val="single" w:sz="4" w:space="0" w:color="auto"/>
              <w:right w:val="single" w:sz="4" w:space="0" w:color="auto"/>
            </w:tcBorders>
            <w:vAlign w:val="center"/>
          </w:tcPr>
          <w:p w14:paraId="22E7460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289,3</w:t>
            </w:r>
          </w:p>
        </w:tc>
        <w:tc>
          <w:tcPr>
            <w:tcW w:w="0" w:type="auto"/>
            <w:tcBorders>
              <w:top w:val="single" w:sz="4" w:space="0" w:color="auto"/>
              <w:left w:val="single" w:sz="4" w:space="0" w:color="auto"/>
              <w:bottom w:val="single" w:sz="4" w:space="0" w:color="auto"/>
              <w:right w:val="single" w:sz="4" w:space="0" w:color="auto"/>
            </w:tcBorders>
            <w:vAlign w:val="center"/>
          </w:tcPr>
          <w:p w14:paraId="1D75BDA1"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79,5</w:t>
            </w:r>
          </w:p>
        </w:tc>
        <w:tc>
          <w:tcPr>
            <w:tcW w:w="0" w:type="auto"/>
            <w:tcBorders>
              <w:top w:val="single" w:sz="4" w:space="0" w:color="auto"/>
              <w:left w:val="single" w:sz="4" w:space="0" w:color="auto"/>
              <w:bottom w:val="single" w:sz="4" w:space="0" w:color="auto"/>
              <w:right w:val="single" w:sz="4" w:space="0" w:color="auto"/>
            </w:tcBorders>
            <w:vAlign w:val="center"/>
          </w:tcPr>
          <w:p w14:paraId="48F8897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Jihomoravský </w:t>
            </w:r>
          </w:p>
        </w:tc>
      </w:tr>
      <w:tr w:rsidR="00C7146B" w:rsidRPr="00026AFE" w14:paraId="75C6343D" w14:textId="77777777" w:rsidTr="007F0615">
        <w:trPr>
          <w:trHeight w:val="227"/>
        </w:trPr>
        <w:tc>
          <w:tcPr>
            <w:tcW w:w="0" w:type="auto"/>
            <w:vMerge/>
            <w:tcBorders>
              <w:left w:val="single" w:sz="4" w:space="0" w:color="auto"/>
              <w:right w:val="single" w:sz="4" w:space="0" w:color="auto"/>
            </w:tcBorders>
            <w:vAlign w:val="center"/>
          </w:tcPr>
          <w:p w14:paraId="1469198D"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1F05F64B"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32</w:t>
            </w:r>
          </w:p>
        </w:tc>
        <w:tc>
          <w:tcPr>
            <w:tcW w:w="0" w:type="auto"/>
            <w:tcBorders>
              <w:top w:val="single" w:sz="4" w:space="0" w:color="auto"/>
              <w:left w:val="single" w:sz="4" w:space="0" w:color="auto"/>
              <w:bottom w:val="single" w:sz="4" w:space="0" w:color="auto"/>
              <w:right w:val="single" w:sz="4" w:space="0" w:color="auto"/>
            </w:tcBorders>
            <w:vAlign w:val="center"/>
          </w:tcPr>
          <w:p w14:paraId="42C64AF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Podlesný mlýn </w:t>
            </w:r>
          </w:p>
        </w:tc>
        <w:tc>
          <w:tcPr>
            <w:tcW w:w="0" w:type="auto"/>
            <w:tcBorders>
              <w:top w:val="single" w:sz="4" w:space="0" w:color="auto"/>
              <w:left w:val="single" w:sz="4" w:space="0" w:color="auto"/>
              <w:bottom w:val="single" w:sz="4" w:space="0" w:color="auto"/>
              <w:right w:val="single" w:sz="4" w:space="0" w:color="auto"/>
            </w:tcBorders>
            <w:vAlign w:val="center"/>
          </w:tcPr>
          <w:p w14:paraId="4C372758"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Velíčka</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tcPr>
          <w:p w14:paraId="7AED4297"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B </w:t>
            </w:r>
          </w:p>
        </w:tc>
        <w:tc>
          <w:tcPr>
            <w:tcW w:w="0" w:type="auto"/>
            <w:tcBorders>
              <w:top w:val="single" w:sz="4" w:space="0" w:color="auto"/>
              <w:left w:val="single" w:sz="4" w:space="0" w:color="auto"/>
              <w:bottom w:val="single" w:sz="4" w:space="0" w:color="auto"/>
              <w:right w:val="single" w:sz="4" w:space="0" w:color="auto"/>
            </w:tcBorders>
            <w:vAlign w:val="center"/>
          </w:tcPr>
          <w:p w14:paraId="7B20A312"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35,4</w:t>
            </w:r>
          </w:p>
        </w:tc>
        <w:tc>
          <w:tcPr>
            <w:tcW w:w="0" w:type="auto"/>
            <w:tcBorders>
              <w:top w:val="single" w:sz="4" w:space="0" w:color="auto"/>
              <w:left w:val="single" w:sz="4" w:space="0" w:color="auto"/>
              <w:bottom w:val="single" w:sz="4" w:space="0" w:color="auto"/>
              <w:right w:val="single" w:sz="4" w:space="0" w:color="auto"/>
            </w:tcBorders>
            <w:vAlign w:val="center"/>
          </w:tcPr>
          <w:p w14:paraId="2E1CF26F"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30,4</w:t>
            </w:r>
          </w:p>
        </w:tc>
        <w:tc>
          <w:tcPr>
            <w:tcW w:w="0" w:type="auto"/>
            <w:tcBorders>
              <w:top w:val="single" w:sz="4" w:space="0" w:color="auto"/>
              <w:left w:val="single" w:sz="4" w:space="0" w:color="auto"/>
              <w:bottom w:val="single" w:sz="4" w:space="0" w:color="auto"/>
              <w:right w:val="single" w:sz="4" w:space="0" w:color="auto"/>
            </w:tcBorders>
            <w:vAlign w:val="center"/>
          </w:tcPr>
          <w:p w14:paraId="278D60C5"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Olomoucký </w:t>
            </w:r>
          </w:p>
        </w:tc>
      </w:tr>
      <w:tr w:rsidR="00C7146B" w:rsidRPr="00026AFE" w14:paraId="47C914B1" w14:textId="77777777" w:rsidTr="007F0615">
        <w:trPr>
          <w:trHeight w:val="227"/>
        </w:trPr>
        <w:tc>
          <w:tcPr>
            <w:tcW w:w="0" w:type="auto"/>
            <w:vMerge/>
            <w:tcBorders>
              <w:left w:val="single" w:sz="4" w:space="0" w:color="auto"/>
              <w:right w:val="single" w:sz="4" w:space="0" w:color="auto"/>
            </w:tcBorders>
            <w:vAlign w:val="center"/>
          </w:tcPr>
          <w:p w14:paraId="4FCEFDB9"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52E87BE5"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33</w:t>
            </w:r>
          </w:p>
        </w:tc>
        <w:tc>
          <w:tcPr>
            <w:tcW w:w="0" w:type="auto"/>
            <w:tcBorders>
              <w:top w:val="single" w:sz="4" w:space="0" w:color="auto"/>
              <w:left w:val="single" w:sz="4" w:space="0" w:color="auto"/>
              <w:bottom w:val="single" w:sz="4" w:space="0" w:color="auto"/>
              <w:right w:val="single" w:sz="4" w:space="0" w:color="auto"/>
            </w:tcBorders>
            <w:vAlign w:val="center"/>
          </w:tcPr>
          <w:p w14:paraId="3BE5EA4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Radkovy </w:t>
            </w:r>
          </w:p>
        </w:tc>
        <w:tc>
          <w:tcPr>
            <w:tcW w:w="0" w:type="auto"/>
            <w:tcBorders>
              <w:top w:val="single" w:sz="4" w:space="0" w:color="auto"/>
              <w:left w:val="single" w:sz="4" w:space="0" w:color="auto"/>
              <w:bottom w:val="single" w:sz="4" w:space="0" w:color="auto"/>
              <w:right w:val="single" w:sz="4" w:space="0" w:color="auto"/>
            </w:tcBorders>
            <w:vAlign w:val="center"/>
          </w:tcPr>
          <w:p w14:paraId="7E59FA83"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Dolnonětčický</w:t>
            </w:r>
            <w:proofErr w:type="spellEnd"/>
            <w:r w:rsidRPr="007F0615">
              <w:rPr>
                <w:rFonts w:cs="Arial"/>
                <w:color w:val="000000"/>
                <w:sz w:val="18"/>
                <w:szCs w:val="18"/>
              </w:rPr>
              <w:t xml:space="preserve"> potok </w:t>
            </w:r>
          </w:p>
        </w:tc>
        <w:tc>
          <w:tcPr>
            <w:tcW w:w="0" w:type="auto"/>
            <w:tcBorders>
              <w:top w:val="single" w:sz="4" w:space="0" w:color="auto"/>
              <w:left w:val="single" w:sz="4" w:space="0" w:color="auto"/>
              <w:bottom w:val="single" w:sz="4" w:space="0" w:color="auto"/>
              <w:right w:val="single" w:sz="4" w:space="0" w:color="auto"/>
            </w:tcBorders>
          </w:tcPr>
          <w:p w14:paraId="5CEC676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B </w:t>
            </w:r>
          </w:p>
        </w:tc>
        <w:tc>
          <w:tcPr>
            <w:tcW w:w="0" w:type="auto"/>
            <w:tcBorders>
              <w:top w:val="single" w:sz="4" w:space="0" w:color="auto"/>
              <w:left w:val="single" w:sz="4" w:space="0" w:color="auto"/>
              <w:bottom w:val="single" w:sz="4" w:space="0" w:color="auto"/>
              <w:right w:val="single" w:sz="4" w:space="0" w:color="auto"/>
            </w:tcBorders>
            <w:vAlign w:val="center"/>
          </w:tcPr>
          <w:p w14:paraId="7448B9E7"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33,8</w:t>
            </w:r>
          </w:p>
        </w:tc>
        <w:tc>
          <w:tcPr>
            <w:tcW w:w="0" w:type="auto"/>
            <w:tcBorders>
              <w:top w:val="single" w:sz="4" w:space="0" w:color="auto"/>
              <w:left w:val="single" w:sz="4" w:space="0" w:color="auto"/>
              <w:bottom w:val="single" w:sz="4" w:space="0" w:color="auto"/>
              <w:right w:val="single" w:sz="4" w:space="0" w:color="auto"/>
            </w:tcBorders>
            <w:vAlign w:val="center"/>
          </w:tcPr>
          <w:p w14:paraId="2510D60B"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117,3</w:t>
            </w:r>
          </w:p>
        </w:tc>
        <w:tc>
          <w:tcPr>
            <w:tcW w:w="0" w:type="auto"/>
            <w:tcBorders>
              <w:top w:val="single" w:sz="4" w:space="0" w:color="auto"/>
              <w:left w:val="single" w:sz="4" w:space="0" w:color="auto"/>
              <w:bottom w:val="single" w:sz="4" w:space="0" w:color="auto"/>
              <w:right w:val="single" w:sz="4" w:space="0" w:color="auto"/>
            </w:tcBorders>
            <w:vAlign w:val="center"/>
          </w:tcPr>
          <w:p w14:paraId="11F0390B"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Olomoucký </w:t>
            </w:r>
          </w:p>
        </w:tc>
      </w:tr>
      <w:tr w:rsidR="00C7146B" w:rsidRPr="00026AFE" w14:paraId="3612042B" w14:textId="77777777" w:rsidTr="007F0615">
        <w:trPr>
          <w:trHeight w:val="227"/>
        </w:trPr>
        <w:tc>
          <w:tcPr>
            <w:tcW w:w="0" w:type="auto"/>
            <w:vMerge/>
            <w:tcBorders>
              <w:left w:val="single" w:sz="4" w:space="0" w:color="auto"/>
              <w:right w:val="single" w:sz="4" w:space="0" w:color="auto"/>
            </w:tcBorders>
            <w:vAlign w:val="center"/>
          </w:tcPr>
          <w:p w14:paraId="082B9EE6"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0C7B93CE"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34</w:t>
            </w:r>
          </w:p>
        </w:tc>
        <w:tc>
          <w:tcPr>
            <w:tcW w:w="0" w:type="auto"/>
            <w:tcBorders>
              <w:top w:val="single" w:sz="4" w:space="0" w:color="auto"/>
              <w:left w:val="single" w:sz="4" w:space="0" w:color="auto"/>
              <w:bottom w:val="single" w:sz="4" w:space="0" w:color="auto"/>
              <w:right w:val="single" w:sz="4" w:space="0" w:color="auto"/>
            </w:tcBorders>
            <w:vAlign w:val="center"/>
          </w:tcPr>
          <w:p w14:paraId="7BE20CC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Rajnochovice (Košovy) </w:t>
            </w:r>
          </w:p>
        </w:tc>
        <w:tc>
          <w:tcPr>
            <w:tcW w:w="0" w:type="auto"/>
            <w:tcBorders>
              <w:top w:val="single" w:sz="4" w:space="0" w:color="auto"/>
              <w:left w:val="single" w:sz="4" w:space="0" w:color="auto"/>
              <w:bottom w:val="single" w:sz="4" w:space="0" w:color="auto"/>
              <w:right w:val="single" w:sz="4" w:space="0" w:color="auto"/>
            </w:tcBorders>
            <w:vAlign w:val="center"/>
          </w:tcPr>
          <w:p w14:paraId="2A11A21C"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Juhyně</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tcPr>
          <w:p w14:paraId="0184E86A"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A </w:t>
            </w:r>
          </w:p>
        </w:tc>
        <w:tc>
          <w:tcPr>
            <w:tcW w:w="0" w:type="auto"/>
            <w:tcBorders>
              <w:top w:val="single" w:sz="4" w:space="0" w:color="auto"/>
              <w:left w:val="single" w:sz="4" w:space="0" w:color="auto"/>
              <w:bottom w:val="single" w:sz="4" w:space="0" w:color="auto"/>
              <w:right w:val="single" w:sz="4" w:space="0" w:color="auto"/>
            </w:tcBorders>
            <w:vAlign w:val="center"/>
          </w:tcPr>
          <w:p w14:paraId="62D4CE9F"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19,3</w:t>
            </w:r>
          </w:p>
        </w:tc>
        <w:tc>
          <w:tcPr>
            <w:tcW w:w="0" w:type="auto"/>
            <w:tcBorders>
              <w:top w:val="single" w:sz="4" w:space="0" w:color="auto"/>
              <w:left w:val="single" w:sz="4" w:space="0" w:color="auto"/>
              <w:bottom w:val="single" w:sz="4" w:space="0" w:color="auto"/>
              <w:right w:val="single" w:sz="4" w:space="0" w:color="auto"/>
            </w:tcBorders>
            <w:vAlign w:val="center"/>
          </w:tcPr>
          <w:p w14:paraId="190798BC"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90,7</w:t>
            </w:r>
          </w:p>
        </w:tc>
        <w:tc>
          <w:tcPr>
            <w:tcW w:w="0" w:type="auto"/>
            <w:tcBorders>
              <w:top w:val="single" w:sz="4" w:space="0" w:color="auto"/>
              <w:left w:val="single" w:sz="4" w:space="0" w:color="auto"/>
              <w:bottom w:val="single" w:sz="4" w:space="0" w:color="auto"/>
              <w:right w:val="single" w:sz="4" w:space="0" w:color="auto"/>
            </w:tcBorders>
            <w:vAlign w:val="center"/>
          </w:tcPr>
          <w:p w14:paraId="537B239C"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Zlínský </w:t>
            </w:r>
          </w:p>
        </w:tc>
      </w:tr>
      <w:tr w:rsidR="00C7146B" w:rsidRPr="00026AFE" w14:paraId="411B6C54" w14:textId="77777777" w:rsidTr="007F0615">
        <w:trPr>
          <w:trHeight w:val="227"/>
        </w:trPr>
        <w:tc>
          <w:tcPr>
            <w:tcW w:w="0" w:type="auto"/>
            <w:vMerge/>
            <w:tcBorders>
              <w:left w:val="single" w:sz="4" w:space="0" w:color="auto"/>
              <w:right w:val="single" w:sz="4" w:space="0" w:color="auto"/>
            </w:tcBorders>
            <w:vAlign w:val="center"/>
          </w:tcPr>
          <w:p w14:paraId="6C36C00F"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0B72E282"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35</w:t>
            </w:r>
          </w:p>
        </w:tc>
        <w:tc>
          <w:tcPr>
            <w:tcW w:w="0" w:type="auto"/>
            <w:tcBorders>
              <w:top w:val="single" w:sz="4" w:space="0" w:color="auto"/>
              <w:left w:val="single" w:sz="4" w:space="0" w:color="auto"/>
              <w:bottom w:val="single" w:sz="4" w:space="0" w:color="auto"/>
              <w:right w:val="single" w:sz="4" w:space="0" w:color="auto"/>
            </w:tcBorders>
            <w:vAlign w:val="center"/>
          </w:tcPr>
          <w:p w14:paraId="51684DCC"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Rychtářov</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297D6A45"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Velká Haná </w:t>
            </w:r>
          </w:p>
        </w:tc>
        <w:tc>
          <w:tcPr>
            <w:tcW w:w="0" w:type="auto"/>
            <w:tcBorders>
              <w:top w:val="single" w:sz="4" w:space="0" w:color="auto"/>
              <w:left w:val="single" w:sz="4" w:space="0" w:color="auto"/>
              <w:bottom w:val="single" w:sz="4" w:space="0" w:color="auto"/>
              <w:right w:val="single" w:sz="4" w:space="0" w:color="auto"/>
            </w:tcBorders>
          </w:tcPr>
          <w:p w14:paraId="4B62A6C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B </w:t>
            </w:r>
          </w:p>
        </w:tc>
        <w:tc>
          <w:tcPr>
            <w:tcW w:w="0" w:type="auto"/>
            <w:tcBorders>
              <w:top w:val="single" w:sz="4" w:space="0" w:color="auto"/>
              <w:left w:val="single" w:sz="4" w:space="0" w:color="auto"/>
              <w:bottom w:val="single" w:sz="4" w:space="0" w:color="auto"/>
              <w:right w:val="single" w:sz="4" w:space="0" w:color="auto"/>
            </w:tcBorders>
            <w:vAlign w:val="center"/>
          </w:tcPr>
          <w:p w14:paraId="22A494E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43,0</w:t>
            </w:r>
          </w:p>
        </w:tc>
        <w:tc>
          <w:tcPr>
            <w:tcW w:w="0" w:type="auto"/>
            <w:tcBorders>
              <w:top w:val="single" w:sz="4" w:space="0" w:color="auto"/>
              <w:left w:val="single" w:sz="4" w:space="0" w:color="auto"/>
              <w:bottom w:val="single" w:sz="4" w:space="0" w:color="auto"/>
              <w:right w:val="single" w:sz="4" w:space="0" w:color="auto"/>
            </w:tcBorders>
            <w:vAlign w:val="center"/>
          </w:tcPr>
          <w:p w14:paraId="1EF14ABF"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52,6</w:t>
            </w:r>
          </w:p>
        </w:tc>
        <w:tc>
          <w:tcPr>
            <w:tcW w:w="0" w:type="auto"/>
            <w:tcBorders>
              <w:top w:val="single" w:sz="4" w:space="0" w:color="auto"/>
              <w:left w:val="single" w:sz="4" w:space="0" w:color="auto"/>
              <w:bottom w:val="single" w:sz="4" w:space="0" w:color="auto"/>
              <w:right w:val="single" w:sz="4" w:space="0" w:color="auto"/>
            </w:tcBorders>
            <w:vAlign w:val="center"/>
          </w:tcPr>
          <w:p w14:paraId="29CD3949"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Jihomoravský </w:t>
            </w:r>
          </w:p>
        </w:tc>
      </w:tr>
      <w:tr w:rsidR="00C7146B" w:rsidRPr="00026AFE" w14:paraId="204FADBD" w14:textId="77777777" w:rsidTr="007F0615">
        <w:trPr>
          <w:trHeight w:val="227"/>
        </w:trPr>
        <w:tc>
          <w:tcPr>
            <w:tcW w:w="0" w:type="auto"/>
            <w:vMerge/>
            <w:tcBorders>
              <w:left w:val="single" w:sz="4" w:space="0" w:color="auto"/>
              <w:right w:val="single" w:sz="4" w:space="0" w:color="auto"/>
            </w:tcBorders>
            <w:vAlign w:val="center"/>
          </w:tcPr>
          <w:p w14:paraId="54179EF1"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293967E2"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36</w:t>
            </w:r>
          </w:p>
        </w:tc>
        <w:tc>
          <w:tcPr>
            <w:tcW w:w="0" w:type="auto"/>
            <w:tcBorders>
              <w:top w:val="single" w:sz="4" w:space="0" w:color="auto"/>
              <w:left w:val="single" w:sz="4" w:space="0" w:color="auto"/>
              <w:bottom w:val="single" w:sz="4" w:space="0" w:color="auto"/>
              <w:right w:val="single" w:sz="4" w:space="0" w:color="auto"/>
            </w:tcBorders>
            <w:vAlign w:val="center"/>
          </w:tcPr>
          <w:p w14:paraId="1A5304E6"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Smilov</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7DEF9D14"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Lichnička</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tcPr>
          <w:p w14:paraId="6C6A0AF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A </w:t>
            </w:r>
          </w:p>
        </w:tc>
        <w:tc>
          <w:tcPr>
            <w:tcW w:w="0" w:type="auto"/>
            <w:tcBorders>
              <w:top w:val="single" w:sz="4" w:space="0" w:color="auto"/>
              <w:left w:val="single" w:sz="4" w:space="0" w:color="auto"/>
              <w:bottom w:val="single" w:sz="4" w:space="0" w:color="auto"/>
              <w:right w:val="single" w:sz="4" w:space="0" w:color="auto"/>
            </w:tcBorders>
            <w:vAlign w:val="center"/>
          </w:tcPr>
          <w:p w14:paraId="3B32910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12,5</w:t>
            </w:r>
          </w:p>
        </w:tc>
        <w:tc>
          <w:tcPr>
            <w:tcW w:w="0" w:type="auto"/>
            <w:tcBorders>
              <w:top w:val="single" w:sz="4" w:space="0" w:color="auto"/>
              <w:left w:val="single" w:sz="4" w:space="0" w:color="auto"/>
              <w:bottom w:val="single" w:sz="4" w:space="0" w:color="auto"/>
              <w:right w:val="single" w:sz="4" w:space="0" w:color="auto"/>
            </w:tcBorders>
            <w:vAlign w:val="center"/>
          </w:tcPr>
          <w:p w14:paraId="1DF1719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35,9</w:t>
            </w:r>
          </w:p>
        </w:tc>
        <w:tc>
          <w:tcPr>
            <w:tcW w:w="0" w:type="auto"/>
            <w:tcBorders>
              <w:top w:val="single" w:sz="4" w:space="0" w:color="auto"/>
              <w:left w:val="single" w:sz="4" w:space="0" w:color="auto"/>
              <w:bottom w:val="single" w:sz="4" w:space="0" w:color="auto"/>
              <w:right w:val="single" w:sz="4" w:space="0" w:color="auto"/>
            </w:tcBorders>
            <w:vAlign w:val="center"/>
          </w:tcPr>
          <w:p w14:paraId="529E5C81"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Olomoucký </w:t>
            </w:r>
          </w:p>
        </w:tc>
      </w:tr>
      <w:tr w:rsidR="00C7146B" w:rsidRPr="00026AFE" w14:paraId="7BF1E914" w14:textId="77777777" w:rsidTr="007F0615">
        <w:trPr>
          <w:trHeight w:val="227"/>
        </w:trPr>
        <w:tc>
          <w:tcPr>
            <w:tcW w:w="0" w:type="auto"/>
            <w:vMerge/>
            <w:tcBorders>
              <w:left w:val="single" w:sz="4" w:space="0" w:color="auto"/>
              <w:right w:val="single" w:sz="4" w:space="0" w:color="auto"/>
            </w:tcBorders>
            <w:vAlign w:val="center"/>
          </w:tcPr>
          <w:p w14:paraId="2BC8DC37"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53B4F86E"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37</w:t>
            </w:r>
          </w:p>
        </w:tc>
        <w:tc>
          <w:tcPr>
            <w:tcW w:w="0" w:type="auto"/>
            <w:tcBorders>
              <w:top w:val="single" w:sz="4" w:space="0" w:color="auto"/>
              <w:left w:val="single" w:sz="4" w:space="0" w:color="auto"/>
              <w:bottom w:val="single" w:sz="4" w:space="0" w:color="auto"/>
              <w:right w:val="single" w:sz="4" w:space="0" w:color="auto"/>
            </w:tcBorders>
            <w:vAlign w:val="center"/>
          </w:tcPr>
          <w:p w14:paraId="60AB749E"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Střížov </w:t>
            </w:r>
          </w:p>
        </w:tc>
        <w:tc>
          <w:tcPr>
            <w:tcW w:w="0" w:type="auto"/>
            <w:tcBorders>
              <w:top w:val="single" w:sz="4" w:space="0" w:color="auto"/>
              <w:left w:val="single" w:sz="4" w:space="0" w:color="auto"/>
              <w:bottom w:val="single" w:sz="4" w:space="0" w:color="auto"/>
              <w:right w:val="single" w:sz="4" w:space="0" w:color="auto"/>
            </w:tcBorders>
            <w:vAlign w:val="center"/>
          </w:tcPr>
          <w:p w14:paraId="2CA5B761"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Brtnice </w:t>
            </w:r>
          </w:p>
        </w:tc>
        <w:tc>
          <w:tcPr>
            <w:tcW w:w="0" w:type="auto"/>
            <w:tcBorders>
              <w:top w:val="single" w:sz="4" w:space="0" w:color="auto"/>
              <w:left w:val="single" w:sz="4" w:space="0" w:color="auto"/>
              <w:bottom w:val="single" w:sz="4" w:space="0" w:color="auto"/>
              <w:right w:val="single" w:sz="4" w:space="0" w:color="auto"/>
            </w:tcBorders>
          </w:tcPr>
          <w:p w14:paraId="6C78BFE1"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A </w:t>
            </w:r>
          </w:p>
        </w:tc>
        <w:tc>
          <w:tcPr>
            <w:tcW w:w="0" w:type="auto"/>
            <w:tcBorders>
              <w:top w:val="single" w:sz="4" w:space="0" w:color="auto"/>
              <w:left w:val="single" w:sz="4" w:space="0" w:color="auto"/>
              <w:bottom w:val="single" w:sz="4" w:space="0" w:color="auto"/>
              <w:right w:val="single" w:sz="4" w:space="0" w:color="auto"/>
            </w:tcBorders>
            <w:vAlign w:val="center"/>
          </w:tcPr>
          <w:p w14:paraId="6F660B0E"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122,0</w:t>
            </w:r>
          </w:p>
        </w:tc>
        <w:tc>
          <w:tcPr>
            <w:tcW w:w="0" w:type="auto"/>
            <w:tcBorders>
              <w:top w:val="single" w:sz="4" w:space="0" w:color="auto"/>
              <w:left w:val="single" w:sz="4" w:space="0" w:color="auto"/>
              <w:bottom w:val="single" w:sz="4" w:space="0" w:color="auto"/>
              <w:right w:val="single" w:sz="4" w:space="0" w:color="auto"/>
            </w:tcBorders>
            <w:vAlign w:val="center"/>
          </w:tcPr>
          <w:p w14:paraId="38C2FCB7"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50,0</w:t>
            </w:r>
          </w:p>
        </w:tc>
        <w:tc>
          <w:tcPr>
            <w:tcW w:w="0" w:type="auto"/>
            <w:tcBorders>
              <w:top w:val="single" w:sz="4" w:space="0" w:color="auto"/>
              <w:left w:val="single" w:sz="4" w:space="0" w:color="auto"/>
              <w:bottom w:val="single" w:sz="4" w:space="0" w:color="auto"/>
              <w:right w:val="single" w:sz="4" w:space="0" w:color="auto"/>
            </w:tcBorders>
            <w:vAlign w:val="center"/>
          </w:tcPr>
          <w:p w14:paraId="2B65D039"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Vysočina </w:t>
            </w:r>
          </w:p>
        </w:tc>
      </w:tr>
      <w:tr w:rsidR="00C7146B" w:rsidRPr="00026AFE" w14:paraId="56D00C76" w14:textId="77777777" w:rsidTr="007F0615">
        <w:trPr>
          <w:trHeight w:val="227"/>
        </w:trPr>
        <w:tc>
          <w:tcPr>
            <w:tcW w:w="0" w:type="auto"/>
            <w:vMerge/>
            <w:tcBorders>
              <w:left w:val="single" w:sz="4" w:space="0" w:color="auto"/>
              <w:right w:val="single" w:sz="4" w:space="0" w:color="auto"/>
            </w:tcBorders>
            <w:vAlign w:val="center"/>
          </w:tcPr>
          <w:p w14:paraId="0A87A452"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10B7A19A"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38</w:t>
            </w:r>
          </w:p>
        </w:tc>
        <w:tc>
          <w:tcPr>
            <w:tcW w:w="0" w:type="auto"/>
            <w:tcBorders>
              <w:top w:val="single" w:sz="4" w:space="0" w:color="auto"/>
              <w:left w:val="single" w:sz="4" w:space="0" w:color="auto"/>
              <w:bottom w:val="single" w:sz="4" w:space="0" w:color="auto"/>
              <w:right w:val="single" w:sz="4" w:space="0" w:color="auto"/>
            </w:tcBorders>
            <w:vAlign w:val="center"/>
          </w:tcPr>
          <w:p w14:paraId="6FBF532E"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Šternberk </w:t>
            </w:r>
          </w:p>
        </w:tc>
        <w:tc>
          <w:tcPr>
            <w:tcW w:w="0" w:type="auto"/>
            <w:tcBorders>
              <w:top w:val="single" w:sz="4" w:space="0" w:color="auto"/>
              <w:left w:val="single" w:sz="4" w:space="0" w:color="auto"/>
              <w:bottom w:val="single" w:sz="4" w:space="0" w:color="auto"/>
              <w:right w:val="single" w:sz="4" w:space="0" w:color="auto"/>
            </w:tcBorders>
            <w:vAlign w:val="center"/>
          </w:tcPr>
          <w:p w14:paraId="19E6FB6F"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Sitka </w:t>
            </w:r>
          </w:p>
        </w:tc>
        <w:tc>
          <w:tcPr>
            <w:tcW w:w="0" w:type="auto"/>
            <w:tcBorders>
              <w:top w:val="single" w:sz="4" w:space="0" w:color="auto"/>
              <w:left w:val="single" w:sz="4" w:space="0" w:color="auto"/>
              <w:bottom w:val="single" w:sz="4" w:space="0" w:color="auto"/>
              <w:right w:val="single" w:sz="4" w:space="0" w:color="auto"/>
            </w:tcBorders>
          </w:tcPr>
          <w:p w14:paraId="4D487E3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B </w:t>
            </w:r>
          </w:p>
        </w:tc>
        <w:tc>
          <w:tcPr>
            <w:tcW w:w="0" w:type="auto"/>
            <w:tcBorders>
              <w:top w:val="single" w:sz="4" w:space="0" w:color="auto"/>
              <w:left w:val="single" w:sz="4" w:space="0" w:color="auto"/>
              <w:bottom w:val="single" w:sz="4" w:space="0" w:color="auto"/>
              <w:right w:val="single" w:sz="4" w:space="0" w:color="auto"/>
            </w:tcBorders>
            <w:vAlign w:val="center"/>
          </w:tcPr>
          <w:p w14:paraId="711E8986"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57,8</w:t>
            </w:r>
          </w:p>
        </w:tc>
        <w:tc>
          <w:tcPr>
            <w:tcW w:w="0" w:type="auto"/>
            <w:tcBorders>
              <w:top w:val="single" w:sz="4" w:space="0" w:color="auto"/>
              <w:left w:val="single" w:sz="4" w:space="0" w:color="auto"/>
              <w:bottom w:val="single" w:sz="4" w:space="0" w:color="auto"/>
              <w:right w:val="single" w:sz="4" w:space="0" w:color="auto"/>
            </w:tcBorders>
            <w:vAlign w:val="center"/>
          </w:tcPr>
          <w:p w14:paraId="3B8EC47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64,8</w:t>
            </w:r>
          </w:p>
        </w:tc>
        <w:tc>
          <w:tcPr>
            <w:tcW w:w="0" w:type="auto"/>
            <w:tcBorders>
              <w:top w:val="single" w:sz="4" w:space="0" w:color="auto"/>
              <w:left w:val="single" w:sz="4" w:space="0" w:color="auto"/>
              <w:bottom w:val="single" w:sz="4" w:space="0" w:color="auto"/>
              <w:right w:val="single" w:sz="4" w:space="0" w:color="auto"/>
            </w:tcBorders>
            <w:vAlign w:val="center"/>
          </w:tcPr>
          <w:p w14:paraId="6F1369D5"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Olomoucký </w:t>
            </w:r>
          </w:p>
        </w:tc>
      </w:tr>
      <w:tr w:rsidR="00C7146B" w:rsidRPr="00026AFE" w14:paraId="3A7CF748" w14:textId="77777777" w:rsidTr="007F0615">
        <w:trPr>
          <w:trHeight w:val="227"/>
        </w:trPr>
        <w:tc>
          <w:tcPr>
            <w:tcW w:w="0" w:type="auto"/>
            <w:vMerge/>
            <w:tcBorders>
              <w:left w:val="single" w:sz="4" w:space="0" w:color="auto"/>
              <w:right w:val="single" w:sz="4" w:space="0" w:color="auto"/>
            </w:tcBorders>
            <w:vAlign w:val="center"/>
          </w:tcPr>
          <w:p w14:paraId="067ADCEB"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3279D2E0"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39</w:t>
            </w:r>
          </w:p>
        </w:tc>
        <w:tc>
          <w:tcPr>
            <w:tcW w:w="0" w:type="auto"/>
            <w:tcBorders>
              <w:top w:val="single" w:sz="4" w:space="0" w:color="auto"/>
              <w:left w:val="single" w:sz="4" w:space="0" w:color="auto"/>
              <w:bottom w:val="single" w:sz="4" w:space="0" w:color="auto"/>
              <w:right w:val="single" w:sz="4" w:space="0" w:color="auto"/>
            </w:tcBorders>
            <w:vAlign w:val="center"/>
          </w:tcPr>
          <w:p w14:paraId="069BBB5D"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Terezín </w:t>
            </w:r>
          </w:p>
        </w:tc>
        <w:tc>
          <w:tcPr>
            <w:tcW w:w="0" w:type="auto"/>
            <w:tcBorders>
              <w:top w:val="single" w:sz="4" w:space="0" w:color="auto"/>
              <w:left w:val="single" w:sz="4" w:space="0" w:color="auto"/>
              <w:bottom w:val="single" w:sz="4" w:space="0" w:color="auto"/>
              <w:right w:val="single" w:sz="4" w:space="0" w:color="auto"/>
            </w:tcBorders>
            <w:vAlign w:val="center"/>
          </w:tcPr>
          <w:p w14:paraId="1F6F860D"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Trkmanka </w:t>
            </w:r>
          </w:p>
        </w:tc>
        <w:tc>
          <w:tcPr>
            <w:tcW w:w="0" w:type="auto"/>
            <w:tcBorders>
              <w:top w:val="single" w:sz="4" w:space="0" w:color="auto"/>
              <w:left w:val="single" w:sz="4" w:space="0" w:color="auto"/>
              <w:bottom w:val="single" w:sz="4" w:space="0" w:color="auto"/>
              <w:right w:val="single" w:sz="4" w:space="0" w:color="auto"/>
            </w:tcBorders>
          </w:tcPr>
          <w:p w14:paraId="14765B1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B </w:t>
            </w:r>
          </w:p>
        </w:tc>
        <w:tc>
          <w:tcPr>
            <w:tcW w:w="0" w:type="auto"/>
            <w:tcBorders>
              <w:top w:val="single" w:sz="4" w:space="0" w:color="auto"/>
              <w:left w:val="single" w:sz="4" w:space="0" w:color="auto"/>
              <w:bottom w:val="single" w:sz="4" w:space="0" w:color="auto"/>
              <w:right w:val="single" w:sz="4" w:space="0" w:color="auto"/>
            </w:tcBorders>
            <w:vAlign w:val="center"/>
          </w:tcPr>
          <w:p w14:paraId="1B916E4E"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84,2</w:t>
            </w:r>
          </w:p>
        </w:tc>
        <w:tc>
          <w:tcPr>
            <w:tcW w:w="0" w:type="auto"/>
            <w:tcBorders>
              <w:top w:val="single" w:sz="4" w:space="0" w:color="auto"/>
              <w:left w:val="single" w:sz="4" w:space="0" w:color="auto"/>
              <w:bottom w:val="single" w:sz="4" w:space="0" w:color="auto"/>
              <w:right w:val="single" w:sz="4" w:space="0" w:color="auto"/>
            </w:tcBorders>
            <w:vAlign w:val="center"/>
          </w:tcPr>
          <w:p w14:paraId="35415DDC"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316,3</w:t>
            </w:r>
          </w:p>
        </w:tc>
        <w:tc>
          <w:tcPr>
            <w:tcW w:w="0" w:type="auto"/>
            <w:tcBorders>
              <w:top w:val="single" w:sz="4" w:space="0" w:color="auto"/>
              <w:left w:val="single" w:sz="4" w:space="0" w:color="auto"/>
              <w:bottom w:val="single" w:sz="4" w:space="0" w:color="auto"/>
              <w:right w:val="single" w:sz="4" w:space="0" w:color="auto"/>
            </w:tcBorders>
            <w:vAlign w:val="center"/>
          </w:tcPr>
          <w:p w14:paraId="27BA8B41"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Jihomoravský </w:t>
            </w:r>
          </w:p>
        </w:tc>
      </w:tr>
      <w:tr w:rsidR="00C7146B" w:rsidRPr="00026AFE" w14:paraId="4D9D4F70" w14:textId="77777777" w:rsidTr="007F0615">
        <w:trPr>
          <w:trHeight w:val="227"/>
        </w:trPr>
        <w:tc>
          <w:tcPr>
            <w:tcW w:w="0" w:type="auto"/>
            <w:vMerge/>
            <w:tcBorders>
              <w:left w:val="single" w:sz="4" w:space="0" w:color="auto"/>
              <w:right w:val="single" w:sz="4" w:space="0" w:color="auto"/>
            </w:tcBorders>
            <w:vAlign w:val="center"/>
          </w:tcPr>
          <w:p w14:paraId="6727679C"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6DBEBF6F"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40</w:t>
            </w:r>
          </w:p>
        </w:tc>
        <w:tc>
          <w:tcPr>
            <w:tcW w:w="0" w:type="auto"/>
            <w:tcBorders>
              <w:top w:val="single" w:sz="4" w:space="0" w:color="auto"/>
              <w:left w:val="single" w:sz="4" w:space="0" w:color="auto"/>
              <w:bottom w:val="single" w:sz="4" w:space="0" w:color="auto"/>
              <w:right w:val="single" w:sz="4" w:space="0" w:color="auto"/>
            </w:tcBorders>
            <w:vAlign w:val="center"/>
          </w:tcPr>
          <w:p w14:paraId="49C2F784"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Úsobrno </w:t>
            </w:r>
          </w:p>
        </w:tc>
        <w:tc>
          <w:tcPr>
            <w:tcW w:w="0" w:type="auto"/>
            <w:tcBorders>
              <w:top w:val="single" w:sz="4" w:space="0" w:color="auto"/>
              <w:left w:val="single" w:sz="4" w:space="0" w:color="auto"/>
              <w:bottom w:val="single" w:sz="4" w:space="0" w:color="auto"/>
              <w:right w:val="single" w:sz="4" w:space="0" w:color="auto"/>
            </w:tcBorders>
            <w:vAlign w:val="center"/>
          </w:tcPr>
          <w:p w14:paraId="579E55E6"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Usobrnka</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tcPr>
          <w:p w14:paraId="7052355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B </w:t>
            </w:r>
          </w:p>
        </w:tc>
        <w:tc>
          <w:tcPr>
            <w:tcW w:w="0" w:type="auto"/>
            <w:tcBorders>
              <w:top w:val="single" w:sz="4" w:space="0" w:color="auto"/>
              <w:left w:val="single" w:sz="4" w:space="0" w:color="auto"/>
              <w:bottom w:val="single" w:sz="4" w:space="0" w:color="auto"/>
              <w:right w:val="single" w:sz="4" w:space="0" w:color="auto"/>
            </w:tcBorders>
            <w:vAlign w:val="center"/>
          </w:tcPr>
          <w:p w14:paraId="1CD43952"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21,8</w:t>
            </w:r>
          </w:p>
        </w:tc>
        <w:tc>
          <w:tcPr>
            <w:tcW w:w="0" w:type="auto"/>
            <w:tcBorders>
              <w:top w:val="single" w:sz="4" w:space="0" w:color="auto"/>
              <w:left w:val="single" w:sz="4" w:space="0" w:color="auto"/>
              <w:bottom w:val="single" w:sz="4" w:space="0" w:color="auto"/>
              <w:right w:val="single" w:sz="4" w:space="0" w:color="auto"/>
            </w:tcBorders>
            <w:vAlign w:val="center"/>
          </w:tcPr>
          <w:p w14:paraId="14A7D0F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38,3</w:t>
            </w:r>
          </w:p>
        </w:tc>
        <w:tc>
          <w:tcPr>
            <w:tcW w:w="0" w:type="auto"/>
            <w:tcBorders>
              <w:top w:val="single" w:sz="4" w:space="0" w:color="auto"/>
              <w:left w:val="single" w:sz="4" w:space="0" w:color="auto"/>
              <w:bottom w:val="single" w:sz="4" w:space="0" w:color="auto"/>
              <w:right w:val="single" w:sz="4" w:space="0" w:color="auto"/>
            </w:tcBorders>
            <w:vAlign w:val="center"/>
          </w:tcPr>
          <w:p w14:paraId="0509375B"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Jihomoravský, Olomoucký </w:t>
            </w:r>
          </w:p>
        </w:tc>
      </w:tr>
      <w:tr w:rsidR="00C7146B" w:rsidRPr="00026AFE" w14:paraId="38F11F42" w14:textId="77777777" w:rsidTr="007F0615">
        <w:trPr>
          <w:trHeight w:val="227"/>
        </w:trPr>
        <w:tc>
          <w:tcPr>
            <w:tcW w:w="0" w:type="auto"/>
            <w:vMerge/>
            <w:tcBorders>
              <w:left w:val="single" w:sz="4" w:space="0" w:color="auto"/>
              <w:right w:val="single" w:sz="4" w:space="0" w:color="auto"/>
            </w:tcBorders>
            <w:vAlign w:val="center"/>
          </w:tcPr>
          <w:p w14:paraId="26FD4A10"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5E0F2180"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41</w:t>
            </w:r>
          </w:p>
        </w:tc>
        <w:tc>
          <w:tcPr>
            <w:tcW w:w="0" w:type="auto"/>
            <w:tcBorders>
              <w:top w:val="single" w:sz="4" w:space="0" w:color="auto"/>
              <w:left w:val="single" w:sz="4" w:space="0" w:color="auto"/>
              <w:bottom w:val="single" w:sz="4" w:space="0" w:color="auto"/>
              <w:right w:val="single" w:sz="4" w:space="0" w:color="auto"/>
            </w:tcBorders>
            <w:vAlign w:val="center"/>
          </w:tcPr>
          <w:p w14:paraId="0585159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Vlachovice </w:t>
            </w:r>
          </w:p>
        </w:tc>
        <w:tc>
          <w:tcPr>
            <w:tcW w:w="0" w:type="auto"/>
            <w:tcBorders>
              <w:top w:val="single" w:sz="4" w:space="0" w:color="auto"/>
              <w:left w:val="single" w:sz="4" w:space="0" w:color="auto"/>
              <w:bottom w:val="single" w:sz="4" w:space="0" w:color="auto"/>
              <w:right w:val="single" w:sz="4" w:space="0" w:color="auto"/>
            </w:tcBorders>
            <w:vAlign w:val="center"/>
          </w:tcPr>
          <w:p w14:paraId="5D9A7036"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Vlára </w:t>
            </w:r>
          </w:p>
        </w:tc>
        <w:tc>
          <w:tcPr>
            <w:tcW w:w="0" w:type="auto"/>
            <w:tcBorders>
              <w:top w:val="single" w:sz="4" w:space="0" w:color="auto"/>
              <w:left w:val="single" w:sz="4" w:space="0" w:color="auto"/>
              <w:bottom w:val="single" w:sz="4" w:space="0" w:color="auto"/>
              <w:right w:val="single" w:sz="4" w:space="0" w:color="auto"/>
            </w:tcBorders>
          </w:tcPr>
          <w:p w14:paraId="08CFBB76"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A </w:t>
            </w:r>
          </w:p>
        </w:tc>
        <w:tc>
          <w:tcPr>
            <w:tcW w:w="0" w:type="auto"/>
            <w:tcBorders>
              <w:top w:val="single" w:sz="4" w:space="0" w:color="auto"/>
              <w:left w:val="single" w:sz="4" w:space="0" w:color="auto"/>
              <w:bottom w:val="single" w:sz="4" w:space="0" w:color="auto"/>
              <w:right w:val="single" w:sz="4" w:space="0" w:color="auto"/>
            </w:tcBorders>
            <w:vAlign w:val="center"/>
          </w:tcPr>
          <w:p w14:paraId="24574A4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37,5</w:t>
            </w:r>
          </w:p>
        </w:tc>
        <w:tc>
          <w:tcPr>
            <w:tcW w:w="0" w:type="auto"/>
            <w:tcBorders>
              <w:top w:val="single" w:sz="4" w:space="0" w:color="auto"/>
              <w:left w:val="single" w:sz="4" w:space="0" w:color="auto"/>
              <w:bottom w:val="single" w:sz="4" w:space="0" w:color="auto"/>
              <w:right w:val="single" w:sz="4" w:space="0" w:color="auto"/>
            </w:tcBorders>
            <w:vAlign w:val="center"/>
          </w:tcPr>
          <w:p w14:paraId="43CA3ACC"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156,3</w:t>
            </w:r>
          </w:p>
        </w:tc>
        <w:tc>
          <w:tcPr>
            <w:tcW w:w="0" w:type="auto"/>
            <w:tcBorders>
              <w:top w:val="single" w:sz="4" w:space="0" w:color="auto"/>
              <w:left w:val="single" w:sz="4" w:space="0" w:color="auto"/>
              <w:bottom w:val="single" w:sz="4" w:space="0" w:color="auto"/>
              <w:right w:val="single" w:sz="4" w:space="0" w:color="auto"/>
            </w:tcBorders>
            <w:vAlign w:val="center"/>
          </w:tcPr>
          <w:p w14:paraId="403E813F"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Zlínský </w:t>
            </w:r>
          </w:p>
        </w:tc>
      </w:tr>
      <w:tr w:rsidR="00C7146B" w:rsidRPr="00026AFE" w14:paraId="3380A2DF" w14:textId="77777777" w:rsidTr="007F0615">
        <w:trPr>
          <w:trHeight w:val="227"/>
        </w:trPr>
        <w:tc>
          <w:tcPr>
            <w:tcW w:w="0" w:type="auto"/>
            <w:vMerge/>
            <w:tcBorders>
              <w:left w:val="single" w:sz="4" w:space="0" w:color="auto"/>
              <w:right w:val="single" w:sz="4" w:space="0" w:color="auto"/>
            </w:tcBorders>
            <w:vAlign w:val="center"/>
          </w:tcPr>
          <w:p w14:paraId="15490ADC"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2E325245"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42</w:t>
            </w:r>
          </w:p>
        </w:tc>
        <w:tc>
          <w:tcPr>
            <w:tcW w:w="0" w:type="auto"/>
            <w:tcBorders>
              <w:top w:val="single" w:sz="4" w:space="0" w:color="auto"/>
              <w:left w:val="single" w:sz="4" w:space="0" w:color="auto"/>
              <w:bottom w:val="single" w:sz="4" w:space="0" w:color="auto"/>
              <w:right w:val="single" w:sz="4" w:space="0" w:color="auto"/>
            </w:tcBorders>
            <w:vAlign w:val="center"/>
          </w:tcPr>
          <w:p w14:paraId="5B8AEB52"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Vosovec</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7B7282D9"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Nedveka</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tcPr>
          <w:p w14:paraId="7312CBC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B </w:t>
            </w:r>
          </w:p>
        </w:tc>
        <w:tc>
          <w:tcPr>
            <w:tcW w:w="0" w:type="auto"/>
            <w:tcBorders>
              <w:top w:val="single" w:sz="4" w:space="0" w:color="auto"/>
              <w:left w:val="single" w:sz="4" w:space="0" w:color="auto"/>
              <w:bottom w:val="single" w:sz="4" w:space="0" w:color="auto"/>
              <w:right w:val="single" w:sz="4" w:space="0" w:color="auto"/>
            </w:tcBorders>
            <w:vAlign w:val="center"/>
          </w:tcPr>
          <w:p w14:paraId="3320380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35,0</w:t>
            </w:r>
          </w:p>
        </w:tc>
        <w:tc>
          <w:tcPr>
            <w:tcW w:w="0" w:type="auto"/>
            <w:tcBorders>
              <w:top w:val="single" w:sz="4" w:space="0" w:color="auto"/>
              <w:left w:val="single" w:sz="4" w:space="0" w:color="auto"/>
              <w:bottom w:val="single" w:sz="4" w:space="0" w:color="auto"/>
              <w:right w:val="single" w:sz="4" w:space="0" w:color="auto"/>
            </w:tcBorders>
            <w:vAlign w:val="center"/>
          </w:tcPr>
          <w:p w14:paraId="7612614C"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63,0</w:t>
            </w:r>
          </w:p>
        </w:tc>
        <w:tc>
          <w:tcPr>
            <w:tcW w:w="0" w:type="auto"/>
            <w:tcBorders>
              <w:top w:val="single" w:sz="4" w:space="0" w:color="auto"/>
              <w:left w:val="single" w:sz="4" w:space="0" w:color="auto"/>
              <w:bottom w:val="single" w:sz="4" w:space="0" w:color="auto"/>
              <w:right w:val="single" w:sz="4" w:space="0" w:color="auto"/>
            </w:tcBorders>
            <w:vAlign w:val="center"/>
          </w:tcPr>
          <w:p w14:paraId="3A2B8B02"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Jihomoravský, Vysočina </w:t>
            </w:r>
          </w:p>
        </w:tc>
      </w:tr>
      <w:tr w:rsidR="00C7146B" w:rsidRPr="00026AFE" w14:paraId="3E4F835D" w14:textId="77777777" w:rsidTr="007F0615">
        <w:trPr>
          <w:trHeight w:val="227"/>
        </w:trPr>
        <w:tc>
          <w:tcPr>
            <w:tcW w:w="0" w:type="auto"/>
            <w:vMerge/>
            <w:tcBorders>
              <w:left w:val="single" w:sz="4" w:space="0" w:color="auto"/>
              <w:right w:val="single" w:sz="4" w:space="0" w:color="auto"/>
            </w:tcBorders>
            <w:vAlign w:val="center"/>
          </w:tcPr>
          <w:p w14:paraId="68F50200"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1A5AB4A9"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43</w:t>
            </w:r>
          </w:p>
        </w:tc>
        <w:tc>
          <w:tcPr>
            <w:tcW w:w="0" w:type="auto"/>
            <w:tcBorders>
              <w:top w:val="single" w:sz="4" w:space="0" w:color="auto"/>
              <w:left w:val="single" w:sz="4" w:space="0" w:color="auto"/>
              <w:bottom w:val="single" w:sz="4" w:space="0" w:color="auto"/>
              <w:right w:val="single" w:sz="4" w:space="0" w:color="auto"/>
            </w:tcBorders>
            <w:vAlign w:val="center"/>
          </w:tcPr>
          <w:p w14:paraId="24D17822"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Vysočany </w:t>
            </w:r>
          </w:p>
        </w:tc>
        <w:tc>
          <w:tcPr>
            <w:tcW w:w="0" w:type="auto"/>
            <w:tcBorders>
              <w:top w:val="single" w:sz="4" w:space="0" w:color="auto"/>
              <w:left w:val="single" w:sz="4" w:space="0" w:color="auto"/>
              <w:bottom w:val="single" w:sz="4" w:space="0" w:color="auto"/>
              <w:right w:val="single" w:sz="4" w:space="0" w:color="auto"/>
            </w:tcBorders>
            <w:vAlign w:val="center"/>
          </w:tcPr>
          <w:p w14:paraId="12FA87CC"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Želetavka </w:t>
            </w:r>
          </w:p>
        </w:tc>
        <w:tc>
          <w:tcPr>
            <w:tcW w:w="0" w:type="auto"/>
            <w:tcBorders>
              <w:top w:val="single" w:sz="4" w:space="0" w:color="auto"/>
              <w:left w:val="single" w:sz="4" w:space="0" w:color="auto"/>
              <w:bottom w:val="single" w:sz="4" w:space="0" w:color="auto"/>
              <w:right w:val="single" w:sz="4" w:space="0" w:color="auto"/>
            </w:tcBorders>
          </w:tcPr>
          <w:p w14:paraId="30384F9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A </w:t>
            </w:r>
          </w:p>
        </w:tc>
        <w:tc>
          <w:tcPr>
            <w:tcW w:w="0" w:type="auto"/>
            <w:tcBorders>
              <w:top w:val="single" w:sz="4" w:space="0" w:color="auto"/>
              <w:left w:val="single" w:sz="4" w:space="0" w:color="auto"/>
              <w:bottom w:val="single" w:sz="4" w:space="0" w:color="auto"/>
              <w:right w:val="single" w:sz="4" w:space="0" w:color="auto"/>
            </w:tcBorders>
            <w:vAlign w:val="center"/>
          </w:tcPr>
          <w:p w14:paraId="7B52FDD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369,4</w:t>
            </w:r>
          </w:p>
        </w:tc>
        <w:tc>
          <w:tcPr>
            <w:tcW w:w="0" w:type="auto"/>
            <w:tcBorders>
              <w:top w:val="single" w:sz="4" w:space="0" w:color="auto"/>
              <w:left w:val="single" w:sz="4" w:space="0" w:color="auto"/>
              <w:bottom w:val="single" w:sz="4" w:space="0" w:color="auto"/>
              <w:right w:val="single" w:sz="4" w:space="0" w:color="auto"/>
            </w:tcBorders>
            <w:vAlign w:val="center"/>
          </w:tcPr>
          <w:p w14:paraId="39E13012"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146,4</w:t>
            </w:r>
          </w:p>
        </w:tc>
        <w:tc>
          <w:tcPr>
            <w:tcW w:w="0" w:type="auto"/>
            <w:tcBorders>
              <w:top w:val="single" w:sz="4" w:space="0" w:color="auto"/>
              <w:left w:val="single" w:sz="4" w:space="0" w:color="auto"/>
              <w:bottom w:val="single" w:sz="4" w:space="0" w:color="auto"/>
              <w:right w:val="single" w:sz="4" w:space="0" w:color="auto"/>
            </w:tcBorders>
            <w:vAlign w:val="center"/>
          </w:tcPr>
          <w:p w14:paraId="0EFDEBE6"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Jihomoravský, Vysočina, Jihočeský </w:t>
            </w:r>
          </w:p>
        </w:tc>
      </w:tr>
      <w:tr w:rsidR="00C7146B" w:rsidRPr="00026AFE" w14:paraId="19D76446" w14:textId="77777777" w:rsidTr="007F0615">
        <w:trPr>
          <w:trHeight w:val="227"/>
        </w:trPr>
        <w:tc>
          <w:tcPr>
            <w:tcW w:w="0" w:type="auto"/>
            <w:vMerge/>
            <w:tcBorders>
              <w:left w:val="single" w:sz="4" w:space="0" w:color="auto"/>
              <w:bottom w:val="single" w:sz="4" w:space="0" w:color="auto"/>
              <w:right w:val="single" w:sz="4" w:space="0" w:color="auto"/>
            </w:tcBorders>
            <w:vAlign w:val="center"/>
          </w:tcPr>
          <w:p w14:paraId="0B6F5217"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48AD04E3"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44</w:t>
            </w:r>
          </w:p>
        </w:tc>
        <w:tc>
          <w:tcPr>
            <w:tcW w:w="0" w:type="auto"/>
            <w:tcBorders>
              <w:top w:val="single" w:sz="4" w:space="0" w:color="auto"/>
              <w:left w:val="single" w:sz="4" w:space="0" w:color="auto"/>
              <w:bottom w:val="single" w:sz="4" w:space="0" w:color="auto"/>
              <w:right w:val="single" w:sz="4" w:space="0" w:color="auto"/>
            </w:tcBorders>
            <w:vAlign w:val="center"/>
          </w:tcPr>
          <w:p w14:paraId="30A14BB6"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Želešice </w:t>
            </w:r>
          </w:p>
        </w:tc>
        <w:tc>
          <w:tcPr>
            <w:tcW w:w="0" w:type="auto"/>
            <w:tcBorders>
              <w:top w:val="single" w:sz="4" w:space="0" w:color="auto"/>
              <w:left w:val="single" w:sz="4" w:space="0" w:color="auto"/>
              <w:bottom w:val="single" w:sz="4" w:space="0" w:color="auto"/>
              <w:right w:val="single" w:sz="4" w:space="0" w:color="auto"/>
            </w:tcBorders>
            <w:vAlign w:val="center"/>
          </w:tcPr>
          <w:p w14:paraId="36E25764"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Bobrava </w:t>
            </w:r>
          </w:p>
        </w:tc>
        <w:tc>
          <w:tcPr>
            <w:tcW w:w="0" w:type="auto"/>
            <w:tcBorders>
              <w:top w:val="single" w:sz="4" w:space="0" w:color="auto"/>
              <w:left w:val="single" w:sz="4" w:space="0" w:color="auto"/>
              <w:bottom w:val="single" w:sz="4" w:space="0" w:color="auto"/>
              <w:right w:val="single" w:sz="4" w:space="0" w:color="auto"/>
            </w:tcBorders>
          </w:tcPr>
          <w:p w14:paraId="243F5BB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 xml:space="preserve">B </w:t>
            </w:r>
          </w:p>
        </w:tc>
        <w:tc>
          <w:tcPr>
            <w:tcW w:w="0" w:type="auto"/>
            <w:tcBorders>
              <w:top w:val="single" w:sz="4" w:space="0" w:color="auto"/>
              <w:left w:val="single" w:sz="4" w:space="0" w:color="auto"/>
              <w:bottom w:val="single" w:sz="4" w:space="0" w:color="auto"/>
              <w:right w:val="single" w:sz="4" w:space="0" w:color="auto"/>
            </w:tcBorders>
            <w:vAlign w:val="center"/>
          </w:tcPr>
          <w:p w14:paraId="2DAF354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137,2</w:t>
            </w:r>
          </w:p>
        </w:tc>
        <w:tc>
          <w:tcPr>
            <w:tcW w:w="0" w:type="auto"/>
            <w:tcBorders>
              <w:top w:val="single" w:sz="4" w:space="0" w:color="auto"/>
              <w:left w:val="single" w:sz="4" w:space="0" w:color="auto"/>
              <w:bottom w:val="single" w:sz="4" w:space="0" w:color="auto"/>
              <w:right w:val="single" w:sz="4" w:space="0" w:color="auto"/>
            </w:tcBorders>
            <w:vAlign w:val="center"/>
          </w:tcPr>
          <w:p w14:paraId="359BD9E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79,6</w:t>
            </w:r>
          </w:p>
        </w:tc>
        <w:tc>
          <w:tcPr>
            <w:tcW w:w="0" w:type="auto"/>
            <w:tcBorders>
              <w:top w:val="single" w:sz="4" w:space="0" w:color="auto"/>
              <w:left w:val="single" w:sz="4" w:space="0" w:color="auto"/>
              <w:bottom w:val="single" w:sz="4" w:space="0" w:color="auto"/>
              <w:right w:val="single" w:sz="4" w:space="0" w:color="auto"/>
            </w:tcBorders>
            <w:vAlign w:val="center"/>
          </w:tcPr>
          <w:p w14:paraId="37036F73"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Jihomoravský </w:t>
            </w:r>
          </w:p>
        </w:tc>
      </w:tr>
      <w:tr w:rsidR="00C7146B" w:rsidRPr="00026AFE" w14:paraId="30FCA668" w14:textId="77777777" w:rsidTr="007F0615">
        <w:trPr>
          <w:trHeight w:val="227"/>
        </w:trPr>
        <w:tc>
          <w:tcPr>
            <w:tcW w:w="0" w:type="auto"/>
            <w:vMerge w:val="restart"/>
            <w:tcBorders>
              <w:top w:val="single" w:sz="4" w:space="0" w:color="auto"/>
              <w:left w:val="single" w:sz="4" w:space="0" w:color="auto"/>
              <w:right w:val="single" w:sz="4" w:space="0" w:color="auto"/>
            </w:tcBorders>
            <w:vAlign w:val="center"/>
          </w:tcPr>
          <w:p w14:paraId="772E8E91"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Odry</w:t>
            </w:r>
          </w:p>
        </w:tc>
        <w:tc>
          <w:tcPr>
            <w:tcW w:w="0" w:type="auto"/>
            <w:tcBorders>
              <w:top w:val="single" w:sz="4" w:space="0" w:color="auto"/>
              <w:left w:val="single" w:sz="4" w:space="0" w:color="auto"/>
              <w:bottom w:val="single" w:sz="4" w:space="0" w:color="auto"/>
              <w:right w:val="single" w:sz="4" w:space="0" w:color="auto"/>
            </w:tcBorders>
            <w:vAlign w:val="center"/>
          </w:tcPr>
          <w:p w14:paraId="50205945"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45</w:t>
            </w:r>
          </w:p>
        </w:tc>
        <w:tc>
          <w:tcPr>
            <w:tcW w:w="0" w:type="auto"/>
            <w:tcBorders>
              <w:top w:val="single" w:sz="4" w:space="0" w:color="auto"/>
              <w:left w:val="single" w:sz="4" w:space="0" w:color="auto"/>
              <w:bottom w:val="single" w:sz="4" w:space="0" w:color="auto"/>
              <w:right w:val="single" w:sz="4" w:space="0" w:color="auto"/>
            </w:tcBorders>
            <w:vAlign w:val="center"/>
          </w:tcPr>
          <w:p w14:paraId="040D8B01"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Spálov </w:t>
            </w:r>
          </w:p>
        </w:tc>
        <w:tc>
          <w:tcPr>
            <w:tcW w:w="0" w:type="auto"/>
            <w:tcBorders>
              <w:top w:val="single" w:sz="4" w:space="0" w:color="auto"/>
              <w:left w:val="single" w:sz="4" w:space="0" w:color="auto"/>
              <w:bottom w:val="single" w:sz="4" w:space="0" w:color="auto"/>
              <w:right w:val="single" w:sz="4" w:space="0" w:color="auto"/>
            </w:tcBorders>
            <w:vAlign w:val="center"/>
          </w:tcPr>
          <w:p w14:paraId="169A5E29"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Odra </w:t>
            </w:r>
          </w:p>
        </w:tc>
        <w:tc>
          <w:tcPr>
            <w:tcW w:w="0" w:type="auto"/>
            <w:tcBorders>
              <w:top w:val="single" w:sz="4" w:space="0" w:color="auto"/>
              <w:left w:val="single" w:sz="4" w:space="0" w:color="auto"/>
              <w:bottom w:val="single" w:sz="4" w:space="0" w:color="auto"/>
              <w:right w:val="single" w:sz="4" w:space="0" w:color="auto"/>
            </w:tcBorders>
            <w:vAlign w:val="center"/>
          </w:tcPr>
          <w:p w14:paraId="3B1B1899"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vAlign w:val="center"/>
          </w:tcPr>
          <w:p w14:paraId="198B66EC"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318,0</w:t>
            </w:r>
          </w:p>
        </w:tc>
        <w:tc>
          <w:tcPr>
            <w:tcW w:w="0" w:type="auto"/>
            <w:tcBorders>
              <w:top w:val="single" w:sz="4" w:space="0" w:color="auto"/>
              <w:left w:val="single" w:sz="4" w:space="0" w:color="auto"/>
              <w:bottom w:val="single" w:sz="4" w:space="0" w:color="auto"/>
              <w:right w:val="single" w:sz="4" w:space="0" w:color="auto"/>
            </w:tcBorders>
            <w:vAlign w:val="center"/>
          </w:tcPr>
          <w:p w14:paraId="13F82E33"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868,1</w:t>
            </w:r>
          </w:p>
        </w:tc>
        <w:tc>
          <w:tcPr>
            <w:tcW w:w="0" w:type="auto"/>
            <w:tcBorders>
              <w:top w:val="single" w:sz="4" w:space="0" w:color="auto"/>
              <w:left w:val="single" w:sz="4" w:space="0" w:color="auto"/>
              <w:bottom w:val="single" w:sz="4" w:space="0" w:color="auto"/>
              <w:right w:val="single" w:sz="4" w:space="0" w:color="auto"/>
            </w:tcBorders>
            <w:vAlign w:val="center"/>
          </w:tcPr>
          <w:p w14:paraId="3311126D"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Moravskoslezský, Olomoucký </w:t>
            </w:r>
          </w:p>
        </w:tc>
      </w:tr>
      <w:tr w:rsidR="00C7146B" w:rsidRPr="00026AFE" w14:paraId="5EC999AC" w14:textId="77777777" w:rsidTr="007F0615">
        <w:trPr>
          <w:trHeight w:val="227"/>
        </w:trPr>
        <w:tc>
          <w:tcPr>
            <w:tcW w:w="0" w:type="auto"/>
            <w:vMerge/>
            <w:tcBorders>
              <w:left w:val="single" w:sz="4" w:space="0" w:color="auto"/>
              <w:right w:val="single" w:sz="4" w:space="0" w:color="auto"/>
            </w:tcBorders>
            <w:vAlign w:val="center"/>
          </w:tcPr>
          <w:p w14:paraId="6788B035"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01DCC596"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46</w:t>
            </w:r>
          </w:p>
        </w:tc>
        <w:tc>
          <w:tcPr>
            <w:tcW w:w="0" w:type="auto"/>
            <w:tcBorders>
              <w:top w:val="single" w:sz="4" w:space="0" w:color="auto"/>
              <w:left w:val="single" w:sz="4" w:space="0" w:color="auto"/>
              <w:bottom w:val="single" w:sz="4" w:space="0" w:color="auto"/>
              <w:right w:val="single" w:sz="4" w:space="0" w:color="auto"/>
            </w:tcBorders>
            <w:vAlign w:val="center"/>
          </w:tcPr>
          <w:p w14:paraId="0D94C74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Horní Lomná </w:t>
            </w:r>
          </w:p>
        </w:tc>
        <w:tc>
          <w:tcPr>
            <w:tcW w:w="0" w:type="auto"/>
            <w:tcBorders>
              <w:top w:val="single" w:sz="4" w:space="0" w:color="auto"/>
              <w:left w:val="single" w:sz="4" w:space="0" w:color="auto"/>
              <w:bottom w:val="single" w:sz="4" w:space="0" w:color="auto"/>
              <w:right w:val="single" w:sz="4" w:space="0" w:color="auto"/>
            </w:tcBorders>
            <w:vAlign w:val="center"/>
          </w:tcPr>
          <w:p w14:paraId="1FAE136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Lomná </w:t>
            </w:r>
          </w:p>
        </w:tc>
        <w:tc>
          <w:tcPr>
            <w:tcW w:w="0" w:type="auto"/>
            <w:tcBorders>
              <w:top w:val="single" w:sz="4" w:space="0" w:color="auto"/>
              <w:left w:val="single" w:sz="4" w:space="0" w:color="auto"/>
              <w:bottom w:val="single" w:sz="4" w:space="0" w:color="auto"/>
              <w:right w:val="single" w:sz="4" w:space="0" w:color="auto"/>
            </w:tcBorders>
            <w:vAlign w:val="center"/>
          </w:tcPr>
          <w:p w14:paraId="742B967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vAlign w:val="center"/>
          </w:tcPr>
          <w:p w14:paraId="4737F53F"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30,0</w:t>
            </w:r>
          </w:p>
        </w:tc>
        <w:tc>
          <w:tcPr>
            <w:tcW w:w="0" w:type="auto"/>
            <w:tcBorders>
              <w:top w:val="single" w:sz="4" w:space="0" w:color="auto"/>
              <w:left w:val="single" w:sz="4" w:space="0" w:color="auto"/>
              <w:bottom w:val="single" w:sz="4" w:space="0" w:color="auto"/>
              <w:right w:val="single" w:sz="4" w:space="0" w:color="auto"/>
            </w:tcBorders>
            <w:vAlign w:val="center"/>
          </w:tcPr>
          <w:p w14:paraId="48C85DB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78,2</w:t>
            </w:r>
          </w:p>
        </w:tc>
        <w:tc>
          <w:tcPr>
            <w:tcW w:w="0" w:type="auto"/>
            <w:tcBorders>
              <w:top w:val="single" w:sz="4" w:space="0" w:color="auto"/>
              <w:left w:val="single" w:sz="4" w:space="0" w:color="auto"/>
              <w:bottom w:val="single" w:sz="4" w:space="0" w:color="auto"/>
              <w:right w:val="single" w:sz="4" w:space="0" w:color="auto"/>
            </w:tcBorders>
            <w:vAlign w:val="center"/>
          </w:tcPr>
          <w:p w14:paraId="49BFD134"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Moravskoslezský </w:t>
            </w:r>
          </w:p>
        </w:tc>
      </w:tr>
      <w:tr w:rsidR="00C7146B" w:rsidRPr="00026AFE" w14:paraId="2EBE3FBD" w14:textId="77777777" w:rsidTr="007F0615">
        <w:trPr>
          <w:trHeight w:val="227"/>
        </w:trPr>
        <w:tc>
          <w:tcPr>
            <w:tcW w:w="0" w:type="auto"/>
            <w:vMerge/>
            <w:tcBorders>
              <w:left w:val="single" w:sz="4" w:space="0" w:color="auto"/>
              <w:right w:val="single" w:sz="4" w:space="0" w:color="auto"/>
            </w:tcBorders>
            <w:vAlign w:val="center"/>
          </w:tcPr>
          <w:p w14:paraId="771936E5"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1D5BE01C"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47</w:t>
            </w:r>
          </w:p>
        </w:tc>
        <w:tc>
          <w:tcPr>
            <w:tcW w:w="0" w:type="auto"/>
            <w:tcBorders>
              <w:top w:val="single" w:sz="4" w:space="0" w:color="auto"/>
              <w:left w:val="single" w:sz="4" w:space="0" w:color="auto"/>
              <w:bottom w:val="single" w:sz="4" w:space="0" w:color="auto"/>
              <w:right w:val="single" w:sz="4" w:space="0" w:color="auto"/>
            </w:tcBorders>
            <w:vAlign w:val="center"/>
          </w:tcPr>
          <w:p w14:paraId="68B161D2"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Spálené </w:t>
            </w:r>
          </w:p>
        </w:tc>
        <w:tc>
          <w:tcPr>
            <w:tcW w:w="0" w:type="auto"/>
            <w:tcBorders>
              <w:top w:val="single" w:sz="4" w:space="0" w:color="auto"/>
              <w:left w:val="single" w:sz="4" w:space="0" w:color="auto"/>
              <w:bottom w:val="single" w:sz="4" w:space="0" w:color="auto"/>
              <w:right w:val="single" w:sz="4" w:space="0" w:color="auto"/>
            </w:tcBorders>
            <w:vAlign w:val="center"/>
          </w:tcPr>
          <w:p w14:paraId="78029259"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Opavice </w:t>
            </w:r>
          </w:p>
        </w:tc>
        <w:tc>
          <w:tcPr>
            <w:tcW w:w="0" w:type="auto"/>
            <w:tcBorders>
              <w:top w:val="single" w:sz="4" w:space="0" w:color="auto"/>
              <w:left w:val="single" w:sz="4" w:space="0" w:color="auto"/>
              <w:bottom w:val="single" w:sz="4" w:space="0" w:color="auto"/>
              <w:right w:val="single" w:sz="4" w:space="0" w:color="auto"/>
            </w:tcBorders>
            <w:vAlign w:val="center"/>
          </w:tcPr>
          <w:p w14:paraId="15B5511A"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67F5142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20,7</w:t>
            </w:r>
          </w:p>
        </w:tc>
        <w:tc>
          <w:tcPr>
            <w:tcW w:w="0" w:type="auto"/>
            <w:tcBorders>
              <w:top w:val="single" w:sz="4" w:space="0" w:color="auto"/>
              <w:left w:val="single" w:sz="4" w:space="0" w:color="auto"/>
              <w:bottom w:val="single" w:sz="4" w:space="0" w:color="auto"/>
              <w:right w:val="single" w:sz="4" w:space="0" w:color="auto"/>
            </w:tcBorders>
            <w:vAlign w:val="center"/>
          </w:tcPr>
          <w:p w14:paraId="401327D6"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102,1</w:t>
            </w:r>
          </w:p>
        </w:tc>
        <w:tc>
          <w:tcPr>
            <w:tcW w:w="0" w:type="auto"/>
            <w:tcBorders>
              <w:top w:val="single" w:sz="4" w:space="0" w:color="auto"/>
              <w:left w:val="single" w:sz="4" w:space="0" w:color="auto"/>
              <w:bottom w:val="single" w:sz="4" w:space="0" w:color="auto"/>
              <w:right w:val="single" w:sz="4" w:space="0" w:color="auto"/>
            </w:tcBorders>
            <w:vAlign w:val="center"/>
          </w:tcPr>
          <w:p w14:paraId="39EC0666"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Moravskoslezský </w:t>
            </w:r>
          </w:p>
        </w:tc>
      </w:tr>
      <w:tr w:rsidR="00C7146B" w:rsidRPr="00026AFE" w14:paraId="135933D4" w14:textId="77777777" w:rsidTr="007F0615">
        <w:trPr>
          <w:trHeight w:val="227"/>
        </w:trPr>
        <w:tc>
          <w:tcPr>
            <w:tcW w:w="0" w:type="auto"/>
            <w:vMerge/>
            <w:tcBorders>
              <w:left w:val="single" w:sz="4" w:space="0" w:color="auto"/>
              <w:right w:val="single" w:sz="4" w:space="0" w:color="auto"/>
            </w:tcBorders>
            <w:vAlign w:val="center"/>
          </w:tcPr>
          <w:p w14:paraId="539FF07A"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39D968B7"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48</w:t>
            </w:r>
          </w:p>
        </w:tc>
        <w:tc>
          <w:tcPr>
            <w:tcW w:w="0" w:type="auto"/>
            <w:tcBorders>
              <w:top w:val="single" w:sz="4" w:space="0" w:color="auto"/>
              <w:left w:val="single" w:sz="4" w:space="0" w:color="auto"/>
              <w:bottom w:val="single" w:sz="4" w:space="0" w:color="auto"/>
              <w:right w:val="single" w:sz="4" w:space="0" w:color="auto"/>
            </w:tcBorders>
            <w:vAlign w:val="center"/>
          </w:tcPr>
          <w:p w14:paraId="6492F9A3"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VN Rybník </w:t>
            </w:r>
          </w:p>
        </w:tc>
        <w:tc>
          <w:tcPr>
            <w:tcW w:w="0" w:type="auto"/>
            <w:tcBorders>
              <w:top w:val="single" w:sz="4" w:space="0" w:color="auto"/>
              <w:left w:val="single" w:sz="4" w:space="0" w:color="auto"/>
              <w:bottom w:val="single" w:sz="4" w:space="0" w:color="auto"/>
              <w:right w:val="single" w:sz="4" w:space="0" w:color="auto"/>
            </w:tcBorders>
            <w:vAlign w:val="center"/>
          </w:tcPr>
          <w:p w14:paraId="757FD527"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Rybník </w:t>
            </w:r>
          </w:p>
        </w:tc>
        <w:tc>
          <w:tcPr>
            <w:tcW w:w="0" w:type="auto"/>
            <w:tcBorders>
              <w:top w:val="single" w:sz="4" w:space="0" w:color="auto"/>
              <w:left w:val="single" w:sz="4" w:space="0" w:color="auto"/>
              <w:bottom w:val="single" w:sz="4" w:space="0" w:color="auto"/>
              <w:right w:val="single" w:sz="4" w:space="0" w:color="auto"/>
            </w:tcBorders>
            <w:vAlign w:val="center"/>
          </w:tcPr>
          <w:p w14:paraId="44212B6F"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478C1B5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16,0</w:t>
            </w:r>
          </w:p>
        </w:tc>
        <w:tc>
          <w:tcPr>
            <w:tcW w:w="0" w:type="auto"/>
            <w:tcBorders>
              <w:top w:val="single" w:sz="4" w:space="0" w:color="auto"/>
              <w:left w:val="single" w:sz="4" w:space="0" w:color="auto"/>
              <w:bottom w:val="single" w:sz="4" w:space="0" w:color="auto"/>
              <w:right w:val="single" w:sz="4" w:space="0" w:color="auto"/>
            </w:tcBorders>
            <w:vAlign w:val="center"/>
          </w:tcPr>
          <w:p w14:paraId="6500ABAB"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22,5</w:t>
            </w:r>
          </w:p>
        </w:tc>
        <w:tc>
          <w:tcPr>
            <w:tcW w:w="0" w:type="auto"/>
            <w:tcBorders>
              <w:top w:val="single" w:sz="4" w:space="0" w:color="auto"/>
              <w:left w:val="single" w:sz="4" w:space="0" w:color="auto"/>
              <w:bottom w:val="single" w:sz="4" w:space="0" w:color="auto"/>
              <w:right w:val="single" w:sz="4" w:space="0" w:color="auto"/>
            </w:tcBorders>
            <w:vAlign w:val="center"/>
          </w:tcPr>
          <w:p w14:paraId="65C6B6A1"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Moravskoslezský </w:t>
            </w:r>
          </w:p>
        </w:tc>
      </w:tr>
      <w:tr w:rsidR="00C7146B" w:rsidRPr="00026AFE" w14:paraId="6DCA1809" w14:textId="77777777" w:rsidTr="007F0615">
        <w:trPr>
          <w:trHeight w:val="227"/>
        </w:trPr>
        <w:tc>
          <w:tcPr>
            <w:tcW w:w="0" w:type="auto"/>
            <w:vMerge/>
            <w:tcBorders>
              <w:left w:val="single" w:sz="4" w:space="0" w:color="auto"/>
              <w:bottom w:val="single" w:sz="4" w:space="0" w:color="auto"/>
              <w:right w:val="single" w:sz="4" w:space="0" w:color="auto"/>
            </w:tcBorders>
            <w:vAlign w:val="center"/>
          </w:tcPr>
          <w:p w14:paraId="602610B9"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2F5C78B4"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49</w:t>
            </w:r>
          </w:p>
        </w:tc>
        <w:tc>
          <w:tcPr>
            <w:tcW w:w="0" w:type="auto"/>
            <w:tcBorders>
              <w:top w:val="single" w:sz="4" w:space="0" w:color="auto"/>
              <w:left w:val="single" w:sz="4" w:space="0" w:color="auto"/>
              <w:bottom w:val="single" w:sz="4" w:space="0" w:color="auto"/>
              <w:right w:val="single" w:sz="4" w:space="0" w:color="auto"/>
            </w:tcBorders>
            <w:vAlign w:val="center"/>
          </w:tcPr>
          <w:p w14:paraId="098F4FA9"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VN Stěbořice </w:t>
            </w:r>
          </w:p>
        </w:tc>
        <w:tc>
          <w:tcPr>
            <w:tcW w:w="0" w:type="auto"/>
            <w:tcBorders>
              <w:top w:val="single" w:sz="4" w:space="0" w:color="auto"/>
              <w:left w:val="single" w:sz="4" w:space="0" w:color="auto"/>
              <w:bottom w:val="single" w:sz="4" w:space="0" w:color="auto"/>
              <w:right w:val="single" w:sz="4" w:space="0" w:color="auto"/>
            </w:tcBorders>
            <w:vAlign w:val="center"/>
          </w:tcPr>
          <w:p w14:paraId="59EFB7B2"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Velká </w:t>
            </w:r>
          </w:p>
        </w:tc>
        <w:tc>
          <w:tcPr>
            <w:tcW w:w="0" w:type="auto"/>
            <w:tcBorders>
              <w:top w:val="single" w:sz="4" w:space="0" w:color="auto"/>
              <w:left w:val="single" w:sz="4" w:space="0" w:color="auto"/>
              <w:bottom w:val="single" w:sz="4" w:space="0" w:color="auto"/>
              <w:right w:val="single" w:sz="4" w:space="0" w:color="auto"/>
            </w:tcBorders>
            <w:vAlign w:val="center"/>
          </w:tcPr>
          <w:p w14:paraId="5C67156F"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79AE2122"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21,2</w:t>
            </w:r>
          </w:p>
        </w:tc>
        <w:tc>
          <w:tcPr>
            <w:tcW w:w="0" w:type="auto"/>
            <w:tcBorders>
              <w:top w:val="single" w:sz="4" w:space="0" w:color="auto"/>
              <w:left w:val="single" w:sz="4" w:space="0" w:color="auto"/>
              <w:bottom w:val="single" w:sz="4" w:space="0" w:color="auto"/>
              <w:right w:val="single" w:sz="4" w:space="0" w:color="auto"/>
            </w:tcBorders>
            <w:vAlign w:val="center"/>
          </w:tcPr>
          <w:p w14:paraId="2839FF1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20,3</w:t>
            </w:r>
          </w:p>
        </w:tc>
        <w:tc>
          <w:tcPr>
            <w:tcW w:w="0" w:type="auto"/>
            <w:tcBorders>
              <w:top w:val="single" w:sz="4" w:space="0" w:color="auto"/>
              <w:left w:val="single" w:sz="4" w:space="0" w:color="auto"/>
              <w:bottom w:val="single" w:sz="4" w:space="0" w:color="auto"/>
              <w:right w:val="single" w:sz="4" w:space="0" w:color="auto"/>
            </w:tcBorders>
            <w:vAlign w:val="center"/>
          </w:tcPr>
          <w:p w14:paraId="53FB6121"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Moravskoslezský </w:t>
            </w:r>
          </w:p>
        </w:tc>
      </w:tr>
      <w:tr w:rsidR="00C7146B" w:rsidRPr="00026AFE" w14:paraId="288E15C7" w14:textId="77777777" w:rsidTr="007F0615">
        <w:trPr>
          <w:trHeight w:val="227"/>
        </w:trPr>
        <w:tc>
          <w:tcPr>
            <w:tcW w:w="0" w:type="auto"/>
            <w:vMerge w:val="restart"/>
            <w:tcBorders>
              <w:top w:val="single" w:sz="4" w:space="0" w:color="auto"/>
              <w:left w:val="single" w:sz="4" w:space="0" w:color="auto"/>
              <w:right w:val="single" w:sz="4" w:space="0" w:color="auto"/>
            </w:tcBorders>
            <w:vAlign w:val="center"/>
          </w:tcPr>
          <w:p w14:paraId="7D09046E"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Ohře</w:t>
            </w:r>
          </w:p>
        </w:tc>
        <w:tc>
          <w:tcPr>
            <w:tcW w:w="0" w:type="auto"/>
            <w:tcBorders>
              <w:top w:val="single" w:sz="4" w:space="0" w:color="auto"/>
              <w:left w:val="single" w:sz="4" w:space="0" w:color="auto"/>
              <w:bottom w:val="single" w:sz="4" w:space="0" w:color="auto"/>
              <w:right w:val="single" w:sz="4" w:space="0" w:color="auto"/>
            </w:tcBorders>
            <w:vAlign w:val="center"/>
          </w:tcPr>
          <w:p w14:paraId="5DFBF734"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50</w:t>
            </w:r>
          </w:p>
        </w:tc>
        <w:tc>
          <w:tcPr>
            <w:tcW w:w="0" w:type="auto"/>
            <w:tcBorders>
              <w:top w:val="single" w:sz="4" w:space="0" w:color="auto"/>
              <w:left w:val="single" w:sz="4" w:space="0" w:color="auto"/>
              <w:bottom w:val="single" w:sz="4" w:space="0" w:color="auto"/>
              <w:right w:val="single" w:sz="4" w:space="0" w:color="auto"/>
            </w:tcBorders>
            <w:vAlign w:val="center"/>
          </w:tcPr>
          <w:p w14:paraId="264780D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Dvorečky </w:t>
            </w:r>
          </w:p>
        </w:tc>
        <w:tc>
          <w:tcPr>
            <w:tcW w:w="0" w:type="auto"/>
            <w:tcBorders>
              <w:top w:val="single" w:sz="4" w:space="0" w:color="auto"/>
              <w:left w:val="single" w:sz="4" w:space="0" w:color="auto"/>
              <w:bottom w:val="single" w:sz="4" w:space="0" w:color="auto"/>
              <w:right w:val="single" w:sz="4" w:space="0" w:color="auto"/>
            </w:tcBorders>
            <w:vAlign w:val="center"/>
          </w:tcPr>
          <w:p w14:paraId="2026E172"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Libava </w:t>
            </w:r>
          </w:p>
        </w:tc>
        <w:tc>
          <w:tcPr>
            <w:tcW w:w="0" w:type="auto"/>
            <w:tcBorders>
              <w:top w:val="single" w:sz="4" w:space="0" w:color="auto"/>
              <w:left w:val="single" w:sz="4" w:space="0" w:color="auto"/>
              <w:bottom w:val="single" w:sz="4" w:space="0" w:color="auto"/>
              <w:right w:val="single" w:sz="4" w:space="0" w:color="auto"/>
            </w:tcBorders>
            <w:vAlign w:val="center"/>
          </w:tcPr>
          <w:p w14:paraId="0EA3996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vAlign w:val="center"/>
          </w:tcPr>
          <w:p w14:paraId="353FABE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45,0</w:t>
            </w:r>
          </w:p>
        </w:tc>
        <w:tc>
          <w:tcPr>
            <w:tcW w:w="0" w:type="auto"/>
            <w:tcBorders>
              <w:top w:val="single" w:sz="4" w:space="0" w:color="auto"/>
              <w:left w:val="single" w:sz="4" w:space="0" w:color="auto"/>
              <w:bottom w:val="single" w:sz="4" w:space="0" w:color="auto"/>
              <w:right w:val="single" w:sz="4" w:space="0" w:color="auto"/>
            </w:tcBorders>
            <w:vAlign w:val="center"/>
          </w:tcPr>
          <w:p w14:paraId="66B18C76"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152,2</w:t>
            </w:r>
          </w:p>
        </w:tc>
        <w:tc>
          <w:tcPr>
            <w:tcW w:w="0" w:type="auto"/>
            <w:tcBorders>
              <w:top w:val="single" w:sz="4" w:space="0" w:color="auto"/>
              <w:left w:val="single" w:sz="4" w:space="0" w:color="auto"/>
              <w:bottom w:val="single" w:sz="4" w:space="0" w:color="auto"/>
              <w:right w:val="single" w:sz="4" w:space="0" w:color="auto"/>
            </w:tcBorders>
            <w:vAlign w:val="center"/>
          </w:tcPr>
          <w:p w14:paraId="44666DC6"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Karlovarský </w:t>
            </w:r>
          </w:p>
        </w:tc>
      </w:tr>
      <w:tr w:rsidR="00C7146B" w:rsidRPr="00026AFE" w14:paraId="0B7D3669" w14:textId="77777777" w:rsidTr="007F0615">
        <w:trPr>
          <w:trHeight w:val="227"/>
        </w:trPr>
        <w:tc>
          <w:tcPr>
            <w:tcW w:w="0" w:type="auto"/>
            <w:vMerge/>
            <w:tcBorders>
              <w:left w:val="single" w:sz="4" w:space="0" w:color="auto"/>
              <w:right w:val="single" w:sz="4" w:space="0" w:color="auto"/>
            </w:tcBorders>
            <w:vAlign w:val="center"/>
          </w:tcPr>
          <w:p w14:paraId="6DE64CC1"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371B83AC"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51</w:t>
            </w:r>
          </w:p>
        </w:tc>
        <w:tc>
          <w:tcPr>
            <w:tcW w:w="0" w:type="auto"/>
            <w:tcBorders>
              <w:top w:val="single" w:sz="4" w:space="0" w:color="auto"/>
              <w:left w:val="single" w:sz="4" w:space="0" w:color="auto"/>
              <w:bottom w:val="single" w:sz="4" w:space="0" w:color="auto"/>
              <w:right w:val="single" w:sz="4" w:space="0" w:color="auto"/>
            </w:tcBorders>
            <w:vAlign w:val="center"/>
          </w:tcPr>
          <w:p w14:paraId="35972531"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Hlubocká Pila </w:t>
            </w:r>
          </w:p>
        </w:tc>
        <w:tc>
          <w:tcPr>
            <w:tcW w:w="0" w:type="auto"/>
            <w:tcBorders>
              <w:top w:val="single" w:sz="4" w:space="0" w:color="auto"/>
              <w:left w:val="single" w:sz="4" w:space="0" w:color="auto"/>
              <w:bottom w:val="single" w:sz="4" w:space="0" w:color="auto"/>
              <w:right w:val="single" w:sz="4" w:space="0" w:color="auto"/>
            </w:tcBorders>
            <w:vAlign w:val="center"/>
          </w:tcPr>
          <w:p w14:paraId="027A9C20"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Liboc </w:t>
            </w:r>
          </w:p>
        </w:tc>
        <w:tc>
          <w:tcPr>
            <w:tcW w:w="0" w:type="auto"/>
            <w:tcBorders>
              <w:top w:val="single" w:sz="4" w:space="0" w:color="auto"/>
              <w:left w:val="single" w:sz="4" w:space="0" w:color="auto"/>
              <w:bottom w:val="single" w:sz="4" w:space="0" w:color="auto"/>
              <w:right w:val="single" w:sz="4" w:space="0" w:color="auto"/>
            </w:tcBorders>
            <w:vAlign w:val="center"/>
          </w:tcPr>
          <w:p w14:paraId="34C42A81"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vAlign w:val="center"/>
          </w:tcPr>
          <w:p w14:paraId="649F5727"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49,3</w:t>
            </w:r>
          </w:p>
        </w:tc>
        <w:tc>
          <w:tcPr>
            <w:tcW w:w="0" w:type="auto"/>
            <w:tcBorders>
              <w:top w:val="single" w:sz="4" w:space="0" w:color="auto"/>
              <w:left w:val="single" w:sz="4" w:space="0" w:color="auto"/>
              <w:bottom w:val="single" w:sz="4" w:space="0" w:color="auto"/>
              <w:right w:val="single" w:sz="4" w:space="0" w:color="auto"/>
            </w:tcBorders>
            <w:vAlign w:val="center"/>
          </w:tcPr>
          <w:p w14:paraId="4FDF5E2A"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77,5</w:t>
            </w:r>
          </w:p>
        </w:tc>
        <w:tc>
          <w:tcPr>
            <w:tcW w:w="0" w:type="auto"/>
            <w:tcBorders>
              <w:top w:val="single" w:sz="4" w:space="0" w:color="auto"/>
              <w:left w:val="single" w:sz="4" w:space="0" w:color="auto"/>
              <w:bottom w:val="single" w:sz="4" w:space="0" w:color="auto"/>
              <w:right w:val="single" w:sz="4" w:space="0" w:color="auto"/>
            </w:tcBorders>
            <w:vAlign w:val="center"/>
          </w:tcPr>
          <w:p w14:paraId="472C59C8"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Karlovarský </w:t>
            </w:r>
          </w:p>
        </w:tc>
      </w:tr>
      <w:tr w:rsidR="00C7146B" w:rsidRPr="00026AFE" w14:paraId="5AA53B33" w14:textId="77777777" w:rsidTr="007F0615">
        <w:trPr>
          <w:trHeight w:val="227"/>
        </w:trPr>
        <w:tc>
          <w:tcPr>
            <w:tcW w:w="0" w:type="auto"/>
            <w:vMerge/>
            <w:tcBorders>
              <w:left w:val="single" w:sz="4" w:space="0" w:color="auto"/>
              <w:right w:val="single" w:sz="4" w:space="0" w:color="auto"/>
            </w:tcBorders>
            <w:vAlign w:val="center"/>
          </w:tcPr>
          <w:p w14:paraId="5D9D0B12"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6CBEA2D4"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52</w:t>
            </w:r>
          </w:p>
        </w:tc>
        <w:tc>
          <w:tcPr>
            <w:tcW w:w="0" w:type="auto"/>
            <w:tcBorders>
              <w:top w:val="single" w:sz="4" w:space="0" w:color="auto"/>
              <w:left w:val="single" w:sz="4" w:space="0" w:color="auto"/>
              <w:bottom w:val="single" w:sz="4" w:space="0" w:color="auto"/>
              <w:right w:val="single" w:sz="4" w:space="0" w:color="auto"/>
            </w:tcBorders>
            <w:vAlign w:val="center"/>
          </w:tcPr>
          <w:p w14:paraId="6879916E"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Chaloupky </w:t>
            </w:r>
          </w:p>
        </w:tc>
        <w:tc>
          <w:tcPr>
            <w:tcW w:w="0" w:type="auto"/>
            <w:tcBorders>
              <w:top w:val="single" w:sz="4" w:space="0" w:color="auto"/>
              <w:left w:val="single" w:sz="4" w:space="0" w:color="auto"/>
              <w:bottom w:val="single" w:sz="4" w:space="0" w:color="auto"/>
              <w:right w:val="single" w:sz="4" w:space="0" w:color="auto"/>
            </w:tcBorders>
            <w:vAlign w:val="center"/>
          </w:tcPr>
          <w:p w14:paraId="1ACD10E4"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Rolava </w:t>
            </w:r>
          </w:p>
        </w:tc>
        <w:tc>
          <w:tcPr>
            <w:tcW w:w="0" w:type="auto"/>
            <w:tcBorders>
              <w:top w:val="single" w:sz="4" w:space="0" w:color="auto"/>
              <w:left w:val="single" w:sz="4" w:space="0" w:color="auto"/>
              <w:bottom w:val="single" w:sz="4" w:space="0" w:color="auto"/>
              <w:right w:val="single" w:sz="4" w:space="0" w:color="auto"/>
            </w:tcBorders>
            <w:vAlign w:val="center"/>
          </w:tcPr>
          <w:p w14:paraId="480DABD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vAlign w:val="center"/>
          </w:tcPr>
          <w:p w14:paraId="4F85DC46"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20,1</w:t>
            </w:r>
          </w:p>
        </w:tc>
        <w:tc>
          <w:tcPr>
            <w:tcW w:w="0" w:type="auto"/>
            <w:tcBorders>
              <w:top w:val="single" w:sz="4" w:space="0" w:color="auto"/>
              <w:left w:val="single" w:sz="4" w:space="0" w:color="auto"/>
              <w:bottom w:val="single" w:sz="4" w:space="0" w:color="auto"/>
              <w:right w:val="single" w:sz="4" w:space="0" w:color="auto"/>
            </w:tcBorders>
            <w:vAlign w:val="center"/>
          </w:tcPr>
          <w:p w14:paraId="5D6057B9"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193,0</w:t>
            </w:r>
          </w:p>
        </w:tc>
        <w:tc>
          <w:tcPr>
            <w:tcW w:w="0" w:type="auto"/>
            <w:tcBorders>
              <w:top w:val="single" w:sz="4" w:space="0" w:color="auto"/>
              <w:left w:val="single" w:sz="4" w:space="0" w:color="auto"/>
              <w:bottom w:val="single" w:sz="4" w:space="0" w:color="auto"/>
              <w:right w:val="single" w:sz="4" w:space="0" w:color="auto"/>
            </w:tcBorders>
            <w:vAlign w:val="center"/>
          </w:tcPr>
          <w:p w14:paraId="54123C6E"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Karlovarský </w:t>
            </w:r>
          </w:p>
        </w:tc>
      </w:tr>
      <w:tr w:rsidR="00C7146B" w:rsidRPr="00026AFE" w14:paraId="553ED575" w14:textId="77777777" w:rsidTr="007F0615">
        <w:trPr>
          <w:trHeight w:val="227"/>
        </w:trPr>
        <w:tc>
          <w:tcPr>
            <w:tcW w:w="0" w:type="auto"/>
            <w:vMerge/>
            <w:tcBorders>
              <w:left w:val="single" w:sz="4" w:space="0" w:color="auto"/>
              <w:right w:val="single" w:sz="4" w:space="0" w:color="auto"/>
            </w:tcBorders>
            <w:vAlign w:val="center"/>
          </w:tcPr>
          <w:p w14:paraId="0FDCFB4E"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2BA1A8C4"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53</w:t>
            </w:r>
          </w:p>
        </w:tc>
        <w:tc>
          <w:tcPr>
            <w:tcW w:w="0" w:type="auto"/>
            <w:tcBorders>
              <w:top w:val="single" w:sz="4" w:space="0" w:color="auto"/>
              <w:left w:val="single" w:sz="4" w:space="0" w:color="auto"/>
              <w:bottom w:val="single" w:sz="4" w:space="0" w:color="auto"/>
              <w:right w:val="single" w:sz="4" w:space="0" w:color="auto"/>
            </w:tcBorders>
            <w:vAlign w:val="center"/>
          </w:tcPr>
          <w:p w14:paraId="73D44157"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Kryry </w:t>
            </w:r>
          </w:p>
        </w:tc>
        <w:tc>
          <w:tcPr>
            <w:tcW w:w="0" w:type="auto"/>
            <w:tcBorders>
              <w:top w:val="single" w:sz="4" w:space="0" w:color="auto"/>
              <w:left w:val="single" w:sz="4" w:space="0" w:color="auto"/>
              <w:bottom w:val="single" w:sz="4" w:space="0" w:color="auto"/>
              <w:right w:val="single" w:sz="4" w:space="0" w:color="auto"/>
            </w:tcBorders>
            <w:vAlign w:val="center"/>
          </w:tcPr>
          <w:p w14:paraId="30DB9427"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Podvinecký</w:t>
            </w:r>
            <w:proofErr w:type="spellEnd"/>
            <w:r w:rsidRPr="007F0615">
              <w:rPr>
                <w:rFonts w:cs="Arial"/>
                <w:color w:val="000000"/>
                <w:sz w:val="18"/>
                <w:szCs w:val="18"/>
              </w:rPr>
              <w:t xml:space="preserve"> potok </w:t>
            </w:r>
          </w:p>
        </w:tc>
        <w:tc>
          <w:tcPr>
            <w:tcW w:w="0" w:type="auto"/>
            <w:tcBorders>
              <w:top w:val="single" w:sz="4" w:space="0" w:color="auto"/>
              <w:left w:val="single" w:sz="4" w:space="0" w:color="auto"/>
              <w:bottom w:val="single" w:sz="4" w:space="0" w:color="auto"/>
              <w:right w:val="single" w:sz="4" w:space="0" w:color="auto"/>
            </w:tcBorders>
            <w:vAlign w:val="center"/>
          </w:tcPr>
          <w:p w14:paraId="72CF653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196B195F"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85,6</w:t>
            </w:r>
          </w:p>
        </w:tc>
        <w:tc>
          <w:tcPr>
            <w:tcW w:w="0" w:type="auto"/>
            <w:tcBorders>
              <w:top w:val="single" w:sz="4" w:space="0" w:color="auto"/>
              <w:left w:val="single" w:sz="4" w:space="0" w:color="auto"/>
              <w:bottom w:val="single" w:sz="4" w:space="0" w:color="auto"/>
              <w:right w:val="single" w:sz="4" w:space="0" w:color="auto"/>
            </w:tcBorders>
            <w:vAlign w:val="center"/>
          </w:tcPr>
          <w:p w14:paraId="3CB90716"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73,4</w:t>
            </w:r>
          </w:p>
        </w:tc>
        <w:tc>
          <w:tcPr>
            <w:tcW w:w="0" w:type="auto"/>
            <w:tcBorders>
              <w:top w:val="single" w:sz="4" w:space="0" w:color="auto"/>
              <w:left w:val="single" w:sz="4" w:space="0" w:color="auto"/>
              <w:bottom w:val="single" w:sz="4" w:space="0" w:color="auto"/>
              <w:right w:val="single" w:sz="4" w:space="0" w:color="auto"/>
            </w:tcBorders>
            <w:vAlign w:val="center"/>
          </w:tcPr>
          <w:p w14:paraId="2151ABF7"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Ústecký </w:t>
            </w:r>
          </w:p>
        </w:tc>
      </w:tr>
      <w:tr w:rsidR="00C7146B" w:rsidRPr="00026AFE" w14:paraId="19AE0EFE" w14:textId="77777777" w:rsidTr="007F0615">
        <w:trPr>
          <w:trHeight w:val="227"/>
        </w:trPr>
        <w:tc>
          <w:tcPr>
            <w:tcW w:w="0" w:type="auto"/>
            <w:vMerge/>
            <w:tcBorders>
              <w:left w:val="single" w:sz="4" w:space="0" w:color="auto"/>
              <w:right w:val="single" w:sz="4" w:space="0" w:color="auto"/>
            </w:tcBorders>
            <w:vAlign w:val="center"/>
          </w:tcPr>
          <w:p w14:paraId="668FC238"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341ABA95"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54</w:t>
            </w:r>
          </w:p>
        </w:tc>
        <w:tc>
          <w:tcPr>
            <w:tcW w:w="0" w:type="auto"/>
            <w:tcBorders>
              <w:top w:val="single" w:sz="4" w:space="0" w:color="auto"/>
              <w:left w:val="single" w:sz="4" w:space="0" w:color="auto"/>
              <w:bottom w:val="single" w:sz="4" w:space="0" w:color="auto"/>
              <w:right w:val="single" w:sz="4" w:space="0" w:color="auto"/>
            </w:tcBorders>
            <w:vAlign w:val="center"/>
          </w:tcPr>
          <w:p w14:paraId="0074B09D"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Mětikalov</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17A81948"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Liboc </w:t>
            </w:r>
          </w:p>
        </w:tc>
        <w:tc>
          <w:tcPr>
            <w:tcW w:w="0" w:type="auto"/>
            <w:tcBorders>
              <w:top w:val="single" w:sz="4" w:space="0" w:color="auto"/>
              <w:left w:val="single" w:sz="4" w:space="0" w:color="auto"/>
              <w:bottom w:val="single" w:sz="4" w:space="0" w:color="auto"/>
              <w:right w:val="single" w:sz="4" w:space="0" w:color="auto"/>
            </w:tcBorders>
            <w:vAlign w:val="center"/>
          </w:tcPr>
          <w:p w14:paraId="26DE9302"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43BA8D61"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13,5</w:t>
            </w:r>
          </w:p>
        </w:tc>
        <w:tc>
          <w:tcPr>
            <w:tcW w:w="0" w:type="auto"/>
            <w:tcBorders>
              <w:top w:val="single" w:sz="4" w:space="0" w:color="auto"/>
              <w:left w:val="single" w:sz="4" w:space="0" w:color="auto"/>
              <w:bottom w:val="single" w:sz="4" w:space="0" w:color="auto"/>
              <w:right w:val="single" w:sz="4" w:space="0" w:color="auto"/>
            </w:tcBorders>
            <w:vAlign w:val="center"/>
          </w:tcPr>
          <w:p w14:paraId="66CE95AB"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32,0</w:t>
            </w:r>
          </w:p>
        </w:tc>
        <w:tc>
          <w:tcPr>
            <w:tcW w:w="0" w:type="auto"/>
            <w:tcBorders>
              <w:top w:val="single" w:sz="4" w:space="0" w:color="auto"/>
              <w:left w:val="single" w:sz="4" w:space="0" w:color="auto"/>
              <w:bottom w:val="single" w:sz="4" w:space="0" w:color="auto"/>
              <w:right w:val="single" w:sz="4" w:space="0" w:color="auto"/>
            </w:tcBorders>
            <w:vAlign w:val="center"/>
          </w:tcPr>
          <w:p w14:paraId="1E50B7F6"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Karlovarský </w:t>
            </w:r>
          </w:p>
        </w:tc>
      </w:tr>
      <w:tr w:rsidR="00C7146B" w:rsidRPr="00026AFE" w14:paraId="6D79E92F" w14:textId="77777777" w:rsidTr="007F0615">
        <w:trPr>
          <w:trHeight w:val="227"/>
        </w:trPr>
        <w:tc>
          <w:tcPr>
            <w:tcW w:w="0" w:type="auto"/>
            <w:vMerge/>
            <w:tcBorders>
              <w:left w:val="single" w:sz="4" w:space="0" w:color="auto"/>
              <w:right w:val="single" w:sz="4" w:space="0" w:color="auto"/>
            </w:tcBorders>
            <w:vAlign w:val="center"/>
          </w:tcPr>
          <w:p w14:paraId="4581E9B5"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23EFB0E1"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55</w:t>
            </w:r>
          </w:p>
        </w:tc>
        <w:tc>
          <w:tcPr>
            <w:tcW w:w="0" w:type="auto"/>
            <w:tcBorders>
              <w:top w:val="single" w:sz="4" w:space="0" w:color="auto"/>
              <w:left w:val="single" w:sz="4" w:space="0" w:color="auto"/>
              <w:bottom w:val="single" w:sz="4" w:space="0" w:color="auto"/>
              <w:right w:val="single" w:sz="4" w:space="0" w:color="auto"/>
            </w:tcBorders>
            <w:vAlign w:val="center"/>
          </w:tcPr>
          <w:p w14:paraId="3D615F56"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Poutnov</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5B93378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Teplá </w:t>
            </w:r>
          </w:p>
        </w:tc>
        <w:tc>
          <w:tcPr>
            <w:tcW w:w="0" w:type="auto"/>
            <w:tcBorders>
              <w:top w:val="single" w:sz="4" w:space="0" w:color="auto"/>
              <w:left w:val="single" w:sz="4" w:space="0" w:color="auto"/>
              <w:bottom w:val="single" w:sz="4" w:space="0" w:color="auto"/>
              <w:right w:val="single" w:sz="4" w:space="0" w:color="auto"/>
            </w:tcBorders>
            <w:vAlign w:val="center"/>
          </w:tcPr>
          <w:p w14:paraId="39C6860B"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vAlign w:val="center"/>
          </w:tcPr>
          <w:p w14:paraId="101136D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91,4</w:t>
            </w:r>
          </w:p>
        </w:tc>
        <w:tc>
          <w:tcPr>
            <w:tcW w:w="0" w:type="auto"/>
            <w:tcBorders>
              <w:top w:val="single" w:sz="4" w:space="0" w:color="auto"/>
              <w:left w:val="single" w:sz="4" w:space="0" w:color="auto"/>
              <w:bottom w:val="single" w:sz="4" w:space="0" w:color="auto"/>
              <w:right w:val="single" w:sz="4" w:space="0" w:color="auto"/>
            </w:tcBorders>
            <w:vAlign w:val="center"/>
          </w:tcPr>
          <w:p w14:paraId="7F712CE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123,4</w:t>
            </w:r>
          </w:p>
        </w:tc>
        <w:tc>
          <w:tcPr>
            <w:tcW w:w="0" w:type="auto"/>
            <w:tcBorders>
              <w:top w:val="single" w:sz="4" w:space="0" w:color="auto"/>
              <w:left w:val="single" w:sz="4" w:space="0" w:color="auto"/>
              <w:bottom w:val="single" w:sz="4" w:space="0" w:color="auto"/>
              <w:right w:val="single" w:sz="4" w:space="0" w:color="auto"/>
            </w:tcBorders>
            <w:vAlign w:val="center"/>
          </w:tcPr>
          <w:p w14:paraId="33D42AC7"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Karlovarský </w:t>
            </w:r>
          </w:p>
        </w:tc>
      </w:tr>
      <w:tr w:rsidR="00C7146B" w:rsidRPr="00026AFE" w14:paraId="2EDDF061" w14:textId="77777777" w:rsidTr="007F0615">
        <w:trPr>
          <w:trHeight w:val="227"/>
        </w:trPr>
        <w:tc>
          <w:tcPr>
            <w:tcW w:w="0" w:type="auto"/>
            <w:vMerge/>
            <w:tcBorders>
              <w:left w:val="single" w:sz="4" w:space="0" w:color="auto"/>
              <w:right w:val="single" w:sz="4" w:space="0" w:color="auto"/>
            </w:tcBorders>
            <w:vAlign w:val="center"/>
          </w:tcPr>
          <w:p w14:paraId="78F3A88E"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369652C9"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56</w:t>
            </w:r>
          </w:p>
        </w:tc>
        <w:tc>
          <w:tcPr>
            <w:tcW w:w="0" w:type="auto"/>
            <w:tcBorders>
              <w:top w:val="single" w:sz="4" w:space="0" w:color="auto"/>
              <w:left w:val="single" w:sz="4" w:space="0" w:color="auto"/>
              <w:bottom w:val="single" w:sz="4" w:space="0" w:color="auto"/>
              <w:right w:val="single" w:sz="4" w:space="0" w:color="auto"/>
            </w:tcBorders>
            <w:vAlign w:val="center"/>
          </w:tcPr>
          <w:p w14:paraId="3FF2C4F5"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Skřiváň</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5F7ABFF9"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Skřiváň</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03238C8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05D3AF9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22,3</w:t>
            </w:r>
          </w:p>
        </w:tc>
        <w:tc>
          <w:tcPr>
            <w:tcW w:w="0" w:type="auto"/>
            <w:tcBorders>
              <w:top w:val="single" w:sz="4" w:space="0" w:color="auto"/>
              <w:left w:val="single" w:sz="4" w:space="0" w:color="auto"/>
              <w:bottom w:val="single" w:sz="4" w:space="0" w:color="auto"/>
              <w:right w:val="single" w:sz="4" w:space="0" w:color="auto"/>
            </w:tcBorders>
            <w:vAlign w:val="center"/>
          </w:tcPr>
          <w:p w14:paraId="250376A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35,9</w:t>
            </w:r>
          </w:p>
        </w:tc>
        <w:tc>
          <w:tcPr>
            <w:tcW w:w="0" w:type="auto"/>
            <w:tcBorders>
              <w:top w:val="single" w:sz="4" w:space="0" w:color="auto"/>
              <w:left w:val="single" w:sz="4" w:space="0" w:color="auto"/>
              <w:bottom w:val="single" w:sz="4" w:space="0" w:color="auto"/>
              <w:right w:val="single" w:sz="4" w:space="0" w:color="auto"/>
            </w:tcBorders>
            <w:vAlign w:val="center"/>
          </w:tcPr>
          <w:p w14:paraId="10EB530E"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Karlovarský </w:t>
            </w:r>
          </w:p>
        </w:tc>
      </w:tr>
      <w:tr w:rsidR="00C7146B" w:rsidRPr="00026AFE" w14:paraId="341B2E55" w14:textId="77777777" w:rsidTr="007F0615">
        <w:trPr>
          <w:trHeight w:val="227"/>
        </w:trPr>
        <w:tc>
          <w:tcPr>
            <w:tcW w:w="0" w:type="auto"/>
            <w:vMerge/>
            <w:tcBorders>
              <w:left w:val="single" w:sz="4" w:space="0" w:color="auto"/>
              <w:right w:val="single" w:sz="4" w:space="0" w:color="auto"/>
            </w:tcBorders>
            <w:vAlign w:val="center"/>
          </w:tcPr>
          <w:p w14:paraId="135B827C"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38A98495"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57</w:t>
            </w:r>
          </w:p>
        </w:tc>
        <w:tc>
          <w:tcPr>
            <w:tcW w:w="0" w:type="auto"/>
            <w:tcBorders>
              <w:top w:val="single" w:sz="4" w:space="0" w:color="auto"/>
              <w:left w:val="single" w:sz="4" w:space="0" w:color="auto"/>
              <w:bottom w:val="single" w:sz="4" w:space="0" w:color="auto"/>
              <w:right w:val="single" w:sz="4" w:space="0" w:color="auto"/>
            </w:tcBorders>
            <w:vAlign w:val="center"/>
          </w:tcPr>
          <w:p w14:paraId="5A502CCB"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Stříbrný potok </w:t>
            </w:r>
          </w:p>
        </w:tc>
        <w:tc>
          <w:tcPr>
            <w:tcW w:w="0" w:type="auto"/>
            <w:tcBorders>
              <w:top w:val="single" w:sz="4" w:space="0" w:color="auto"/>
              <w:left w:val="single" w:sz="4" w:space="0" w:color="auto"/>
              <w:bottom w:val="single" w:sz="4" w:space="0" w:color="auto"/>
              <w:right w:val="single" w:sz="4" w:space="0" w:color="auto"/>
            </w:tcBorders>
            <w:vAlign w:val="center"/>
          </w:tcPr>
          <w:p w14:paraId="50D3560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Stříbrný potok </w:t>
            </w:r>
          </w:p>
        </w:tc>
        <w:tc>
          <w:tcPr>
            <w:tcW w:w="0" w:type="auto"/>
            <w:tcBorders>
              <w:top w:val="single" w:sz="4" w:space="0" w:color="auto"/>
              <w:left w:val="single" w:sz="4" w:space="0" w:color="auto"/>
              <w:bottom w:val="single" w:sz="4" w:space="0" w:color="auto"/>
              <w:right w:val="single" w:sz="4" w:space="0" w:color="auto"/>
            </w:tcBorders>
            <w:vAlign w:val="center"/>
          </w:tcPr>
          <w:p w14:paraId="5698A5DB"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vAlign w:val="center"/>
          </w:tcPr>
          <w:p w14:paraId="391FB5C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7,2</w:t>
            </w:r>
          </w:p>
        </w:tc>
        <w:tc>
          <w:tcPr>
            <w:tcW w:w="0" w:type="auto"/>
            <w:tcBorders>
              <w:top w:val="single" w:sz="4" w:space="0" w:color="auto"/>
              <w:left w:val="single" w:sz="4" w:space="0" w:color="auto"/>
              <w:bottom w:val="single" w:sz="4" w:space="0" w:color="auto"/>
              <w:right w:val="single" w:sz="4" w:space="0" w:color="auto"/>
            </w:tcBorders>
            <w:vAlign w:val="center"/>
          </w:tcPr>
          <w:p w14:paraId="108E3AE3"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16,3</w:t>
            </w:r>
          </w:p>
        </w:tc>
        <w:tc>
          <w:tcPr>
            <w:tcW w:w="0" w:type="auto"/>
            <w:tcBorders>
              <w:top w:val="single" w:sz="4" w:space="0" w:color="auto"/>
              <w:left w:val="single" w:sz="4" w:space="0" w:color="auto"/>
              <w:bottom w:val="single" w:sz="4" w:space="0" w:color="auto"/>
              <w:right w:val="single" w:sz="4" w:space="0" w:color="auto"/>
            </w:tcBorders>
            <w:vAlign w:val="center"/>
          </w:tcPr>
          <w:p w14:paraId="3B75DFE5"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Ústecký </w:t>
            </w:r>
          </w:p>
        </w:tc>
      </w:tr>
      <w:tr w:rsidR="00C7146B" w:rsidRPr="00026AFE" w14:paraId="212097DB" w14:textId="77777777" w:rsidTr="007F0615">
        <w:trPr>
          <w:trHeight w:val="227"/>
        </w:trPr>
        <w:tc>
          <w:tcPr>
            <w:tcW w:w="0" w:type="auto"/>
            <w:vMerge/>
            <w:tcBorders>
              <w:left w:val="single" w:sz="4" w:space="0" w:color="auto"/>
              <w:bottom w:val="single" w:sz="4" w:space="0" w:color="auto"/>
              <w:right w:val="single" w:sz="4" w:space="0" w:color="auto"/>
            </w:tcBorders>
            <w:vAlign w:val="center"/>
          </w:tcPr>
          <w:p w14:paraId="11CD3A10"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093940B9"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58</w:t>
            </w:r>
          </w:p>
        </w:tc>
        <w:tc>
          <w:tcPr>
            <w:tcW w:w="0" w:type="auto"/>
            <w:tcBorders>
              <w:top w:val="single" w:sz="4" w:space="0" w:color="auto"/>
              <w:left w:val="single" w:sz="4" w:space="0" w:color="auto"/>
              <w:bottom w:val="single" w:sz="4" w:space="0" w:color="auto"/>
              <w:right w:val="single" w:sz="4" w:space="0" w:color="auto"/>
            </w:tcBorders>
            <w:vAlign w:val="center"/>
          </w:tcPr>
          <w:p w14:paraId="7474A291"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Tuřany </w:t>
            </w:r>
          </w:p>
        </w:tc>
        <w:tc>
          <w:tcPr>
            <w:tcW w:w="0" w:type="auto"/>
            <w:tcBorders>
              <w:top w:val="single" w:sz="4" w:space="0" w:color="auto"/>
              <w:left w:val="single" w:sz="4" w:space="0" w:color="auto"/>
              <w:bottom w:val="single" w:sz="4" w:space="0" w:color="auto"/>
              <w:right w:val="single" w:sz="4" w:space="0" w:color="auto"/>
            </w:tcBorders>
            <w:vAlign w:val="center"/>
          </w:tcPr>
          <w:p w14:paraId="398D78B5"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Šitbořský</w:t>
            </w:r>
            <w:proofErr w:type="spellEnd"/>
            <w:r w:rsidRPr="007F0615">
              <w:rPr>
                <w:rFonts w:cs="Arial"/>
                <w:color w:val="000000"/>
                <w:sz w:val="18"/>
                <w:szCs w:val="18"/>
              </w:rPr>
              <w:t xml:space="preserve"> potok </w:t>
            </w:r>
          </w:p>
        </w:tc>
        <w:tc>
          <w:tcPr>
            <w:tcW w:w="0" w:type="auto"/>
            <w:tcBorders>
              <w:top w:val="single" w:sz="4" w:space="0" w:color="auto"/>
              <w:left w:val="single" w:sz="4" w:space="0" w:color="auto"/>
              <w:bottom w:val="single" w:sz="4" w:space="0" w:color="auto"/>
              <w:right w:val="single" w:sz="4" w:space="0" w:color="auto"/>
            </w:tcBorders>
            <w:vAlign w:val="center"/>
          </w:tcPr>
          <w:p w14:paraId="035C7E1E"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0E5EE78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33,7</w:t>
            </w:r>
          </w:p>
        </w:tc>
        <w:tc>
          <w:tcPr>
            <w:tcW w:w="0" w:type="auto"/>
            <w:tcBorders>
              <w:top w:val="single" w:sz="4" w:space="0" w:color="auto"/>
              <w:left w:val="single" w:sz="4" w:space="0" w:color="auto"/>
              <w:bottom w:val="single" w:sz="4" w:space="0" w:color="auto"/>
              <w:right w:val="single" w:sz="4" w:space="0" w:color="auto"/>
            </w:tcBorders>
            <w:vAlign w:val="center"/>
          </w:tcPr>
          <w:p w14:paraId="69E489A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143,3</w:t>
            </w:r>
          </w:p>
        </w:tc>
        <w:tc>
          <w:tcPr>
            <w:tcW w:w="0" w:type="auto"/>
            <w:tcBorders>
              <w:top w:val="single" w:sz="4" w:space="0" w:color="auto"/>
              <w:left w:val="single" w:sz="4" w:space="0" w:color="auto"/>
              <w:bottom w:val="single" w:sz="4" w:space="0" w:color="auto"/>
              <w:right w:val="single" w:sz="4" w:space="0" w:color="auto"/>
            </w:tcBorders>
            <w:vAlign w:val="center"/>
          </w:tcPr>
          <w:p w14:paraId="7F815ED9"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Karlovarský </w:t>
            </w:r>
          </w:p>
        </w:tc>
      </w:tr>
      <w:tr w:rsidR="00C7146B" w:rsidRPr="00026AFE" w14:paraId="637AFFC8" w14:textId="77777777" w:rsidTr="007F0615">
        <w:trPr>
          <w:trHeight w:val="227"/>
        </w:trPr>
        <w:tc>
          <w:tcPr>
            <w:tcW w:w="0" w:type="auto"/>
            <w:vMerge w:val="restart"/>
            <w:tcBorders>
              <w:top w:val="single" w:sz="4" w:space="0" w:color="auto"/>
              <w:left w:val="single" w:sz="4" w:space="0" w:color="auto"/>
              <w:right w:val="single" w:sz="4" w:space="0" w:color="auto"/>
            </w:tcBorders>
            <w:vAlign w:val="center"/>
          </w:tcPr>
          <w:p w14:paraId="7A6E6B1F"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Vltavy</w:t>
            </w:r>
          </w:p>
        </w:tc>
        <w:tc>
          <w:tcPr>
            <w:tcW w:w="0" w:type="auto"/>
            <w:tcBorders>
              <w:top w:val="single" w:sz="4" w:space="0" w:color="auto"/>
              <w:left w:val="single" w:sz="4" w:space="0" w:color="auto"/>
              <w:bottom w:val="single" w:sz="4" w:space="0" w:color="auto"/>
              <w:right w:val="single" w:sz="4" w:space="0" w:color="auto"/>
            </w:tcBorders>
            <w:vAlign w:val="center"/>
          </w:tcPr>
          <w:p w14:paraId="791077CC"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59</w:t>
            </w:r>
          </w:p>
        </w:tc>
        <w:tc>
          <w:tcPr>
            <w:tcW w:w="0" w:type="auto"/>
            <w:tcBorders>
              <w:top w:val="single" w:sz="4" w:space="0" w:color="auto"/>
              <w:left w:val="single" w:sz="4" w:space="0" w:color="auto"/>
              <w:bottom w:val="single" w:sz="4" w:space="0" w:color="auto"/>
              <w:right w:val="single" w:sz="4" w:space="0" w:color="auto"/>
            </w:tcBorders>
            <w:vAlign w:val="center"/>
          </w:tcPr>
          <w:p w14:paraId="07D0D0E9"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Amerika </w:t>
            </w:r>
          </w:p>
        </w:tc>
        <w:tc>
          <w:tcPr>
            <w:tcW w:w="0" w:type="auto"/>
            <w:tcBorders>
              <w:top w:val="single" w:sz="4" w:space="0" w:color="auto"/>
              <w:left w:val="single" w:sz="4" w:space="0" w:color="auto"/>
              <w:bottom w:val="single" w:sz="4" w:space="0" w:color="auto"/>
              <w:right w:val="single" w:sz="4" w:space="0" w:color="auto"/>
            </w:tcBorders>
            <w:vAlign w:val="center"/>
          </w:tcPr>
          <w:p w14:paraId="70EB4199"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Klabava </w:t>
            </w:r>
          </w:p>
        </w:tc>
        <w:tc>
          <w:tcPr>
            <w:tcW w:w="0" w:type="auto"/>
            <w:tcBorders>
              <w:top w:val="single" w:sz="4" w:space="0" w:color="auto"/>
              <w:left w:val="single" w:sz="4" w:space="0" w:color="auto"/>
              <w:bottom w:val="single" w:sz="4" w:space="0" w:color="auto"/>
              <w:right w:val="single" w:sz="4" w:space="0" w:color="auto"/>
            </w:tcBorders>
            <w:vAlign w:val="center"/>
          </w:tcPr>
          <w:p w14:paraId="0C408B5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vAlign w:val="center"/>
          </w:tcPr>
          <w:p w14:paraId="232D31F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69,7</w:t>
            </w:r>
          </w:p>
        </w:tc>
        <w:tc>
          <w:tcPr>
            <w:tcW w:w="0" w:type="auto"/>
            <w:tcBorders>
              <w:top w:val="single" w:sz="4" w:space="0" w:color="auto"/>
              <w:left w:val="single" w:sz="4" w:space="0" w:color="auto"/>
              <w:bottom w:val="single" w:sz="4" w:space="0" w:color="auto"/>
              <w:right w:val="single" w:sz="4" w:space="0" w:color="auto"/>
            </w:tcBorders>
            <w:vAlign w:val="center"/>
          </w:tcPr>
          <w:p w14:paraId="17E18EAB"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206,4</w:t>
            </w:r>
          </w:p>
        </w:tc>
        <w:tc>
          <w:tcPr>
            <w:tcW w:w="0" w:type="auto"/>
            <w:tcBorders>
              <w:top w:val="single" w:sz="4" w:space="0" w:color="auto"/>
              <w:left w:val="single" w:sz="4" w:space="0" w:color="auto"/>
              <w:bottom w:val="single" w:sz="4" w:space="0" w:color="auto"/>
              <w:right w:val="single" w:sz="4" w:space="0" w:color="auto"/>
            </w:tcBorders>
            <w:vAlign w:val="center"/>
          </w:tcPr>
          <w:p w14:paraId="432AFEB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Středočeský </w:t>
            </w:r>
          </w:p>
        </w:tc>
      </w:tr>
      <w:tr w:rsidR="00C7146B" w:rsidRPr="00026AFE" w14:paraId="5DD118AD" w14:textId="77777777" w:rsidTr="007F0615">
        <w:trPr>
          <w:trHeight w:val="227"/>
        </w:trPr>
        <w:tc>
          <w:tcPr>
            <w:tcW w:w="0" w:type="auto"/>
            <w:vMerge/>
            <w:tcBorders>
              <w:left w:val="single" w:sz="4" w:space="0" w:color="auto"/>
              <w:right w:val="single" w:sz="4" w:space="0" w:color="auto"/>
            </w:tcBorders>
            <w:vAlign w:val="center"/>
          </w:tcPr>
          <w:p w14:paraId="00B3902D"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03AEACC6"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60</w:t>
            </w:r>
          </w:p>
        </w:tc>
        <w:tc>
          <w:tcPr>
            <w:tcW w:w="0" w:type="auto"/>
            <w:tcBorders>
              <w:top w:val="single" w:sz="4" w:space="0" w:color="auto"/>
              <w:left w:val="single" w:sz="4" w:space="0" w:color="auto"/>
              <w:bottom w:val="single" w:sz="4" w:space="0" w:color="auto"/>
              <w:right w:val="single" w:sz="4" w:space="0" w:color="auto"/>
            </w:tcBorders>
            <w:vAlign w:val="center"/>
          </w:tcPr>
          <w:p w14:paraId="5F26D1A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Bednárec </w:t>
            </w:r>
          </w:p>
        </w:tc>
        <w:tc>
          <w:tcPr>
            <w:tcW w:w="0" w:type="auto"/>
            <w:tcBorders>
              <w:top w:val="single" w:sz="4" w:space="0" w:color="auto"/>
              <w:left w:val="single" w:sz="4" w:space="0" w:color="auto"/>
              <w:bottom w:val="single" w:sz="4" w:space="0" w:color="auto"/>
              <w:right w:val="single" w:sz="4" w:space="0" w:color="auto"/>
            </w:tcBorders>
            <w:vAlign w:val="center"/>
          </w:tcPr>
          <w:p w14:paraId="6F4652C2"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Žirovnice </w:t>
            </w:r>
          </w:p>
        </w:tc>
        <w:tc>
          <w:tcPr>
            <w:tcW w:w="0" w:type="auto"/>
            <w:tcBorders>
              <w:top w:val="single" w:sz="4" w:space="0" w:color="auto"/>
              <w:left w:val="single" w:sz="4" w:space="0" w:color="auto"/>
              <w:bottom w:val="single" w:sz="4" w:space="0" w:color="auto"/>
              <w:right w:val="single" w:sz="4" w:space="0" w:color="auto"/>
            </w:tcBorders>
            <w:vAlign w:val="center"/>
          </w:tcPr>
          <w:p w14:paraId="77E1E1EC"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2FA507E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120,0</w:t>
            </w:r>
          </w:p>
        </w:tc>
        <w:tc>
          <w:tcPr>
            <w:tcW w:w="0" w:type="auto"/>
            <w:tcBorders>
              <w:top w:val="single" w:sz="4" w:space="0" w:color="auto"/>
              <w:left w:val="single" w:sz="4" w:space="0" w:color="auto"/>
              <w:bottom w:val="single" w:sz="4" w:space="0" w:color="auto"/>
              <w:right w:val="single" w:sz="4" w:space="0" w:color="auto"/>
            </w:tcBorders>
            <w:vAlign w:val="center"/>
          </w:tcPr>
          <w:p w14:paraId="692D1BC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87,9</w:t>
            </w:r>
          </w:p>
        </w:tc>
        <w:tc>
          <w:tcPr>
            <w:tcW w:w="0" w:type="auto"/>
            <w:tcBorders>
              <w:top w:val="single" w:sz="4" w:space="0" w:color="auto"/>
              <w:left w:val="single" w:sz="4" w:space="0" w:color="auto"/>
              <w:bottom w:val="single" w:sz="4" w:space="0" w:color="auto"/>
              <w:right w:val="single" w:sz="4" w:space="0" w:color="auto"/>
            </w:tcBorders>
            <w:vAlign w:val="center"/>
          </w:tcPr>
          <w:p w14:paraId="028FB2F5"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Jihočeský </w:t>
            </w:r>
          </w:p>
        </w:tc>
      </w:tr>
      <w:tr w:rsidR="00C7146B" w:rsidRPr="00026AFE" w14:paraId="1DC876C1" w14:textId="77777777" w:rsidTr="007F0615">
        <w:trPr>
          <w:trHeight w:val="227"/>
        </w:trPr>
        <w:tc>
          <w:tcPr>
            <w:tcW w:w="0" w:type="auto"/>
            <w:vMerge/>
            <w:tcBorders>
              <w:left w:val="single" w:sz="4" w:space="0" w:color="auto"/>
              <w:right w:val="single" w:sz="4" w:space="0" w:color="auto"/>
            </w:tcBorders>
            <w:vAlign w:val="center"/>
          </w:tcPr>
          <w:p w14:paraId="39AC7D1E"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2948B154"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61</w:t>
            </w:r>
          </w:p>
        </w:tc>
        <w:tc>
          <w:tcPr>
            <w:tcW w:w="0" w:type="auto"/>
            <w:tcBorders>
              <w:top w:val="single" w:sz="4" w:space="0" w:color="auto"/>
              <w:left w:val="single" w:sz="4" w:space="0" w:color="auto"/>
              <w:bottom w:val="single" w:sz="4" w:space="0" w:color="auto"/>
              <w:right w:val="single" w:sz="4" w:space="0" w:color="auto"/>
            </w:tcBorders>
            <w:vAlign w:val="center"/>
          </w:tcPr>
          <w:p w14:paraId="64C7BDA7"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Budislav </w:t>
            </w:r>
          </w:p>
        </w:tc>
        <w:tc>
          <w:tcPr>
            <w:tcW w:w="0" w:type="auto"/>
            <w:tcBorders>
              <w:top w:val="single" w:sz="4" w:space="0" w:color="auto"/>
              <w:left w:val="single" w:sz="4" w:space="0" w:color="auto"/>
              <w:bottom w:val="single" w:sz="4" w:space="0" w:color="auto"/>
              <w:right w:val="single" w:sz="4" w:space="0" w:color="auto"/>
            </w:tcBorders>
            <w:vAlign w:val="center"/>
          </w:tcPr>
          <w:p w14:paraId="5DC39D36"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Černovický potok </w:t>
            </w:r>
          </w:p>
        </w:tc>
        <w:tc>
          <w:tcPr>
            <w:tcW w:w="0" w:type="auto"/>
            <w:tcBorders>
              <w:top w:val="single" w:sz="4" w:space="0" w:color="auto"/>
              <w:left w:val="single" w:sz="4" w:space="0" w:color="auto"/>
              <w:bottom w:val="single" w:sz="4" w:space="0" w:color="auto"/>
              <w:right w:val="single" w:sz="4" w:space="0" w:color="auto"/>
            </w:tcBorders>
            <w:vAlign w:val="center"/>
          </w:tcPr>
          <w:p w14:paraId="34730FE3"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3D35473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88,5</w:t>
            </w:r>
          </w:p>
        </w:tc>
        <w:tc>
          <w:tcPr>
            <w:tcW w:w="0" w:type="auto"/>
            <w:tcBorders>
              <w:top w:val="single" w:sz="4" w:space="0" w:color="auto"/>
              <w:left w:val="single" w:sz="4" w:space="0" w:color="auto"/>
              <w:bottom w:val="single" w:sz="4" w:space="0" w:color="auto"/>
              <w:right w:val="single" w:sz="4" w:space="0" w:color="auto"/>
            </w:tcBorders>
            <w:vAlign w:val="center"/>
          </w:tcPr>
          <w:p w14:paraId="3FF8E07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126,6</w:t>
            </w:r>
          </w:p>
        </w:tc>
        <w:tc>
          <w:tcPr>
            <w:tcW w:w="0" w:type="auto"/>
            <w:tcBorders>
              <w:top w:val="single" w:sz="4" w:space="0" w:color="auto"/>
              <w:left w:val="single" w:sz="4" w:space="0" w:color="auto"/>
              <w:bottom w:val="single" w:sz="4" w:space="0" w:color="auto"/>
              <w:right w:val="single" w:sz="4" w:space="0" w:color="auto"/>
            </w:tcBorders>
            <w:vAlign w:val="center"/>
          </w:tcPr>
          <w:p w14:paraId="49C821E0"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Jihočeský </w:t>
            </w:r>
          </w:p>
        </w:tc>
      </w:tr>
      <w:tr w:rsidR="00C7146B" w:rsidRPr="00026AFE" w14:paraId="4CA8AB21" w14:textId="77777777" w:rsidTr="007F0615">
        <w:trPr>
          <w:trHeight w:val="227"/>
        </w:trPr>
        <w:tc>
          <w:tcPr>
            <w:tcW w:w="0" w:type="auto"/>
            <w:vMerge/>
            <w:tcBorders>
              <w:left w:val="single" w:sz="4" w:space="0" w:color="auto"/>
              <w:right w:val="single" w:sz="4" w:space="0" w:color="auto"/>
            </w:tcBorders>
            <w:vAlign w:val="center"/>
          </w:tcPr>
          <w:p w14:paraId="2E807E91"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128439D9"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62</w:t>
            </w:r>
          </w:p>
        </w:tc>
        <w:tc>
          <w:tcPr>
            <w:tcW w:w="0" w:type="auto"/>
            <w:tcBorders>
              <w:top w:val="single" w:sz="4" w:space="0" w:color="auto"/>
              <w:left w:val="single" w:sz="4" w:space="0" w:color="auto"/>
              <w:bottom w:val="single" w:sz="4" w:space="0" w:color="auto"/>
              <w:right w:val="single" w:sz="4" w:space="0" w:color="auto"/>
            </w:tcBorders>
            <w:vAlign w:val="center"/>
          </w:tcPr>
          <w:p w14:paraId="75AC0402"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Čachrov </w:t>
            </w:r>
          </w:p>
        </w:tc>
        <w:tc>
          <w:tcPr>
            <w:tcW w:w="0" w:type="auto"/>
            <w:tcBorders>
              <w:top w:val="single" w:sz="4" w:space="0" w:color="auto"/>
              <w:left w:val="single" w:sz="4" w:space="0" w:color="auto"/>
              <w:bottom w:val="single" w:sz="4" w:space="0" w:color="auto"/>
              <w:right w:val="single" w:sz="4" w:space="0" w:color="auto"/>
            </w:tcBorders>
            <w:vAlign w:val="center"/>
          </w:tcPr>
          <w:p w14:paraId="6322BA2F"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Ostružná </w:t>
            </w:r>
          </w:p>
        </w:tc>
        <w:tc>
          <w:tcPr>
            <w:tcW w:w="0" w:type="auto"/>
            <w:tcBorders>
              <w:top w:val="single" w:sz="4" w:space="0" w:color="auto"/>
              <w:left w:val="single" w:sz="4" w:space="0" w:color="auto"/>
              <w:bottom w:val="single" w:sz="4" w:space="0" w:color="auto"/>
              <w:right w:val="single" w:sz="4" w:space="0" w:color="auto"/>
            </w:tcBorders>
            <w:vAlign w:val="center"/>
          </w:tcPr>
          <w:p w14:paraId="464D87D9"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2761637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43,5</w:t>
            </w:r>
          </w:p>
        </w:tc>
        <w:tc>
          <w:tcPr>
            <w:tcW w:w="0" w:type="auto"/>
            <w:tcBorders>
              <w:top w:val="single" w:sz="4" w:space="0" w:color="auto"/>
              <w:left w:val="single" w:sz="4" w:space="0" w:color="auto"/>
              <w:bottom w:val="single" w:sz="4" w:space="0" w:color="auto"/>
              <w:right w:val="single" w:sz="4" w:space="0" w:color="auto"/>
            </w:tcBorders>
            <w:vAlign w:val="center"/>
          </w:tcPr>
          <w:p w14:paraId="5E3127E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148,1</w:t>
            </w:r>
          </w:p>
        </w:tc>
        <w:tc>
          <w:tcPr>
            <w:tcW w:w="0" w:type="auto"/>
            <w:tcBorders>
              <w:top w:val="single" w:sz="4" w:space="0" w:color="auto"/>
              <w:left w:val="single" w:sz="4" w:space="0" w:color="auto"/>
              <w:bottom w:val="single" w:sz="4" w:space="0" w:color="auto"/>
              <w:right w:val="single" w:sz="4" w:space="0" w:color="auto"/>
            </w:tcBorders>
            <w:vAlign w:val="center"/>
          </w:tcPr>
          <w:p w14:paraId="1ED42BFF"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Plzeňský </w:t>
            </w:r>
          </w:p>
        </w:tc>
      </w:tr>
      <w:tr w:rsidR="00C7146B" w:rsidRPr="00026AFE" w14:paraId="6FB2DFF9" w14:textId="77777777" w:rsidTr="007F0615">
        <w:trPr>
          <w:trHeight w:val="227"/>
        </w:trPr>
        <w:tc>
          <w:tcPr>
            <w:tcW w:w="0" w:type="auto"/>
            <w:vMerge/>
            <w:tcBorders>
              <w:left w:val="single" w:sz="4" w:space="0" w:color="auto"/>
              <w:right w:val="single" w:sz="4" w:space="0" w:color="auto"/>
            </w:tcBorders>
            <w:vAlign w:val="center"/>
          </w:tcPr>
          <w:p w14:paraId="7DB9F47D"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61E56801"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63</w:t>
            </w:r>
          </w:p>
        </w:tc>
        <w:tc>
          <w:tcPr>
            <w:tcW w:w="0" w:type="auto"/>
            <w:tcBorders>
              <w:top w:val="single" w:sz="4" w:space="0" w:color="auto"/>
              <w:left w:val="single" w:sz="4" w:space="0" w:color="auto"/>
              <w:bottom w:val="single" w:sz="4" w:space="0" w:color="auto"/>
              <w:right w:val="single" w:sz="4" w:space="0" w:color="auto"/>
            </w:tcBorders>
            <w:vAlign w:val="center"/>
          </w:tcPr>
          <w:p w14:paraId="38D3CD4C"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Hradiště </w:t>
            </w:r>
          </w:p>
        </w:tc>
        <w:tc>
          <w:tcPr>
            <w:tcW w:w="0" w:type="auto"/>
            <w:tcBorders>
              <w:top w:val="single" w:sz="4" w:space="0" w:color="auto"/>
              <w:left w:val="single" w:sz="4" w:space="0" w:color="auto"/>
              <w:bottom w:val="single" w:sz="4" w:space="0" w:color="auto"/>
              <w:right w:val="single" w:sz="4" w:space="0" w:color="auto"/>
            </w:tcBorders>
            <w:vAlign w:val="center"/>
          </w:tcPr>
          <w:p w14:paraId="3077BBC5"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Černá </w:t>
            </w:r>
          </w:p>
        </w:tc>
        <w:tc>
          <w:tcPr>
            <w:tcW w:w="0" w:type="auto"/>
            <w:tcBorders>
              <w:top w:val="single" w:sz="4" w:space="0" w:color="auto"/>
              <w:left w:val="single" w:sz="4" w:space="0" w:color="auto"/>
              <w:bottom w:val="single" w:sz="4" w:space="0" w:color="auto"/>
              <w:right w:val="single" w:sz="4" w:space="0" w:color="auto"/>
            </w:tcBorders>
            <w:vAlign w:val="center"/>
          </w:tcPr>
          <w:p w14:paraId="7C6B424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vAlign w:val="center"/>
          </w:tcPr>
          <w:p w14:paraId="39DA126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125,3</w:t>
            </w:r>
          </w:p>
        </w:tc>
        <w:tc>
          <w:tcPr>
            <w:tcW w:w="0" w:type="auto"/>
            <w:tcBorders>
              <w:top w:val="single" w:sz="4" w:space="0" w:color="auto"/>
              <w:left w:val="single" w:sz="4" w:space="0" w:color="auto"/>
              <w:bottom w:val="single" w:sz="4" w:space="0" w:color="auto"/>
              <w:right w:val="single" w:sz="4" w:space="0" w:color="auto"/>
            </w:tcBorders>
            <w:vAlign w:val="center"/>
          </w:tcPr>
          <w:p w14:paraId="7E00E23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180,5</w:t>
            </w:r>
          </w:p>
        </w:tc>
        <w:tc>
          <w:tcPr>
            <w:tcW w:w="0" w:type="auto"/>
            <w:tcBorders>
              <w:top w:val="single" w:sz="4" w:space="0" w:color="auto"/>
              <w:left w:val="single" w:sz="4" w:space="0" w:color="auto"/>
              <w:bottom w:val="single" w:sz="4" w:space="0" w:color="auto"/>
              <w:right w:val="single" w:sz="4" w:space="0" w:color="auto"/>
            </w:tcBorders>
            <w:vAlign w:val="center"/>
          </w:tcPr>
          <w:p w14:paraId="02F442C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Jihočeský </w:t>
            </w:r>
          </w:p>
        </w:tc>
      </w:tr>
      <w:tr w:rsidR="00C7146B" w:rsidRPr="00026AFE" w14:paraId="0BA44E9D" w14:textId="77777777" w:rsidTr="007F0615">
        <w:trPr>
          <w:trHeight w:val="227"/>
        </w:trPr>
        <w:tc>
          <w:tcPr>
            <w:tcW w:w="0" w:type="auto"/>
            <w:vMerge/>
            <w:tcBorders>
              <w:left w:val="single" w:sz="4" w:space="0" w:color="auto"/>
              <w:right w:val="single" w:sz="4" w:space="0" w:color="auto"/>
            </w:tcBorders>
            <w:vAlign w:val="center"/>
          </w:tcPr>
          <w:p w14:paraId="3C475430"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1775823E"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64</w:t>
            </w:r>
          </w:p>
        </w:tc>
        <w:tc>
          <w:tcPr>
            <w:tcW w:w="0" w:type="auto"/>
            <w:tcBorders>
              <w:top w:val="single" w:sz="4" w:space="0" w:color="auto"/>
              <w:left w:val="single" w:sz="4" w:space="0" w:color="auto"/>
              <w:bottom w:val="single" w:sz="4" w:space="0" w:color="auto"/>
              <w:right w:val="single" w:sz="4" w:space="0" w:color="auto"/>
            </w:tcBorders>
            <w:vAlign w:val="center"/>
          </w:tcPr>
          <w:p w14:paraId="12123EF8"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Hrachov</w:t>
            </w:r>
            <w:proofErr w:type="spellEnd"/>
            <w:r w:rsidRPr="007F0615">
              <w:rPr>
                <w:rFonts w:cs="Arial"/>
                <w:color w:val="000000"/>
                <w:sz w:val="18"/>
                <w:szCs w:val="18"/>
              </w:rPr>
              <w:t xml:space="preserve"> I </w:t>
            </w:r>
          </w:p>
        </w:tc>
        <w:tc>
          <w:tcPr>
            <w:tcW w:w="0" w:type="auto"/>
            <w:tcBorders>
              <w:top w:val="single" w:sz="4" w:space="0" w:color="auto"/>
              <w:left w:val="single" w:sz="4" w:space="0" w:color="auto"/>
              <w:bottom w:val="single" w:sz="4" w:space="0" w:color="auto"/>
              <w:right w:val="single" w:sz="4" w:space="0" w:color="auto"/>
            </w:tcBorders>
            <w:vAlign w:val="center"/>
          </w:tcPr>
          <w:p w14:paraId="61067DA5"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Brzina</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510EFCB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4701767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132,6</w:t>
            </w:r>
          </w:p>
        </w:tc>
        <w:tc>
          <w:tcPr>
            <w:tcW w:w="0" w:type="auto"/>
            <w:tcBorders>
              <w:top w:val="single" w:sz="4" w:space="0" w:color="auto"/>
              <w:left w:val="single" w:sz="4" w:space="0" w:color="auto"/>
              <w:bottom w:val="single" w:sz="4" w:space="0" w:color="auto"/>
              <w:right w:val="single" w:sz="4" w:space="0" w:color="auto"/>
            </w:tcBorders>
            <w:vAlign w:val="center"/>
          </w:tcPr>
          <w:p w14:paraId="1E2A440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43,5</w:t>
            </w:r>
          </w:p>
        </w:tc>
        <w:tc>
          <w:tcPr>
            <w:tcW w:w="0" w:type="auto"/>
            <w:tcBorders>
              <w:top w:val="single" w:sz="4" w:space="0" w:color="auto"/>
              <w:left w:val="single" w:sz="4" w:space="0" w:color="auto"/>
              <w:bottom w:val="single" w:sz="4" w:space="0" w:color="auto"/>
              <w:right w:val="single" w:sz="4" w:space="0" w:color="auto"/>
            </w:tcBorders>
            <w:vAlign w:val="center"/>
          </w:tcPr>
          <w:p w14:paraId="56801B4D"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Středočeský </w:t>
            </w:r>
          </w:p>
        </w:tc>
      </w:tr>
      <w:tr w:rsidR="00C7146B" w:rsidRPr="00026AFE" w14:paraId="249CA56A" w14:textId="77777777" w:rsidTr="007F0615">
        <w:trPr>
          <w:trHeight w:val="227"/>
        </w:trPr>
        <w:tc>
          <w:tcPr>
            <w:tcW w:w="0" w:type="auto"/>
            <w:vMerge/>
            <w:tcBorders>
              <w:left w:val="single" w:sz="4" w:space="0" w:color="auto"/>
              <w:right w:val="single" w:sz="4" w:space="0" w:color="auto"/>
            </w:tcBorders>
            <w:vAlign w:val="center"/>
          </w:tcPr>
          <w:p w14:paraId="39689741"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7C7F779E"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65</w:t>
            </w:r>
          </w:p>
        </w:tc>
        <w:tc>
          <w:tcPr>
            <w:tcW w:w="0" w:type="auto"/>
            <w:tcBorders>
              <w:top w:val="single" w:sz="4" w:space="0" w:color="auto"/>
              <w:left w:val="single" w:sz="4" w:space="0" w:color="auto"/>
              <w:bottom w:val="single" w:sz="4" w:space="0" w:color="auto"/>
              <w:right w:val="single" w:sz="4" w:space="0" w:color="auto"/>
            </w:tcBorders>
            <w:vAlign w:val="center"/>
          </w:tcPr>
          <w:p w14:paraId="411CF4E4"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Hrachov</w:t>
            </w:r>
            <w:proofErr w:type="spellEnd"/>
            <w:r w:rsidRPr="007F0615">
              <w:rPr>
                <w:rFonts w:cs="Arial"/>
                <w:color w:val="000000"/>
                <w:sz w:val="18"/>
                <w:szCs w:val="18"/>
              </w:rPr>
              <w:t xml:space="preserve"> II </w:t>
            </w:r>
          </w:p>
        </w:tc>
        <w:tc>
          <w:tcPr>
            <w:tcW w:w="0" w:type="auto"/>
            <w:tcBorders>
              <w:top w:val="single" w:sz="4" w:space="0" w:color="auto"/>
              <w:left w:val="single" w:sz="4" w:space="0" w:color="auto"/>
              <w:bottom w:val="single" w:sz="4" w:space="0" w:color="auto"/>
              <w:right w:val="single" w:sz="4" w:space="0" w:color="auto"/>
            </w:tcBorders>
            <w:vAlign w:val="center"/>
          </w:tcPr>
          <w:p w14:paraId="0EEB987C"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Brzina</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7F4595B9"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2B8DE1C1"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115,5</w:t>
            </w:r>
          </w:p>
        </w:tc>
        <w:tc>
          <w:tcPr>
            <w:tcW w:w="0" w:type="auto"/>
            <w:tcBorders>
              <w:top w:val="single" w:sz="4" w:space="0" w:color="auto"/>
              <w:left w:val="single" w:sz="4" w:space="0" w:color="auto"/>
              <w:bottom w:val="single" w:sz="4" w:space="0" w:color="auto"/>
              <w:right w:val="single" w:sz="4" w:space="0" w:color="auto"/>
            </w:tcBorders>
            <w:vAlign w:val="center"/>
          </w:tcPr>
          <w:p w14:paraId="7D1A7337"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77,3</w:t>
            </w:r>
          </w:p>
        </w:tc>
        <w:tc>
          <w:tcPr>
            <w:tcW w:w="0" w:type="auto"/>
            <w:tcBorders>
              <w:top w:val="single" w:sz="4" w:space="0" w:color="auto"/>
              <w:left w:val="single" w:sz="4" w:space="0" w:color="auto"/>
              <w:bottom w:val="single" w:sz="4" w:space="0" w:color="auto"/>
              <w:right w:val="single" w:sz="4" w:space="0" w:color="auto"/>
            </w:tcBorders>
            <w:vAlign w:val="center"/>
          </w:tcPr>
          <w:p w14:paraId="7AC2F778"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Středočeský </w:t>
            </w:r>
          </w:p>
        </w:tc>
      </w:tr>
      <w:tr w:rsidR="00C7146B" w:rsidRPr="00026AFE" w14:paraId="17689DFE" w14:textId="77777777" w:rsidTr="007F0615">
        <w:trPr>
          <w:trHeight w:val="227"/>
        </w:trPr>
        <w:tc>
          <w:tcPr>
            <w:tcW w:w="0" w:type="auto"/>
            <w:vMerge/>
            <w:tcBorders>
              <w:left w:val="single" w:sz="4" w:space="0" w:color="auto"/>
              <w:right w:val="single" w:sz="4" w:space="0" w:color="auto"/>
            </w:tcBorders>
            <w:vAlign w:val="center"/>
          </w:tcPr>
          <w:p w14:paraId="28829FDD"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363B9849"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66</w:t>
            </w:r>
          </w:p>
        </w:tc>
        <w:tc>
          <w:tcPr>
            <w:tcW w:w="0" w:type="auto"/>
            <w:tcBorders>
              <w:top w:val="single" w:sz="4" w:space="0" w:color="auto"/>
              <w:left w:val="single" w:sz="4" w:space="0" w:color="auto"/>
              <w:bottom w:val="single" w:sz="4" w:space="0" w:color="auto"/>
              <w:right w:val="single" w:sz="4" w:space="0" w:color="auto"/>
            </w:tcBorders>
            <w:vAlign w:val="center"/>
          </w:tcPr>
          <w:p w14:paraId="274DE86F"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Hředle II </w:t>
            </w:r>
          </w:p>
        </w:tc>
        <w:tc>
          <w:tcPr>
            <w:tcW w:w="0" w:type="auto"/>
            <w:tcBorders>
              <w:top w:val="single" w:sz="4" w:space="0" w:color="auto"/>
              <w:left w:val="single" w:sz="4" w:space="0" w:color="auto"/>
              <w:bottom w:val="single" w:sz="4" w:space="0" w:color="auto"/>
              <w:right w:val="single" w:sz="4" w:space="0" w:color="auto"/>
            </w:tcBorders>
            <w:vAlign w:val="center"/>
          </w:tcPr>
          <w:p w14:paraId="72DAC1D6"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Stroupínský</w:t>
            </w:r>
            <w:proofErr w:type="spellEnd"/>
            <w:r w:rsidRPr="007F0615">
              <w:rPr>
                <w:rFonts w:cs="Arial"/>
                <w:color w:val="000000"/>
                <w:sz w:val="18"/>
                <w:szCs w:val="18"/>
              </w:rPr>
              <w:t xml:space="preserve"> potok </w:t>
            </w:r>
          </w:p>
        </w:tc>
        <w:tc>
          <w:tcPr>
            <w:tcW w:w="0" w:type="auto"/>
            <w:tcBorders>
              <w:top w:val="single" w:sz="4" w:space="0" w:color="auto"/>
              <w:left w:val="single" w:sz="4" w:space="0" w:color="auto"/>
              <w:bottom w:val="single" w:sz="4" w:space="0" w:color="auto"/>
              <w:right w:val="single" w:sz="4" w:space="0" w:color="auto"/>
            </w:tcBorders>
            <w:vAlign w:val="center"/>
          </w:tcPr>
          <w:p w14:paraId="4D4B34F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593AC15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106,4</w:t>
            </w:r>
          </w:p>
        </w:tc>
        <w:tc>
          <w:tcPr>
            <w:tcW w:w="0" w:type="auto"/>
            <w:tcBorders>
              <w:top w:val="single" w:sz="4" w:space="0" w:color="auto"/>
              <w:left w:val="single" w:sz="4" w:space="0" w:color="auto"/>
              <w:bottom w:val="single" w:sz="4" w:space="0" w:color="auto"/>
              <w:right w:val="single" w:sz="4" w:space="0" w:color="auto"/>
            </w:tcBorders>
            <w:vAlign w:val="center"/>
          </w:tcPr>
          <w:p w14:paraId="3E170A01"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65,7</w:t>
            </w:r>
          </w:p>
        </w:tc>
        <w:tc>
          <w:tcPr>
            <w:tcW w:w="0" w:type="auto"/>
            <w:tcBorders>
              <w:top w:val="single" w:sz="4" w:space="0" w:color="auto"/>
              <w:left w:val="single" w:sz="4" w:space="0" w:color="auto"/>
              <w:bottom w:val="single" w:sz="4" w:space="0" w:color="auto"/>
              <w:right w:val="single" w:sz="4" w:space="0" w:color="auto"/>
            </w:tcBorders>
            <w:vAlign w:val="center"/>
          </w:tcPr>
          <w:p w14:paraId="14E7B071"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Středočeský </w:t>
            </w:r>
          </w:p>
        </w:tc>
      </w:tr>
      <w:tr w:rsidR="00C7146B" w:rsidRPr="00026AFE" w14:paraId="0E4FA3A9" w14:textId="77777777" w:rsidTr="007F0615">
        <w:trPr>
          <w:trHeight w:val="227"/>
        </w:trPr>
        <w:tc>
          <w:tcPr>
            <w:tcW w:w="0" w:type="auto"/>
            <w:vMerge/>
            <w:tcBorders>
              <w:left w:val="single" w:sz="4" w:space="0" w:color="auto"/>
              <w:right w:val="single" w:sz="4" w:space="0" w:color="auto"/>
            </w:tcBorders>
            <w:vAlign w:val="center"/>
          </w:tcPr>
          <w:p w14:paraId="2381E2EE"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48EB8D24"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67</w:t>
            </w:r>
          </w:p>
        </w:tc>
        <w:tc>
          <w:tcPr>
            <w:tcW w:w="0" w:type="auto"/>
            <w:tcBorders>
              <w:top w:val="single" w:sz="4" w:space="0" w:color="auto"/>
              <w:left w:val="single" w:sz="4" w:space="0" w:color="auto"/>
              <w:bottom w:val="single" w:sz="4" w:space="0" w:color="auto"/>
              <w:right w:val="single" w:sz="4" w:space="0" w:color="auto"/>
            </w:tcBorders>
            <w:vAlign w:val="center"/>
          </w:tcPr>
          <w:p w14:paraId="0F927F43"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Chlum </w:t>
            </w:r>
          </w:p>
        </w:tc>
        <w:tc>
          <w:tcPr>
            <w:tcW w:w="0" w:type="auto"/>
            <w:tcBorders>
              <w:top w:val="single" w:sz="4" w:space="0" w:color="auto"/>
              <w:left w:val="single" w:sz="4" w:space="0" w:color="auto"/>
              <w:bottom w:val="single" w:sz="4" w:space="0" w:color="auto"/>
              <w:right w:val="single" w:sz="4" w:space="0" w:color="auto"/>
            </w:tcBorders>
            <w:vAlign w:val="center"/>
          </w:tcPr>
          <w:p w14:paraId="0228F760"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Malše </w:t>
            </w:r>
          </w:p>
        </w:tc>
        <w:tc>
          <w:tcPr>
            <w:tcW w:w="0" w:type="auto"/>
            <w:tcBorders>
              <w:top w:val="single" w:sz="4" w:space="0" w:color="auto"/>
              <w:left w:val="single" w:sz="4" w:space="0" w:color="auto"/>
              <w:bottom w:val="single" w:sz="4" w:space="0" w:color="auto"/>
              <w:right w:val="single" w:sz="4" w:space="0" w:color="auto"/>
            </w:tcBorders>
            <w:vAlign w:val="center"/>
          </w:tcPr>
          <w:p w14:paraId="78A6BCAB"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vAlign w:val="center"/>
          </w:tcPr>
          <w:p w14:paraId="2FA0DF11"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454,7</w:t>
            </w:r>
          </w:p>
        </w:tc>
        <w:tc>
          <w:tcPr>
            <w:tcW w:w="0" w:type="auto"/>
            <w:tcBorders>
              <w:top w:val="single" w:sz="4" w:space="0" w:color="auto"/>
              <w:left w:val="single" w:sz="4" w:space="0" w:color="auto"/>
              <w:bottom w:val="single" w:sz="4" w:space="0" w:color="auto"/>
              <w:right w:val="single" w:sz="4" w:space="0" w:color="auto"/>
            </w:tcBorders>
            <w:vAlign w:val="center"/>
          </w:tcPr>
          <w:p w14:paraId="499A4BCB"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167,0</w:t>
            </w:r>
          </w:p>
        </w:tc>
        <w:tc>
          <w:tcPr>
            <w:tcW w:w="0" w:type="auto"/>
            <w:tcBorders>
              <w:top w:val="single" w:sz="4" w:space="0" w:color="auto"/>
              <w:left w:val="single" w:sz="4" w:space="0" w:color="auto"/>
              <w:bottom w:val="single" w:sz="4" w:space="0" w:color="auto"/>
              <w:right w:val="single" w:sz="4" w:space="0" w:color="auto"/>
            </w:tcBorders>
            <w:vAlign w:val="center"/>
          </w:tcPr>
          <w:p w14:paraId="3F5A8290"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Jihočeský </w:t>
            </w:r>
          </w:p>
        </w:tc>
      </w:tr>
      <w:tr w:rsidR="00C7146B" w:rsidRPr="00026AFE" w14:paraId="1BE48291" w14:textId="77777777" w:rsidTr="007F0615">
        <w:trPr>
          <w:trHeight w:val="227"/>
        </w:trPr>
        <w:tc>
          <w:tcPr>
            <w:tcW w:w="0" w:type="auto"/>
            <w:vMerge/>
            <w:tcBorders>
              <w:left w:val="single" w:sz="4" w:space="0" w:color="auto"/>
              <w:right w:val="single" w:sz="4" w:space="0" w:color="auto"/>
            </w:tcBorders>
            <w:vAlign w:val="center"/>
          </w:tcPr>
          <w:p w14:paraId="2046399A"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411C8D0E"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68</w:t>
            </w:r>
          </w:p>
        </w:tc>
        <w:tc>
          <w:tcPr>
            <w:tcW w:w="0" w:type="auto"/>
            <w:tcBorders>
              <w:top w:val="single" w:sz="4" w:space="0" w:color="auto"/>
              <w:left w:val="single" w:sz="4" w:space="0" w:color="auto"/>
              <w:bottom w:val="single" w:sz="4" w:space="0" w:color="auto"/>
              <w:right w:val="single" w:sz="4" w:space="0" w:color="auto"/>
            </w:tcBorders>
            <w:vAlign w:val="center"/>
          </w:tcPr>
          <w:p w14:paraId="7F5C3031"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Chumava</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0EB1CD67"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Chumava</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562196CC"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61A2FAA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77,9</w:t>
            </w:r>
          </w:p>
        </w:tc>
        <w:tc>
          <w:tcPr>
            <w:tcW w:w="0" w:type="auto"/>
            <w:tcBorders>
              <w:top w:val="single" w:sz="4" w:space="0" w:color="auto"/>
              <w:left w:val="single" w:sz="4" w:space="0" w:color="auto"/>
              <w:bottom w:val="single" w:sz="4" w:space="0" w:color="auto"/>
              <w:right w:val="single" w:sz="4" w:space="0" w:color="auto"/>
            </w:tcBorders>
            <w:vAlign w:val="center"/>
          </w:tcPr>
          <w:p w14:paraId="4476E41C"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90,4</w:t>
            </w:r>
          </w:p>
        </w:tc>
        <w:tc>
          <w:tcPr>
            <w:tcW w:w="0" w:type="auto"/>
            <w:tcBorders>
              <w:top w:val="single" w:sz="4" w:space="0" w:color="auto"/>
              <w:left w:val="single" w:sz="4" w:space="0" w:color="auto"/>
              <w:bottom w:val="single" w:sz="4" w:space="0" w:color="auto"/>
              <w:right w:val="single" w:sz="4" w:space="0" w:color="auto"/>
            </w:tcBorders>
            <w:vAlign w:val="center"/>
          </w:tcPr>
          <w:p w14:paraId="2019E149"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Středočeský </w:t>
            </w:r>
          </w:p>
        </w:tc>
      </w:tr>
      <w:tr w:rsidR="00C7146B" w:rsidRPr="00026AFE" w14:paraId="5EB7A569" w14:textId="77777777" w:rsidTr="007F0615">
        <w:trPr>
          <w:trHeight w:val="227"/>
        </w:trPr>
        <w:tc>
          <w:tcPr>
            <w:tcW w:w="0" w:type="auto"/>
            <w:vMerge/>
            <w:tcBorders>
              <w:left w:val="single" w:sz="4" w:space="0" w:color="auto"/>
              <w:right w:val="single" w:sz="4" w:space="0" w:color="auto"/>
            </w:tcBorders>
            <w:vAlign w:val="center"/>
          </w:tcPr>
          <w:p w14:paraId="2871AE5F"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2C3B471B"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69</w:t>
            </w:r>
          </w:p>
        </w:tc>
        <w:tc>
          <w:tcPr>
            <w:tcW w:w="0" w:type="auto"/>
            <w:tcBorders>
              <w:top w:val="single" w:sz="4" w:space="0" w:color="auto"/>
              <w:left w:val="single" w:sz="4" w:space="0" w:color="auto"/>
              <w:bottom w:val="single" w:sz="4" w:space="0" w:color="auto"/>
              <w:right w:val="single" w:sz="4" w:space="0" w:color="auto"/>
            </w:tcBorders>
            <w:vAlign w:val="center"/>
          </w:tcPr>
          <w:p w14:paraId="7923B36B"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Javornice </w:t>
            </w:r>
          </w:p>
        </w:tc>
        <w:tc>
          <w:tcPr>
            <w:tcW w:w="0" w:type="auto"/>
            <w:tcBorders>
              <w:top w:val="single" w:sz="4" w:space="0" w:color="auto"/>
              <w:left w:val="single" w:sz="4" w:space="0" w:color="auto"/>
              <w:bottom w:val="single" w:sz="4" w:space="0" w:color="auto"/>
              <w:right w:val="single" w:sz="4" w:space="0" w:color="auto"/>
            </w:tcBorders>
            <w:vAlign w:val="center"/>
          </w:tcPr>
          <w:p w14:paraId="69A6FD30"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Javornice </w:t>
            </w:r>
          </w:p>
        </w:tc>
        <w:tc>
          <w:tcPr>
            <w:tcW w:w="0" w:type="auto"/>
            <w:tcBorders>
              <w:top w:val="single" w:sz="4" w:space="0" w:color="auto"/>
              <w:left w:val="single" w:sz="4" w:space="0" w:color="auto"/>
              <w:bottom w:val="single" w:sz="4" w:space="0" w:color="auto"/>
              <w:right w:val="single" w:sz="4" w:space="0" w:color="auto"/>
            </w:tcBorders>
            <w:vAlign w:val="center"/>
          </w:tcPr>
          <w:p w14:paraId="464C1B3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70BDD636"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85,9</w:t>
            </w:r>
          </w:p>
        </w:tc>
        <w:tc>
          <w:tcPr>
            <w:tcW w:w="0" w:type="auto"/>
            <w:tcBorders>
              <w:top w:val="single" w:sz="4" w:space="0" w:color="auto"/>
              <w:left w:val="single" w:sz="4" w:space="0" w:color="auto"/>
              <w:bottom w:val="single" w:sz="4" w:space="0" w:color="auto"/>
              <w:right w:val="single" w:sz="4" w:space="0" w:color="auto"/>
            </w:tcBorders>
            <w:vAlign w:val="center"/>
          </w:tcPr>
          <w:p w14:paraId="3DCFDAC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103,4</w:t>
            </w:r>
          </w:p>
        </w:tc>
        <w:tc>
          <w:tcPr>
            <w:tcW w:w="0" w:type="auto"/>
            <w:tcBorders>
              <w:top w:val="single" w:sz="4" w:space="0" w:color="auto"/>
              <w:left w:val="single" w:sz="4" w:space="0" w:color="auto"/>
              <w:bottom w:val="single" w:sz="4" w:space="0" w:color="auto"/>
              <w:right w:val="single" w:sz="4" w:space="0" w:color="auto"/>
            </w:tcBorders>
            <w:vAlign w:val="center"/>
          </w:tcPr>
          <w:p w14:paraId="6A086280"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Plzeňský, Středočeský </w:t>
            </w:r>
          </w:p>
        </w:tc>
      </w:tr>
      <w:tr w:rsidR="00C7146B" w:rsidRPr="00026AFE" w14:paraId="2AE9DFE5" w14:textId="77777777" w:rsidTr="007F0615">
        <w:trPr>
          <w:trHeight w:val="227"/>
        </w:trPr>
        <w:tc>
          <w:tcPr>
            <w:tcW w:w="0" w:type="auto"/>
            <w:vMerge/>
            <w:tcBorders>
              <w:left w:val="single" w:sz="4" w:space="0" w:color="auto"/>
              <w:right w:val="single" w:sz="4" w:space="0" w:color="auto"/>
            </w:tcBorders>
            <w:vAlign w:val="center"/>
          </w:tcPr>
          <w:p w14:paraId="46518FFA"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420D33B3"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70</w:t>
            </w:r>
          </w:p>
        </w:tc>
        <w:tc>
          <w:tcPr>
            <w:tcW w:w="0" w:type="auto"/>
            <w:tcBorders>
              <w:top w:val="single" w:sz="4" w:space="0" w:color="auto"/>
              <w:left w:val="single" w:sz="4" w:space="0" w:color="auto"/>
              <w:bottom w:val="single" w:sz="4" w:space="0" w:color="auto"/>
              <w:right w:val="single" w:sz="4" w:space="0" w:color="auto"/>
            </w:tcBorders>
            <w:vAlign w:val="center"/>
          </w:tcPr>
          <w:p w14:paraId="0F85379E"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Kladruby </w:t>
            </w:r>
          </w:p>
        </w:tc>
        <w:tc>
          <w:tcPr>
            <w:tcW w:w="0" w:type="auto"/>
            <w:tcBorders>
              <w:top w:val="single" w:sz="4" w:space="0" w:color="auto"/>
              <w:left w:val="single" w:sz="4" w:space="0" w:color="auto"/>
              <w:bottom w:val="single" w:sz="4" w:space="0" w:color="auto"/>
              <w:right w:val="single" w:sz="4" w:space="0" w:color="auto"/>
            </w:tcBorders>
            <w:vAlign w:val="center"/>
          </w:tcPr>
          <w:p w14:paraId="04B356DC"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Úhlavka </w:t>
            </w:r>
          </w:p>
        </w:tc>
        <w:tc>
          <w:tcPr>
            <w:tcW w:w="0" w:type="auto"/>
            <w:tcBorders>
              <w:top w:val="single" w:sz="4" w:space="0" w:color="auto"/>
              <w:left w:val="single" w:sz="4" w:space="0" w:color="auto"/>
              <w:bottom w:val="single" w:sz="4" w:space="0" w:color="auto"/>
              <w:right w:val="single" w:sz="4" w:space="0" w:color="auto"/>
            </w:tcBorders>
            <w:vAlign w:val="center"/>
          </w:tcPr>
          <w:p w14:paraId="6F17DAB6"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vAlign w:val="center"/>
          </w:tcPr>
          <w:p w14:paraId="012E591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277,3</w:t>
            </w:r>
          </w:p>
        </w:tc>
        <w:tc>
          <w:tcPr>
            <w:tcW w:w="0" w:type="auto"/>
            <w:tcBorders>
              <w:top w:val="single" w:sz="4" w:space="0" w:color="auto"/>
              <w:left w:val="single" w:sz="4" w:space="0" w:color="auto"/>
              <w:bottom w:val="single" w:sz="4" w:space="0" w:color="auto"/>
              <w:right w:val="single" w:sz="4" w:space="0" w:color="auto"/>
            </w:tcBorders>
            <w:vAlign w:val="center"/>
          </w:tcPr>
          <w:p w14:paraId="6A1C098A"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305,5</w:t>
            </w:r>
          </w:p>
        </w:tc>
        <w:tc>
          <w:tcPr>
            <w:tcW w:w="0" w:type="auto"/>
            <w:tcBorders>
              <w:top w:val="single" w:sz="4" w:space="0" w:color="auto"/>
              <w:left w:val="single" w:sz="4" w:space="0" w:color="auto"/>
              <w:bottom w:val="single" w:sz="4" w:space="0" w:color="auto"/>
              <w:right w:val="single" w:sz="4" w:space="0" w:color="auto"/>
            </w:tcBorders>
            <w:vAlign w:val="center"/>
          </w:tcPr>
          <w:p w14:paraId="50A6D298"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Plzeňský </w:t>
            </w:r>
          </w:p>
        </w:tc>
      </w:tr>
      <w:tr w:rsidR="00C7146B" w:rsidRPr="00026AFE" w14:paraId="701FAEE6" w14:textId="77777777" w:rsidTr="007F0615">
        <w:trPr>
          <w:trHeight w:val="227"/>
        </w:trPr>
        <w:tc>
          <w:tcPr>
            <w:tcW w:w="0" w:type="auto"/>
            <w:vMerge/>
            <w:tcBorders>
              <w:left w:val="single" w:sz="4" w:space="0" w:color="auto"/>
              <w:right w:val="single" w:sz="4" w:space="0" w:color="auto"/>
            </w:tcBorders>
            <w:vAlign w:val="center"/>
          </w:tcPr>
          <w:p w14:paraId="693F2363"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363D8CF1"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71</w:t>
            </w:r>
          </w:p>
        </w:tc>
        <w:tc>
          <w:tcPr>
            <w:tcW w:w="0" w:type="auto"/>
            <w:tcBorders>
              <w:top w:val="single" w:sz="4" w:space="0" w:color="auto"/>
              <w:left w:val="single" w:sz="4" w:space="0" w:color="auto"/>
              <w:bottom w:val="single" w:sz="4" w:space="0" w:color="auto"/>
              <w:right w:val="single" w:sz="4" w:space="0" w:color="auto"/>
            </w:tcBorders>
            <w:vAlign w:val="center"/>
          </w:tcPr>
          <w:p w14:paraId="7254DCAE"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Klanečná</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3CA2E4F7"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Úsobský potok </w:t>
            </w:r>
          </w:p>
        </w:tc>
        <w:tc>
          <w:tcPr>
            <w:tcW w:w="0" w:type="auto"/>
            <w:tcBorders>
              <w:top w:val="single" w:sz="4" w:space="0" w:color="auto"/>
              <w:left w:val="single" w:sz="4" w:space="0" w:color="auto"/>
              <w:bottom w:val="single" w:sz="4" w:space="0" w:color="auto"/>
              <w:right w:val="single" w:sz="4" w:space="0" w:color="auto"/>
            </w:tcBorders>
            <w:vAlign w:val="center"/>
          </w:tcPr>
          <w:p w14:paraId="5036A4FB"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5B64157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52,5</w:t>
            </w:r>
          </w:p>
        </w:tc>
        <w:tc>
          <w:tcPr>
            <w:tcW w:w="0" w:type="auto"/>
            <w:tcBorders>
              <w:top w:val="single" w:sz="4" w:space="0" w:color="auto"/>
              <w:left w:val="single" w:sz="4" w:space="0" w:color="auto"/>
              <w:bottom w:val="single" w:sz="4" w:space="0" w:color="auto"/>
              <w:right w:val="single" w:sz="4" w:space="0" w:color="auto"/>
            </w:tcBorders>
            <w:vAlign w:val="center"/>
          </w:tcPr>
          <w:p w14:paraId="299744E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128,9</w:t>
            </w:r>
          </w:p>
        </w:tc>
        <w:tc>
          <w:tcPr>
            <w:tcW w:w="0" w:type="auto"/>
            <w:tcBorders>
              <w:top w:val="single" w:sz="4" w:space="0" w:color="auto"/>
              <w:left w:val="single" w:sz="4" w:space="0" w:color="auto"/>
              <w:bottom w:val="single" w:sz="4" w:space="0" w:color="auto"/>
              <w:right w:val="single" w:sz="4" w:space="0" w:color="auto"/>
            </w:tcBorders>
            <w:vAlign w:val="center"/>
          </w:tcPr>
          <w:p w14:paraId="2B3A2163"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Vysočina </w:t>
            </w:r>
          </w:p>
        </w:tc>
      </w:tr>
      <w:tr w:rsidR="00C7146B" w:rsidRPr="00026AFE" w14:paraId="23B3BC7F" w14:textId="77777777" w:rsidTr="007F0615">
        <w:trPr>
          <w:trHeight w:val="227"/>
        </w:trPr>
        <w:tc>
          <w:tcPr>
            <w:tcW w:w="0" w:type="auto"/>
            <w:vMerge/>
            <w:tcBorders>
              <w:left w:val="single" w:sz="4" w:space="0" w:color="auto"/>
              <w:right w:val="single" w:sz="4" w:space="0" w:color="auto"/>
            </w:tcBorders>
            <w:vAlign w:val="center"/>
          </w:tcPr>
          <w:p w14:paraId="0A85A8E4"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44ACE5B4"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72</w:t>
            </w:r>
          </w:p>
        </w:tc>
        <w:tc>
          <w:tcPr>
            <w:tcW w:w="0" w:type="auto"/>
            <w:tcBorders>
              <w:top w:val="single" w:sz="4" w:space="0" w:color="auto"/>
              <w:left w:val="single" w:sz="4" w:space="0" w:color="auto"/>
              <w:bottom w:val="single" w:sz="4" w:space="0" w:color="auto"/>
              <w:right w:val="single" w:sz="4" w:space="0" w:color="auto"/>
            </w:tcBorders>
            <w:vAlign w:val="center"/>
          </w:tcPr>
          <w:p w14:paraId="37F5110B"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Kleštěnice</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4F9BA6FD"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Jalový potok </w:t>
            </w:r>
          </w:p>
        </w:tc>
        <w:tc>
          <w:tcPr>
            <w:tcW w:w="0" w:type="auto"/>
            <w:tcBorders>
              <w:top w:val="single" w:sz="4" w:space="0" w:color="auto"/>
              <w:left w:val="single" w:sz="4" w:space="0" w:color="auto"/>
              <w:bottom w:val="single" w:sz="4" w:space="0" w:color="auto"/>
              <w:right w:val="single" w:sz="4" w:space="0" w:color="auto"/>
            </w:tcBorders>
            <w:vAlign w:val="center"/>
          </w:tcPr>
          <w:p w14:paraId="21622981"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4DDEFB6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32,1</w:t>
            </w:r>
          </w:p>
        </w:tc>
        <w:tc>
          <w:tcPr>
            <w:tcW w:w="0" w:type="auto"/>
            <w:tcBorders>
              <w:top w:val="single" w:sz="4" w:space="0" w:color="auto"/>
              <w:left w:val="single" w:sz="4" w:space="0" w:color="auto"/>
              <w:bottom w:val="single" w:sz="4" w:space="0" w:color="auto"/>
              <w:right w:val="single" w:sz="4" w:space="0" w:color="auto"/>
            </w:tcBorders>
            <w:vAlign w:val="center"/>
          </w:tcPr>
          <w:p w14:paraId="7E605BF6"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62,3</w:t>
            </w:r>
          </w:p>
        </w:tc>
        <w:tc>
          <w:tcPr>
            <w:tcW w:w="0" w:type="auto"/>
            <w:tcBorders>
              <w:top w:val="single" w:sz="4" w:space="0" w:color="auto"/>
              <w:left w:val="single" w:sz="4" w:space="0" w:color="auto"/>
              <w:bottom w:val="single" w:sz="4" w:space="0" w:color="auto"/>
              <w:right w:val="single" w:sz="4" w:space="0" w:color="auto"/>
            </w:tcBorders>
            <w:vAlign w:val="center"/>
          </w:tcPr>
          <w:p w14:paraId="51B4E4A0"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Středočeský </w:t>
            </w:r>
          </w:p>
        </w:tc>
      </w:tr>
      <w:tr w:rsidR="00C7146B" w:rsidRPr="00026AFE" w14:paraId="605391C8" w14:textId="77777777" w:rsidTr="007F0615">
        <w:trPr>
          <w:trHeight w:val="227"/>
        </w:trPr>
        <w:tc>
          <w:tcPr>
            <w:tcW w:w="0" w:type="auto"/>
            <w:vMerge/>
            <w:tcBorders>
              <w:left w:val="single" w:sz="4" w:space="0" w:color="auto"/>
              <w:right w:val="single" w:sz="4" w:space="0" w:color="auto"/>
            </w:tcBorders>
            <w:vAlign w:val="center"/>
          </w:tcPr>
          <w:p w14:paraId="41531CF8"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2C8B1EDA"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73</w:t>
            </w:r>
          </w:p>
        </w:tc>
        <w:tc>
          <w:tcPr>
            <w:tcW w:w="0" w:type="auto"/>
            <w:tcBorders>
              <w:top w:val="single" w:sz="4" w:space="0" w:color="auto"/>
              <w:left w:val="single" w:sz="4" w:space="0" w:color="auto"/>
              <w:bottom w:val="single" w:sz="4" w:space="0" w:color="auto"/>
              <w:right w:val="single" w:sz="4" w:space="0" w:color="auto"/>
            </w:tcBorders>
            <w:vAlign w:val="center"/>
          </w:tcPr>
          <w:p w14:paraId="702B52FB"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Kočov I </w:t>
            </w:r>
          </w:p>
        </w:tc>
        <w:tc>
          <w:tcPr>
            <w:tcW w:w="0" w:type="auto"/>
            <w:tcBorders>
              <w:top w:val="single" w:sz="4" w:space="0" w:color="auto"/>
              <w:left w:val="single" w:sz="4" w:space="0" w:color="auto"/>
              <w:bottom w:val="single" w:sz="4" w:space="0" w:color="auto"/>
              <w:right w:val="single" w:sz="4" w:space="0" w:color="auto"/>
            </w:tcBorders>
            <w:vAlign w:val="center"/>
          </w:tcPr>
          <w:p w14:paraId="491B5374"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Mže </w:t>
            </w:r>
          </w:p>
        </w:tc>
        <w:tc>
          <w:tcPr>
            <w:tcW w:w="0" w:type="auto"/>
            <w:tcBorders>
              <w:top w:val="single" w:sz="4" w:space="0" w:color="auto"/>
              <w:left w:val="single" w:sz="4" w:space="0" w:color="auto"/>
              <w:bottom w:val="single" w:sz="4" w:space="0" w:color="auto"/>
              <w:right w:val="single" w:sz="4" w:space="0" w:color="auto"/>
            </w:tcBorders>
            <w:vAlign w:val="center"/>
          </w:tcPr>
          <w:p w14:paraId="385D751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7462A98E"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185,1</w:t>
            </w:r>
          </w:p>
        </w:tc>
        <w:tc>
          <w:tcPr>
            <w:tcW w:w="0" w:type="auto"/>
            <w:tcBorders>
              <w:top w:val="single" w:sz="4" w:space="0" w:color="auto"/>
              <w:left w:val="single" w:sz="4" w:space="0" w:color="auto"/>
              <w:bottom w:val="single" w:sz="4" w:space="0" w:color="auto"/>
              <w:right w:val="single" w:sz="4" w:space="0" w:color="auto"/>
            </w:tcBorders>
            <w:vAlign w:val="center"/>
          </w:tcPr>
          <w:p w14:paraId="080FAC7E"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99,8</w:t>
            </w:r>
          </w:p>
        </w:tc>
        <w:tc>
          <w:tcPr>
            <w:tcW w:w="0" w:type="auto"/>
            <w:tcBorders>
              <w:top w:val="single" w:sz="4" w:space="0" w:color="auto"/>
              <w:left w:val="single" w:sz="4" w:space="0" w:color="auto"/>
              <w:bottom w:val="single" w:sz="4" w:space="0" w:color="auto"/>
              <w:right w:val="single" w:sz="4" w:space="0" w:color="auto"/>
            </w:tcBorders>
            <w:vAlign w:val="center"/>
          </w:tcPr>
          <w:p w14:paraId="5C5913A5"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Plzeňský </w:t>
            </w:r>
          </w:p>
        </w:tc>
      </w:tr>
      <w:tr w:rsidR="00C7146B" w:rsidRPr="00026AFE" w14:paraId="78B51256" w14:textId="77777777" w:rsidTr="007F0615">
        <w:trPr>
          <w:trHeight w:val="227"/>
        </w:trPr>
        <w:tc>
          <w:tcPr>
            <w:tcW w:w="0" w:type="auto"/>
            <w:vMerge/>
            <w:tcBorders>
              <w:left w:val="single" w:sz="4" w:space="0" w:color="auto"/>
              <w:right w:val="single" w:sz="4" w:space="0" w:color="auto"/>
            </w:tcBorders>
            <w:vAlign w:val="center"/>
          </w:tcPr>
          <w:p w14:paraId="010C94A1"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5AAE9856"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74</w:t>
            </w:r>
          </w:p>
        </w:tc>
        <w:tc>
          <w:tcPr>
            <w:tcW w:w="0" w:type="auto"/>
            <w:tcBorders>
              <w:top w:val="single" w:sz="4" w:space="0" w:color="auto"/>
              <w:left w:val="single" w:sz="4" w:space="0" w:color="auto"/>
              <w:bottom w:val="single" w:sz="4" w:space="0" w:color="auto"/>
              <w:right w:val="single" w:sz="4" w:space="0" w:color="auto"/>
            </w:tcBorders>
            <w:vAlign w:val="center"/>
          </w:tcPr>
          <w:p w14:paraId="77170FC1"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Kočov II </w:t>
            </w:r>
          </w:p>
        </w:tc>
        <w:tc>
          <w:tcPr>
            <w:tcW w:w="0" w:type="auto"/>
            <w:tcBorders>
              <w:top w:val="single" w:sz="4" w:space="0" w:color="auto"/>
              <w:left w:val="single" w:sz="4" w:space="0" w:color="auto"/>
              <w:bottom w:val="single" w:sz="4" w:space="0" w:color="auto"/>
              <w:right w:val="single" w:sz="4" w:space="0" w:color="auto"/>
            </w:tcBorders>
            <w:vAlign w:val="center"/>
          </w:tcPr>
          <w:p w14:paraId="4AC455B9"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Sedlišťský potok </w:t>
            </w:r>
          </w:p>
        </w:tc>
        <w:tc>
          <w:tcPr>
            <w:tcW w:w="0" w:type="auto"/>
            <w:tcBorders>
              <w:top w:val="single" w:sz="4" w:space="0" w:color="auto"/>
              <w:left w:val="single" w:sz="4" w:space="0" w:color="auto"/>
              <w:bottom w:val="single" w:sz="4" w:space="0" w:color="auto"/>
              <w:right w:val="single" w:sz="4" w:space="0" w:color="auto"/>
            </w:tcBorders>
            <w:vAlign w:val="center"/>
          </w:tcPr>
          <w:p w14:paraId="691988B9"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139F1E57"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83,7</w:t>
            </w:r>
          </w:p>
        </w:tc>
        <w:tc>
          <w:tcPr>
            <w:tcW w:w="0" w:type="auto"/>
            <w:tcBorders>
              <w:top w:val="single" w:sz="4" w:space="0" w:color="auto"/>
              <w:left w:val="single" w:sz="4" w:space="0" w:color="auto"/>
              <w:bottom w:val="single" w:sz="4" w:space="0" w:color="auto"/>
              <w:right w:val="single" w:sz="4" w:space="0" w:color="auto"/>
            </w:tcBorders>
            <w:vAlign w:val="center"/>
          </w:tcPr>
          <w:p w14:paraId="5A5BB01E"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214,6</w:t>
            </w:r>
          </w:p>
        </w:tc>
        <w:tc>
          <w:tcPr>
            <w:tcW w:w="0" w:type="auto"/>
            <w:tcBorders>
              <w:top w:val="single" w:sz="4" w:space="0" w:color="auto"/>
              <w:left w:val="single" w:sz="4" w:space="0" w:color="auto"/>
              <w:bottom w:val="single" w:sz="4" w:space="0" w:color="auto"/>
              <w:right w:val="single" w:sz="4" w:space="0" w:color="auto"/>
            </w:tcBorders>
            <w:vAlign w:val="center"/>
          </w:tcPr>
          <w:p w14:paraId="0A8057CD"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Plzeňský </w:t>
            </w:r>
          </w:p>
        </w:tc>
      </w:tr>
      <w:tr w:rsidR="00C7146B" w:rsidRPr="00026AFE" w14:paraId="073E0D34" w14:textId="77777777" w:rsidTr="007F0615">
        <w:trPr>
          <w:trHeight w:val="227"/>
        </w:trPr>
        <w:tc>
          <w:tcPr>
            <w:tcW w:w="0" w:type="auto"/>
            <w:vMerge/>
            <w:tcBorders>
              <w:left w:val="single" w:sz="4" w:space="0" w:color="auto"/>
              <w:right w:val="single" w:sz="4" w:space="0" w:color="auto"/>
            </w:tcBorders>
            <w:vAlign w:val="center"/>
          </w:tcPr>
          <w:p w14:paraId="558D564A"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2A344833"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75</w:t>
            </w:r>
          </w:p>
        </w:tc>
        <w:tc>
          <w:tcPr>
            <w:tcW w:w="0" w:type="auto"/>
            <w:tcBorders>
              <w:top w:val="single" w:sz="4" w:space="0" w:color="auto"/>
              <w:left w:val="single" w:sz="4" w:space="0" w:color="auto"/>
              <w:bottom w:val="single" w:sz="4" w:space="0" w:color="auto"/>
              <w:right w:val="single" w:sz="4" w:space="0" w:color="auto"/>
            </w:tcBorders>
            <w:vAlign w:val="center"/>
          </w:tcPr>
          <w:p w14:paraId="32C294E9"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Myslín </w:t>
            </w:r>
          </w:p>
        </w:tc>
        <w:tc>
          <w:tcPr>
            <w:tcW w:w="0" w:type="auto"/>
            <w:tcBorders>
              <w:top w:val="single" w:sz="4" w:space="0" w:color="auto"/>
              <w:left w:val="single" w:sz="4" w:space="0" w:color="auto"/>
              <w:bottom w:val="single" w:sz="4" w:space="0" w:color="auto"/>
              <w:right w:val="single" w:sz="4" w:space="0" w:color="auto"/>
            </w:tcBorders>
            <w:vAlign w:val="center"/>
          </w:tcPr>
          <w:p w14:paraId="6DD773F3"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Skalice </w:t>
            </w:r>
          </w:p>
        </w:tc>
        <w:tc>
          <w:tcPr>
            <w:tcW w:w="0" w:type="auto"/>
            <w:tcBorders>
              <w:top w:val="single" w:sz="4" w:space="0" w:color="auto"/>
              <w:left w:val="single" w:sz="4" w:space="0" w:color="auto"/>
              <w:bottom w:val="single" w:sz="4" w:space="0" w:color="auto"/>
              <w:right w:val="single" w:sz="4" w:space="0" w:color="auto"/>
            </w:tcBorders>
            <w:vAlign w:val="center"/>
          </w:tcPr>
          <w:p w14:paraId="7D883227"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6CF8EC3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257,8</w:t>
            </w:r>
          </w:p>
        </w:tc>
        <w:tc>
          <w:tcPr>
            <w:tcW w:w="0" w:type="auto"/>
            <w:tcBorders>
              <w:top w:val="single" w:sz="4" w:space="0" w:color="auto"/>
              <w:left w:val="single" w:sz="4" w:space="0" w:color="auto"/>
              <w:bottom w:val="single" w:sz="4" w:space="0" w:color="auto"/>
              <w:right w:val="single" w:sz="4" w:space="0" w:color="auto"/>
            </w:tcBorders>
            <w:vAlign w:val="center"/>
          </w:tcPr>
          <w:p w14:paraId="2489EE8A"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167,3</w:t>
            </w:r>
          </w:p>
        </w:tc>
        <w:tc>
          <w:tcPr>
            <w:tcW w:w="0" w:type="auto"/>
            <w:tcBorders>
              <w:top w:val="single" w:sz="4" w:space="0" w:color="auto"/>
              <w:left w:val="single" w:sz="4" w:space="0" w:color="auto"/>
              <w:bottom w:val="single" w:sz="4" w:space="0" w:color="auto"/>
              <w:right w:val="single" w:sz="4" w:space="0" w:color="auto"/>
            </w:tcBorders>
            <w:vAlign w:val="center"/>
          </w:tcPr>
          <w:p w14:paraId="5A90FCC6"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Jihočeský, Středočeský </w:t>
            </w:r>
          </w:p>
        </w:tc>
      </w:tr>
      <w:tr w:rsidR="00C7146B" w:rsidRPr="00026AFE" w14:paraId="2788A731" w14:textId="77777777" w:rsidTr="007F0615">
        <w:trPr>
          <w:trHeight w:val="227"/>
        </w:trPr>
        <w:tc>
          <w:tcPr>
            <w:tcW w:w="0" w:type="auto"/>
            <w:vMerge/>
            <w:tcBorders>
              <w:left w:val="single" w:sz="4" w:space="0" w:color="auto"/>
              <w:right w:val="single" w:sz="4" w:space="0" w:color="auto"/>
            </w:tcBorders>
            <w:vAlign w:val="center"/>
          </w:tcPr>
          <w:p w14:paraId="728D2C20"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2CE2B638"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76</w:t>
            </w:r>
          </w:p>
        </w:tc>
        <w:tc>
          <w:tcPr>
            <w:tcW w:w="0" w:type="auto"/>
            <w:tcBorders>
              <w:top w:val="single" w:sz="4" w:space="0" w:color="auto"/>
              <w:left w:val="single" w:sz="4" w:space="0" w:color="auto"/>
              <w:bottom w:val="single" w:sz="4" w:space="0" w:color="auto"/>
              <w:right w:val="single" w:sz="4" w:space="0" w:color="auto"/>
            </w:tcBorders>
            <w:vAlign w:val="center"/>
          </w:tcPr>
          <w:p w14:paraId="10756015"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Nabdín</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01F3C206"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Bakovský potok </w:t>
            </w:r>
          </w:p>
        </w:tc>
        <w:tc>
          <w:tcPr>
            <w:tcW w:w="0" w:type="auto"/>
            <w:tcBorders>
              <w:top w:val="single" w:sz="4" w:space="0" w:color="auto"/>
              <w:left w:val="single" w:sz="4" w:space="0" w:color="auto"/>
              <w:bottom w:val="single" w:sz="4" w:space="0" w:color="auto"/>
              <w:right w:val="single" w:sz="4" w:space="0" w:color="auto"/>
            </w:tcBorders>
            <w:vAlign w:val="center"/>
          </w:tcPr>
          <w:p w14:paraId="7F672316"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32BA0B11"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101,9</w:t>
            </w:r>
          </w:p>
        </w:tc>
        <w:tc>
          <w:tcPr>
            <w:tcW w:w="0" w:type="auto"/>
            <w:tcBorders>
              <w:top w:val="single" w:sz="4" w:space="0" w:color="auto"/>
              <w:left w:val="single" w:sz="4" w:space="0" w:color="auto"/>
              <w:bottom w:val="single" w:sz="4" w:space="0" w:color="auto"/>
              <w:right w:val="single" w:sz="4" w:space="0" w:color="auto"/>
            </w:tcBorders>
            <w:vAlign w:val="center"/>
          </w:tcPr>
          <w:p w14:paraId="26475056"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89,0</w:t>
            </w:r>
          </w:p>
        </w:tc>
        <w:tc>
          <w:tcPr>
            <w:tcW w:w="0" w:type="auto"/>
            <w:tcBorders>
              <w:top w:val="single" w:sz="4" w:space="0" w:color="auto"/>
              <w:left w:val="single" w:sz="4" w:space="0" w:color="auto"/>
              <w:bottom w:val="single" w:sz="4" w:space="0" w:color="auto"/>
              <w:right w:val="single" w:sz="4" w:space="0" w:color="auto"/>
            </w:tcBorders>
            <w:vAlign w:val="center"/>
          </w:tcPr>
          <w:p w14:paraId="18E1BFD2"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Středočeský </w:t>
            </w:r>
          </w:p>
        </w:tc>
      </w:tr>
      <w:tr w:rsidR="00C7146B" w:rsidRPr="00026AFE" w14:paraId="24AF532D" w14:textId="77777777" w:rsidTr="007F0615">
        <w:trPr>
          <w:trHeight w:val="227"/>
        </w:trPr>
        <w:tc>
          <w:tcPr>
            <w:tcW w:w="0" w:type="auto"/>
            <w:vMerge/>
            <w:tcBorders>
              <w:left w:val="single" w:sz="4" w:space="0" w:color="auto"/>
              <w:right w:val="single" w:sz="4" w:space="0" w:color="auto"/>
            </w:tcBorders>
            <w:vAlign w:val="center"/>
          </w:tcPr>
          <w:p w14:paraId="4082DCB7"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775A311E"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77</w:t>
            </w:r>
          </w:p>
        </w:tc>
        <w:tc>
          <w:tcPr>
            <w:tcW w:w="0" w:type="auto"/>
            <w:tcBorders>
              <w:top w:val="single" w:sz="4" w:space="0" w:color="auto"/>
              <w:left w:val="single" w:sz="4" w:space="0" w:color="auto"/>
              <w:bottom w:val="single" w:sz="4" w:space="0" w:color="auto"/>
              <w:right w:val="single" w:sz="4" w:space="0" w:color="auto"/>
            </w:tcBorders>
            <w:vAlign w:val="center"/>
          </w:tcPr>
          <w:p w14:paraId="5A1B4787"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Nihošovice </w:t>
            </w:r>
          </w:p>
        </w:tc>
        <w:tc>
          <w:tcPr>
            <w:tcW w:w="0" w:type="auto"/>
            <w:tcBorders>
              <w:top w:val="single" w:sz="4" w:space="0" w:color="auto"/>
              <w:left w:val="single" w:sz="4" w:space="0" w:color="auto"/>
              <w:bottom w:val="single" w:sz="4" w:space="0" w:color="auto"/>
              <w:right w:val="single" w:sz="4" w:space="0" w:color="auto"/>
            </w:tcBorders>
            <w:vAlign w:val="center"/>
          </w:tcPr>
          <w:p w14:paraId="6393FB27"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Peklov </w:t>
            </w:r>
          </w:p>
        </w:tc>
        <w:tc>
          <w:tcPr>
            <w:tcW w:w="0" w:type="auto"/>
            <w:tcBorders>
              <w:top w:val="single" w:sz="4" w:space="0" w:color="auto"/>
              <w:left w:val="single" w:sz="4" w:space="0" w:color="auto"/>
              <w:bottom w:val="single" w:sz="4" w:space="0" w:color="auto"/>
              <w:right w:val="single" w:sz="4" w:space="0" w:color="auto"/>
            </w:tcBorders>
            <w:vAlign w:val="center"/>
          </w:tcPr>
          <w:p w14:paraId="3F1703B3"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70F5BF8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61,7</w:t>
            </w:r>
          </w:p>
        </w:tc>
        <w:tc>
          <w:tcPr>
            <w:tcW w:w="0" w:type="auto"/>
            <w:tcBorders>
              <w:top w:val="single" w:sz="4" w:space="0" w:color="auto"/>
              <w:left w:val="single" w:sz="4" w:space="0" w:color="auto"/>
              <w:bottom w:val="single" w:sz="4" w:space="0" w:color="auto"/>
              <w:right w:val="single" w:sz="4" w:space="0" w:color="auto"/>
            </w:tcBorders>
            <w:vAlign w:val="center"/>
          </w:tcPr>
          <w:p w14:paraId="1EC134D3"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75,8</w:t>
            </w:r>
          </w:p>
        </w:tc>
        <w:tc>
          <w:tcPr>
            <w:tcW w:w="0" w:type="auto"/>
            <w:tcBorders>
              <w:top w:val="single" w:sz="4" w:space="0" w:color="auto"/>
              <w:left w:val="single" w:sz="4" w:space="0" w:color="auto"/>
              <w:bottom w:val="single" w:sz="4" w:space="0" w:color="auto"/>
              <w:right w:val="single" w:sz="4" w:space="0" w:color="auto"/>
            </w:tcBorders>
            <w:vAlign w:val="center"/>
          </w:tcPr>
          <w:p w14:paraId="75143E84"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Jihočeský </w:t>
            </w:r>
          </w:p>
        </w:tc>
      </w:tr>
      <w:tr w:rsidR="00C7146B" w:rsidRPr="00026AFE" w14:paraId="1C8D5E2B" w14:textId="77777777" w:rsidTr="007F0615">
        <w:trPr>
          <w:trHeight w:val="227"/>
        </w:trPr>
        <w:tc>
          <w:tcPr>
            <w:tcW w:w="0" w:type="auto"/>
            <w:vMerge/>
            <w:tcBorders>
              <w:left w:val="single" w:sz="4" w:space="0" w:color="auto"/>
              <w:right w:val="single" w:sz="4" w:space="0" w:color="auto"/>
            </w:tcBorders>
            <w:vAlign w:val="center"/>
          </w:tcPr>
          <w:p w14:paraId="7516BDAF"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0477E8B3"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78</w:t>
            </w:r>
          </w:p>
        </w:tc>
        <w:tc>
          <w:tcPr>
            <w:tcW w:w="0" w:type="auto"/>
            <w:tcBorders>
              <w:top w:val="single" w:sz="4" w:space="0" w:color="auto"/>
              <w:left w:val="single" w:sz="4" w:space="0" w:color="auto"/>
              <w:bottom w:val="single" w:sz="4" w:space="0" w:color="auto"/>
              <w:right w:val="single" w:sz="4" w:space="0" w:color="auto"/>
            </w:tcBorders>
            <w:vAlign w:val="center"/>
          </w:tcPr>
          <w:p w14:paraId="0726D3E7"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Ondřejovice </w:t>
            </w:r>
          </w:p>
        </w:tc>
        <w:tc>
          <w:tcPr>
            <w:tcW w:w="0" w:type="auto"/>
            <w:tcBorders>
              <w:top w:val="single" w:sz="4" w:space="0" w:color="auto"/>
              <w:left w:val="single" w:sz="4" w:space="0" w:color="auto"/>
              <w:bottom w:val="single" w:sz="4" w:space="0" w:color="auto"/>
              <w:right w:val="single" w:sz="4" w:space="0" w:color="auto"/>
            </w:tcBorders>
            <w:vAlign w:val="center"/>
          </w:tcPr>
          <w:p w14:paraId="779BF338"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Jelenka </w:t>
            </w:r>
          </w:p>
        </w:tc>
        <w:tc>
          <w:tcPr>
            <w:tcW w:w="0" w:type="auto"/>
            <w:tcBorders>
              <w:top w:val="single" w:sz="4" w:space="0" w:color="auto"/>
              <w:left w:val="single" w:sz="4" w:space="0" w:color="auto"/>
              <w:bottom w:val="single" w:sz="4" w:space="0" w:color="auto"/>
              <w:right w:val="single" w:sz="4" w:space="0" w:color="auto"/>
            </w:tcBorders>
            <w:vAlign w:val="center"/>
          </w:tcPr>
          <w:p w14:paraId="34CEB54A"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790D9ACA"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60,3</w:t>
            </w:r>
          </w:p>
        </w:tc>
        <w:tc>
          <w:tcPr>
            <w:tcW w:w="0" w:type="auto"/>
            <w:tcBorders>
              <w:top w:val="single" w:sz="4" w:space="0" w:color="auto"/>
              <w:left w:val="single" w:sz="4" w:space="0" w:color="auto"/>
              <w:bottom w:val="single" w:sz="4" w:space="0" w:color="auto"/>
              <w:right w:val="single" w:sz="4" w:space="0" w:color="auto"/>
            </w:tcBorders>
            <w:vAlign w:val="center"/>
          </w:tcPr>
          <w:p w14:paraId="19F83F7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170,8</w:t>
            </w:r>
          </w:p>
        </w:tc>
        <w:tc>
          <w:tcPr>
            <w:tcW w:w="0" w:type="auto"/>
            <w:tcBorders>
              <w:top w:val="single" w:sz="4" w:space="0" w:color="auto"/>
              <w:left w:val="single" w:sz="4" w:space="0" w:color="auto"/>
              <w:bottom w:val="single" w:sz="4" w:space="0" w:color="auto"/>
              <w:right w:val="single" w:sz="4" w:space="0" w:color="auto"/>
            </w:tcBorders>
            <w:vAlign w:val="center"/>
          </w:tcPr>
          <w:p w14:paraId="63A71995"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Plzeňský </w:t>
            </w:r>
          </w:p>
        </w:tc>
      </w:tr>
      <w:tr w:rsidR="00C7146B" w:rsidRPr="00026AFE" w14:paraId="2A2E387F" w14:textId="77777777" w:rsidTr="007F0615">
        <w:trPr>
          <w:trHeight w:val="227"/>
        </w:trPr>
        <w:tc>
          <w:tcPr>
            <w:tcW w:w="0" w:type="auto"/>
            <w:vMerge/>
            <w:tcBorders>
              <w:left w:val="single" w:sz="4" w:space="0" w:color="auto"/>
              <w:right w:val="single" w:sz="4" w:space="0" w:color="auto"/>
            </w:tcBorders>
            <w:vAlign w:val="center"/>
          </w:tcPr>
          <w:p w14:paraId="766266D1"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380F5FE7"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79</w:t>
            </w:r>
          </w:p>
        </w:tc>
        <w:tc>
          <w:tcPr>
            <w:tcW w:w="0" w:type="auto"/>
            <w:tcBorders>
              <w:top w:val="single" w:sz="4" w:space="0" w:color="auto"/>
              <w:left w:val="single" w:sz="4" w:space="0" w:color="auto"/>
              <w:bottom w:val="single" w:sz="4" w:space="0" w:color="auto"/>
              <w:right w:val="single" w:sz="4" w:space="0" w:color="auto"/>
            </w:tcBorders>
            <w:vAlign w:val="center"/>
          </w:tcPr>
          <w:p w14:paraId="40DF040C"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Podolí </w:t>
            </w:r>
          </w:p>
        </w:tc>
        <w:tc>
          <w:tcPr>
            <w:tcW w:w="0" w:type="auto"/>
            <w:tcBorders>
              <w:top w:val="single" w:sz="4" w:space="0" w:color="auto"/>
              <w:left w:val="single" w:sz="4" w:space="0" w:color="auto"/>
              <w:bottom w:val="single" w:sz="4" w:space="0" w:color="auto"/>
              <w:right w:val="single" w:sz="4" w:space="0" w:color="auto"/>
            </w:tcBorders>
            <w:vAlign w:val="center"/>
          </w:tcPr>
          <w:p w14:paraId="46AB261D"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Mastník </w:t>
            </w:r>
          </w:p>
        </w:tc>
        <w:tc>
          <w:tcPr>
            <w:tcW w:w="0" w:type="auto"/>
            <w:tcBorders>
              <w:top w:val="single" w:sz="4" w:space="0" w:color="auto"/>
              <w:left w:val="single" w:sz="4" w:space="0" w:color="auto"/>
              <w:bottom w:val="single" w:sz="4" w:space="0" w:color="auto"/>
              <w:right w:val="single" w:sz="4" w:space="0" w:color="auto"/>
            </w:tcBorders>
            <w:vAlign w:val="center"/>
          </w:tcPr>
          <w:p w14:paraId="2EE1F3A3"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2D4C8A89"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70,7</w:t>
            </w:r>
          </w:p>
        </w:tc>
        <w:tc>
          <w:tcPr>
            <w:tcW w:w="0" w:type="auto"/>
            <w:tcBorders>
              <w:top w:val="single" w:sz="4" w:space="0" w:color="auto"/>
              <w:left w:val="single" w:sz="4" w:space="0" w:color="auto"/>
              <w:bottom w:val="single" w:sz="4" w:space="0" w:color="auto"/>
              <w:right w:val="single" w:sz="4" w:space="0" w:color="auto"/>
            </w:tcBorders>
            <w:vAlign w:val="center"/>
          </w:tcPr>
          <w:p w14:paraId="6C6B66D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85,9</w:t>
            </w:r>
          </w:p>
        </w:tc>
        <w:tc>
          <w:tcPr>
            <w:tcW w:w="0" w:type="auto"/>
            <w:tcBorders>
              <w:top w:val="single" w:sz="4" w:space="0" w:color="auto"/>
              <w:left w:val="single" w:sz="4" w:space="0" w:color="auto"/>
              <w:bottom w:val="single" w:sz="4" w:space="0" w:color="auto"/>
              <w:right w:val="single" w:sz="4" w:space="0" w:color="auto"/>
            </w:tcBorders>
            <w:vAlign w:val="center"/>
          </w:tcPr>
          <w:p w14:paraId="6F54FB01"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Středočeský </w:t>
            </w:r>
          </w:p>
        </w:tc>
      </w:tr>
      <w:tr w:rsidR="00C7146B" w:rsidRPr="00026AFE" w14:paraId="2BC231D1" w14:textId="77777777" w:rsidTr="007F0615">
        <w:trPr>
          <w:trHeight w:val="227"/>
        </w:trPr>
        <w:tc>
          <w:tcPr>
            <w:tcW w:w="0" w:type="auto"/>
            <w:vMerge/>
            <w:tcBorders>
              <w:left w:val="single" w:sz="4" w:space="0" w:color="auto"/>
              <w:right w:val="single" w:sz="4" w:space="0" w:color="auto"/>
            </w:tcBorders>
            <w:vAlign w:val="center"/>
          </w:tcPr>
          <w:p w14:paraId="4A3A1F9A"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32DB2B04"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80</w:t>
            </w:r>
          </w:p>
        </w:tc>
        <w:tc>
          <w:tcPr>
            <w:tcW w:w="0" w:type="auto"/>
            <w:tcBorders>
              <w:top w:val="single" w:sz="4" w:space="0" w:color="auto"/>
              <w:left w:val="single" w:sz="4" w:space="0" w:color="auto"/>
              <w:bottom w:val="single" w:sz="4" w:space="0" w:color="auto"/>
              <w:right w:val="single" w:sz="4" w:space="0" w:color="auto"/>
            </w:tcBorders>
            <w:vAlign w:val="center"/>
          </w:tcPr>
          <w:p w14:paraId="1D0E0AA7"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Strážiště </w:t>
            </w:r>
          </w:p>
        </w:tc>
        <w:tc>
          <w:tcPr>
            <w:tcW w:w="0" w:type="auto"/>
            <w:tcBorders>
              <w:top w:val="single" w:sz="4" w:space="0" w:color="auto"/>
              <w:left w:val="single" w:sz="4" w:space="0" w:color="auto"/>
              <w:bottom w:val="single" w:sz="4" w:space="0" w:color="auto"/>
              <w:right w:val="single" w:sz="4" w:space="0" w:color="auto"/>
            </w:tcBorders>
            <w:vAlign w:val="center"/>
          </w:tcPr>
          <w:p w14:paraId="3EBB661C"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Střela </w:t>
            </w:r>
          </w:p>
        </w:tc>
        <w:tc>
          <w:tcPr>
            <w:tcW w:w="0" w:type="auto"/>
            <w:tcBorders>
              <w:top w:val="single" w:sz="4" w:space="0" w:color="auto"/>
              <w:left w:val="single" w:sz="4" w:space="0" w:color="auto"/>
              <w:bottom w:val="single" w:sz="4" w:space="0" w:color="auto"/>
              <w:right w:val="single" w:sz="4" w:space="0" w:color="auto"/>
            </w:tcBorders>
            <w:vAlign w:val="center"/>
          </w:tcPr>
          <w:p w14:paraId="364917EA"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vAlign w:val="center"/>
          </w:tcPr>
          <w:p w14:paraId="2D273A62"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629,8</w:t>
            </w:r>
          </w:p>
        </w:tc>
        <w:tc>
          <w:tcPr>
            <w:tcW w:w="0" w:type="auto"/>
            <w:tcBorders>
              <w:top w:val="single" w:sz="4" w:space="0" w:color="auto"/>
              <w:left w:val="single" w:sz="4" w:space="0" w:color="auto"/>
              <w:bottom w:val="single" w:sz="4" w:space="0" w:color="auto"/>
              <w:right w:val="single" w:sz="4" w:space="0" w:color="auto"/>
            </w:tcBorders>
            <w:vAlign w:val="center"/>
          </w:tcPr>
          <w:p w14:paraId="54F79B4A"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379,9</w:t>
            </w:r>
          </w:p>
        </w:tc>
        <w:tc>
          <w:tcPr>
            <w:tcW w:w="0" w:type="auto"/>
            <w:tcBorders>
              <w:top w:val="single" w:sz="4" w:space="0" w:color="auto"/>
              <w:left w:val="single" w:sz="4" w:space="0" w:color="auto"/>
              <w:bottom w:val="single" w:sz="4" w:space="0" w:color="auto"/>
              <w:right w:val="single" w:sz="4" w:space="0" w:color="auto"/>
            </w:tcBorders>
            <w:vAlign w:val="center"/>
          </w:tcPr>
          <w:p w14:paraId="3A0D4FFB"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Plzeňský </w:t>
            </w:r>
          </w:p>
        </w:tc>
      </w:tr>
      <w:tr w:rsidR="00C7146B" w:rsidRPr="00026AFE" w14:paraId="03CC8559" w14:textId="77777777" w:rsidTr="007F0615">
        <w:trPr>
          <w:trHeight w:val="227"/>
        </w:trPr>
        <w:tc>
          <w:tcPr>
            <w:tcW w:w="0" w:type="auto"/>
            <w:vMerge/>
            <w:tcBorders>
              <w:left w:val="single" w:sz="4" w:space="0" w:color="auto"/>
              <w:right w:val="single" w:sz="4" w:space="0" w:color="auto"/>
            </w:tcBorders>
            <w:vAlign w:val="center"/>
          </w:tcPr>
          <w:p w14:paraId="53FDEC67"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4F62FE37"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81</w:t>
            </w:r>
          </w:p>
        </w:tc>
        <w:tc>
          <w:tcPr>
            <w:tcW w:w="0" w:type="auto"/>
            <w:tcBorders>
              <w:top w:val="single" w:sz="4" w:space="0" w:color="auto"/>
              <w:left w:val="single" w:sz="4" w:space="0" w:color="auto"/>
              <w:bottom w:val="single" w:sz="4" w:space="0" w:color="auto"/>
              <w:right w:val="single" w:sz="4" w:space="0" w:color="auto"/>
            </w:tcBorders>
            <w:vAlign w:val="center"/>
          </w:tcPr>
          <w:p w14:paraId="23BF52CF"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Stříbrné Hory </w:t>
            </w:r>
          </w:p>
        </w:tc>
        <w:tc>
          <w:tcPr>
            <w:tcW w:w="0" w:type="auto"/>
            <w:tcBorders>
              <w:top w:val="single" w:sz="4" w:space="0" w:color="auto"/>
              <w:left w:val="single" w:sz="4" w:space="0" w:color="auto"/>
              <w:bottom w:val="single" w:sz="4" w:space="0" w:color="auto"/>
              <w:right w:val="single" w:sz="4" w:space="0" w:color="auto"/>
            </w:tcBorders>
            <w:vAlign w:val="center"/>
          </w:tcPr>
          <w:p w14:paraId="7DD885F8"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Borovský potok </w:t>
            </w:r>
          </w:p>
        </w:tc>
        <w:tc>
          <w:tcPr>
            <w:tcW w:w="0" w:type="auto"/>
            <w:tcBorders>
              <w:top w:val="single" w:sz="4" w:space="0" w:color="auto"/>
              <w:left w:val="single" w:sz="4" w:space="0" w:color="auto"/>
              <w:bottom w:val="single" w:sz="4" w:space="0" w:color="auto"/>
              <w:right w:val="single" w:sz="4" w:space="0" w:color="auto"/>
            </w:tcBorders>
            <w:vAlign w:val="center"/>
          </w:tcPr>
          <w:p w14:paraId="769872D3"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517A130B"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70,0</w:t>
            </w:r>
          </w:p>
        </w:tc>
        <w:tc>
          <w:tcPr>
            <w:tcW w:w="0" w:type="auto"/>
            <w:tcBorders>
              <w:top w:val="single" w:sz="4" w:space="0" w:color="auto"/>
              <w:left w:val="single" w:sz="4" w:space="0" w:color="auto"/>
              <w:bottom w:val="single" w:sz="4" w:space="0" w:color="auto"/>
              <w:right w:val="single" w:sz="4" w:space="0" w:color="auto"/>
            </w:tcBorders>
            <w:vAlign w:val="center"/>
          </w:tcPr>
          <w:p w14:paraId="533979B7"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127,3</w:t>
            </w:r>
          </w:p>
        </w:tc>
        <w:tc>
          <w:tcPr>
            <w:tcW w:w="0" w:type="auto"/>
            <w:tcBorders>
              <w:top w:val="single" w:sz="4" w:space="0" w:color="auto"/>
              <w:left w:val="single" w:sz="4" w:space="0" w:color="auto"/>
              <w:bottom w:val="single" w:sz="4" w:space="0" w:color="auto"/>
              <w:right w:val="single" w:sz="4" w:space="0" w:color="auto"/>
            </w:tcBorders>
            <w:vAlign w:val="center"/>
          </w:tcPr>
          <w:p w14:paraId="5EFF50D3"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Vysočina </w:t>
            </w:r>
          </w:p>
        </w:tc>
      </w:tr>
      <w:tr w:rsidR="00C7146B" w:rsidRPr="00026AFE" w14:paraId="5028A81F" w14:textId="77777777" w:rsidTr="007F0615">
        <w:trPr>
          <w:trHeight w:val="227"/>
        </w:trPr>
        <w:tc>
          <w:tcPr>
            <w:tcW w:w="0" w:type="auto"/>
            <w:vMerge/>
            <w:tcBorders>
              <w:left w:val="single" w:sz="4" w:space="0" w:color="auto"/>
              <w:right w:val="single" w:sz="4" w:space="0" w:color="auto"/>
            </w:tcBorders>
            <w:vAlign w:val="center"/>
          </w:tcPr>
          <w:p w14:paraId="582460E0"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06A55E66"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82</w:t>
            </w:r>
          </w:p>
        </w:tc>
        <w:tc>
          <w:tcPr>
            <w:tcW w:w="0" w:type="auto"/>
            <w:tcBorders>
              <w:top w:val="single" w:sz="4" w:space="0" w:color="auto"/>
              <w:left w:val="single" w:sz="4" w:space="0" w:color="auto"/>
              <w:bottom w:val="single" w:sz="4" w:space="0" w:color="auto"/>
              <w:right w:val="single" w:sz="4" w:space="0" w:color="auto"/>
            </w:tcBorders>
            <w:vAlign w:val="center"/>
          </w:tcPr>
          <w:p w14:paraId="11232D8C"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Šipín</w:t>
            </w:r>
            <w:proofErr w:type="spellEnd"/>
            <w:r w:rsidRPr="007F0615">
              <w:rPr>
                <w:rFonts w:cs="Arial"/>
                <w:color w:val="000000"/>
                <w:sz w:val="18"/>
                <w:szCs w:val="18"/>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0D971A12" w14:textId="77777777" w:rsidR="00C7146B" w:rsidRPr="007F0615" w:rsidRDefault="00C7146B" w:rsidP="007F0615">
            <w:pPr>
              <w:autoSpaceDE w:val="0"/>
              <w:autoSpaceDN w:val="0"/>
              <w:adjustRightInd w:val="0"/>
              <w:spacing w:after="0"/>
              <w:jc w:val="left"/>
              <w:rPr>
                <w:rFonts w:cs="Arial"/>
                <w:color w:val="000000"/>
                <w:sz w:val="18"/>
                <w:szCs w:val="18"/>
              </w:rPr>
            </w:pPr>
            <w:proofErr w:type="spellStart"/>
            <w:r w:rsidRPr="007F0615">
              <w:rPr>
                <w:rFonts w:cs="Arial"/>
                <w:color w:val="000000"/>
                <w:sz w:val="18"/>
                <w:szCs w:val="18"/>
              </w:rPr>
              <w:t>Úterský</w:t>
            </w:r>
            <w:proofErr w:type="spellEnd"/>
            <w:r w:rsidRPr="007F0615">
              <w:rPr>
                <w:rFonts w:cs="Arial"/>
                <w:color w:val="000000"/>
                <w:sz w:val="18"/>
                <w:szCs w:val="18"/>
              </w:rPr>
              <w:t xml:space="preserve"> potok </w:t>
            </w:r>
          </w:p>
        </w:tc>
        <w:tc>
          <w:tcPr>
            <w:tcW w:w="0" w:type="auto"/>
            <w:tcBorders>
              <w:top w:val="single" w:sz="4" w:space="0" w:color="auto"/>
              <w:left w:val="single" w:sz="4" w:space="0" w:color="auto"/>
              <w:bottom w:val="single" w:sz="4" w:space="0" w:color="auto"/>
              <w:right w:val="single" w:sz="4" w:space="0" w:color="auto"/>
            </w:tcBorders>
            <w:vAlign w:val="center"/>
          </w:tcPr>
          <w:p w14:paraId="78CFDF9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vAlign w:val="center"/>
          </w:tcPr>
          <w:p w14:paraId="59C1361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173,6</w:t>
            </w:r>
          </w:p>
        </w:tc>
        <w:tc>
          <w:tcPr>
            <w:tcW w:w="0" w:type="auto"/>
            <w:tcBorders>
              <w:top w:val="single" w:sz="4" w:space="0" w:color="auto"/>
              <w:left w:val="single" w:sz="4" w:space="0" w:color="auto"/>
              <w:bottom w:val="single" w:sz="4" w:space="0" w:color="auto"/>
              <w:right w:val="single" w:sz="4" w:space="0" w:color="auto"/>
            </w:tcBorders>
            <w:vAlign w:val="center"/>
          </w:tcPr>
          <w:p w14:paraId="6443E30B"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210,7</w:t>
            </w:r>
          </w:p>
        </w:tc>
        <w:tc>
          <w:tcPr>
            <w:tcW w:w="0" w:type="auto"/>
            <w:tcBorders>
              <w:top w:val="single" w:sz="4" w:space="0" w:color="auto"/>
              <w:left w:val="single" w:sz="4" w:space="0" w:color="auto"/>
              <w:bottom w:val="single" w:sz="4" w:space="0" w:color="auto"/>
              <w:right w:val="single" w:sz="4" w:space="0" w:color="auto"/>
            </w:tcBorders>
            <w:vAlign w:val="center"/>
          </w:tcPr>
          <w:p w14:paraId="1B6A1808"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Plzeňský </w:t>
            </w:r>
          </w:p>
        </w:tc>
      </w:tr>
      <w:tr w:rsidR="00C7146B" w:rsidRPr="00026AFE" w14:paraId="193ED7E8" w14:textId="77777777" w:rsidTr="007F0615">
        <w:trPr>
          <w:trHeight w:val="227"/>
        </w:trPr>
        <w:tc>
          <w:tcPr>
            <w:tcW w:w="0" w:type="auto"/>
            <w:vMerge/>
            <w:tcBorders>
              <w:left w:val="single" w:sz="4" w:space="0" w:color="auto"/>
              <w:right w:val="single" w:sz="4" w:space="0" w:color="auto"/>
            </w:tcBorders>
            <w:vAlign w:val="center"/>
          </w:tcPr>
          <w:p w14:paraId="42C69676"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5787079B"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83</w:t>
            </w:r>
          </w:p>
        </w:tc>
        <w:tc>
          <w:tcPr>
            <w:tcW w:w="0" w:type="auto"/>
            <w:tcBorders>
              <w:top w:val="single" w:sz="4" w:space="0" w:color="auto"/>
              <w:left w:val="single" w:sz="4" w:space="0" w:color="auto"/>
              <w:bottom w:val="single" w:sz="4" w:space="0" w:color="auto"/>
              <w:right w:val="single" w:sz="4" w:space="0" w:color="auto"/>
            </w:tcBorders>
            <w:vAlign w:val="center"/>
          </w:tcPr>
          <w:p w14:paraId="723B9DDF"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Větší Vltavice </w:t>
            </w:r>
          </w:p>
        </w:tc>
        <w:tc>
          <w:tcPr>
            <w:tcW w:w="0" w:type="auto"/>
            <w:tcBorders>
              <w:top w:val="single" w:sz="4" w:space="0" w:color="auto"/>
              <w:left w:val="single" w:sz="4" w:space="0" w:color="auto"/>
              <w:bottom w:val="single" w:sz="4" w:space="0" w:color="auto"/>
              <w:right w:val="single" w:sz="4" w:space="0" w:color="auto"/>
            </w:tcBorders>
            <w:vAlign w:val="center"/>
          </w:tcPr>
          <w:p w14:paraId="742468AC"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Větší Vltavice </w:t>
            </w:r>
          </w:p>
        </w:tc>
        <w:tc>
          <w:tcPr>
            <w:tcW w:w="0" w:type="auto"/>
            <w:tcBorders>
              <w:top w:val="single" w:sz="4" w:space="0" w:color="auto"/>
              <w:left w:val="single" w:sz="4" w:space="0" w:color="auto"/>
              <w:bottom w:val="single" w:sz="4" w:space="0" w:color="auto"/>
              <w:right w:val="single" w:sz="4" w:space="0" w:color="auto"/>
            </w:tcBorders>
            <w:vAlign w:val="center"/>
          </w:tcPr>
          <w:p w14:paraId="33D087A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A</w:t>
            </w:r>
          </w:p>
        </w:tc>
        <w:tc>
          <w:tcPr>
            <w:tcW w:w="0" w:type="auto"/>
            <w:tcBorders>
              <w:top w:val="single" w:sz="4" w:space="0" w:color="auto"/>
              <w:left w:val="single" w:sz="4" w:space="0" w:color="auto"/>
              <w:bottom w:val="single" w:sz="4" w:space="0" w:color="auto"/>
              <w:right w:val="single" w:sz="4" w:space="0" w:color="auto"/>
            </w:tcBorders>
            <w:vAlign w:val="center"/>
          </w:tcPr>
          <w:p w14:paraId="61F093D7"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106,2</w:t>
            </w:r>
          </w:p>
        </w:tc>
        <w:tc>
          <w:tcPr>
            <w:tcW w:w="0" w:type="auto"/>
            <w:tcBorders>
              <w:top w:val="single" w:sz="4" w:space="0" w:color="auto"/>
              <w:left w:val="single" w:sz="4" w:space="0" w:color="auto"/>
              <w:bottom w:val="single" w:sz="4" w:space="0" w:color="auto"/>
              <w:right w:val="single" w:sz="4" w:space="0" w:color="auto"/>
            </w:tcBorders>
            <w:vAlign w:val="center"/>
          </w:tcPr>
          <w:p w14:paraId="65648335"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306,7</w:t>
            </w:r>
          </w:p>
        </w:tc>
        <w:tc>
          <w:tcPr>
            <w:tcW w:w="0" w:type="auto"/>
            <w:tcBorders>
              <w:top w:val="single" w:sz="4" w:space="0" w:color="auto"/>
              <w:left w:val="single" w:sz="4" w:space="0" w:color="auto"/>
              <w:bottom w:val="single" w:sz="4" w:space="0" w:color="auto"/>
              <w:right w:val="single" w:sz="4" w:space="0" w:color="auto"/>
            </w:tcBorders>
            <w:vAlign w:val="center"/>
          </w:tcPr>
          <w:p w14:paraId="5C0A7BDE"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Jihočeský </w:t>
            </w:r>
          </w:p>
        </w:tc>
      </w:tr>
      <w:tr w:rsidR="00C7146B" w:rsidRPr="00026AFE" w14:paraId="0B41E8CC" w14:textId="77777777" w:rsidTr="007F0615">
        <w:trPr>
          <w:trHeight w:val="227"/>
        </w:trPr>
        <w:tc>
          <w:tcPr>
            <w:tcW w:w="0" w:type="auto"/>
            <w:vMerge/>
            <w:tcBorders>
              <w:left w:val="single" w:sz="4" w:space="0" w:color="auto"/>
              <w:right w:val="single" w:sz="4" w:space="0" w:color="auto"/>
            </w:tcBorders>
            <w:vAlign w:val="center"/>
          </w:tcPr>
          <w:p w14:paraId="1AED941C"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2757ABD3"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84</w:t>
            </w:r>
          </w:p>
        </w:tc>
        <w:tc>
          <w:tcPr>
            <w:tcW w:w="0" w:type="auto"/>
            <w:tcBorders>
              <w:top w:val="single" w:sz="4" w:space="0" w:color="auto"/>
              <w:left w:val="single" w:sz="4" w:space="0" w:color="auto"/>
              <w:bottom w:val="single" w:sz="4" w:space="0" w:color="auto"/>
              <w:right w:val="single" w:sz="4" w:space="0" w:color="auto"/>
            </w:tcBorders>
            <w:vAlign w:val="center"/>
          </w:tcPr>
          <w:p w14:paraId="69677339"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Štěpánov </w:t>
            </w:r>
          </w:p>
        </w:tc>
        <w:tc>
          <w:tcPr>
            <w:tcW w:w="0" w:type="auto"/>
            <w:tcBorders>
              <w:top w:val="single" w:sz="4" w:space="0" w:color="auto"/>
              <w:left w:val="single" w:sz="4" w:space="0" w:color="auto"/>
              <w:bottom w:val="single" w:sz="4" w:space="0" w:color="auto"/>
              <w:right w:val="single" w:sz="4" w:space="0" w:color="auto"/>
            </w:tcBorders>
            <w:vAlign w:val="center"/>
          </w:tcPr>
          <w:p w14:paraId="40BC4D0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Sázavka </w:t>
            </w:r>
          </w:p>
        </w:tc>
        <w:tc>
          <w:tcPr>
            <w:tcW w:w="0" w:type="auto"/>
            <w:tcBorders>
              <w:top w:val="single" w:sz="4" w:space="0" w:color="auto"/>
              <w:left w:val="single" w:sz="4" w:space="0" w:color="auto"/>
              <w:bottom w:val="single" w:sz="4" w:space="0" w:color="auto"/>
              <w:right w:val="single" w:sz="4" w:space="0" w:color="auto"/>
            </w:tcBorders>
            <w:vAlign w:val="center"/>
          </w:tcPr>
          <w:p w14:paraId="12E451BA"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5C1FFEEC"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67,3</w:t>
            </w:r>
          </w:p>
        </w:tc>
        <w:tc>
          <w:tcPr>
            <w:tcW w:w="0" w:type="auto"/>
            <w:tcBorders>
              <w:top w:val="single" w:sz="4" w:space="0" w:color="auto"/>
              <w:left w:val="single" w:sz="4" w:space="0" w:color="auto"/>
              <w:bottom w:val="single" w:sz="4" w:space="0" w:color="auto"/>
              <w:right w:val="single" w:sz="4" w:space="0" w:color="auto"/>
            </w:tcBorders>
            <w:vAlign w:val="center"/>
          </w:tcPr>
          <w:p w14:paraId="52837FF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235,7</w:t>
            </w:r>
          </w:p>
        </w:tc>
        <w:tc>
          <w:tcPr>
            <w:tcW w:w="0" w:type="auto"/>
            <w:tcBorders>
              <w:top w:val="single" w:sz="4" w:space="0" w:color="auto"/>
              <w:left w:val="single" w:sz="4" w:space="0" w:color="auto"/>
              <w:bottom w:val="single" w:sz="4" w:space="0" w:color="auto"/>
              <w:right w:val="single" w:sz="4" w:space="0" w:color="auto"/>
            </w:tcBorders>
            <w:vAlign w:val="center"/>
          </w:tcPr>
          <w:p w14:paraId="19D13DF0"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Vysočina </w:t>
            </w:r>
          </w:p>
        </w:tc>
      </w:tr>
      <w:tr w:rsidR="00C7146B" w:rsidRPr="00026AFE" w14:paraId="3857DFD0" w14:textId="77777777" w:rsidTr="007F0615">
        <w:trPr>
          <w:trHeight w:val="227"/>
        </w:trPr>
        <w:tc>
          <w:tcPr>
            <w:tcW w:w="0" w:type="auto"/>
            <w:vMerge/>
            <w:tcBorders>
              <w:left w:val="single" w:sz="4" w:space="0" w:color="auto"/>
              <w:right w:val="single" w:sz="4" w:space="0" w:color="auto"/>
            </w:tcBorders>
            <w:vAlign w:val="center"/>
          </w:tcPr>
          <w:p w14:paraId="7A8C8DF5"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7D2EE484"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85</w:t>
            </w:r>
          </w:p>
        </w:tc>
        <w:tc>
          <w:tcPr>
            <w:tcW w:w="0" w:type="auto"/>
            <w:tcBorders>
              <w:top w:val="single" w:sz="4" w:space="0" w:color="auto"/>
              <w:left w:val="single" w:sz="4" w:space="0" w:color="auto"/>
              <w:bottom w:val="single" w:sz="4" w:space="0" w:color="auto"/>
              <w:right w:val="single" w:sz="4" w:space="0" w:color="auto"/>
            </w:tcBorders>
            <w:vAlign w:val="center"/>
          </w:tcPr>
          <w:p w14:paraId="0B01872E"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Všeruby </w:t>
            </w:r>
          </w:p>
        </w:tc>
        <w:tc>
          <w:tcPr>
            <w:tcW w:w="0" w:type="auto"/>
            <w:tcBorders>
              <w:top w:val="single" w:sz="4" w:space="0" w:color="auto"/>
              <w:left w:val="single" w:sz="4" w:space="0" w:color="auto"/>
              <w:bottom w:val="single" w:sz="4" w:space="0" w:color="auto"/>
              <w:right w:val="single" w:sz="4" w:space="0" w:color="auto"/>
            </w:tcBorders>
            <w:vAlign w:val="center"/>
          </w:tcPr>
          <w:p w14:paraId="54ABA07D"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Třemošná </w:t>
            </w:r>
          </w:p>
        </w:tc>
        <w:tc>
          <w:tcPr>
            <w:tcW w:w="0" w:type="auto"/>
            <w:tcBorders>
              <w:top w:val="single" w:sz="4" w:space="0" w:color="auto"/>
              <w:left w:val="single" w:sz="4" w:space="0" w:color="auto"/>
              <w:bottom w:val="single" w:sz="4" w:space="0" w:color="auto"/>
              <w:right w:val="single" w:sz="4" w:space="0" w:color="auto"/>
            </w:tcBorders>
            <w:vAlign w:val="center"/>
          </w:tcPr>
          <w:p w14:paraId="5738BEC4"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36FB3980"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47,6</w:t>
            </w:r>
          </w:p>
        </w:tc>
        <w:tc>
          <w:tcPr>
            <w:tcW w:w="0" w:type="auto"/>
            <w:tcBorders>
              <w:top w:val="single" w:sz="4" w:space="0" w:color="auto"/>
              <w:left w:val="single" w:sz="4" w:space="0" w:color="auto"/>
              <w:bottom w:val="single" w:sz="4" w:space="0" w:color="auto"/>
              <w:right w:val="single" w:sz="4" w:space="0" w:color="auto"/>
            </w:tcBorders>
            <w:vAlign w:val="center"/>
          </w:tcPr>
          <w:p w14:paraId="5ED9A43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68,1</w:t>
            </w:r>
          </w:p>
        </w:tc>
        <w:tc>
          <w:tcPr>
            <w:tcW w:w="0" w:type="auto"/>
            <w:tcBorders>
              <w:top w:val="single" w:sz="4" w:space="0" w:color="auto"/>
              <w:left w:val="single" w:sz="4" w:space="0" w:color="auto"/>
              <w:bottom w:val="single" w:sz="4" w:space="0" w:color="auto"/>
              <w:right w:val="single" w:sz="4" w:space="0" w:color="auto"/>
            </w:tcBorders>
            <w:vAlign w:val="center"/>
          </w:tcPr>
          <w:p w14:paraId="5E7E8F9A"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Plzeňský </w:t>
            </w:r>
          </w:p>
        </w:tc>
      </w:tr>
      <w:tr w:rsidR="00C7146B" w:rsidRPr="00026AFE" w14:paraId="5BB6EFF3" w14:textId="77777777" w:rsidTr="007F0615">
        <w:trPr>
          <w:trHeight w:val="227"/>
        </w:trPr>
        <w:tc>
          <w:tcPr>
            <w:tcW w:w="0" w:type="auto"/>
            <w:vMerge/>
            <w:tcBorders>
              <w:left w:val="single" w:sz="4" w:space="0" w:color="auto"/>
              <w:bottom w:val="single" w:sz="4" w:space="0" w:color="auto"/>
              <w:right w:val="single" w:sz="4" w:space="0" w:color="auto"/>
            </w:tcBorders>
            <w:vAlign w:val="center"/>
          </w:tcPr>
          <w:p w14:paraId="1E31F260" w14:textId="77777777" w:rsidR="00C7146B" w:rsidRPr="007F0615" w:rsidRDefault="00C7146B" w:rsidP="007F0615">
            <w:pPr>
              <w:autoSpaceDE w:val="0"/>
              <w:autoSpaceDN w:val="0"/>
              <w:adjustRightInd w:val="0"/>
              <w:spacing w:after="0"/>
              <w:jc w:val="center"/>
              <w:rPr>
                <w:rFonts w:cs="Arial"/>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7D2C0F1C" w14:textId="77777777" w:rsidR="00C7146B" w:rsidRPr="007F0615" w:rsidRDefault="00C7146B" w:rsidP="007F0615">
            <w:pPr>
              <w:autoSpaceDE w:val="0"/>
              <w:autoSpaceDN w:val="0"/>
              <w:adjustRightInd w:val="0"/>
              <w:spacing w:after="0"/>
              <w:ind w:left="39" w:right="39"/>
              <w:jc w:val="center"/>
              <w:rPr>
                <w:rFonts w:cs="Arial"/>
                <w:color w:val="000000"/>
                <w:sz w:val="18"/>
                <w:szCs w:val="18"/>
              </w:rPr>
            </w:pPr>
            <w:r w:rsidRPr="007F0615">
              <w:rPr>
                <w:rFonts w:cs="Arial"/>
                <w:color w:val="000000"/>
                <w:sz w:val="18"/>
                <w:szCs w:val="18"/>
              </w:rPr>
              <w:t>86</w:t>
            </w:r>
          </w:p>
        </w:tc>
        <w:tc>
          <w:tcPr>
            <w:tcW w:w="0" w:type="auto"/>
            <w:tcBorders>
              <w:top w:val="single" w:sz="4" w:space="0" w:color="auto"/>
              <w:left w:val="single" w:sz="4" w:space="0" w:color="auto"/>
              <w:bottom w:val="single" w:sz="4" w:space="0" w:color="auto"/>
              <w:right w:val="single" w:sz="4" w:space="0" w:color="auto"/>
            </w:tcBorders>
          </w:tcPr>
          <w:p w14:paraId="1E4C94E4" w14:textId="77777777" w:rsidR="00C7146B" w:rsidRPr="007F0615" w:rsidRDefault="00C7146B" w:rsidP="007F0615">
            <w:pPr>
              <w:pStyle w:val="Default"/>
              <w:rPr>
                <w:rFonts w:ascii="Arial" w:hAnsi="Arial" w:cs="Arial"/>
                <w:sz w:val="18"/>
                <w:szCs w:val="18"/>
              </w:rPr>
            </w:pPr>
            <w:r w:rsidRPr="007F0615">
              <w:rPr>
                <w:rFonts w:ascii="Arial" w:hAnsi="Arial" w:cs="Arial"/>
                <w:sz w:val="18"/>
                <w:szCs w:val="18"/>
              </w:rPr>
              <w:t xml:space="preserve">Zaječí </w:t>
            </w:r>
          </w:p>
        </w:tc>
        <w:tc>
          <w:tcPr>
            <w:tcW w:w="0" w:type="auto"/>
            <w:tcBorders>
              <w:top w:val="single" w:sz="4" w:space="0" w:color="auto"/>
              <w:left w:val="single" w:sz="4" w:space="0" w:color="auto"/>
              <w:bottom w:val="single" w:sz="4" w:space="0" w:color="auto"/>
              <w:right w:val="single" w:sz="4" w:space="0" w:color="auto"/>
            </w:tcBorders>
          </w:tcPr>
          <w:p w14:paraId="7AF8C212" w14:textId="77777777" w:rsidR="00C7146B" w:rsidRPr="007F0615" w:rsidRDefault="00C7146B" w:rsidP="007F0615">
            <w:pPr>
              <w:pStyle w:val="Default"/>
              <w:rPr>
                <w:rFonts w:ascii="Arial" w:hAnsi="Arial" w:cs="Arial"/>
                <w:sz w:val="18"/>
                <w:szCs w:val="18"/>
              </w:rPr>
            </w:pPr>
            <w:proofErr w:type="spellStart"/>
            <w:r w:rsidRPr="007F0615">
              <w:rPr>
                <w:rFonts w:ascii="Arial" w:hAnsi="Arial" w:cs="Arial"/>
                <w:sz w:val="18"/>
                <w:szCs w:val="18"/>
              </w:rPr>
              <w:t>Nezdický</w:t>
            </w:r>
            <w:proofErr w:type="spellEnd"/>
            <w:r w:rsidRPr="007F0615">
              <w:rPr>
                <w:rFonts w:ascii="Arial" w:hAnsi="Arial" w:cs="Arial"/>
                <w:sz w:val="18"/>
                <w:szCs w:val="18"/>
              </w:rPr>
              <w:t xml:space="preserve"> potok </w:t>
            </w:r>
          </w:p>
        </w:tc>
        <w:tc>
          <w:tcPr>
            <w:tcW w:w="0" w:type="auto"/>
            <w:tcBorders>
              <w:top w:val="single" w:sz="4" w:space="0" w:color="auto"/>
              <w:left w:val="single" w:sz="4" w:space="0" w:color="auto"/>
              <w:bottom w:val="single" w:sz="4" w:space="0" w:color="auto"/>
              <w:right w:val="single" w:sz="4" w:space="0" w:color="auto"/>
            </w:tcBorders>
            <w:vAlign w:val="center"/>
          </w:tcPr>
          <w:p w14:paraId="343A252D"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B</w:t>
            </w:r>
          </w:p>
        </w:tc>
        <w:tc>
          <w:tcPr>
            <w:tcW w:w="0" w:type="auto"/>
            <w:tcBorders>
              <w:top w:val="single" w:sz="4" w:space="0" w:color="auto"/>
              <w:left w:val="single" w:sz="4" w:space="0" w:color="auto"/>
              <w:bottom w:val="single" w:sz="4" w:space="0" w:color="auto"/>
              <w:right w:val="single" w:sz="4" w:space="0" w:color="auto"/>
            </w:tcBorders>
            <w:vAlign w:val="center"/>
          </w:tcPr>
          <w:p w14:paraId="35B0F3E8"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22,4</w:t>
            </w:r>
          </w:p>
        </w:tc>
        <w:tc>
          <w:tcPr>
            <w:tcW w:w="0" w:type="auto"/>
            <w:tcBorders>
              <w:top w:val="single" w:sz="4" w:space="0" w:color="auto"/>
              <w:left w:val="single" w:sz="4" w:space="0" w:color="auto"/>
              <w:bottom w:val="single" w:sz="4" w:space="0" w:color="auto"/>
              <w:right w:val="single" w:sz="4" w:space="0" w:color="auto"/>
            </w:tcBorders>
            <w:vAlign w:val="center"/>
          </w:tcPr>
          <w:p w14:paraId="6089ECD6" w14:textId="77777777" w:rsidR="00C7146B" w:rsidRPr="007F0615" w:rsidRDefault="00C7146B" w:rsidP="007F0615">
            <w:pPr>
              <w:autoSpaceDE w:val="0"/>
              <w:autoSpaceDN w:val="0"/>
              <w:adjustRightInd w:val="0"/>
              <w:spacing w:after="0"/>
              <w:jc w:val="center"/>
              <w:rPr>
                <w:rFonts w:cs="Arial"/>
                <w:color w:val="000000"/>
                <w:sz w:val="18"/>
                <w:szCs w:val="18"/>
              </w:rPr>
            </w:pPr>
            <w:r w:rsidRPr="007F0615">
              <w:rPr>
                <w:rFonts w:cs="Arial"/>
                <w:color w:val="000000"/>
                <w:sz w:val="18"/>
                <w:szCs w:val="18"/>
              </w:rPr>
              <w:t>51,7</w:t>
            </w:r>
          </w:p>
        </w:tc>
        <w:tc>
          <w:tcPr>
            <w:tcW w:w="0" w:type="auto"/>
            <w:tcBorders>
              <w:top w:val="single" w:sz="4" w:space="0" w:color="auto"/>
              <w:left w:val="single" w:sz="4" w:space="0" w:color="auto"/>
              <w:bottom w:val="single" w:sz="4" w:space="0" w:color="auto"/>
              <w:right w:val="single" w:sz="4" w:space="0" w:color="auto"/>
            </w:tcBorders>
            <w:vAlign w:val="center"/>
          </w:tcPr>
          <w:p w14:paraId="264FBA9D" w14:textId="77777777" w:rsidR="00C7146B" w:rsidRPr="007F0615" w:rsidRDefault="00C7146B" w:rsidP="007F0615">
            <w:pPr>
              <w:autoSpaceDE w:val="0"/>
              <w:autoSpaceDN w:val="0"/>
              <w:adjustRightInd w:val="0"/>
              <w:spacing w:after="0"/>
              <w:jc w:val="left"/>
              <w:rPr>
                <w:rFonts w:cs="Arial"/>
                <w:color w:val="000000"/>
                <w:sz w:val="18"/>
                <w:szCs w:val="18"/>
              </w:rPr>
            </w:pPr>
            <w:r w:rsidRPr="007F0615">
              <w:rPr>
                <w:rFonts w:cs="Arial"/>
                <w:color w:val="000000"/>
                <w:sz w:val="18"/>
                <w:szCs w:val="18"/>
              </w:rPr>
              <w:t xml:space="preserve">Plzeňský </w:t>
            </w:r>
          </w:p>
        </w:tc>
      </w:tr>
    </w:tbl>
    <w:p w14:paraId="3C7EC211" w14:textId="77777777" w:rsidR="00C7146B" w:rsidRPr="00D82C20" w:rsidRDefault="0007112C" w:rsidP="00C7146B">
      <w:pPr>
        <w:spacing w:before="360"/>
        <w:rPr>
          <w:b/>
          <w:szCs w:val="20"/>
        </w:rPr>
      </w:pPr>
      <w:r>
        <w:rPr>
          <w:b/>
          <w:szCs w:val="20"/>
        </w:rPr>
        <w:br w:type="column"/>
      </w:r>
      <w:r w:rsidR="00C7146B">
        <w:rPr>
          <w:b/>
          <w:szCs w:val="20"/>
        </w:rPr>
        <w:t xml:space="preserve">Příloha 2: </w:t>
      </w:r>
      <w:r w:rsidR="00C7146B" w:rsidRPr="00D82C20">
        <w:rPr>
          <w:b/>
          <w:szCs w:val="20"/>
        </w:rPr>
        <w:t>Přehledná mapa lokalit aktualizovaného LAPV na území České republiky 2020</w:t>
      </w:r>
    </w:p>
    <w:p w14:paraId="65E7E82E" w14:textId="77777777" w:rsidR="00C7146B" w:rsidRDefault="00C7146B" w:rsidP="00480040">
      <w:pPr>
        <w:pStyle w:val="Normlnweb"/>
        <w:spacing w:before="0" w:beforeAutospacing="0" w:after="0" w:afterAutospacing="0"/>
        <w:jc w:val="both"/>
        <w:rPr>
          <w:rFonts w:ascii="Arial" w:hAnsi="Arial" w:cs="Arial"/>
          <w:i/>
          <w:color w:val="000099"/>
          <w:sz w:val="20"/>
          <w:szCs w:val="20"/>
        </w:rPr>
      </w:pPr>
      <w:r>
        <w:rPr>
          <w:noProof/>
        </w:rPr>
        <w:drawing>
          <wp:inline distT="0" distB="0" distL="0" distR="0" wp14:anchorId="09651F80" wp14:editId="07762A4D">
            <wp:extent cx="3949200" cy="6433200"/>
            <wp:effectExtent l="0" t="381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3802"/>
                    <a:stretch/>
                  </pic:blipFill>
                  <pic:spPr bwMode="auto">
                    <a:xfrm rot="5400000">
                      <a:off x="0" y="0"/>
                      <a:ext cx="3949200" cy="6433200"/>
                    </a:xfrm>
                    <a:prstGeom prst="rect">
                      <a:avLst/>
                    </a:prstGeom>
                    <a:ln>
                      <a:noFill/>
                    </a:ln>
                    <a:extLst>
                      <a:ext uri="{53640926-AAD7-44D8-BBD7-CCE9431645EC}">
                        <a14:shadowObscured xmlns:a14="http://schemas.microsoft.com/office/drawing/2010/main"/>
                      </a:ext>
                    </a:extLst>
                  </pic:spPr>
                </pic:pic>
              </a:graphicData>
            </a:graphic>
          </wp:inline>
        </w:drawing>
      </w:r>
    </w:p>
    <w:p w14:paraId="1DE4F2F4" w14:textId="58B16442" w:rsidR="00B3124D" w:rsidRDefault="00C7146B" w:rsidP="00C7146B">
      <w:pPr>
        <w:spacing w:before="120" w:after="60"/>
        <w:jc w:val="left"/>
        <w:rPr>
          <w:i/>
        </w:rPr>
        <w:sectPr w:rsidR="00B3124D" w:rsidSect="000E3BC3">
          <w:headerReference w:type="even" r:id="rId57"/>
          <w:headerReference w:type="default" r:id="rId58"/>
          <w:footerReference w:type="even" r:id="rId59"/>
          <w:footerReference w:type="default" r:id="rId60"/>
          <w:pgSz w:w="23814" w:h="16840" w:orient="landscape" w:code="8"/>
          <w:pgMar w:top="1985" w:right="1418" w:bottom="1418" w:left="1418" w:header="680" w:footer="680" w:gutter="0"/>
          <w:pgNumType w:start="1"/>
          <w:cols w:num="2" w:space="708"/>
          <w:docGrid w:linePitch="360"/>
        </w:sectPr>
      </w:pPr>
      <w:r w:rsidRPr="00026AFE">
        <w:rPr>
          <w:i/>
        </w:rPr>
        <w:t>Zdroj: Ministerstvo zemědělství. Generel území chráněných pro akumulaci povrchových vod, stav k</w:t>
      </w:r>
      <w:r w:rsidR="0007112C">
        <w:rPr>
          <w:i/>
        </w:rPr>
        <w:t xml:space="preserve"> roku </w:t>
      </w:r>
      <w:r w:rsidRPr="00026AFE">
        <w:rPr>
          <w:i/>
        </w:rPr>
        <w:t>20</w:t>
      </w:r>
      <w:r>
        <w:rPr>
          <w:i/>
        </w:rPr>
        <w:t>20</w:t>
      </w:r>
      <w:r w:rsidRPr="00026AFE">
        <w:rPr>
          <w:i/>
        </w:rPr>
        <w:t xml:space="preserve"> [online]. Praha: Ministerstvo zemědělství, 20</w:t>
      </w:r>
      <w:r>
        <w:rPr>
          <w:i/>
        </w:rPr>
        <w:t>20</w:t>
      </w:r>
      <w:r w:rsidRPr="00026AFE">
        <w:rPr>
          <w:i/>
        </w:rPr>
        <w:t xml:space="preserve"> [cit. </w:t>
      </w:r>
      <w:r>
        <w:rPr>
          <w:i/>
        </w:rPr>
        <w:t>04</w:t>
      </w:r>
      <w:r w:rsidRPr="00026AFE">
        <w:rPr>
          <w:i/>
        </w:rPr>
        <w:t xml:space="preserve">. </w:t>
      </w:r>
      <w:r>
        <w:rPr>
          <w:i/>
        </w:rPr>
        <w:t>1</w:t>
      </w:r>
      <w:r w:rsidR="00B16795">
        <w:rPr>
          <w:i/>
        </w:rPr>
        <w:t>0</w:t>
      </w:r>
      <w:r w:rsidRPr="00026AFE">
        <w:rPr>
          <w:i/>
        </w:rPr>
        <w:t>. 20</w:t>
      </w:r>
      <w:r>
        <w:rPr>
          <w:i/>
        </w:rPr>
        <w:t>2</w:t>
      </w:r>
      <w:r w:rsidR="00B16795">
        <w:rPr>
          <w:i/>
        </w:rPr>
        <w:t>2</w:t>
      </w:r>
      <w:r w:rsidRPr="00026AFE">
        <w:rPr>
          <w:i/>
        </w:rPr>
        <w:t xml:space="preserve">]. </w:t>
      </w:r>
      <w:r w:rsidRPr="00026AFE">
        <w:rPr>
          <w:i/>
        </w:rPr>
        <w:br/>
        <w:t>Dostupné z URL: &lt;http://</w:t>
      </w:r>
      <w:r w:rsidRPr="00C96F16">
        <w:t xml:space="preserve"> </w:t>
      </w:r>
      <w:r w:rsidRPr="00C96F16">
        <w:rPr>
          <w:i/>
        </w:rPr>
        <w:t xml:space="preserve">http://eagri.cz/public/web/file/660225/Generel_LAPV_2020.pdf </w:t>
      </w:r>
      <w:r w:rsidRPr="00026AFE">
        <w:rPr>
          <w:i/>
        </w:rPr>
        <w:t>/&gt;.</w:t>
      </w:r>
    </w:p>
    <w:p w14:paraId="612CDC66" w14:textId="77777777" w:rsidR="0017293A" w:rsidRDefault="0017293A" w:rsidP="006B6708">
      <w:pPr>
        <w:spacing w:before="120" w:after="60"/>
        <w:jc w:val="center"/>
        <w:rPr>
          <w:bCs/>
          <w:lang w:eastAsia="cs-CZ"/>
        </w:rPr>
        <w:sectPr w:rsidR="0017293A" w:rsidSect="0017293A">
          <w:headerReference w:type="even" r:id="rId61"/>
          <w:headerReference w:type="default" r:id="rId62"/>
          <w:footerReference w:type="even" r:id="rId63"/>
          <w:footerReference w:type="default" r:id="rId64"/>
          <w:pgSz w:w="23814" w:h="16840" w:orient="landscape" w:code="8"/>
          <w:pgMar w:top="1985" w:right="1418" w:bottom="1418" w:left="1418" w:header="680" w:footer="680" w:gutter="0"/>
          <w:pgNumType w:start="1"/>
          <w:cols w:space="708"/>
          <w:docGrid w:linePitch="360"/>
        </w:sectPr>
      </w:pPr>
      <w:r>
        <w:rPr>
          <w:rFonts w:cs="Arial"/>
          <w:i/>
          <w:noProof/>
          <w:color w:val="000099"/>
          <w:szCs w:val="20"/>
        </w:rPr>
        <w:lastRenderedPageBreak/>
        <w:drawing>
          <wp:inline distT="0" distB="0" distL="0" distR="0" wp14:anchorId="108A3FC8" wp14:editId="087CA49D">
            <wp:extent cx="12219709" cy="8641002"/>
            <wp:effectExtent l="0" t="0" r="0" b="825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2230536" cy="8648658"/>
                    </a:xfrm>
                    <a:prstGeom prst="rect">
                      <a:avLst/>
                    </a:prstGeom>
                  </pic:spPr>
                </pic:pic>
              </a:graphicData>
            </a:graphic>
          </wp:inline>
        </w:drawing>
      </w:r>
    </w:p>
    <w:p w14:paraId="1CE35D96" w14:textId="77777777" w:rsidR="0017293A" w:rsidRDefault="00B3124D" w:rsidP="0017293A">
      <w:pPr>
        <w:pStyle w:val="Normlnweb"/>
        <w:spacing w:before="0" w:beforeAutospacing="0" w:after="120" w:afterAutospacing="0"/>
        <w:jc w:val="center"/>
        <w:rPr>
          <w:rFonts w:ascii="Arial" w:hAnsi="Arial" w:cs="Arial"/>
          <w:i/>
          <w:color w:val="000099"/>
          <w:sz w:val="20"/>
          <w:szCs w:val="20"/>
        </w:rPr>
        <w:sectPr w:rsidR="0017293A" w:rsidSect="0017293A">
          <w:type w:val="continuous"/>
          <w:pgSz w:w="23814" w:h="16840" w:orient="landscape" w:code="8"/>
          <w:pgMar w:top="1985" w:right="1418" w:bottom="1418" w:left="1418" w:header="680" w:footer="680" w:gutter="0"/>
          <w:pgNumType w:start="1"/>
          <w:cols w:space="708"/>
          <w:docGrid w:linePitch="360"/>
        </w:sectPr>
      </w:pPr>
      <w:r>
        <w:rPr>
          <w:rFonts w:ascii="Arial" w:hAnsi="Arial" w:cs="Arial"/>
          <w:i/>
          <w:noProof/>
          <w:color w:val="000099"/>
          <w:sz w:val="20"/>
          <w:szCs w:val="20"/>
        </w:rPr>
        <w:lastRenderedPageBreak/>
        <w:drawing>
          <wp:inline distT="0" distB="0" distL="0" distR="0" wp14:anchorId="57065140" wp14:editId="08FAC976">
            <wp:extent cx="12217998" cy="8640000"/>
            <wp:effectExtent l="0" t="0" r="0" b="889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2217998" cy="8640000"/>
                    </a:xfrm>
                    <a:prstGeom prst="rect">
                      <a:avLst/>
                    </a:prstGeom>
                  </pic:spPr>
                </pic:pic>
              </a:graphicData>
            </a:graphic>
          </wp:inline>
        </w:drawing>
      </w:r>
    </w:p>
    <w:p w14:paraId="35313E26" w14:textId="612328DC" w:rsidR="0017293A" w:rsidRDefault="0017293A" w:rsidP="0017293A">
      <w:pPr>
        <w:pStyle w:val="Normlnweb"/>
        <w:spacing w:before="0" w:beforeAutospacing="0" w:after="120" w:afterAutospacing="0"/>
        <w:jc w:val="center"/>
        <w:rPr>
          <w:rFonts w:ascii="Arial" w:hAnsi="Arial" w:cs="Arial"/>
          <w:i/>
          <w:color w:val="000099"/>
          <w:sz w:val="20"/>
          <w:szCs w:val="20"/>
        </w:rPr>
        <w:sectPr w:rsidR="0017293A" w:rsidSect="0017293A">
          <w:type w:val="continuous"/>
          <w:pgSz w:w="23814" w:h="16840" w:orient="landscape" w:code="8"/>
          <w:pgMar w:top="1985" w:right="1418" w:bottom="1418" w:left="1418" w:header="680" w:footer="680" w:gutter="0"/>
          <w:pgNumType w:start="1"/>
          <w:cols w:space="708"/>
          <w:docGrid w:linePitch="360"/>
        </w:sectPr>
      </w:pPr>
    </w:p>
    <w:p w14:paraId="042753D4" w14:textId="4B1943A3" w:rsidR="0017293A" w:rsidRDefault="00B3124D" w:rsidP="0017293A">
      <w:pPr>
        <w:pStyle w:val="Normlnweb"/>
        <w:spacing w:before="0" w:beforeAutospacing="0" w:after="120" w:afterAutospacing="0"/>
        <w:jc w:val="center"/>
        <w:rPr>
          <w:rFonts w:ascii="Arial" w:hAnsi="Arial" w:cs="Arial"/>
          <w:i/>
          <w:noProof/>
          <w:color w:val="000099"/>
          <w:sz w:val="20"/>
          <w:szCs w:val="20"/>
        </w:rPr>
      </w:pPr>
      <w:r>
        <w:rPr>
          <w:rFonts w:ascii="Arial" w:hAnsi="Arial" w:cs="Arial"/>
          <w:i/>
          <w:noProof/>
          <w:color w:val="000099"/>
          <w:sz w:val="20"/>
          <w:szCs w:val="20"/>
        </w:rPr>
        <w:lastRenderedPageBreak/>
        <w:drawing>
          <wp:inline distT="0" distB="0" distL="0" distR="0" wp14:anchorId="3322EDBC" wp14:editId="486D7CC0">
            <wp:extent cx="12217999" cy="8640000"/>
            <wp:effectExtent l="0" t="0" r="0" b="889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2217999" cy="8640000"/>
                    </a:xfrm>
                    <a:prstGeom prst="rect">
                      <a:avLst/>
                    </a:prstGeom>
                  </pic:spPr>
                </pic:pic>
              </a:graphicData>
            </a:graphic>
          </wp:inline>
        </w:drawing>
      </w:r>
      <w:r>
        <w:rPr>
          <w:rFonts w:ascii="Arial" w:hAnsi="Arial" w:cs="Arial"/>
          <w:i/>
          <w:noProof/>
          <w:color w:val="000099"/>
          <w:sz w:val="20"/>
          <w:szCs w:val="20"/>
        </w:rPr>
        <w:lastRenderedPageBreak/>
        <w:drawing>
          <wp:inline distT="0" distB="0" distL="0" distR="0" wp14:anchorId="0D350E49" wp14:editId="1A1FC74A">
            <wp:extent cx="12217999" cy="8640000"/>
            <wp:effectExtent l="0" t="0" r="0" b="889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2217999" cy="8640000"/>
                    </a:xfrm>
                    <a:prstGeom prst="rect">
                      <a:avLst/>
                    </a:prstGeom>
                  </pic:spPr>
                </pic:pic>
              </a:graphicData>
            </a:graphic>
          </wp:inline>
        </w:drawing>
      </w:r>
      <w:r>
        <w:rPr>
          <w:rFonts w:ascii="Arial" w:hAnsi="Arial" w:cs="Arial"/>
          <w:i/>
          <w:noProof/>
          <w:color w:val="000099"/>
          <w:sz w:val="20"/>
          <w:szCs w:val="20"/>
        </w:rPr>
        <w:lastRenderedPageBreak/>
        <w:drawing>
          <wp:inline distT="0" distB="0" distL="0" distR="0" wp14:anchorId="1CF72BBB" wp14:editId="553ECE5D">
            <wp:extent cx="12217999" cy="8640000"/>
            <wp:effectExtent l="0" t="0" r="0" b="889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2217999" cy="8640000"/>
                    </a:xfrm>
                    <a:prstGeom prst="rect">
                      <a:avLst/>
                    </a:prstGeom>
                  </pic:spPr>
                </pic:pic>
              </a:graphicData>
            </a:graphic>
          </wp:inline>
        </w:drawing>
      </w:r>
      <w:r>
        <w:rPr>
          <w:rFonts w:ascii="Arial" w:hAnsi="Arial" w:cs="Arial"/>
          <w:i/>
          <w:noProof/>
          <w:color w:val="000099"/>
          <w:sz w:val="20"/>
          <w:szCs w:val="20"/>
        </w:rPr>
        <w:lastRenderedPageBreak/>
        <w:drawing>
          <wp:inline distT="0" distB="0" distL="0" distR="0" wp14:anchorId="358C9841" wp14:editId="3B1C5798">
            <wp:extent cx="12217999" cy="8640000"/>
            <wp:effectExtent l="0" t="0" r="0" b="889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2217999" cy="8640000"/>
                    </a:xfrm>
                    <a:prstGeom prst="rect">
                      <a:avLst/>
                    </a:prstGeom>
                  </pic:spPr>
                </pic:pic>
              </a:graphicData>
            </a:graphic>
          </wp:inline>
        </w:drawing>
      </w:r>
      <w:r>
        <w:rPr>
          <w:rFonts w:ascii="Arial" w:hAnsi="Arial" w:cs="Arial"/>
          <w:i/>
          <w:noProof/>
          <w:color w:val="000099"/>
          <w:sz w:val="20"/>
          <w:szCs w:val="20"/>
        </w:rPr>
        <w:lastRenderedPageBreak/>
        <w:drawing>
          <wp:inline distT="0" distB="0" distL="0" distR="0" wp14:anchorId="684881A7" wp14:editId="0C4609DE">
            <wp:extent cx="12217999" cy="8640000"/>
            <wp:effectExtent l="0" t="0" r="0" b="889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2217999" cy="8640000"/>
                    </a:xfrm>
                    <a:prstGeom prst="rect">
                      <a:avLst/>
                    </a:prstGeom>
                  </pic:spPr>
                </pic:pic>
              </a:graphicData>
            </a:graphic>
          </wp:inline>
        </w:drawing>
      </w:r>
      <w:r>
        <w:rPr>
          <w:rFonts w:ascii="Arial" w:hAnsi="Arial" w:cs="Arial"/>
          <w:i/>
          <w:noProof/>
          <w:color w:val="000099"/>
          <w:sz w:val="20"/>
          <w:szCs w:val="20"/>
        </w:rPr>
        <w:lastRenderedPageBreak/>
        <w:drawing>
          <wp:inline distT="0" distB="0" distL="0" distR="0" wp14:anchorId="210CF5F1" wp14:editId="3E53B041">
            <wp:extent cx="12217999" cy="8640000"/>
            <wp:effectExtent l="0" t="0" r="0" b="889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2217999" cy="8640000"/>
                    </a:xfrm>
                    <a:prstGeom prst="rect">
                      <a:avLst/>
                    </a:prstGeom>
                  </pic:spPr>
                </pic:pic>
              </a:graphicData>
            </a:graphic>
          </wp:inline>
        </w:drawing>
      </w:r>
    </w:p>
    <w:p w14:paraId="343D7A19" w14:textId="5246E0B5" w:rsidR="00C7146B" w:rsidRDefault="00B3124D" w:rsidP="0017293A">
      <w:pPr>
        <w:pStyle w:val="Normlnweb"/>
        <w:spacing w:before="0" w:beforeAutospacing="0" w:after="120" w:afterAutospacing="0"/>
        <w:jc w:val="center"/>
        <w:rPr>
          <w:rFonts w:ascii="Arial" w:hAnsi="Arial" w:cs="Arial"/>
          <w:i/>
          <w:color w:val="000099"/>
          <w:sz w:val="20"/>
          <w:szCs w:val="20"/>
        </w:rPr>
      </w:pPr>
      <w:r>
        <w:rPr>
          <w:rFonts w:ascii="Arial" w:hAnsi="Arial" w:cs="Arial"/>
          <w:i/>
          <w:noProof/>
          <w:color w:val="000099"/>
          <w:sz w:val="20"/>
          <w:szCs w:val="20"/>
        </w:rPr>
        <w:lastRenderedPageBreak/>
        <w:drawing>
          <wp:inline distT="0" distB="0" distL="0" distR="0" wp14:anchorId="7BC82642" wp14:editId="522366ED">
            <wp:extent cx="12217999" cy="8640000"/>
            <wp:effectExtent l="0" t="0" r="0" b="889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217999" cy="8640000"/>
                    </a:xfrm>
                    <a:prstGeom prst="rect">
                      <a:avLst/>
                    </a:prstGeom>
                  </pic:spPr>
                </pic:pic>
              </a:graphicData>
            </a:graphic>
          </wp:inline>
        </w:drawing>
      </w:r>
      <w:r>
        <w:rPr>
          <w:rFonts w:ascii="Arial" w:hAnsi="Arial" w:cs="Arial"/>
          <w:i/>
          <w:noProof/>
          <w:color w:val="000099"/>
          <w:sz w:val="20"/>
          <w:szCs w:val="20"/>
        </w:rPr>
        <w:lastRenderedPageBreak/>
        <w:drawing>
          <wp:inline distT="0" distB="0" distL="0" distR="0" wp14:anchorId="1D56CE4F" wp14:editId="78493E95">
            <wp:extent cx="12217999" cy="8640000"/>
            <wp:effectExtent l="0" t="0" r="0" b="889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2217999" cy="8640000"/>
                    </a:xfrm>
                    <a:prstGeom prst="rect">
                      <a:avLst/>
                    </a:prstGeom>
                  </pic:spPr>
                </pic:pic>
              </a:graphicData>
            </a:graphic>
          </wp:inline>
        </w:drawing>
      </w:r>
      <w:r>
        <w:rPr>
          <w:rFonts w:ascii="Arial" w:hAnsi="Arial" w:cs="Arial"/>
          <w:i/>
          <w:noProof/>
          <w:color w:val="000099"/>
          <w:sz w:val="20"/>
          <w:szCs w:val="20"/>
        </w:rPr>
        <w:lastRenderedPageBreak/>
        <w:drawing>
          <wp:inline distT="0" distB="0" distL="0" distR="0" wp14:anchorId="20C846D0" wp14:editId="7C45B8C2">
            <wp:extent cx="12217999" cy="8640000"/>
            <wp:effectExtent l="0" t="0" r="0" b="889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2217999" cy="8640000"/>
                    </a:xfrm>
                    <a:prstGeom prst="rect">
                      <a:avLst/>
                    </a:prstGeom>
                  </pic:spPr>
                </pic:pic>
              </a:graphicData>
            </a:graphic>
          </wp:inline>
        </w:drawing>
      </w:r>
      <w:r>
        <w:rPr>
          <w:rFonts w:ascii="Arial" w:hAnsi="Arial" w:cs="Arial"/>
          <w:i/>
          <w:noProof/>
          <w:color w:val="000099"/>
          <w:sz w:val="20"/>
          <w:szCs w:val="20"/>
        </w:rPr>
        <w:lastRenderedPageBreak/>
        <w:drawing>
          <wp:inline distT="0" distB="0" distL="0" distR="0" wp14:anchorId="48501C8C" wp14:editId="3E63A7BB">
            <wp:extent cx="12217999" cy="8640000"/>
            <wp:effectExtent l="0" t="0" r="0" b="889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217999" cy="8640000"/>
                    </a:xfrm>
                    <a:prstGeom prst="rect">
                      <a:avLst/>
                    </a:prstGeom>
                  </pic:spPr>
                </pic:pic>
              </a:graphicData>
            </a:graphic>
          </wp:inline>
        </w:drawing>
      </w:r>
    </w:p>
    <w:p w14:paraId="3581E1C8"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52BF812F"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17CBC583"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7F64F978"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5FC36A5A"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66D3DEFA"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691E0651"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3FE5480A"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5A096FB6"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370F8F48"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6AF881CA"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5A980AE8"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15E74F1C"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65D29D11"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5BE08258"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4EF55CC2"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35F462CE"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7B7F5AFD"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5FD29A2A"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2D7119A5" w14:textId="77777777" w:rsidR="00C7146B" w:rsidRDefault="00C7146B" w:rsidP="0017293A">
      <w:pPr>
        <w:pStyle w:val="Normlnweb"/>
        <w:spacing w:before="0" w:beforeAutospacing="0" w:after="120" w:afterAutospacing="0"/>
        <w:jc w:val="center"/>
        <w:rPr>
          <w:rFonts w:ascii="Arial" w:hAnsi="Arial" w:cs="Arial"/>
          <w:i/>
          <w:color w:val="000099"/>
          <w:sz w:val="20"/>
          <w:szCs w:val="20"/>
        </w:rPr>
      </w:pPr>
    </w:p>
    <w:p w14:paraId="66F1A75B" w14:textId="77777777" w:rsidR="00C7146B" w:rsidRPr="001379F5" w:rsidRDefault="00C7146B" w:rsidP="0017293A">
      <w:pPr>
        <w:pStyle w:val="Normlnweb"/>
        <w:spacing w:before="0" w:beforeAutospacing="0" w:after="120" w:afterAutospacing="0"/>
        <w:jc w:val="center"/>
        <w:rPr>
          <w:rFonts w:ascii="Arial" w:hAnsi="Arial" w:cs="Arial"/>
          <w:i/>
          <w:color w:val="000099"/>
          <w:sz w:val="20"/>
          <w:szCs w:val="20"/>
        </w:rPr>
      </w:pPr>
    </w:p>
    <w:p w14:paraId="5FAE34C9" w14:textId="77777777" w:rsidR="00044A6A" w:rsidRDefault="00044A6A" w:rsidP="0017293A">
      <w:pPr>
        <w:spacing w:after="60"/>
        <w:jc w:val="center"/>
        <w:rPr>
          <w:i/>
          <w:color w:val="000099"/>
          <w:szCs w:val="20"/>
        </w:rPr>
      </w:pPr>
    </w:p>
    <w:p w14:paraId="392BDDFC" w14:textId="77777777" w:rsidR="004F5E03" w:rsidRPr="004F5E03" w:rsidRDefault="004F5E03" w:rsidP="0017293A">
      <w:pPr>
        <w:spacing w:after="60"/>
        <w:jc w:val="center"/>
        <w:rPr>
          <w:i/>
          <w:color w:val="000099"/>
          <w:szCs w:val="20"/>
        </w:rPr>
        <w:sectPr w:rsidR="004F5E03" w:rsidRPr="004F5E03" w:rsidSect="0017293A">
          <w:type w:val="continuous"/>
          <w:pgSz w:w="23814" w:h="16840" w:orient="landscape" w:code="8"/>
          <w:pgMar w:top="1985" w:right="1418" w:bottom="1418" w:left="1418" w:header="680" w:footer="680" w:gutter="0"/>
          <w:pgNumType w:start="1"/>
          <w:cols w:space="708"/>
          <w:docGrid w:linePitch="360"/>
        </w:sectPr>
      </w:pPr>
    </w:p>
    <w:p w14:paraId="62EFD3A7" w14:textId="77777777" w:rsidR="00D82C20" w:rsidRPr="00026AFE" w:rsidRDefault="00D82C20" w:rsidP="0017293A">
      <w:pPr>
        <w:spacing w:before="360"/>
        <w:jc w:val="center"/>
        <w:rPr>
          <w:b/>
          <w:szCs w:val="20"/>
        </w:rPr>
      </w:pPr>
    </w:p>
    <w:p w14:paraId="259795F8" w14:textId="77777777" w:rsidR="00D82C20" w:rsidRPr="00C81AB7" w:rsidRDefault="00D82C20" w:rsidP="0017293A">
      <w:pPr>
        <w:spacing w:before="120" w:after="60"/>
        <w:jc w:val="center"/>
        <w:rPr>
          <w:i/>
          <w:strike/>
        </w:rPr>
      </w:pPr>
    </w:p>
    <w:sectPr w:rsidR="00D82C20" w:rsidRPr="00C81AB7" w:rsidSect="0017293A">
      <w:headerReference w:type="even" r:id="rId77"/>
      <w:headerReference w:type="default" r:id="rId78"/>
      <w:footerReference w:type="even" r:id="rId79"/>
      <w:footerReference w:type="default" r:id="rId80"/>
      <w:type w:val="continuous"/>
      <w:pgSz w:w="23814" w:h="16840" w:orient="landscape" w:code="8"/>
      <w:pgMar w:top="1134" w:right="1418" w:bottom="1418" w:left="1418" w:header="567"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E54C9A" w14:textId="77777777" w:rsidR="009D52E9" w:rsidRDefault="009D52E9" w:rsidP="00B90D8C">
      <w:pPr>
        <w:spacing w:after="0"/>
      </w:pPr>
      <w:r>
        <w:separator/>
      </w:r>
    </w:p>
  </w:endnote>
  <w:endnote w:type="continuationSeparator" w:id="0">
    <w:p w14:paraId="5417E660" w14:textId="77777777" w:rsidR="009D52E9" w:rsidRDefault="009D52E9" w:rsidP="00B90D8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Times CE">
    <w:charset w:val="EE"/>
    <w:family w:val="roman"/>
    <w:pitch w:val="variable"/>
  </w:font>
  <w:font w:name="Verdana">
    <w:panose1 w:val="020B0604030504040204"/>
    <w:charset w:val="EE"/>
    <w:family w:val="swiss"/>
    <w:pitch w:val="variable"/>
    <w:sig w:usb0="A00006FF" w:usb1="4000205B" w:usb2="00000010" w:usb3="00000000" w:csb0="0000019F" w:csb1="00000000"/>
  </w:font>
  <w:font w:name="TimesNewRomanPSMT">
    <w:charset w:val="EE"/>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8740144"/>
      <w:docPartObj>
        <w:docPartGallery w:val="Page Numbers (Bottom of Page)"/>
        <w:docPartUnique/>
      </w:docPartObj>
    </w:sdtPr>
    <w:sdtEndPr>
      <w:rPr>
        <w:noProof/>
        <w:color w:val="808080" w:themeColor="background1" w:themeShade="80"/>
        <w:szCs w:val="20"/>
      </w:rPr>
    </w:sdtEndPr>
    <w:sdtContent>
      <w:p w14:paraId="574122E8" w14:textId="77777777" w:rsidR="00B3124D" w:rsidRPr="0069463C" w:rsidRDefault="00B3124D" w:rsidP="0069463C">
        <w:pPr>
          <w:pStyle w:val="Zpat"/>
          <w:pBdr>
            <w:top w:val="single" w:sz="4" w:space="1" w:color="808080" w:themeColor="background1" w:themeShade="80"/>
          </w:pBdr>
          <w:tabs>
            <w:tab w:val="clear" w:pos="4536"/>
            <w:tab w:val="clear" w:pos="9072"/>
            <w:tab w:val="right" w:pos="20979"/>
          </w:tabs>
          <w:rPr>
            <w:noProof/>
            <w:color w:val="808080" w:themeColor="background1" w:themeShade="80"/>
            <w:szCs w:val="20"/>
          </w:rPr>
        </w:pPr>
        <w:r w:rsidRPr="00E9796E">
          <w:rPr>
            <w:color w:val="808080" w:themeColor="background1" w:themeShade="80"/>
          </w:rPr>
          <w:t>0</w:t>
        </w:r>
        <w:r w:rsidRPr="00E9796E">
          <w:rPr>
            <w:color w:val="808080" w:themeColor="background1" w:themeShade="80"/>
            <w:spacing w:val="40"/>
            <w:szCs w:val="20"/>
          </w:rPr>
          <w:t>6–</w:t>
        </w:r>
        <w:r w:rsidRPr="00E9796E">
          <w:rPr>
            <w:color w:val="808080" w:themeColor="background1" w:themeShade="80"/>
            <w:spacing w:val="40"/>
            <w:szCs w:val="20"/>
          </w:rPr>
          <w:fldChar w:fldCharType="begin"/>
        </w:r>
        <w:r w:rsidRPr="00E9796E">
          <w:rPr>
            <w:color w:val="808080" w:themeColor="background1" w:themeShade="80"/>
            <w:spacing w:val="40"/>
            <w:szCs w:val="20"/>
          </w:rPr>
          <w:instrText>PAGE   \* MERGEFORMAT</w:instrText>
        </w:r>
        <w:r w:rsidRPr="00E9796E">
          <w:rPr>
            <w:color w:val="808080" w:themeColor="background1" w:themeShade="80"/>
            <w:spacing w:val="40"/>
            <w:szCs w:val="20"/>
          </w:rPr>
          <w:fldChar w:fldCharType="separate"/>
        </w:r>
        <w:r>
          <w:rPr>
            <w:noProof/>
            <w:color w:val="808080" w:themeColor="background1" w:themeShade="80"/>
            <w:spacing w:val="40"/>
            <w:szCs w:val="20"/>
          </w:rPr>
          <w:t>2</w:t>
        </w:r>
        <w:r w:rsidRPr="00E9796E">
          <w:rPr>
            <w:color w:val="808080" w:themeColor="background1" w:themeShade="80"/>
            <w:spacing w:val="40"/>
            <w:szCs w:val="20"/>
          </w:rPr>
          <w:fldChar w:fldCharType="end"/>
        </w:r>
        <w:r w:rsidRPr="0029524B">
          <w:rPr>
            <w:color w:val="808080" w:themeColor="background1" w:themeShade="80"/>
            <w:szCs w:val="20"/>
          </w:rPr>
          <w:tab/>
        </w:r>
        <w:r w:rsidRPr="0029524B">
          <w:rPr>
            <w:color w:val="808080" w:themeColor="background1" w:themeShade="80"/>
            <w:spacing w:val="40"/>
            <w:szCs w:val="20"/>
          </w:rPr>
          <w:t xml:space="preserve">Územně analytické podklady </w:t>
        </w:r>
        <w:r>
          <w:rPr>
            <w:color w:val="808080" w:themeColor="background1" w:themeShade="80"/>
            <w:spacing w:val="40"/>
            <w:szCs w:val="20"/>
          </w:rPr>
          <w:t>České republiky</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808080" w:themeColor="background1" w:themeShade="80"/>
      </w:rPr>
      <w:id w:val="-836304048"/>
      <w:docPartObj>
        <w:docPartGallery w:val="Page Numbers (Bottom of Page)"/>
        <w:docPartUnique/>
      </w:docPartObj>
    </w:sdtPr>
    <w:sdtEndPr>
      <w:rPr>
        <w:sz w:val="18"/>
        <w:szCs w:val="18"/>
      </w:rPr>
    </w:sdtEndPr>
    <w:sdtContent>
      <w:p w14:paraId="05DB4EBC" w14:textId="77777777" w:rsidR="00B3124D" w:rsidRPr="0069463C" w:rsidRDefault="00B3124D" w:rsidP="0069463C">
        <w:pPr>
          <w:pStyle w:val="Zpat"/>
          <w:pBdr>
            <w:top w:val="single" w:sz="4" w:space="1" w:color="808080" w:themeColor="background1" w:themeShade="80"/>
          </w:pBdr>
          <w:tabs>
            <w:tab w:val="left" w:pos="4536"/>
            <w:tab w:val="right" w:pos="20979"/>
          </w:tabs>
          <w:jc w:val="left"/>
          <w:rPr>
            <w:color w:val="808080" w:themeColor="background1" w:themeShade="80"/>
            <w:sz w:val="18"/>
            <w:szCs w:val="18"/>
          </w:rPr>
        </w:pPr>
        <w:r w:rsidRPr="0029524B">
          <w:rPr>
            <w:color w:val="808080" w:themeColor="background1" w:themeShade="80"/>
            <w:spacing w:val="40"/>
          </w:rPr>
          <w:t xml:space="preserve">Územně analytické podklady </w:t>
        </w:r>
        <w:r>
          <w:rPr>
            <w:color w:val="808080" w:themeColor="background1" w:themeShade="80"/>
            <w:spacing w:val="40"/>
          </w:rPr>
          <w:t>České republiky</w:t>
        </w:r>
        <w:r>
          <w:rPr>
            <w:color w:val="808080" w:themeColor="background1" w:themeShade="80"/>
            <w:spacing w:val="40"/>
          </w:rPr>
          <w:tab/>
        </w:r>
        <w:r w:rsidRPr="0029524B">
          <w:rPr>
            <w:color w:val="808080" w:themeColor="background1" w:themeShade="80"/>
            <w:spacing w:val="40"/>
          </w:rPr>
          <w:tab/>
        </w:r>
        <w:r>
          <w:rPr>
            <w:color w:val="808080" w:themeColor="background1" w:themeShade="80"/>
            <w:spacing w:val="40"/>
          </w:rPr>
          <w:t>06–</w:t>
        </w:r>
        <w:r w:rsidRPr="0029524B">
          <w:rPr>
            <w:color w:val="808080" w:themeColor="background1" w:themeShade="80"/>
            <w:szCs w:val="20"/>
          </w:rPr>
          <w:fldChar w:fldCharType="begin"/>
        </w:r>
        <w:r w:rsidRPr="0029524B">
          <w:rPr>
            <w:color w:val="808080" w:themeColor="background1" w:themeShade="80"/>
            <w:szCs w:val="20"/>
          </w:rPr>
          <w:instrText>PAGE   \* MERGEFORMAT</w:instrText>
        </w:r>
        <w:r w:rsidRPr="0029524B">
          <w:rPr>
            <w:color w:val="808080" w:themeColor="background1" w:themeShade="80"/>
            <w:szCs w:val="20"/>
          </w:rPr>
          <w:fldChar w:fldCharType="separate"/>
        </w:r>
        <w:r>
          <w:rPr>
            <w:noProof/>
            <w:color w:val="808080" w:themeColor="background1" w:themeShade="80"/>
            <w:szCs w:val="20"/>
          </w:rPr>
          <w:t>1</w:t>
        </w:r>
        <w:r w:rsidRPr="0029524B">
          <w:rPr>
            <w:color w:val="808080" w:themeColor="background1" w:themeShade="80"/>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14754" w14:textId="06FA28C7" w:rsidR="0017293A" w:rsidRPr="0017293A" w:rsidRDefault="0017293A" w:rsidP="0017293A">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B84A7" w14:textId="00AD2768" w:rsidR="00B3124D" w:rsidRPr="00B3124D" w:rsidRDefault="00B3124D" w:rsidP="00B3124D">
    <w:pPr>
      <w:pStyle w:val="Zpa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F8DB5" w14:textId="77777777" w:rsidR="00B3124D" w:rsidRPr="00CD2A19" w:rsidRDefault="00B3124D">
    <w:pPr>
      <w:pStyle w:val="Zpat"/>
      <w:rPr>
        <w:noProof/>
        <w:sz w:val="18"/>
        <w:szCs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C731C" w14:textId="77777777" w:rsidR="00B3124D" w:rsidRPr="00575399" w:rsidRDefault="00B3124D" w:rsidP="00575399">
    <w:pPr>
      <w:pStyle w:val="Zpat"/>
      <w:jc w:val="right"/>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BE1C29" w14:textId="77777777" w:rsidR="009D52E9" w:rsidRDefault="009D52E9" w:rsidP="00B90D8C">
      <w:pPr>
        <w:spacing w:after="0"/>
      </w:pPr>
      <w:r>
        <w:separator/>
      </w:r>
    </w:p>
  </w:footnote>
  <w:footnote w:type="continuationSeparator" w:id="0">
    <w:p w14:paraId="2CAA74EC" w14:textId="77777777" w:rsidR="009D52E9" w:rsidRDefault="009D52E9" w:rsidP="00B90D8C">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CCB68" w14:textId="77777777" w:rsidR="00B3124D" w:rsidRPr="008B494B" w:rsidRDefault="00B3124D" w:rsidP="0069463C">
    <w:pPr>
      <w:pStyle w:val="Zhlav"/>
      <w:pBdr>
        <w:bottom w:val="single" w:sz="4" w:space="1" w:color="808080" w:themeColor="background1" w:themeShade="80"/>
      </w:pBdr>
      <w:tabs>
        <w:tab w:val="clear" w:pos="9072"/>
        <w:tab w:val="right" w:pos="20979"/>
      </w:tabs>
      <w:spacing w:before="360"/>
      <w:rPr>
        <w:color w:val="808080" w:themeColor="background1" w:themeShade="80"/>
      </w:rPr>
    </w:pPr>
    <w:r w:rsidRPr="007F7E6F">
      <w:rPr>
        <w:noProof/>
        <w:color w:val="808080" w:themeColor="background1" w:themeShade="80"/>
        <w:lang w:eastAsia="cs-CZ"/>
      </w:rPr>
      <w:drawing>
        <wp:anchor distT="0" distB="0" distL="114300" distR="114300" simplePos="0" relativeHeight="251664384" behindDoc="0" locked="1" layoutInCell="1" allowOverlap="1" wp14:anchorId="57DE47C1" wp14:editId="05739826">
          <wp:simplePos x="0" y="0"/>
          <wp:positionH relativeFrom="page">
            <wp:posOffset>900430</wp:posOffset>
          </wp:positionH>
          <wp:positionV relativeFrom="page">
            <wp:posOffset>365125</wp:posOffset>
          </wp:positionV>
          <wp:extent cx="2008505" cy="431800"/>
          <wp:effectExtent l="0" t="0" r="0" b="6350"/>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MM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08505" cy="431800"/>
                  </a:xfrm>
                  <a:prstGeom prst="rect">
                    <a:avLst/>
                  </a:prstGeom>
                </pic:spPr>
              </pic:pic>
            </a:graphicData>
          </a:graphic>
          <wp14:sizeRelH relativeFrom="page">
            <wp14:pctWidth>0</wp14:pctWidth>
          </wp14:sizeRelH>
          <wp14:sizeRelV relativeFrom="page">
            <wp14:pctHeight>0</wp14:pctHeight>
          </wp14:sizeRelV>
        </wp:anchor>
      </w:drawing>
    </w:r>
    <w:r w:rsidRPr="007F7E6F">
      <w:rPr>
        <w:color w:val="808080" w:themeColor="background1" w:themeShade="80"/>
        <w:sz w:val="28"/>
        <w:szCs w:val="28"/>
      </w:rPr>
      <w:tab/>
    </w:r>
    <w:r w:rsidRPr="007F7E6F">
      <w:rPr>
        <w:color w:val="808080" w:themeColor="background1" w:themeShade="80"/>
        <w:sz w:val="28"/>
        <w:szCs w:val="28"/>
      </w:rPr>
      <w:tab/>
    </w:r>
    <w:r>
      <w:rPr>
        <w:color w:val="808080" w:themeColor="background1" w:themeShade="80"/>
        <w:sz w:val="28"/>
        <w:szCs w:val="28"/>
      </w:rPr>
      <w:t xml:space="preserve">6. </w:t>
    </w:r>
    <w:r w:rsidRPr="00E9796E">
      <w:rPr>
        <w:color w:val="808080" w:themeColor="background1" w:themeShade="80"/>
        <w:sz w:val="28"/>
        <w:szCs w:val="28"/>
      </w:rPr>
      <w:t>VODNÍ REŽIM A HORNINOVÉ PROSTŘEDÍ</w:t>
    </w:r>
  </w:p>
  <w:p w14:paraId="15F432F8" w14:textId="77777777" w:rsidR="00B3124D" w:rsidRPr="0069463C" w:rsidRDefault="00B3124D" w:rsidP="0069463C">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D885F" w14:textId="77777777" w:rsidR="00B3124D" w:rsidRPr="0069463C" w:rsidRDefault="00B3124D" w:rsidP="0069463C">
    <w:pPr>
      <w:pStyle w:val="Zhlav"/>
      <w:pBdr>
        <w:bottom w:val="single" w:sz="4" w:space="1" w:color="808080" w:themeColor="background1" w:themeShade="80"/>
      </w:pBdr>
      <w:spacing w:before="360"/>
      <w:rPr>
        <w:color w:val="808080" w:themeColor="background1" w:themeShade="80"/>
        <w:sz w:val="28"/>
        <w:szCs w:val="28"/>
      </w:rPr>
    </w:pPr>
    <w:r w:rsidRPr="005F1F07">
      <w:rPr>
        <w:noProof/>
        <w:color w:val="808080" w:themeColor="background1" w:themeShade="80"/>
        <w:sz w:val="28"/>
        <w:szCs w:val="28"/>
        <w:lang w:eastAsia="cs-CZ"/>
      </w:rPr>
      <w:drawing>
        <wp:anchor distT="0" distB="0" distL="114300" distR="114300" simplePos="0" relativeHeight="251662336" behindDoc="0" locked="1" layoutInCell="1" allowOverlap="1" wp14:anchorId="3EA0A5E6" wp14:editId="340935F5">
          <wp:simplePos x="0" y="0"/>
          <wp:positionH relativeFrom="page">
            <wp:posOffset>13185140</wp:posOffset>
          </wp:positionH>
          <wp:positionV relativeFrom="page">
            <wp:posOffset>329565</wp:posOffset>
          </wp:positionV>
          <wp:extent cx="1036320" cy="467995"/>
          <wp:effectExtent l="0" t="0" r="0" b="8255"/>
          <wp:wrapNone/>
          <wp:docPr id="20" name="Obrázek 20" descr="H:\Šimková Hana\a-Propagace\logo-u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Šimková Hana\a-Propagace\logo-uur.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36320" cy="467995"/>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808080" w:themeColor="background1" w:themeShade="80"/>
        <w:sz w:val="28"/>
        <w:szCs w:val="28"/>
      </w:rPr>
      <w:t xml:space="preserve">6. </w:t>
    </w:r>
    <w:r w:rsidRPr="00E9796E">
      <w:rPr>
        <w:color w:val="808080" w:themeColor="background1" w:themeShade="80"/>
        <w:sz w:val="28"/>
        <w:szCs w:val="28"/>
      </w:rPr>
      <w:t>VODNÍ REŽIM A HORNINOVÉ PROSTŘEDÍ</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F8E25" w14:textId="77777777" w:rsidR="0017293A" w:rsidRPr="0069463C" w:rsidRDefault="0017293A" w:rsidP="0069463C">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B7F0E8" w14:textId="72ECC777" w:rsidR="00B3124D" w:rsidRPr="00B3124D" w:rsidRDefault="00B3124D" w:rsidP="00B3124D">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82E91" w14:textId="77777777" w:rsidR="00B3124D" w:rsidRDefault="00B3124D">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1D19C" w14:textId="77777777" w:rsidR="00B3124D" w:rsidRPr="006357FB" w:rsidRDefault="00B3124D" w:rsidP="006357FB">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02B4A"/>
    <w:multiLevelType w:val="hybridMultilevel"/>
    <w:tmpl w:val="DB2E113E"/>
    <w:lvl w:ilvl="0" w:tplc="0405000F">
      <w:start w:val="6"/>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B64339C"/>
    <w:multiLevelType w:val="hybridMultilevel"/>
    <w:tmpl w:val="3644493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 w15:restartNumberingAfterBreak="0">
    <w:nsid w:val="0E9D4353"/>
    <w:multiLevelType w:val="hybridMultilevel"/>
    <w:tmpl w:val="2E62EB8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3" w15:restartNumberingAfterBreak="0">
    <w:nsid w:val="15144E49"/>
    <w:multiLevelType w:val="hybridMultilevel"/>
    <w:tmpl w:val="24F2B2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FF24918"/>
    <w:multiLevelType w:val="hybridMultilevel"/>
    <w:tmpl w:val="60D8D53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22FC579A"/>
    <w:multiLevelType w:val="hybridMultilevel"/>
    <w:tmpl w:val="FF7CF5B2"/>
    <w:styleLink w:val="Styl23"/>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24BC089D"/>
    <w:multiLevelType w:val="multilevel"/>
    <w:tmpl w:val="3724EF0A"/>
    <w:styleLink w:val="Styl22"/>
    <w:lvl w:ilvl="0">
      <w:start w:val="6"/>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Restart w:val="1"/>
      <w:lvlText w:val="%1.%2.%3"/>
      <w:lvlJc w:val="left"/>
      <w:pPr>
        <w:ind w:left="567" w:hanging="56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7" w15:restartNumberingAfterBreak="0">
    <w:nsid w:val="258D4C67"/>
    <w:multiLevelType w:val="hybridMultilevel"/>
    <w:tmpl w:val="8D7C3A2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8" w15:restartNumberingAfterBreak="0">
    <w:nsid w:val="2D264ED4"/>
    <w:multiLevelType w:val="hybridMultilevel"/>
    <w:tmpl w:val="FF7CF5B2"/>
    <w:numStyleLink w:val="Styl23"/>
  </w:abstractNum>
  <w:abstractNum w:abstractNumId="9" w15:restartNumberingAfterBreak="0">
    <w:nsid w:val="2D5E28C9"/>
    <w:multiLevelType w:val="hybridMultilevel"/>
    <w:tmpl w:val="E20C65E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0" w15:restartNumberingAfterBreak="0">
    <w:nsid w:val="310B2494"/>
    <w:multiLevelType w:val="hybridMultilevel"/>
    <w:tmpl w:val="42845888"/>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35CC1081"/>
    <w:multiLevelType w:val="hybridMultilevel"/>
    <w:tmpl w:val="AE40421A"/>
    <w:lvl w:ilvl="0" w:tplc="B96CDC14">
      <w:start w:val="1"/>
      <w:numFmt w:val="lowerLetter"/>
      <w:lvlText w:val="%1)"/>
      <w:lvlJc w:val="left"/>
      <w:pPr>
        <w:ind w:left="720" w:hanging="360"/>
      </w:pPr>
      <w:rPr>
        <w:rFonts w:cs="Arial" w:hint="default"/>
        <w:b w:val="0"/>
        <w:sz w:val="20"/>
        <w:u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39A821E3"/>
    <w:multiLevelType w:val="multilevel"/>
    <w:tmpl w:val="85E069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ED4046D"/>
    <w:multiLevelType w:val="multilevel"/>
    <w:tmpl w:val="3F08A108"/>
    <w:styleLink w:val="Styl5"/>
    <w:lvl w:ilvl="0">
      <w:start w:val="9"/>
      <w:numFmt w:val="decimal"/>
      <w:lvlText w:val="%1."/>
      <w:lvlJc w:val="left"/>
      <w:pPr>
        <w:ind w:left="567" w:hanging="567"/>
      </w:pPr>
    </w:lvl>
    <w:lvl w:ilvl="1">
      <w:start w:val="2"/>
      <w:numFmt w:val="decimal"/>
      <w:lvlText w:val="%1.%2"/>
      <w:lvlJc w:val="left"/>
      <w:pPr>
        <w:ind w:left="567" w:hanging="567"/>
      </w:pPr>
    </w:lvl>
    <w:lvl w:ilvl="2">
      <w:start w:val="1"/>
      <w:numFmt w:val="decimal"/>
      <w:lvlRestart w:val="1"/>
      <w:lvlText w:val="%1.%2.%3"/>
      <w:lvlJc w:val="left"/>
      <w:pPr>
        <w:ind w:left="567" w:hanging="567"/>
      </w:pPr>
    </w:lvl>
    <w:lvl w:ilvl="3">
      <w:start w:val="1"/>
      <w:numFmt w:val="decimal"/>
      <w:lvlText w:val="%4."/>
      <w:lvlJc w:val="left"/>
      <w:pPr>
        <w:ind w:left="567" w:hanging="567"/>
      </w:pPr>
    </w:lvl>
    <w:lvl w:ilvl="4">
      <w:start w:val="1"/>
      <w:numFmt w:val="lowerLetter"/>
      <w:lvlText w:val="%5."/>
      <w:lvlJc w:val="left"/>
      <w:pPr>
        <w:ind w:left="567" w:hanging="567"/>
      </w:pPr>
    </w:lvl>
    <w:lvl w:ilvl="5">
      <w:start w:val="1"/>
      <w:numFmt w:val="lowerRoman"/>
      <w:lvlText w:val="%6."/>
      <w:lvlJc w:val="right"/>
      <w:pPr>
        <w:ind w:left="567" w:hanging="567"/>
      </w:pPr>
    </w:lvl>
    <w:lvl w:ilvl="6">
      <w:start w:val="1"/>
      <w:numFmt w:val="decimal"/>
      <w:lvlText w:val="%7."/>
      <w:lvlJc w:val="left"/>
      <w:pPr>
        <w:ind w:left="567" w:hanging="567"/>
      </w:pPr>
    </w:lvl>
    <w:lvl w:ilvl="7">
      <w:start w:val="1"/>
      <w:numFmt w:val="lowerLetter"/>
      <w:lvlText w:val="%8."/>
      <w:lvlJc w:val="left"/>
      <w:pPr>
        <w:ind w:left="567" w:hanging="567"/>
      </w:pPr>
    </w:lvl>
    <w:lvl w:ilvl="8">
      <w:start w:val="1"/>
      <w:numFmt w:val="lowerRoman"/>
      <w:lvlText w:val="%9."/>
      <w:lvlJc w:val="right"/>
      <w:pPr>
        <w:ind w:left="567" w:hanging="567"/>
      </w:pPr>
    </w:lvl>
  </w:abstractNum>
  <w:abstractNum w:abstractNumId="14" w15:restartNumberingAfterBreak="0">
    <w:nsid w:val="431130CB"/>
    <w:multiLevelType w:val="multilevel"/>
    <w:tmpl w:val="2526A3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3C93798"/>
    <w:multiLevelType w:val="hybridMultilevel"/>
    <w:tmpl w:val="F654BA9C"/>
    <w:lvl w:ilvl="0" w:tplc="05E2FC54">
      <w:start w:val="1"/>
      <w:numFmt w:val="bullet"/>
      <w:lvlText w:val=""/>
      <w:lvlJc w:val="left"/>
      <w:pPr>
        <w:ind w:left="720" w:hanging="360"/>
      </w:pPr>
      <w:rPr>
        <w:rFonts w:ascii="Symbol" w:hAnsi="Symbol" w:hint="default"/>
        <w:caps w:val="0"/>
        <w:strike w:val="0"/>
        <w:dstrike w:val="0"/>
        <w:vanish w:val="0"/>
        <w:color w:va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482A27FC"/>
    <w:multiLevelType w:val="multilevel"/>
    <w:tmpl w:val="6810CC5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84C45FD"/>
    <w:multiLevelType w:val="hybridMultilevel"/>
    <w:tmpl w:val="591E5262"/>
    <w:lvl w:ilvl="0" w:tplc="0405000F">
      <w:start w:val="6"/>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497720FC"/>
    <w:multiLevelType w:val="multilevel"/>
    <w:tmpl w:val="3460A994"/>
    <w:lvl w:ilvl="0">
      <w:start w:val="5"/>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Restart w:val="1"/>
      <w:lvlText w:val="%1.%2.%3"/>
      <w:lvlJc w:val="left"/>
      <w:pPr>
        <w:ind w:left="567" w:hanging="56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9" w15:restartNumberingAfterBreak="0">
    <w:nsid w:val="49C268C6"/>
    <w:multiLevelType w:val="multilevel"/>
    <w:tmpl w:val="76A6544A"/>
    <w:styleLink w:val="Styl4"/>
    <w:lvl w:ilvl="0">
      <w:start w:val="9"/>
      <w:numFmt w:val="decimal"/>
      <w:lvlText w:val="%1."/>
      <w:lvlJc w:val="left"/>
      <w:pPr>
        <w:ind w:left="567" w:hanging="567"/>
      </w:pPr>
    </w:lvl>
    <w:lvl w:ilvl="1">
      <w:start w:val="5"/>
      <w:numFmt w:val="decimal"/>
      <w:lvlText w:val="%1.%2"/>
      <w:lvlJc w:val="left"/>
      <w:pPr>
        <w:ind w:left="567" w:hanging="567"/>
      </w:pPr>
    </w:lvl>
    <w:lvl w:ilvl="2">
      <w:start w:val="1"/>
      <w:numFmt w:val="decimal"/>
      <w:lvlRestart w:val="1"/>
      <w:lvlText w:val="%1.%2.%3"/>
      <w:lvlJc w:val="left"/>
      <w:pPr>
        <w:ind w:left="993" w:hanging="567"/>
      </w:pPr>
    </w:lvl>
    <w:lvl w:ilvl="3">
      <w:start w:val="1"/>
      <w:numFmt w:val="decimal"/>
      <w:lvlText w:val="%4."/>
      <w:lvlJc w:val="left"/>
      <w:pPr>
        <w:ind w:left="567" w:hanging="567"/>
      </w:pPr>
    </w:lvl>
    <w:lvl w:ilvl="4">
      <w:start w:val="1"/>
      <w:numFmt w:val="lowerLetter"/>
      <w:lvlText w:val="%5."/>
      <w:lvlJc w:val="left"/>
      <w:pPr>
        <w:ind w:left="567" w:hanging="567"/>
      </w:pPr>
    </w:lvl>
    <w:lvl w:ilvl="5">
      <w:start w:val="1"/>
      <w:numFmt w:val="lowerRoman"/>
      <w:lvlText w:val="%6."/>
      <w:lvlJc w:val="right"/>
      <w:pPr>
        <w:ind w:left="567" w:hanging="567"/>
      </w:pPr>
    </w:lvl>
    <w:lvl w:ilvl="6">
      <w:start w:val="1"/>
      <w:numFmt w:val="decimal"/>
      <w:lvlText w:val="%7."/>
      <w:lvlJc w:val="left"/>
      <w:pPr>
        <w:ind w:left="567" w:hanging="567"/>
      </w:pPr>
    </w:lvl>
    <w:lvl w:ilvl="7">
      <w:start w:val="1"/>
      <w:numFmt w:val="lowerLetter"/>
      <w:lvlText w:val="%8."/>
      <w:lvlJc w:val="left"/>
      <w:pPr>
        <w:ind w:left="567" w:hanging="567"/>
      </w:pPr>
    </w:lvl>
    <w:lvl w:ilvl="8">
      <w:start w:val="1"/>
      <w:numFmt w:val="lowerRoman"/>
      <w:lvlText w:val="%9."/>
      <w:lvlJc w:val="right"/>
      <w:pPr>
        <w:ind w:left="567" w:hanging="567"/>
      </w:pPr>
    </w:lvl>
  </w:abstractNum>
  <w:abstractNum w:abstractNumId="20" w15:restartNumberingAfterBreak="0">
    <w:nsid w:val="4DE931C9"/>
    <w:multiLevelType w:val="multilevel"/>
    <w:tmpl w:val="726E58BC"/>
    <w:numStyleLink w:val="Styl1"/>
  </w:abstractNum>
  <w:abstractNum w:abstractNumId="21" w15:restartNumberingAfterBreak="0">
    <w:nsid w:val="4F48325E"/>
    <w:multiLevelType w:val="hybridMultilevel"/>
    <w:tmpl w:val="05F03E3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537B57FD"/>
    <w:multiLevelType w:val="multilevel"/>
    <w:tmpl w:val="207EEA56"/>
    <w:styleLink w:val="Styl3"/>
    <w:lvl w:ilvl="0">
      <w:start w:val="6"/>
      <w:numFmt w:val="decimal"/>
      <w:lvlText w:val="%1."/>
      <w:lvlJc w:val="left"/>
      <w:pPr>
        <w:ind w:left="567" w:hanging="567"/>
      </w:pPr>
      <w:rPr>
        <w:rFonts w:hint="default"/>
      </w:rPr>
    </w:lvl>
    <w:lvl w:ilvl="1">
      <w:start w:val="3"/>
      <w:numFmt w:val="decimal"/>
      <w:lvlText w:val="%1.%2"/>
      <w:lvlJc w:val="left"/>
      <w:pPr>
        <w:ind w:left="1701" w:hanging="567"/>
      </w:pPr>
      <w:rPr>
        <w:rFonts w:hint="default"/>
        <w:b/>
        <w:sz w:val="24"/>
      </w:rPr>
    </w:lvl>
    <w:lvl w:ilvl="2">
      <w:start w:val="1"/>
      <w:numFmt w:val="decimal"/>
      <w:lvlRestart w:val="1"/>
      <w:lvlText w:val="%1.%2.%3"/>
      <w:lvlJc w:val="left"/>
      <w:pPr>
        <w:ind w:left="567" w:hanging="567"/>
      </w:pPr>
      <w:rPr>
        <w:rFonts w:hint="default"/>
        <w:b/>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23" w15:restartNumberingAfterBreak="0">
    <w:nsid w:val="54FB69FC"/>
    <w:multiLevelType w:val="hybridMultilevel"/>
    <w:tmpl w:val="74682D2C"/>
    <w:lvl w:ilvl="0" w:tplc="3F621E30">
      <w:start w:val="1"/>
      <w:numFmt w:val="bullet"/>
      <w:lvlText w:val=""/>
      <w:lvlJc w:val="left"/>
      <w:pPr>
        <w:ind w:left="720" w:hanging="360"/>
      </w:pPr>
      <w:rPr>
        <w:rFonts w:ascii="Symbol" w:hAnsi="Symbol" w:hint="default"/>
        <w:color w:val="000099"/>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554573BA"/>
    <w:multiLevelType w:val="multilevel"/>
    <w:tmpl w:val="726E58BC"/>
    <w:styleLink w:val="Styl1"/>
    <w:lvl w:ilvl="0">
      <w:start w:val="6"/>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Restart w:val="1"/>
      <w:lvlText w:val="%1.%2.%3"/>
      <w:lvlJc w:val="left"/>
      <w:pPr>
        <w:ind w:left="567" w:hanging="56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25" w15:restartNumberingAfterBreak="0">
    <w:nsid w:val="5A9C6081"/>
    <w:multiLevelType w:val="multilevel"/>
    <w:tmpl w:val="BBB460FA"/>
    <w:styleLink w:val="Styl21"/>
    <w:lvl w:ilvl="0">
      <w:start w:val="9"/>
      <w:numFmt w:val="decimal"/>
      <w:lvlText w:val="%1."/>
      <w:lvlJc w:val="left"/>
      <w:pPr>
        <w:ind w:left="567" w:hanging="567"/>
      </w:pPr>
      <w:rPr>
        <w:rFonts w:hint="default"/>
      </w:rPr>
    </w:lvl>
    <w:lvl w:ilvl="1">
      <w:start w:val="4"/>
      <w:numFmt w:val="decimal"/>
      <w:lvlText w:val="%1.%2"/>
      <w:lvlJc w:val="left"/>
      <w:pPr>
        <w:ind w:left="567" w:hanging="567"/>
      </w:pPr>
      <w:rPr>
        <w:rFonts w:hint="default"/>
      </w:rPr>
    </w:lvl>
    <w:lvl w:ilvl="2">
      <w:start w:val="1"/>
      <w:numFmt w:val="decimal"/>
      <w:lvlRestart w:val="1"/>
      <w:lvlText w:val="%1.%2.%3"/>
      <w:lvlJc w:val="left"/>
      <w:pPr>
        <w:ind w:left="567" w:hanging="56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26" w15:restartNumberingAfterBreak="0">
    <w:nsid w:val="5ADF5E99"/>
    <w:multiLevelType w:val="hybridMultilevel"/>
    <w:tmpl w:val="A9082B3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5BA51606"/>
    <w:multiLevelType w:val="hybridMultilevel"/>
    <w:tmpl w:val="B656B37C"/>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5DAE13B2"/>
    <w:multiLevelType w:val="hybridMultilevel"/>
    <w:tmpl w:val="6FD4B22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9" w15:restartNumberingAfterBreak="0">
    <w:nsid w:val="5E4B29C5"/>
    <w:multiLevelType w:val="hybridMultilevel"/>
    <w:tmpl w:val="36D4D682"/>
    <w:lvl w:ilvl="0" w:tplc="D84C885C">
      <w:start w:val="1"/>
      <w:numFmt w:val="decimal"/>
      <w:lvlText w:val="6.%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5F5050C9"/>
    <w:multiLevelType w:val="hybridMultilevel"/>
    <w:tmpl w:val="42845888"/>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60B143CC"/>
    <w:multiLevelType w:val="hybridMultilevel"/>
    <w:tmpl w:val="D206DAB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640C73F8"/>
    <w:multiLevelType w:val="hybridMultilevel"/>
    <w:tmpl w:val="937CA22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654F4F9B"/>
    <w:multiLevelType w:val="multilevel"/>
    <w:tmpl w:val="28EE90B8"/>
    <w:styleLink w:val="Styl2"/>
    <w:lvl w:ilvl="0">
      <w:start w:val="6"/>
      <w:numFmt w:val="decimal"/>
      <w:lvlText w:val="%1."/>
      <w:lvlJc w:val="left"/>
      <w:pPr>
        <w:ind w:left="567" w:hanging="567"/>
      </w:pPr>
      <w:rPr>
        <w:rFonts w:hint="default"/>
      </w:rPr>
    </w:lvl>
    <w:lvl w:ilvl="1">
      <w:start w:val="2"/>
      <w:numFmt w:val="decimal"/>
      <w:lvlText w:val="%1.%2"/>
      <w:lvlJc w:val="left"/>
      <w:pPr>
        <w:ind w:left="1701" w:hanging="567"/>
      </w:pPr>
      <w:rPr>
        <w:rFonts w:hint="default"/>
        <w:b/>
        <w:sz w:val="24"/>
      </w:rPr>
    </w:lvl>
    <w:lvl w:ilvl="2">
      <w:start w:val="1"/>
      <w:numFmt w:val="decimal"/>
      <w:lvlRestart w:val="1"/>
      <w:lvlText w:val="%1.%2.%3"/>
      <w:lvlJc w:val="left"/>
      <w:pPr>
        <w:ind w:left="567" w:hanging="567"/>
      </w:pPr>
      <w:rPr>
        <w:rFonts w:hint="default"/>
        <w:b/>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34" w15:restartNumberingAfterBreak="0">
    <w:nsid w:val="699C4540"/>
    <w:multiLevelType w:val="hybridMultilevel"/>
    <w:tmpl w:val="BB0C5356"/>
    <w:lvl w:ilvl="0" w:tplc="60D65718">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6B8B09CD"/>
    <w:multiLevelType w:val="multilevel"/>
    <w:tmpl w:val="4308E3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2656991"/>
    <w:multiLevelType w:val="hybridMultilevel"/>
    <w:tmpl w:val="488A6BE4"/>
    <w:lvl w:ilvl="0" w:tplc="1DA259A8">
      <w:start w:val="1"/>
      <w:numFmt w:val="lowerLetter"/>
      <w:lvlText w:val="%1)"/>
      <w:lvlJc w:val="left"/>
      <w:pPr>
        <w:ind w:left="1004" w:hanging="360"/>
      </w:pPr>
      <w:rPr>
        <w:rFonts w:hint="default"/>
        <w:b w:val="0"/>
        <w:bCs w:val="0"/>
        <w:i w:val="0"/>
        <w:iCs w:val="0"/>
        <w: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37" w15:restartNumberingAfterBreak="0">
    <w:nsid w:val="73002223"/>
    <w:multiLevelType w:val="hybridMultilevel"/>
    <w:tmpl w:val="891A3B80"/>
    <w:lvl w:ilvl="0" w:tplc="04F2F7B6">
      <w:start w:val="6"/>
      <w:numFmt w:val="decimal"/>
      <w:lvlText w:val="%1."/>
      <w:lvlJc w:val="left"/>
      <w:pPr>
        <w:ind w:left="927" w:hanging="360"/>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38" w15:restartNumberingAfterBreak="0">
    <w:nsid w:val="73123FD7"/>
    <w:multiLevelType w:val="multilevel"/>
    <w:tmpl w:val="A1689B38"/>
    <w:lvl w:ilvl="0">
      <w:start w:val="5"/>
      <w:numFmt w:val="decimal"/>
      <w:lvlText w:val="%1."/>
      <w:lvlJc w:val="left"/>
      <w:pPr>
        <w:ind w:left="567" w:hanging="567"/>
      </w:pPr>
    </w:lvl>
    <w:lvl w:ilvl="1">
      <w:start w:val="1"/>
      <w:numFmt w:val="decimal"/>
      <w:lvlText w:val="%1.%2"/>
      <w:lvlJc w:val="left"/>
      <w:pPr>
        <w:ind w:left="567" w:hanging="567"/>
      </w:pPr>
    </w:lvl>
    <w:lvl w:ilvl="2">
      <w:start w:val="1"/>
      <w:numFmt w:val="decimal"/>
      <w:lvlText w:val="%1.%2.%3"/>
      <w:lvlJc w:val="left"/>
      <w:pPr>
        <w:ind w:left="567" w:hanging="567"/>
      </w:pPr>
    </w:lvl>
    <w:lvl w:ilvl="3">
      <w:start w:val="1"/>
      <w:numFmt w:val="decimal"/>
      <w:lvlText w:val="%4."/>
      <w:lvlJc w:val="left"/>
      <w:pPr>
        <w:ind w:left="567" w:hanging="567"/>
      </w:pPr>
    </w:lvl>
    <w:lvl w:ilvl="4">
      <w:start w:val="1"/>
      <w:numFmt w:val="lowerLetter"/>
      <w:lvlText w:val="%5."/>
      <w:lvlJc w:val="left"/>
      <w:pPr>
        <w:ind w:left="567" w:hanging="567"/>
      </w:pPr>
    </w:lvl>
    <w:lvl w:ilvl="5">
      <w:start w:val="1"/>
      <w:numFmt w:val="lowerRoman"/>
      <w:lvlText w:val="%6."/>
      <w:lvlJc w:val="right"/>
      <w:pPr>
        <w:ind w:left="567" w:hanging="567"/>
      </w:pPr>
    </w:lvl>
    <w:lvl w:ilvl="6">
      <w:start w:val="1"/>
      <w:numFmt w:val="decimal"/>
      <w:lvlText w:val="%7."/>
      <w:lvlJc w:val="left"/>
      <w:pPr>
        <w:ind w:left="567" w:hanging="567"/>
      </w:pPr>
    </w:lvl>
    <w:lvl w:ilvl="7">
      <w:start w:val="1"/>
      <w:numFmt w:val="lowerLetter"/>
      <w:lvlText w:val="%8."/>
      <w:lvlJc w:val="left"/>
      <w:pPr>
        <w:ind w:left="567" w:hanging="567"/>
      </w:pPr>
    </w:lvl>
    <w:lvl w:ilvl="8">
      <w:start w:val="1"/>
      <w:numFmt w:val="lowerRoman"/>
      <w:lvlText w:val="%9."/>
      <w:lvlJc w:val="right"/>
      <w:pPr>
        <w:ind w:left="567" w:hanging="567"/>
      </w:pPr>
    </w:lvl>
  </w:abstractNum>
  <w:abstractNum w:abstractNumId="39" w15:restartNumberingAfterBreak="0">
    <w:nsid w:val="74B467AD"/>
    <w:multiLevelType w:val="multilevel"/>
    <w:tmpl w:val="6EE6CD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5FE50F2"/>
    <w:multiLevelType w:val="multilevel"/>
    <w:tmpl w:val="76A6544A"/>
    <w:numStyleLink w:val="Styl4"/>
  </w:abstractNum>
  <w:abstractNum w:abstractNumId="41" w15:restartNumberingAfterBreak="0">
    <w:nsid w:val="785F185B"/>
    <w:multiLevelType w:val="hybridMultilevel"/>
    <w:tmpl w:val="10FCDA4A"/>
    <w:lvl w:ilvl="0" w:tplc="0405000F">
      <w:start w:val="1"/>
      <w:numFmt w:val="decimal"/>
      <w:lvlText w:val="%1."/>
      <w:lvlJc w:val="left"/>
      <w:pPr>
        <w:ind w:left="720" w:hanging="360"/>
      </w:pPr>
      <w:rPr>
        <w:rFonts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42" w15:restartNumberingAfterBreak="0">
    <w:nsid w:val="79243B89"/>
    <w:multiLevelType w:val="hybridMultilevel"/>
    <w:tmpl w:val="5C629494"/>
    <w:lvl w:ilvl="0" w:tplc="0EB6D0D4">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43" w15:restartNumberingAfterBreak="0">
    <w:nsid w:val="7E0D18FA"/>
    <w:multiLevelType w:val="hybridMultilevel"/>
    <w:tmpl w:val="623CFA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15"/>
  </w:num>
  <w:num w:numId="4">
    <w:abstractNumId w:val="23"/>
  </w:num>
  <w:num w:numId="5">
    <w:abstractNumId w:val="18"/>
    <w:lvlOverride w:ilvl="0">
      <w:lvl w:ilvl="0">
        <w:start w:val="5"/>
        <w:numFmt w:val="decimal"/>
        <w:lvlText w:val="%1."/>
        <w:lvlJc w:val="left"/>
        <w:pPr>
          <w:ind w:left="567" w:hanging="567"/>
        </w:pPr>
        <w:rPr>
          <w:rFonts w:hint="default"/>
        </w:rPr>
      </w:lvl>
    </w:lvlOverride>
    <w:lvlOverride w:ilvl="1">
      <w:lvl w:ilvl="1">
        <w:start w:val="1"/>
        <w:numFmt w:val="decimal"/>
        <w:lvlText w:val="%1.%2"/>
        <w:lvlJc w:val="left"/>
        <w:pPr>
          <w:ind w:left="567" w:hanging="567"/>
        </w:pPr>
        <w:rPr>
          <w:rFonts w:hint="default"/>
        </w:rPr>
      </w:lvl>
    </w:lvlOverride>
    <w:lvlOverride w:ilvl="2">
      <w:lvl w:ilvl="2">
        <w:start w:val="1"/>
        <w:numFmt w:val="decimal"/>
        <w:lvlRestart w:val="1"/>
        <w:lvlText w:val="%1.%2.%3"/>
        <w:lvlJc w:val="left"/>
        <w:pPr>
          <w:ind w:left="567" w:hanging="567"/>
        </w:pPr>
        <w:rPr>
          <w:rFonts w:hint="default"/>
          <w:b/>
        </w:rPr>
      </w:lvl>
    </w:lvlOverride>
    <w:lvlOverride w:ilvl="3">
      <w:lvl w:ilvl="3">
        <w:start w:val="1"/>
        <w:numFmt w:val="decimal"/>
        <w:lvlText w:val="%4."/>
        <w:lvlJc w:val="left"/>
        <w:pPr>
          <w:ind w:left="567" w:hanging="567"/>
        </w:pPr>
        <w:rPr>
          <w:rFonts w:hint="default"/>
        </w:rPr>
      </w:lvl>
    </w:lvlOverride>
    <w:lvlOverride w:ilvl="4">
      <w:lvl w:ilvl="4">
        <w:start w:val="1"/>
        <w:numFmt w:val="lowerLetter"/>
        <w:lvlText w:val="%5."/>
        <w:lvlJc w:val="left"/>
        <w:pPr>
          <w:ind w:left="567" w:hanging="567"/>
        </w:pPr>
        <w:rPr>
          <w:rFonts w:hint="default"/>
        </w:rPr>
      </w:lvl>
    </w:lvlOverride>
    <w:lvlOverride w:ilvl="5">
      <w:lvl w:ilvl="5">
        <w:start w:val="1"/>
        <w:numFmt w:val="lowerRoman"/>
        <w:lvlText w:val="%6."/>
        <w:lvlJc w:val="right"/>
        <w:pPr>
          <w:ind w:left="567" w:hanging="567"/>
        </w:pPr>
        <w:rPr>
          <w:rFonts w:hint="default"/>
        </w:rPr>
      </w:lvl>
    </w:lvlOverride>
    <w:lvlOverride w:ilvl="6">
      <w:lvl w:ilvl="6">
        <w:start w:val="1"/>
        <w:numFmt w:val="decimal"/>
        <w:lvlText w:val="%7."/>
        <w:lvlJc w:val="left"/>
        <w:pPr>
          <w:ind w:left="567" w:hanging="567"/>
        </w:pPr>
        <w:rPr>
          <w:rFonts w:hint="default"/>
        </w:rPr>
      </w:lvl>
    </w:lvlOverride>
    <w:lvlOverride w:ilvl="7">
      <w:lvl w:ilvl="7">
        <w:start w:val="1"/>
        <w:numFmt w:val="lowerLetter"/>
        <w:lvlText w:val="%8."/>
        <w:lvlJc w:val="left"/>
        <w:pPr>
          <w:ind w:left="567" w:hanging="567"/>
        </w:pPr>
        <w:rPr>
          <w:rFonts w:hint="default"/>
        </w:rPr>
      </w:lvl>
    </w:lvlOverride>
    <w:lvlOverride w:ilvl="8">
      <w:lvl w:ilvl="8">
        <w:start w:val="1"/>
        <w:numFmt w:val="lowerRoman"/>
        <w:lvlText w:val="%9."/>
        <w:lvlJc w:val="right"/>
        <w:pPr>
          <w:ind w:left="567" w:hanging="567"/>
        </w:pPr>
        <w:rPr>
          <w:rFonts w:hint="default"/>
        </w:rPr>
      </w:lvl>
    </w:lvlOverride>
  </w:num>
  <w:num w:numId="6">
    <w:abstractNumId w:val="24"/>
  </w:num>
  <w:num w:numId="7">
    <w:abstractNumId w:val="20"/>
  </w:num>
  <w:num w:numId="8">
    <w:abstractNumId w:val="33"/>
  </w:num>
  <w:num w:numId="9">
    <w:abstractNumId w:val="11"/>
  </w:num>
  <w:num w:numId="10">
    <w:abstractNumId w:val="4"/>
  </w:num>
  <w:num w:numId="11">
    <w:abstractNumId w:val="27"/>
  </w:num>
  <w:num w:numId="12">
    <w:abstractNumId w:val="36"/>
  </w:num>
  <w:num w:numId="13">
    <w:abstractNumId w:val="22"/>
  </w:num>
  <w:num w:numId="14">
    <w:abstractNumId w:val="30"/>
  </w:num>
  <w:num w:numId="15">
    <w:abstractNumId w:val="10"/>
  </w:num>
  <w:num w:numId="16">
    <w:abstractNumId w:val="25"/>
  </w:num>
  <w:num w:numId="17">
    <w:abstractNumId w:val="28"/>
  </w:num>
  <w:num w:numId="18">
    <w:abstractNumId w:val="40"/>
    <w:lvlOverride w:ilvl="0">
      <w:startOverride w:val="9"/>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num>
  <w:num w:numId="20">
    <w:abstractNumId w:val="5"/>
  </w:num>
  <w:num w:numId="21">
    <w:abstractNumId w:val="17"/>
  </w:num>
  <w:num w:numId="22">
    <w:abstractNumId w:val="37"/>
  </w:num>
  <w:num w:numId="23">
    <w:abstractNumId w:val="0"/>
  </w:num>
  <w:num w:numId="24">
    <w:abstractNumId w:val="32"/>
  </w:num>
  <w:num w:numId="25">
    <w:abstractNumId w:val="23"/>
  </w:num>
  <w:num w:numId="26">
    <w:abstractNumId w:val="26"/>
  </w:num>
  <w:num w:numId="27">
    <w:abstractNumId w:val="21"/>
  </w:num>
  <w:num w:numId="28">
    <w:abstractNumId w:val="6"/>
    <w:lvlOverride w:ilvl="0">
      <w:startOverride w:val="9"/>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
  </w:num>
  <w:num w:numId="30">
    <w:abstractNumId w:val="9"/>
  </w:num>
  <w:num w:numId="31">
    <w:abstractNumId w:val="7"/>
  </w:num>
  <w:num w:numId="32">
    <w:abstractNumId w:val="13"/>
  </w:num>
  <w:num w:numId="33">
    <w:abstractNumId w:val="12"/>
  </w:num>
  <w:num w:numId="34">
    <w:abstractNumId w:val="35"/>
  </w:num>
  <w:num w:numId="35">
    <w:abstractNumId w:val="39"/>
  </w:num>
  <w:num w:numId="36">
    <w:abstractNumId w:val="3"/>
  </w:num>
  <w:num w:numId="37">
    <w:abstractNumId w:val="16"/>
  </w:num>
  <w:num w:numId="38">
    <w:abstractNumId w:val="8"/>
  </w:num>
  <w:num w:numId="39">
    <w:abstractNumId w:val="41"/>
  </w:num>
  <w:num w:numId="40">
    <w:abstractNumId w:val="2"/>
  </w:num>
  <w:num w:numId="41">
    <w:abstractNumId w:val="42"/>
  </w:num>
  <w:num w:numId="42">
    <w:abstractNumId w:val="31"/>
  </w:num>
  <w:num w:numId="43">
    <w:abstractNumId w:val="38"/>
  </w:num>
  <w:num w:numId="44">
    <w:abstractNumId w:val="29"/>
  </w:num>
  <w:num w:numId="45">
    <w:abstractNumId w:val="34"/>
  </w:num>
  <w:num w:numId="46">
    <w:abstractNumId w:val="43"/>
  </w:num>
  <w:num w:numId="47">
    <w:abstractNumId w:val="1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680"/>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DA2MjE2NrawNLEwMDZR0lEKTi0uzszPAykwqgUAFKar/ywAAAA="/>
  </w:docVars>
  <w:rsids>
    <w:rsidRoot w:val="00906E17"/>
    <w:rsid w:val="0000260C"/>
    <w:rsid w:val="000049BC"/>
    <w:rsid w:val="00007294"/>
    <w:rsid w:val="00007704"/>
    <w:rsid w:val="00010419"/>
    <w:rsid w:val="0001381A"/>
    <w:rsid w:val="00015EAA"/>
    <w:rsid w:val="00016AE4"/>
    <w:rsid w:val="00017515"/>
    <w:rsid w:val="0002093A"/>
    <w:rsid w:val="00022016"/>
    <w:rsid w:val="000226D0"/>
    <w:rsid w:val="00026AFE"/>
    <w:rsid w:val="00027506"/>
    <w:rsid w:val="000319C2"/>
    <w:rsid w:val="00031B81"/>
    <w:rsid w:val="0003279A"/>
    <w:rsid w:val="00032DBC"/>
    <w:rsid w:val="000334E6"/>
    <w:rsid w:val="000368D8"/>
    <w:rsid w:val="00041C58"/>
    <w:rsid w:val="0004252F"/>
    <w:rsid w:val="0004325D"/>
    <w:rsid w:val="00043B73"/>
    <w:rsid w:val="00044A6A"/>
    <w:rsid w:val="00045E3C"/>
    <w:rsid w:val="000516C5"/>
    <w:rsid w:val="000574A8"/>
    <w:rsid w:val="000626AE"/>
    <w:rsid w:val="00062F3C"/>
    <w:rsid w:val="00063983"/>
    <w:rsid w:val="000668CE"/>
    <w:rsid w:val="00070E87"/>
    <w:rsid w:val="0007112C"/>
    <w:rsid w:val="0007220D"/>
    <w:rsid w:val="00073349"/>
    <w:rsid w:val="00075151"/>
    <w:rsid w:val="000758A6"/>
    <w:rsid w:val="00075C1D"/>
    <w:rsid w:val="00077F64"/>
    <w:rsid w:val="00080AF2"/>
    <w:rsid w:val="0008117E"/>
    <w:rsid w:val="00081710"/>
    <w:rsid w:val="000819F0"/>
    <w:rsid w:val="0008386A"/>
    <w:rsid w:val="0008470C"/>
    <w:rsid w:val="000851E1"/>
    <w:rsid w:val="00085537"/>
    <w:rsid w:val="00086F68"/>
    <w:rsid w:val="000875F6"/>
    <w:rsid w:val="00092F4A"/>
    <w:rsid w:val="00095B92"/>
    <w:rsid w:val="00097896"/>
    <w:rsid w:val="000A1BC7"/>
    <w:rsid w:val="000A1D03"/>
    <w:rsid w:val="000A218F"/>
    <w:rsid w:val="000A36DF"/>
    <w:rsid w:val="000A417C"/>
    <w:rsid w:val="000A44C2"/>
    <w:rsid w:val="000A5BAC"/>
    <w:rsid w:val="000A5D24"/>
    <w:rsid w:val="000A66E1"/>
    <w:rsid w:val="000B2A64"/>
    <w:rsid w:val="000B4D69"/>
    <w:rsid w:val="000B5294"/>
    <w:rsid w:val="000B573A"/>
    <w:rsid w:val="000B6AE2"/>
    <w:rsid w:val="000C01A2"/>
    <w:rsid w:val="000C04C3"/>
    <w:rsid w:val="000C0D57"/>
    <w:rsid w:val="000C28A5"/>
    <w:rsid w:val="000C36A1"/>
    <w:rsid w:val="000C3A68"/>
    <w:rsid w:val="000C3AED"/>
    <w:rsid w:val="000C51C8"/>
    <w:rsid w:val="000C589E"/>
    <w:rsid w:val="000C60ED"/>
    <w:rsid w:val="000D1A5C"/>
    <w:rsid w:val="000D2DE5"/>
    <w:rsid w:val="000D4419"/>
    <w:rsid w:val="000D59A4"/>
    <w:rsid w:val="000D6728"/>
    <w:rsid w:val="000D7521"/>
    <w:rsid w:val="000D7D23"/>
    <w:rsid w:val="000E036F"/>
    <w:rsid w:val="000E1A69"/>
    <w:rsid w:val="000E1ED2"/>
    <w:rsid w:val="000E2C7A"/>
    <w:rsid w:val="000E2D8D"/>
    <w:rsid w:val="000E319F"/>
    <w:rsid w:val="000E3BC3"/>
    <w:rsid w:val="000E3ED0"/>
    <w:rsid w:val="000E47E7"/>
    <w:rsid w:val="000E58C6"/>
    <w:rsid w:val="000E67A2"/>
    <w:rsid w:val="000E69A2"/>
    <w:rsid w:val="000F2988"/>
    <w:rsid w:val="000F373B"/>
    <w:rsid w:val="000F374C"/>
    <w:rsid w:val="000F6051"/>
    <w:rsid w:val="000F66FB"/>
    <w:rsid w:val="00100C38"/>
    <w:rsid w:val="00100D38"/>
    <w:rsid w:val="001012AB"/>
    <w:rsid w:val="00101550"/>
    <w:rsid w:val="0010252B"/>
    <w:rsid w:val="00103102"/>
    <w:rsid w:val="001035EA"/>
    <w:rsid w:val="0010418E"/>
    <w:rsid w:val="00105388"/>
    <w:rsid w:val="00105D61"/>
    <w:rsid w:val="00107E7F"/>
    <w:rsid w:val="001115ED"/>
    <w:rsid w:val="001129AB"/>
    <w:rsid w:val="0011401A"/>
    <w:rsid w:val="00114939"/>
    <w:rsid w:val="00115A0E"/>
    <w:rsid w:val="00115A19"/>
    <w:rsid w:val="00116C14"/>
    <w:rsid w:val="00117C14"/>
    <w:rsid w:val="001213C4"/>
    <w:rsid w:val="0012337E"/>
    <w:rsid w:val="00123758"/>
    <w:rsid w:val="00123B53"/>
    <w:rsid w:val="00123FD1"/>
    <w:rsid w:val="0012549C"/>
    <w:rsid w:val="0012569F"/>
    <w:rsid w:val="00132574"/>
    <w:rsid w:val="001335D3"/>
    <w:rsid w:val="00134D58"/>
    <w:rsid w:val="00134E60"/>
    <w:rsid w:val="00136B96"/>
    <w:rsid w:val="001379F5"/>
    <w:rsid w:val="001401AB"/>
    <w:rsid w:val="001422A1"/>
    <w:rsid w:val="00142456"/>
    <w:rsid w:val="0014441E"/>
    <w:rsid w:val="001447FB"/>
    <w:rsid w:val="00144EEB"/>
    <w:rsid w:val="0014597A"/>
    <w:rsid w:val="00146FF6"/>
    <w:rsid w:val="001506D3"/>
    <w:rsid w:val="00150BE4"/>
    <w:rsid w:val="00153D88"/>
    <w:rsid w:val="0015458E"/>
    <w:rsid w:val="00156EC2"/>
    <w:rsid w:val="001634C7"/>
    <w:rsid w:val="001643AB"/>
    <w:rsid w:val="00164F62"/>
    <w:rsid w:val="00165C6B"/>
    <w:rsid w:val="00167875"/>
    <w:rsid w:val="00170826"/>
    <w:rsid w:val="0017148F"/>
    <w:rsid w:val="0017293A"/>
    <w:rsid w:val="00172C25"/>
    <w:rsid w:val="001743B4"/>
    <w:rsid w:val="00175C34"/>
    <w:rsid w:val="0017675B"/>
    <w:rsid w:val="0017711D"/>
    <w:rsid w:val="0018121A"/>
    <w:rsid w:val="00181833"/>
    <w:rsid w:val="00181969"/>
    <w:rsid w:val="00186165"/>
    <w:rsid w:val="00191A7F"/>
    <w:rsid w:val="0019382B"/>
    <w:rsid w:val="001960C4"/>
    <w:rsid w:val="001972F6"/>
    <w:rsid w:val="00197C89"/>
    <w:rsid w:val="001A1015"/>
    <w:rsid w:val="001A2055"/>
    <w:rsid w:val="001A2D45"/>
    <w:rsid w:val="001A2FA6"/>
    <w:rsid w:val="001A5203"/>
    <w:rsid w:val="001A621B"/>
    <w:rsid w:val="001A76B9"/>
    <w:rsid w:val="001A7E35"/>
    <w:rsid w:val="001B05FF"/>
    <w:rsid w:val="001B1A63"/>
    <w:rsid w:val="001B2105"/>
    <w:rsid w:val="001B42BF"/>
    <w:rsid w:val="001C11A5"/>
    <w:rsid w:val="001C3EE6"/>
    <w:rsid w:val="001C4AF5"/>
    <w:rsid w:val="001C4C1F"/>
    <w:rsid w:val="001C66E8"/>
    <w:rsid w:val="001D03F5"/>
    <w:rsid w:val="001D0592"/>
    <w:rsid w:val="001D1BF3"/>
    <w:rsid w:val="001D24D1"/>
    <w:rsid w:val="001D31EA"/>
    <w:rsid w:val="001D43D2"/>
    <w:rsid w:val="001D4EE6"/>
    <w:rsid w:val="001E15E6"/>
    <w:rsid w:val="001E2375"/>
    <w:rsid w:val="001E2D5E"/>
    <w:rsid w:val="001E6910"/>
    <w:rsid w:val="001E697F"/>
    <w:rsid w:val="001F08BA"/>
    <w:rsid w:val="001F1128"/>
    <w:rsid w:val="001F1163"/>
    <w:rsid w:val="001F28DC"/>
    <w:rsid w:val="001F3384"/>
    <w:rsid w:val="001F4C96"/>
    <w:rsid w:val="001F5915"/>
    <w:rsid w:val="001F7FFE"/>
    <w:rsid w:val="00200753"/>
    <w:rsid w:val="002008B5"/>
    <w:rsid w:val="002014E6"/>
    <w:rsid w:val="0020163F"/>
    <w:rsid w:val="00201963"/>
    <w:rsid w:val="00201D72"/>
    <w:rsid w:val="002065C7"/>
    <w:rsid w:val="002101C6"/>
    <w:rsid w:val="0021389D"/>
    <w:rsid w:val="002155B7"/>
    <w:rsid w:val="00216109"/>
    <w:rsid w:val="002166E6"/>
    <w:rsid w:val="00216E70"/>
    <w:rsid w:val="0022050D"/>
    <w:rsid w:val="002205B2"/>
    <w:rsid w:val="002212F1"/>
    <w:rsid w:val="00226263"/>
    <w:rsid w:val="00226372"/>
    <w:rsid w:val="00227511"/>
    <w:rsid w:val="00227637"/>
    <w:rsid w:val="002303F5"/>
    <w:rsid w:val="00231655"/>
    <w:rsid w:val="00232FAA"/>
    <w:rsid w:val="002340FF"/>
    <w:rsid w:val="00240C20"/>
    <w:rsid w:val="00244D78"/>
    <w:rsid w:val="00245338"/>
    <w:rsid w:val="0024737A"/>
    <w:rsid w:val="0024746F"/>
    <w:rsid w:val="00247CF6"/>
    <w:rsid w:val="00251411"/>
    <w:rsid w:val="00252B48"/>
    <w:rsid w:val="00254C1C"/>
    <w:rsid w:val="00255E49"/>
    <w:rsid w:val="0025637A"/>
    <w:rsid w:val="002573CD"/>
    <w:rsid w:val="0026157E"/>
    <w:rsid w:val="0026290E"/>
    <w:rsid w:val="00262C58"/>
    <w:rsid w:val="00263601"/>
    <w:rsid w:val="00264066"/>
    <w:rsid w:val="002661F1"/>
    <w:rsid w:val="00266248"/>
    <w:rsid w:val="002662D3"/>
    <w:rsid w:val="00267033"/>
    <w:rsid w:val="00267C92"/>
    <w:rsid w:val="00270188"/>
    <w:rsid w:val="00270E9B"/>
    <w:rsid w:val="0027141E"/>
    <w:rsid w:val="002719D7"/>
    <w:rsid w:val="002720BC"/>
    <w:rsid w:val="002729DC"/>
    <w:rsid w:val="00273EE7"/>
    <w:rsid w:val="00274DFA"/>
    <w:rsid w:val="00275C86"/>
    <w:rsid w:val="00275C90"/>
    <w:rsid w:val="0027694D"/>
    <w:rsid w:val="00276D41"/>
    <w:rsid w:val="00277144"/>
    <w:rsid w:val="00277438"/>
    <w:rsid w:val="00281F44"/>
    <w:rsid w:val="00283442"/>
    <w:rsid w:val="00283A1A"/>
    <w:rsid w:val="00285995"/>
    <w:rsid w:val="00287851"/>
    <w:rsid w:val="00287F7D"/>
    <w:rsid w:val="00287FD5"/>
    <w:rsid w:val="00290521"/>
    <w:rsid w:val="00290676"/>
    <w:rsid w:val="002916F6"/>
    <w:rsid w:val="0029295E"/>
    <w:rsid w:val="002932A4"/>
    <w:rsid w:val="00293FFB"/>
    <w:rsid w:val="00294FEF"/>
    <w:rsid w:val="0029521C"/>
    <w:rsid w:val="0029535B"/>
    <w:rsid w:val="002957D3"/>
    <w:rsid w:val="00296336"/>
    <w:rsid w:val="00296899"/>
    <w:rsid w:val="00297168"/>
    <w:rsid w:val="002A0855"/>
    <w:rsid w:val="002A1B02"/>
    <w:rsid w:val="002A1BBB"/>
    <w:rsid w:val="002A210E"/>
    <w:rsid w:val="002A34ED"/>
    <w:rsid w:val="002A49B3"/>
    <w:rsid w:val="002A4A63"/>
    <w:rsid w:val="002A5FC3"/>
    <w:rsid w:val="002A6632"/>
    <w:rsid w:val="002A68D5"/>
    <w:rsid w:val="002B0963"/>
    <w:rsid w:val="002B1522"/>
    <w:rsid w:val="002B1BA5"/>
    <w:rsid w:val="002B1EEE"/>
    <w:rsid w:val="002B2C87"/>
    <w:rsid w:val="002B4297"/>
    <w:rsid w:val="002B4DDF"/>
    <w:rsid w:val="002B580B"/>
    <w:rsid w:val="002B6A86"/>
    <w:rsid w:val="002C009C"/>
    <w:rsid w:val="002C01D5"/>
    <w:rsid w:val="002C1098"/>
    <w:rsid w:val="002C1111"/>
    <w:rsid w:val="002C2E35"/>
    <w:rsid w:val="002C382D"/>
    <w:rsid w:val="002C468C"/>
    <w:rsid w:val="002C60A6"/>
    <w:rsid w:val="002D0654"/>
    <w:rsid w:val="002D0A49"/>
    <w:rsid w:val="002D0CE1"/>
    <w:rsid w:val="002D4F82"/>
    <w:rsid w:val="002D5870"/>
    <w:rsid w:val="002D7E60"/>
    <w:rsid w:val="002E2FBE"/>
    <w:rsid w:val="002E30F1"/>
    <w:rsid w:val="002E50E3"/>
    <w:rsid w:val="002E58A5"/>
    <w:rsid w:val="002E77ED"/>
    <w:rsid w:val="002F3D5C"/>
    <w:rsid w:val="002F7722"/>
    <w:rsid w:val="0030020D"/>
    <w:rsid w:val="003007EA"/>
    <w:rsid w:val="00301149"/>
    <w:rsid w:val="00301ECF"/>
    <w:rsid w:val="00303FE5"/>
    <w:rsid w:val="0030511F"/>
    <w:rsid w:val="003103D4"/>
    <w:rsid w:val="0031115C"/>
    <w:rsid w:val="003119AD"/>
    <w:rsid w:val="00312FF5"/>
    <w:rsid w:val="00313BFD"/>
    <w:rsid w:val="003151A7"/>
    <w:rsid w:val="003159AD"/>
    <w:rsid w:val="00316C6C"/>
    <w:rsid w:val="0032225D"/>
    <w:rsid w:val="00322591"/>
    <w:rsid w:val="0032273E"/>
    <w:rsid w:val="00324263"/>
    <w:rsid w:val="00324F17"/>
    <w:rsid w:val="0032564C"/>
    <w:rsid w:val="00333276"/>
    <w:rsid w:val="0033528F"/>
    <w:rsid w:val="003357F2"/>
    <w:rsid w:val="00341164"/>
    <w:rsid w:val="00341894"/>
    <w:rsid w:val="00342CBD"/>
    <w:rsid w:val="00342F76"/>
    <w:rsid w:val="00343D21"/>
    <w:rsid w:val="003442B4"/>
    <w:rsid w:val="00345556"/>
    <w:rsid w:val="00346431"/>
    <w:rsid w:val="003467F9"/>
    <w:rsid w:val="0035204D"/>
    <w:rsid w:val="00355047"/>
    <w:rsid w:val="0035506C"/>
    <w:rsid w:val="00355F41"/>
    <w:rsid w:val="00356C1B"/>
    <w:rsid w:val="00357504"/>
    <w:rsid w:val="0036047A"/>
    <w:rsid w:val="00360B9C"/>
    <w:rsid w:val="003644D3"/>
    <w:rsid w:val="003656D0"/>
    <w:rsid w:val="00366632"/>
    <w:rsid w:val="00370C42"/>
    <w:rsid w:val="00371723"/>
    <w:rsid w:val="00372B6A"/>
    <w:rsid w:val="00372E0F"/>
    <w:rsid w:val="0037446D"/>
    <w:rsid w:val="00374B0D"/>
    <w:rsid w:val="00377FF6"/>
    <w:rsid w:val="00382C03"/>
    <w:rsid w:val="0038462F"/>
    <w:rsid w:val="00385704"/>
    <w:rsid w:val="00392B94"/>
    <w:rsid w:val="003937C1"/>
    <w:rsid w:val="003939A6"/>
    <w:rsid w:val="00393D35"/>
    <w:rsid w:val="00394189"/>
    <w:rsid w:val="00395064"/>
    <w:rsid w:val="00395C66"/>
    <w:rsid w:val="00396FC7"/>
    <w:rsid w:val="003978A1"/>
    <w:rsid w:val="003A10FE"/>
    <w:rsid w:val="003A117C"/>
    <w:rsid w:val="003A1B31"/>
    <w:rsid w:val="003A3E16"/>
    <w:rsid w:val="003A4FB2"/>
    <w:rsid w:val="003A736D"/>
    <w:rsid w:val="003B0A63"/>
    <w:rsid w:val="003B102E"/>
    <w:rsid w:val="003B1BE0"/>
    <w:rsid w:val="003B3119"/>
    <w:rsid w:val="003C0F11"/>
    <w:rsid w:val="003C1D5E"/>
    <w:rsid w:val="003C2F4D"/>
    <w:rsid w:val="003C2FD4"/>
    <w:rsid w:val="003C4C20"/>
    <w:rsid w:val="003C673E"/>
    <w:rsid w:val="003C6B1D"/>
    <w:rsid w:val="003C6F75"/>
    <w:rsid w:val="003C7DD2"/>
    <w:rsid w:val="003D073F"/>
    <w:rsid w:val="003D11A9"/>
    <w:rsid w:val="003D2136"/>
    <w:rsid w:val="003D6B62"/>
    <w:rsid w:val="003D74D3"/>
    <w:rsid w:val="003D7A7E"/>
    <w:rsid w:val="003E0330"/>
    <w:rsid w:val="003E28E1"/>
    <w:rsid w:val="003E337A"/>
    <w:rsid w:val="003F083D"/>
    <w:rsid w:val="003F39F3"/>
    <w:rsid w:val="003F5FAC"/>
    <w:rsid w:val="003F6330"/>
    <w:rsid w:val="003F659A"/>
    <w:rsid w:val="003F65E0"/>
    <w:rsid w:val="003F6607"/>
    <w:rsid w:val="003F75AA"/>
    <w:rsid w:val="003F79FB"/>
    <w:rsid w:val="003F7B32"/>
    <w:rsid w:val="004018AA"/>
    <w:rsid w:val="0040609D"/>
    <w:rsid w:val="00406F9B"/>
    <w:rsid w:val="00406FAE"/>
    <w:rsid w:val="00407478"/>
    <w:rsid w:val="00410B9C"/>
    <w:rsid w:val="004118F0"/>
    <w:rsid w:val="00414620"/>
    <w:rsid w:val="00415DAD"/>
    <w:rsid w:val="00416550"/>
    <w:rsid w:val="00417E8B"/>
    <w:rsid w:val="004219F9"/>
    <w:rsid w:val="00421A0E"/>
    <w:rsid w:val="00421F31"/>
    <w:rsid w:val="00423D95"/>
    <w:rsid w:val="004257E6"/>
    <w:rsid w:val="004265B0"/>
    <w:rsid w:val="00426944"/>
    <w:rsid w:val="00430ABC"/>
    <w:rsid w:val="00431896"/>
    <w:rsid w:val="00432C34"/>
    <w:rsid w:val="00432E0A"/>
    <w:rsid w:val="00433D9A"/>
    <w:rsid w:val="0043531C"/>
    <w:rsid w:val="004360D9"/>
    <w:rsid w:val="0043692B"/>
    <w:rsid w:val="004370D0"/>
    <w:rsid w:val="004406AC"/>
    <w:rsid w:val="00441474"/>
    <w:rsid w:val="004429DA"/>
    <w:rsid w:val="00442C97"/>
    <w:rsid w:val="00442FAF"/>
    <w:rsid w:val="00443642"/>
    <w:rsid w:val="00443C2F"/>
    <w:rsid w:val="00444DF6"/>
    <w:rsid w:val="00446C97"/>
    <w:rsid w:val="00451904"/>
    <w:rsid w:val="00451ABA"/>
    <w:rsid w:val="00451FE0"/>
    <w:rsid w:val="0045494B"/>
    <w:rsid w:val="00456E81"/>
    <w:rsid w:val="0045717D"/>
    <w:rsid w:val="00457D65"/>
    <w:rsid w:val="00457D89"/>
    <w:rsid w:val="00461539"/>
    <w:rsid w:val="004631A3"/>
    <w:rsid w:val="004631EB"/>
    <w:rsid w:val="00463FC3"/>
    <w:rsid w:val="004652B7"/>
    <w:rsid w:val="00467518"/>
    <w:rsid w:val="0047177B"/>
    <w:rsid w:val="004744DE"/>
    <w:rsid w:val="00480040"/>
    <w:rsid w:val="00480335"/>
    <w:rsid w:val="00484603"/>
    <w:rsid w:val="00484968"/>
    <w:rsid w:val="004859C5"/>
    <w:rsid w:val="004868DA"/>
    <w:rsid w:val="00491C39"/>
    <w:rsid w:val="00497B71"/>
    <w:rsid w:val="004A0AA5"/>
    <w:rsid w:val="004A1083"/>
    <w:rsid w:val="004A13C4"/>
    <w:rsid w:val="004A3A8B"/>
    <w:rsid w:val="004A4457"/>
    <w:rsid w:val="004A4B23"/>
    <w:rsid w:val="004A577F"/>
    <w:rsid w:val="004B1A23"/>
    <w:rsid w:val="004B36C7"/>
    <w:rsid w:val="004B3A66"/>
    <w:rsid w:val="004B41E4"/>
    <w:rsid w:val="004B4344"/>
    <w:rsid w:val="004B4846"/>
    <w:rsid w:val="004B4A81"/>
    <w:rsid w:val="004B4D07"/>
    <w:rsid w:val="004B5682"/>
    <w:rsid w:val="004B5D41"/>
    <w:rsid w:val="004B7A17"/>
    <w:rsid w:val="004B7D33"/>
    <w:rsid w:val="004C00A0"/>
    <w:rsid w:val="004C0B03"/>
    <w:rsid w:val="004C18AD"/>
    <w:rsid w:val="004C2ACB"/>
    <w:rsid w:val="004C4622"/>
    <w:rsid w:val="004C5C8D"/>
    <w:rsid w:val="004C6446"/>
    <w:rsid w:val="004C6E8F"/>
    <w:rsid w:val="004C7352"/>
    <w:rsid w:val="004C744D"/>
    <w:rsid w:val="004C7844"/>
    <w:rsid w:val="004D03C7"/>
    <w:rsid w:val="004D0AE2"/>
    <w:rsid w:val="004D1247"/>
    <w:rsid w:val="004D227D"/>
    <w:rsid w:val="004D3F3A"/>
    <w:rsid w:val="004D45A4"/>
    <w:rsid w:val="004D5D3D"/>
    <w:rsid w:val="004E2BB2"/>
    <w:rsid w:val="004E4617"/>
    <w:rsid w:val="004E4A05"/>
    <w:rsid w:val="004E5036"/>
    <w:rsid w:val="004E52E1"/>
    <w:rsid w:val="004E5866"/>
    <w:rsid w:val="004E596F"/>
    <w:rsid w:val="004E7019"/>
    <w:rsid w:val="004F0B08"/>
    <w:rsid w:val="004F25DC"/>
    <w:rsid w:val="004F4B0A"/>
    <w:rsid w:val="004F55D2"/>
    <w:rsid w:val="004F5E03"/>
    <w:rsid w:val="004F65D5"/>
    <w:rsid w:val="004F6F32"/>
    <w:rsid w:val="004F786A"/>
    <w:rsid w:val="00500051"/>
    <w:rsid w:val="00501014"/>
    <w:rsid w:val="00502B45"/>
    <w:rsid w:val="00504D1E"/>
    <w:rsid w:val="005067E5"/>
    <w:rsid w:val="005079BA"/>
    <w:rsid w:val="0051040F"/>
    <w:rsid w:val="005109AE"/>
    <w:rsid w:val="0051243D"/>
    <w:rsid w:val="00516A98"/>
    <w:rsid w:val="00516F73"/>
    <w:rsid w:val="005179B4"/>
    <w:rsid w:val="00521C61"/>
    <w:rsid w:val="00523AD2"/>
    <w:rsid w:val="00523ECC"/>
    <w:rsid w:val="00524D7D"/>
    <w:rsid w:val="00527C0C"/>
    <w:rsid w:val="00530649"/>
    <w:rsid w:val="005320C5"/>
    <w:rsid w:val="00533F9D"/>
    <w:rsid w:val="00534499"/>
    <w:rsid w:val="0053650C"/>
    <w:rsid w:val="00542895"/>
    <w:rsid w:val="00542EC2"/>
    <w:rsid w:val="005432F0"/>
    <w:rsid w:val="00543748"/>
    <w:rsid w:val="0054419A"/>
    <w:rsid w:val="005456E4"/>
    <w:rsid w:val="005465D7"/>
    <w:rsid w:val="00546B77"/>
    <w:rsid w:val="00546D4D"/>
    <w:rsid w:val="005474BB"/>
    <w:rsid w:val="00547DB4"/>
    <w:rsid w:val="00547FB2"/>
    <w:rsid w:val="005536E8"/>
    <w:rsid w:val="00553E8A"/>
    <w:rsid w:val="005567BC"/>
    <w:rsid w:val="005568D4"/>
    <w:rsid w:val="005579F2"/>
    <w:rsid w:val="00560D2D"/>
    <w:rsid w:val="00562F58"/>
    <w:rsid w:val="005655F3"/>
    <w:rsid w:val="00565A1A"/>
    <w:rsid w:val="00567887"/>
    <w:rsid w:val="00567CCB"/>
    <w:rsid w:val="005713ED"/>
    <w:rsid w:val="0057172A"/>
    <w:rsid w:val="00571DFC"/>
    <w:rsid w:val="0057225E"/>
    <w:rsid w:val="00572A4C"/>
    <w:rsid w:val="00572AC1"/>
    <w:rsid w:val="005739DF"/>
    <w:rsid w:val="00574AD8"/>
    <w:rsid w:val="00575399"/>
    <w:rsid w:val="00577C5E"/>
    <w:rsid w:val="00580DFE"/>
    <w:rsid w:val="005817D9"/>
    <w:rsid w:val="005848B1"/>
    <w:rsid w:val="005849E2"/>
    <w:rsid w:val="00584AC2"/>
    <w:rsid w:val="005859CD"/>
    <w:rsid w:val="00590280"/>
    <w:rsid w:val="00590EBA"/>
    <w:rsid w:val="0059228F"/>
    <w:rsid w:val="0059248A"/>
    <w:rsid w:val="00594F5D"/>
    <w:rsid w:val="00596069"/>
    <w:rsid w:val="005968C0"/>
    <w:rsid w:val="00597397"/>
    <w:rsid w:val="0059796C"/>
    <w:rsid w:val="00597D8E"/>
    <w:rsid w:val="005A170C"/>
    <w:rsid w:val="005A1EE1"/>
    <w:rsid w:val="005A1F74"/>
    <w:rsid w:val="005A7512"/>
    <w:rsid w:val="005B0209"/>
    <w:rsid w:val="005B0903"/>
    <w:rsid w:val="005B6A6C"/>
    <w:rsid w:val="005C2135"/>
    <w:rsid w:val="005C3630"/>
    <w:rsid w:val="005C6A5D"/>
    <w:rsid w:val="005C7C3A"/>
    <w:rsid w:val="005C7FC6"/>
    <w:rsid w:val="005D2868"/>
    <w:rsid w:val="005D33A5"/>
    <w:rsid w:val="005D371D"/>
    <w:rsid w:val="005D66D2"/>
    <w:rsid w:val="005D68DB"/>
    <w:rsid w:val="005D69EF"/>
    <w:rsid w:val="005D6BC3"/>
    <w:rsid w:val="005D7BAE"/>
    <w:rsid w:val="005D7D94"/>
    <w:rsid w:val="005E1017"/>
    <w:rsid w:val="005E31A6"/>
    <w:rsid w:val="005E349A"/>
    <w:rsid w:val="005E5763"/>
    <w:rsid w:val="005E690D"/>
    <w:rsid w:val="005E726E"/>
    <w:rsid w:val="005E73DE"/>
    <w:rsid w:val="005F042A"/>
    <w:rsid w:val="005F077C"/>
    <w:rsid w:val="005F0B4C"/>
    <w:rsid w:val="005F0D4F"/>
    <w:rsid w:val="005F0EB2"/>
    <w:rsid w:val="005F1D37"/>
    <w:rsid w:val="005F2656"/>
    <w:rsid w:val="005F3103"/>
    <w:rsid w:val="005F37C4"/>
    <w:rsid w:val="005F3BAA"/>
    <w:rsid w:val="005F4373"/>
    <w:rsid w:val="005F5793"/>
    <w:rsid w:val="005F6B83"/>
    <w:rsid w:val="005F6D32"/>
    <w:rsid w:val="005F7867"/>
    <w:rsid w:val="0060369E"/>
    <w:rsid w:val="00603ED1"/>
    <w:rsid w:val="00605862"/>
    <w:rsid w:val="00605CAE"/>
    <w:rsid w:val="00606B00"/>
    <w:rsid w:val="00607C08"/>
    <w:rsid w:val="00612739"/>
    <w:rsid w:val="00612E9A"/>
    <w:rsid w:val="0061376A"/>
    <w:rsid w:val="00613BEC"/>
    <w:rsid w:val="006223B9"/>
    <w:rsid w:val="00622658"/>
    <w:rsid w:val="006226FA"/>
    <w:rsid w:val="00623751"/>
    <w:rsid w:val="00624772"/>
    <w:rsid w:val="0062497D"/>
    <w:rsid w:val="006253D3"/>
    <w:rsid w:val="00630675"/>
    <w:rsid w:val="0063247B"/>
    <w:rsid w:val="006357FB"/>
    <w:rsid w:val="00635C78"/>
    <w:rsid w:val="00635E56"/>
    <w:rsid w:val="00637E6C"/>
    <w:rsid w:val="00640619"/>
    <w:rsid w:val="00640BD2"/>
    <w:rsid w:val="006410C9"/>
    <w:rsid w:val="0064187F"/>
    <w:rsid w:val="00641E5D"/>
    <w:rsid w:val="00642FC0"/>
    <w:rsid w:val="006430F2"/>
    <w:rsid w:val="00643B57"/>
    <w:rsid w:val="00644515"/>
    <w:rsid w:val="00645162"/>
    <w:rsid w:val="00646B4E"/>
    <w:rsid w:val="00650843"/>
    <w:rsid w:val="0065223A"/>
    <w:rsid w:val="00653891"/>
    <w:rsid w:val="00656B48"/>
    <w:rsid w:val="00660C1C"/>
    <w:rsid w:val="00660E52"/>
    <w:rsid w:val="0066413A"/>
    <w:rsid w:val="006652AE"/>
    <w:rsid w:val="00670533"/>
    <w:rsid w:val="0067304D"/>
    <w:rsid w:val="00675C1A"/>
    <w:rsid w:val="00676EDA"/>
    <w:rsid w:val="00677BB8"/>
    <w:rsid w:val="0068048B"/>
    <w:rsid w:val="006810F3"/>
    <w:rsid w:val="00683B76"/>
    <w:rsid w:val="00683B99"/>
    <w:rsid w:val="00683CCD"/>
    <w:rsid w:val="006843E1"/>
    <w:rsid w:val="006845F3"/>
    <w:rsid w:val="0068617F"/>
    <w:rsid w:val="00686DD9"/>
    <w:rsid w:val="006906EC"/>
    <w:rsid w:val="0069080E"/>
    <w:rsid w:val="00690B37"/>
    <w:rsid w:val="0069231A"/>
    <w:rsid w:val="0069463C"/>
    <w:rsid w:val="006A002F"/>
    <w:rsid w:val="006A1065"/>
    <w:rsid w:val="006A26CF"/>
    <w:rsid w:val="006A2CAD"/>
    <w:rsid w:val="006A2FD7"/>
    <w:rsid w:val="006A49F6"/>
    <w:rsid w:val="006A4AA8"/>
    <w:rsid w:val="006A5501"/>
    <w:rsid w:val="006A7EB4"/>
    <w:rsid w:val="006B0C23"/>
    <w:rsid w:val="006B154C"/>
    <w:rsid w:val="006B199F"/>
    <w:rsid w:val="006B2E4A"/>
    <w:rsid w:val="006B2F01"/>
    <w:rsid w:val="006B4634"/>
    <w:rsid w:val="006B6708"/>
    <w:rsid w:val="006B6F3E"/>
    <w:rsid w:val="006B7BEA"/>
    <w:rsid w:val="006C3812"/>
    <w:rsid w:val="006C4E27"/>
    <w:rsid w:val="006C4E76"/>
    <w:rsid w:val="006C5AB1"/>
    <w:rsid w:val="006C63F0"/>
    <w:rsid w:val="006C7665"/>
    <w:rsid w:val="006C7B71"/>
    <w:rsid w:val="006D1684"/>
    <w:rsid w:val="006D1CA2"/>
    <w:rsid w:val="006D1CE1"/>
    <w:rsid w:val="006D7566"/>
    <w:rsid w:val="006D7B0F"/>
    <w:rsid w:val="006D7ECA"/>
    <w:rsid w:val="006E004A"/>
    <w:rsid w:val="006E0523"/>
    <w:rsid w:val="006E10A4"/>
    <w:rsid w:val="006E1D65"/>
    <w:rsid w:val="006E225F"/>
    <w:rsid w:val="006E392A"/>
    <w:rsid w:val="006E4FE1"/>
    <w:rsid w:val="006E58EB"/>
    <w:rsid w:val="006E668E"/>
    <w:rsid w:val="006E6BCA"/>
    <w:rsid w:val="006F10D8"/>
    <w:rsid w:val="006F42A3"/>
    <w:rsid w:val="006F4C24"/>
    <w:rsid w:val="006F4F2F"/>
    <w:rsid w:val="006F587E"/>
    <w:rsid w:val="006F5CEC"/>
    <w:rsid w:val="006F6C2C"/>
    <w:rsid w:val="007004F2"/>
    <w:rsid w:val="0070072F"/>
    <w:rsid w:val="00702F7C"/>
    <w:rsid w:val="0070645B"/>
    <w:rsid w:val="00707ED0"/>
    <w:rsid w:val="00710C88"/>
    <w:rsid w:val="007112B7"/>
    <w:rsid w:val="00711311"/>
    <w:rsid w:val="00711678"/>
    <w:rsid w:val="00711808"/>
    <w:rsid w:val="00717E60"/>
    <w:rsid w:val="00720738"/>
    <w:rsid w:val="00720771"/>
    <w:rsid w:val="00721650"/>
    <w:rsid w:val="00721D67"/>
    <w:rsid w:val="00722B78"/>
    <w:rsid w:val="00723344"/>
    <w:rsid w:val="007233D6"/>
    <w:rsid w:val="00724810"/>
    <w:rsid w:val="0073119C"/>
    <w:rsid w:val="00735DD4"/>
    <w:rsid w:val="00737400"/>
    <w:rsid w:val="0074074B"/>
    <w:rsid w:val="00741405"/>
    <w:rsid w:val="007425B1"/>
    <w:rsid w:val="00742E80"/>
    <w:rsid w:val="00742E8E"/>
    <w:rsid w:val="00745A86"/>
    <w:rsid w:val="00745D0E"/>
    <w:rsid w:val="0074663D"/>
    <w:rsid w:val="007474C7"/>
    <w:rsid w:val="00747C62"/>
    <w:rsid w:val="00750940"/>
    <w:rsid w:val="00750E42"/>
    <w:rsid w:val="00751259"/>
    <w:rsid w:val="00751829"/>
    <w:rsid w:val="00751F93"/>
    <w:rsid w:val="00752037"/>
    <w:rsid w:val="00753076"/>
    <w:rsid w:val="007531E1"/>
    <w:rsid w:val="00754A18"/>
    <w:rsid w:val="00757418"/>
    <w:rsid w:val="0076083F"/>
    <w:rsid w:val="00764716"/>
    <w:rsid w:val="00766177"/>
    <w:rsid w:val="00773121"/>
    <w:rsid w:val="00774159"/>
    <w:rsid w:val="00774DE0"/>
    <w:rsid w:val="007760A9"/>
    <w:rsid w:val="0077705C"/>
    <w:rsid w:val="00782379"/>
    <w:rsid w:val="0078299E"/>
    <w:rsid w:val="0078554F"/>
    <w:rsid w:val="00786CC5"/>
    <w:rsid w:val="007875C6"/>
    <w:rsid w:val="0079068F"/>
    <w:rsid w:val="0079130B"/>
    <w:rsid w:val="00791D58"/>
    <w:rsid w:val="0079508B"/>
    <w:rsid w:val="007A2C5D"/>
    <w:rsid w:val="007A434F"/>
    <w:rsid w:val="007A5E96"/>
    <w:rsid w:val="007A64CB"/>
    <w:rsid w:val="007A7BFB"/>
    <w:rsid w:val="007B0231"/>
    <w:rsid w:val="007B1209"/>
    <w:rsid w:val="007B3E73"/>
    <w:rsid w:val="007B4AAB"/>
    <w:rsid w:val="007B7825"/>
    <w:rsid w:val="007C0F89"/>
    <w:rsid w:val="007C3CDF"/>
    <w:rsid w:val="007C5E7D"/>
    <w:rsid w:val="007C64C5"/>
    <w:rsid w:val="007D4B13"/>
    <w:rsid w:val="007E0582"/>
    <w:rsid w:val="007E2575"/>
    <w:rsid w:val="007E333F"/>
    <w:rsid w:val="007E414B"/>
    <w:rsid w:val="007E45A4"/>
    <w:rsid w:val="007E46FB"/>
    <w:rsid w:val="007E4CE5"/>
    <w:rsid w:val="007E65B9"/>
    <w:rsid w:val="007F02BF"/>
    <w:rsid w:val="007F03E1"/>
    <w:rsid w:val="007F0615"/>
    <w:rsid w:val="007F0B62"/>
    <w:rsid w:val="007F1B76"/>
    <w:rsid w:val="007F2963"/>
    <w:rsid w:val="007F3480"/>
    <w:rsid w:val="007F3A3F"/>
    <w:rsid w:val="007F461A"/>
    <w:rsid w:val="007F7890"/>
    <w:rsid w:val="0080008D"/>
    <w:rsid w:val="00804389"/>
    <w:rsid w:val="00804937"/>
    <w:rsid w:val="00805F4D"/>
    <w:rsid w:val="00806884"/>
    <w:rsid w:val="00807965"/>
    <w:rsid w:val="00807CF8"/>
    <w:rsid w:val="00811372"/>
    <w:rsid w:val="00811383"/>
    <w:rsid w:val="008114E3"/>
    <w:rsid w:val="0081188D"/>
    <w:rsid w:val="00812B39"/>
    <w:rsid w:val="00814A57"/>
    <w:rsid w:val="00815518"/>
    <w:rsid w:val="00817167"/>
    <w:rsid w:val="00822C80"/>
    <w:rsid w:val="00824950"/>
    <w:rsid w:val="00824978"/>
    <w:rsid w:val="0082537C"/>
    <w:rsid w:val="00826F2E"/>
    <w:rsid w:val="008275A3"/>
    <w:rsid w:val="0083023D"/>
    <w:rsid w:val="00832DDA"/>
    <w:rsid w:val="00833EA8"/>
    <w:rsid w:val="0083596C"/>
    <w:rsid w:val="00835FE2"/>
    <w:rsid w:val="00837332"/>
    <w:rsid w:val="00837C8C"/>
    <w:rsid w:val="00840142"/>
    <w:rsid w:val="00840C1F"/>
    <w:rsid w:val="0084134D"/>
    <w:rsid w:val="008419B9"/>
    <w:rsid w:val="00841A0C"/>
    <w:rsid w:val="0084223B"/>
    <w:rsid w:val="00842726"/>
    <w:rsid w:val="00851616"/>
    <w:rsid w:val="00851E82"/>
    <w:rsid w:val="00852788"/>
    <w:rsid w:val="00852F19"/>
    <w:rsid w:val="00853A58"/>
    <w:rsid w:val="00853B05"/>
    <w:rsid w:val="008544A8"/>
    <w:rsid w:val="00854D3B"/>
    <w:rsid w:val="00857278"/>
    <w:rsid w:val="00857883"/>
    <w:rsid w:val="00861D49"/>
    <w:rsid w:val="00862195"/>
    <w:rsid w:val="008624DE"/>
    <w:rsid w:val="00863355"/>
    <w:rsid w:val="00863C52"/>
    <w:rsid w:val="00864047"/>
    <w:rsid w:val="0086609B"/>
    <w:rsid w:val="00866B7B"/>
    <w:rsid w:val="0087147D"/>
    <w:rsid w:val="00871CE8"/>
    <w:rsid w:val="00872CDC"/>
    <w:rsid w:val="00875201"/>
    <w:rsid w:val="00877931"/>
    <w:rsid w:val="00877FDD"/>
    <w:rsid w:val="008803E3"/>
    <w:rsid w:val="00880A6E"/>
    <w:rsid w:val="00880DB2"/>
    <w:rsid w:val="00881CCA"/>
    <w:rsid w:val="00881E48"/>
    <w:rsid w:val="00882550"/>
    <w:rsid w:val="0088255E"/>
    <w:rsid w:val="00882FE4"/>
    <w:rsid w:val="0088421C"/>
    <w:rsid w:val="00885B30"/>
    <w:rsid w:val="00886912"/>
    <w:rsid w:val="00886B34"/>
    <w:rsid w:val="00891AC9"/>
    <w:rsid w:val="00891C20"/>
    <w:rsid w:val="008921E2"/>
    <w:rsid w:val="00893598"/>
    <w:rsid w:val="008936E9"/>
    <w:rsid w:val="00896907"/>
    <w:rsid w:val="00897FB8"/>
    <w:rsid w:val="008A1687"/>
    <w:rsid w:val="008A23A7"/>
    <w:rsid w:val="008A2749"/>
    <w:rsid w:val="008A489A"/>
    <w:rsid w:val="008B29C7"/>
    <w:rsid w:val="008B320C"/>
    <w:rsid w:val="008B441E"/>
    <w:rsid w:val="008B516B"/>
    <w:rsid w:val="008B6834"/>
    <w:rsid w:val="008C11E9"/>
    <w:rsid w:val="008C1212"/>
    <w:rsid w:val="008C2756"/>
    <w:rsid w:val="008C2FE6"/>
    <w:rsid w:val="008C4DDF"/>
    <w:rsid w:val="008C61FD"/>
    <w:rsid w:val="008C6D59"/>
    <w:rsid w:val="008C7BCB"/>
    <w:rsid w:val="008D06FA"/>
    <w:rsid w:val="008D1730"/>
    <w:rsid w:val="008D3184"/>
    <w:rsid w:val="008D3E79"/>
    <w:rsid w:val="008D6B3F"/>
    <w:rsid w:val="008D7175"/>
    <w:rsid w:val="008D7D4E"/>
    <w:rsid w:val="008E1B34"/>
    <w:rsid w:val="008E3FF1"/>
    <w:rsid w:val="008E541F"/>
    <w:rsid w:val="008E5D1F"/>
    <w:rsid w:val="008E6B80"/>
    <w:rsid w:val="008F0EFF"/>
    <w:rsid w:val="008F11C6"/>
    <w:rsid w:val="008F12B8"/>
    <w:rsid w:val="008F2AF6"/>
    <w:rsid w:val="008F4337"/>
    <w:rsid w:val="008F5150"/>
    <w:rsid w:val="008F54CC"/>
    <w:rsid w:val="008F6C59"/>
    <w:rsid w:val="008F6FF5"/>
    <w:rsid w:val="008F72D0"/>
    <w:rsid w:val="00900229"/>
    <w:rsid w:val="00900A3F"/>
    <w:rsid w:val="00900F00"/>
    <w:rsid w:val="00901488"/>
    <w:rsid w:val="009028E7"/>
    <w:rsid w:val="009057D5"/>
    <w:rsid w:val="00906E17"/>
    <w:rsid w:val="0090768C"/>
    <w:rsid w:val="00907CDE"/>
    <w:rsid w:val="009101FB"/>
    <w:rsid w:val="0091163D"/>
    <w:rsid w:val="00913EE7"/>
    <w:rsid w:val="00916237"/>
    <w:rsid w:val="00920991"/>
    <w:rsid w:val="00920ED5"/>
    <w:rsid w:val="0092153C"/>
    <w:rsid w:val="00921894"/>
    <w:rsid w:val="00923EA1"/>
    <w:rsid w:val="0092444A"/>
    <w:rsid w:val="00924B22"/>
    <w:rsid w:val="00925EE8"/>
    <w:rsid w:val="009267D2"/>
    <w:rsid w:val="009275E2"/>
    <w:rsid w:val="0092780C"/>
    <w:rsid w:val="00927A1F"/>
    <w:rsid w:val="00930581"/>
    <w:rsid w:val="00930FD7"/>
    <w:rsid w:val="0093156B"/>
    <w:rsid w:val="00931FC0"/>
    <w:rsid w:val="0093279B"/>
    <w:rsid w:val="0094089B"/>
    <w:rsid w:val="009408A3"/>
    <w:rsid w:val="00940F59"/>
    <w:rsid w:val="00941884"/>
    <w:rsid w:val="00942E34"/>
    <w:rsid w:val="0094392E"/>
    <w:rsid w:val="00943CD2"/>
    <w:rsid w:val="0094654D"/>
    <w:rsid w:val="00950522"/>
    <w:rsid w:val="00951154"/>
    <w:rsid w:val="009518E6"/>
    <w:rsid w:val="00951A04"/>
    <w:rsid w:val="009543FA"/>
    <w:rsid w:val="009549D3"/>
    <w:rsid w:val="00954A44"/>
    <w:rsid w:val="00954F28"/>
    <w:rsid w:val="00956B98"/>
    <w:rsid w:val="00956E10"/>
    <w:rsid w:val="00957B4E"/>
    <w:rsid w:val="00960D09"/>
    <w:rsid w:val="00961EB7"/>
    <w:rsid w:val="00965514"/>
    <w:rsid w:val="00966AA6"/>
    <w:rsid w:val="00966C89"/>
    <w:rsid w:val="00966DC7"/>
    <w:rsid w:val="0097069E"/>
    <w:rsid w:val="00972C84"/>
    <w:rsid w:val="00973DA9"/>
    <w:rsid w:val="0097460F"/>
    <w:rsid w:val="009746CF"/>
    <w:rsid w:val="00974FC5"/>
    <w:rsid w:val="00976B03"/>
    <w:rsid w:val="009829FA"/>
    <w:rsid w:val="00986013"/>
    <w:rsid w:val="00990BDF"/>
    <w:rsid w:val="00991716"/>
    <w:rsid w:val="0099261D"/>
    <w:rsid w:val="009942FB"/>
    <w:rsid w:val="00995A3E"/>
    <w:rsid w:val="00996225"/>
    <w:rsid w:val="00996789"/>
    <w:rsid w:val="00997469"/>
    <w:rsid w:val="00997DBE"/>
    <w:rsid w:val="009A177E"/>
    <w:rsid w:val="009A2761"/>
    <w:rsid w:val="009A3608"/>
    <w:rsid w:val="009A6CED"/>
    <w:rsid w:val="009A7671"/>
    <w:rsid w:val="009A7709"/>
    <w:rsid w:val="009B0896"/>
    <w:rsid w:val="009B0CDD"/>
    <w:rsid w:val="009B2070"/>
    <w:rsid w:val="009B2873"/>
    <w:rsid w:val="009B33FB"/>
    <w:rsid w:val="009B460B"/>
    <w:rsid w:val="009B49F8"/>
    <w:rsid w:val="009B4A79"/>
    <w:rsid w:val="009B6C0D"/>
    <w:rsid w:val="009B73BD"/>
    <w:rsid w:val="009B7409"/>
    <w:rsid w:val="009B79C0"/>
    <w:rsid w:val="009C18F2"/>
    <w:rsid w:val="009C1A23"/>
    <w:rsid w:val="009C212A"/>
    <w:rsid w:val="009C5B8B"/>
    <w:rsid w:val="009C7621"/>
    <w:rsid w:val="009D042F"/>
    <w:rsid w:val="009D11D3"/>
    <w:rsid w:val="009D1D50"/>
    <w:rsid w:val="009D3E07"/>
    <w:rsid w:val="009D52E9"/>
    <w:rsid w:val="009D5C9E"/>
    <w:rsid w:val="009D5D4A"/>
    <w:rsid w:val="009D75EB"/>
    <w:rsid w:val="009D7801"/>
    <w:rsid w:val="009D794B"/>
    <w:rsid w:val="009E1CAF"/>
    <w:rsid w:val="009E2043"/>
    <w:rsid w:val="009E31CD"/>
    <w:rsid w:val="009E3875"/>
    <w:rsid w:val="009E3FD2"/>
    <w:rsid w:val="009E50E7"/>
    <w:rsid w:val="009E695C"/>
    <w:rsid w:val="009E7C2E"/>
    <w:rsid w:val="009E7D49"/>
    <w:rsid w:val="009F08F4"/>
    <w:rsid w:val="009F2A34"/>
    <w:rsid w:val="009F2EE1"/>
    <w:rsid w:val="009F3B5F"/>
    <w:rsid w:val="009F4183"/>
    <w:rsid w:val="009F4186"/>
    <w:rsid w:val="009F5C3F"/>
    <w:rsid w:val="009F64DA"/>
    <w:rsid w:val="00A001CC"/>
    <w:rsid w:val="00A0058B"/>
    <w:rsid w:val="00A00F78"/>
    <w:rsid w:val="00A01B17"/>
    <w:rsid w:val="00A03631"/>
    <w:rsid w:val="00A03DD5"/>
    <w:rsid w:val="00A06100"/>
    <w:rsid w:val="00A0668E"/>
    <w:rsid w:val="00A075AA"/>
    <w:rsid w:val="00A1421A"/>
    <w:rsid w:val="00A1445D"/>
    <w:rsid w:val="00A152F7"/>
    <w:rsid w:val="00A204A5"/>
    <w:rsid w:val="00A20816"/>
    <w:rsid w:val="00A215B2"/>
    <w:rsid w:val="00A22051"/>
    <w:rsid w:val="00A22AFB"/>
    <w:rsid w:val="00A23962"/>
    <w:rsid w:val="00A24012"/>
    <w:rsid w:val="00A24171"/>
    <w:rsid w:val="00A275CF"/>
    <w:rsid w:val="00A32029"/>
    <w:rsid w:val="00A3250A"/>
    <w:rsid w:val="00A35562"/>
    <w:rsid w:val="00A41A13"/>
    <w:rsid w:val="00A434D7"/>
    <w:rsid w:val="00A44C0B"/>
    <w:rsid w:val="00A475B1"/>
    <w:rsid w:val="00A47B63"/>
    <w:rsid w:val="00A50BE6"/>
    <w:rsid w:val="00A52284"/>
    <w:rsid w:val="00A5399C"/>
    <w:rsid w:val="00A54500"/>
    <w:rsid w:val="00A54A17"/>
    <w:rsid w:val="00A55194"/>
    <w:rsid w:val="00A553F6"/>
    <w:rsid w:val="00A55E9E"/>
    <w:rsid w:val="00A601F1"/>
    <w:rsid w:val="00A60336"/>
    <w:rsid w:val="00A62D48"/>
    <w:rsid w:val="00A62EA0"/>
    <w:rsid w:val="00A63B40"/>
    <w:rsid w:val="00A66727"/>
    <w:rsid w:val="00A704E0"/>
    <w:rsid w:val="00A71E7F"/>
    <w:rsid w:val="00A71FBA"/>
    <w:rsid w:val="00A724AB"/>
    <w:rsid w:val="00A725BA"/>
    <w:rsid w:val="00A813B6"/>
    <w:rsid w:val="00A90E9C"/>
    <w:rsid w:val="00A92F55"/>
    <w:rsid w:val="00A9454E"/>
    <w:rsid w:val="00A95164"/>
    <w:rsid w:val="00A96231"/>
    <w:rsid w:val="00A96FD7"/>
    <w:rsid w:val="00AA1881"/>
    <w:rsid w:val="00AA2494"/>
    <w:rsid w:val="00AA2E5E"/>
    <w:rsid w:val="00AA436C"/>
    <w:rsid w:val="00AA5A95"/>
    <w:rsid w:val="00AA675E"/>
    <w:rsid w:val="00AA7073"/>
    <w:rsid w:val="00AA7373"/>
    <w:rsid w:val="00AA74A1"/>
    <w:rsid w:val="00AB0403"/>
    <w:rsid w:val="00AB2B91"/>
    <w:rsid w:val="00AB2EFC"/>
    <w:rsid w:val="00AB598F"/>
    <w:rsid w:val="00AB6052"/>
    <w:rsid w:val="00AB60CC"/>
    <w:rsid w:val="00AB7129"/>
    <w:rsid w:val="00AB7229"/>
    <w:rsid w:val="00AB7505"/>
    <w:rsid w:val="00AB7649"/>
    <w:rsid w:val="00AB7658"/>
    <w:rsid w:val="00AB787B"/>
    <w:rsid w:val="00AB7E3E"/>
    <w:rsid w:val="00AC090A"/>
    <w:rsid w:val="00AC090C"/>
    <w:rsid w:val="00AC1561"/>
    <w:rsid w:val="00AC1BD6"/>
    <w:rsid w:val="00AC231C"/>
    <w:rsid w:val="00AC33C0"/>
    <w:rsid w:val="00AC40C4"/>
    <w:rsid w:val="00AC5B50"/>
    <w:rsid w:val="00AC5BE3"/>
    <w:rsid w:val="00AC5E2C"/>
    <w:rsid w:val="00AC6134"/>
    <w:rsid w:val="00AD0462"/>
    <w:rsid w:val="00AD0BB7"/>
    <w:rsid w:val="00AD317B"/>
    <w:rsid w:val="00AD344C"/>
    <w:rsid w:val="00AD3C95"/>
    <w:rsid w:val="00AD3D9E"/>
    <w:rsid w:val="00AD4793"/>
    <w:rsid w:val="00AD7AB8"/>
    <w:rsid w:val="00AD7F0D"/>
    <w:rsid w:val="00AE1034"/>
    <w:rsid w:val="00AE141E"/>
    <w:rsid w:val="00AE1A2C"/>
    <w:rsid w:val="00AE2DE0"/>
    <w:rsid w:val="00AE4140"/>
    <w:rsid w:val="00AE52FA"/>
    <w:rsid w:val="00AE666C"/>
    <w:rsid w:val="00AE7A6B"/>
    <w:rsid w:val="00AF0336"/>
    <w:rsid w:val="00AF051F"/>
    <w:rsid w:val="00AF1A94"/>
    <w:rsid w:val="00AF3C1A"/>
    <w:rsid w:val="00AF4C73"/>
    <w:rsid w:val="00AF4D75"/>
    <w:rsid w:val="00AF4DE1"/>
    <w:rsid w:val="00AF4F20"/>
    <w:rsid w:val="00AF58FB"/>
    <w:rsid w:val="00AF65A9"/>
    <w:rsid w:val="00AF7945"/>
    <w:rsid w:val="00B010CB"/>
    <w:rsid w:val="00B01800"/>
    <w:rsid w:val="00B02AC7"/>
    <w:rsid w:val="00B0300C"/>
    <w:rsid w:val="00B036AF"/>
    <w:rsid w:val="00B03C6E"/>
    <w:rsid w:val="00B062D3"/>
    <w:rsid w:val="00B06F81"/>
    <w:rsid w:val="00B073A2"/>
    <w:rsid w:val="00B07C8B"/>
    <w:rsid w:val="00B10007"/>
    <w:rsid w:val="00B11969"/>
    <w:rsid w:val="00B12728"/>
    <w:rsid w:val="00B12CE2"/>
    <w:rsid w:val="00B1357F"/>
    <w:rsid w:val="00B13B99"/>
    <w:rsid w:val="00B13DD3"/>
    <w:rsid w:val="00B16795"/>
    <w:rsid w:val="00B167AE"/>
    <w:rsid w:val="00B16D29"/>
    <w:rsid w:val="00B17AC2"/>
    <w:rsid w:val="00B2328F"/>
    <w:rsid w:val="00B2404F"/>
    <w:rsid w:val="00B2491F"/>
    <w:rsid w:val="00B250DD"/>
    <w:rsid w:val="00B25E1B"/>
    <w:rsid w:val="00B27BF5"/>
    <w:rsid w:val="00B3124D"/>
    <w:rsid w:val="00B31954"/>
    <w:rsid w:val="00B31F81"/>
    <w:rsid w:val="00B34473"/>
    <w:rsid w:val="00B35506"/>
    <w:rsid w:val="00B36662"/>
    <w:rsid w:val="00B3772A"/>
    <w:rsid w:val="00B41C9A"/>
    <w:rsid w:val="00B41CB4"/>
    <w:rsid w:val="00B42660"/>
    <w:rsid w:val="00B46BAE"/>
    <w:rsid w:val="00B47D04"/>
    <w:rsid w:val="00B51955"/>
    <w:rsid w:val="00B53AB4"/>
    <w:rsid w:val="00B5684B"/>
    <w:rsid w:val="00B56D63"/>
    <w:rsid w:val="00B56E33"/>
    <w:rsid w:val="00B5722A"/>
    <w:rsid w:val="00B57BBD"/>
    <w:rsid w:val="00B57F87"/>
    <w:rsid w:val="00B6026A"/>
    <w:rsid w:val="00B60673"/>
    <w:rsid w:val="00B613E5"/>
    <w:rsid w:val="00B61CF3"/>
    <w:rsid w:val="00B63737"/>
    <w:rsid w:val="00B64195"/>
    <w:rsid w:val="00B64668"/>
    <w:rsid w:val="00B64CCB"/>
    <w:rsid w:val="00B64DE4"/>
    <w:rsid w:val="00B65182"/>
    <w:rsid w:val="00B65F49"/>
    <w:rsid w:val="00B67CA8"/>
    <w:rsid w:val="00B70C74"/>
    <w:rsid w:val="00B70F3D"/>
    <w:rsid w:val="00B750ED"/>
    <w:rsid w:val="00B75371"/>
    <w:rsid w:val="00B76E3C"/>
    <w:rsid w:val="00B775B5"/>
    <w:rsid w:val="00B80752"/>
    <w:rsid w:val="00B80DDF"/>
    <w:rsid w:val="00B80EB7"/>
    <w:rsid w:val="00B8263A"/>
    <w:rsid w:val="00B83E66"/>
    <w:rsid w:val="00B8460A"/>
    <w:rsid w:val="00B857CC"/>
    <w:rsid w:val="00B86376"/>
    <w:rsid w:val="00B866D8"/>
    <w:rsid w:val="00B86BEF"/>
    <w:rsid w:val="00B9021C"/>
    <w:rsid w:val="00B90D8C"/>
    <w:rsid w:val="00B91932"/>
    <w:rsid w:val="00B91E90"/>
    <w:rsid w:val="00B94256"/>
    <w:rsid w:val="00B946B8"/>
    <w:rsid w:val="00B94E31"/>
    <w:rsid w:val="00B95AAD"/>
    <w:rsid w:val="00B97E6D"/>
    <w:rsid w:val="00BA1AFC"/>
    <w:rsid w:val="00BA2117"/>
    <w:rsid w:val="00BA2734"/>
    <w:rsid w:val="00BA283C"/>
    <w:rsid w:val="00BA3503"/>
    <w:rsid w:val="00BA3924"/>
    <w:rsid w:val="00BA7025"/>
    <w:rsid w:val="00BA7FE9"/>
    <w:rsid w:val="00BB0BF3"/>
    <w:rsid w:val="00BB3F42"/>
    <w:rsid w:val="00BB529C"/>
    <w:rsid w:val="00BB76CF"/>
    <w:rsid w:val="00BB7B07"/>
    <w:rsid w:val="00BB7C85"/>
    <w:rsid w:val="00BC199E"/>
    <w:rsid w:val="00BC2BF3"/>
    <w:rsid w:val="00BC5583"/>
    <w:rsid w:val="00BC6168"/>
    <w:rsid w:val="00BC6F25"/>
    <w:rsid w:val="00BD411C"/>
    <w:rsid w:val="00BD42AA"/>
    <w:rsid w:val="00BD552B"/>
    <w:rsid w:val="00BD61B3"/>
    <w:rsid w:val="00BD71DF"/>
    <w:rsid w:val="00BE259B"/>
    <w:rsid w:val="00BE5083"/>
    <w:rsid w:val="00BE619C"/>
    <w:rsid w:val="00BE7269"/>
    <w:rsid w:val="00BE72BF"/>
    <w:rsid w:val="00BF1120"/>
    <w:rsid w:val="00BF15F8"/>
    <w:rsid w:val="00BF1C35"/>
    <w:rsid w:val="00BF2633"/>
    <w:rsid w:val="00BF391D"/>
    <w:rsid w:val="00BF5728"/>
    <w:rsid w:val="00BF6D97"/>
    <w:rsid w:val="00C00EDB"/>
    <w:rsid w:val="00C01154"/>
    <w:rsid w:val="00C013A3"/>
    <w:rsid w:val="00C020DF"/>
    <w:rsid w:val="00C0225C"/>
    <w:rsid w:val="00C027F5"/>
    <w:rsid w:val="00C033EB"/>
    <w:rsid w:val="00C03B4B"/>
    <w:rsid w:val="00C040D2"/>
    <w:rsid w:val="00C046A3"/>
    <w:rsid w:val="00C059AB"/>
    <w:rsid w:val="00C06342"/>
    <w:rsid w:val="00C10127"/>
    <w:rsid w:val="00C12EA0"/>
    <w:rsid w:val="00C14800"/>
    <w:rsid w:val="00C160A5"/>
    <w:rsid w:val="00C16E3F"/>
    <w:rsid w:val="00C17FA9"/>
    <w:rsid w:val="00C20B33"/>
    <w:rsid w:val="00C20F00"/>
    <w:rsid w:val="00C21542"/>
    <w:rsid w:val="00C225DC"/>
    <w:rsid w:val="00C24CE7"/>
    <w:rsid w:val="00C25FCD"/>
    <w:rsid w:val="00C271C0"/>
    <w:rsid w:val="00C27E1D"/>
    <w:rsid w:val="00C27E4D"/>
    <w:rsid w:val="00C27FCB"/>
    <w:rsid w:val="00C31444"/>
    <w:rsid w:val="00C32105"/>
    <w:rsid w:val="00C3416A"/>
    <w:rsid w:val="00C34C0D"/>
    <w:rsid w:val="00C35B91"/>
    <w:rsid w:val="00C37BA5"/>
    <w:rsid w:val="00C405D1"/>
    <w:rsid w:val="00C421D2"/>
    <w:rsid w:val="00C42543"/>
    <w:rsid w:val="00C42AEA"/>
    <w:rsid w:val="00C43130"/>
    <w:rsid w:val="00C444D5"/>
    <w:rsid w:val="00C44B0A"/>
    <w:rsid w:val="00C457CB"/>
    <w:rsid w:val="00C4594F"/>
    <w:rsid w:val="00C465CE"/>
    <w:rsid w:val="00C46986"/>
    <w:rsid w:val="00C46D53"/>
    <w:rsid w:val="00C5072E"/>
    <w:rsid w:val="00C51BC3"/>
    <w:rsid w:val="00C532B2"/>
    <w:rsid w:val="00C53385"/>
    <w:rsid w:val="00C558D6"/>
    <w:rsid w:val="00C55F26"/>
    <w:rsid w:val="00C56460"/>
    <w:rsid w:val="00C56635"/>
    <w:rsid w:val="00C56BD3"/>
    <w:rsid w:val="00C62D50"/>
    <w:rsid w:val="00C640D8"/>
    <w:rsid w:val="00C64ED1"/>
    <w:rsid w:val="00C656D5"/>
    <w:rsid w:val="00C65EDE"/>
    <w:rsid w:val="00C66456"/>
    <w:rsid w:val="00C66CF7"/>
    <w:rsid w:val="00C66F1A"/>
    <w:rsid w:val="00C67E60"/>
    <w:rsid w:val="00C7146B"/>
    <w:rsid w:val="00C737EC"/>
    <w:rsid w:val="00C73A7D"/>
    <w:rsid w:val="00C746D6"/>
    <w:rsid w:val="00C74C8F"/>
    <w:rsid w:val="00C7729A"/>
    <w:rsid w:val="00C80568"/>
    <w:rsid w:val="00C808A4"/>
    <w:rsid w:val="00C80C6C"/>
    <w:rsid w:val="00C80DA1"/>
    <w:rsid w:val="00C81A89"/>
    <w:rsid w:val="00C81C16"/>
    <w:rsid w:val="00C82E0B"/>
    <w:rsid w:val="00C83F26"/>
    <w:rsid w:val="00C84BD3"/>
    <w:rsid w:val="00C84E22"/>
    <w:rsid w:val="00C85924"/>
    <w:rsid w:val="00C85C06"/>
    <w:rsid w:val="00C8747D"/>
    <w:rsid w:val="00C90825"/>
    <w:rsid w:val="00C90CFF"/>
    <w:rsid w:val="00C93BE4"/>
    <w:rsid w:val="00C93CA1"/>
    <w:rsid w:val="00C942F7"/>
    <w:rsid w:val="00C96EAC"/>
    <w:rsid w:val="00C96F16"/>
    <w:rsid w:val="00C9774F"/>
    <w:rsid w:val="00C97BB4"/>
    <w:rsid w:val="00CA072C"/>
    <w:rsid w:val="00CA0CFF"/>
    <w:rsid w:val="00CA0E65"/>
    <w:rsid w:val="00CA35EC"/>
    <w:rsid w:val="00CA4A53"/>
    <w:rsid w:val="00CA6E43"/>
    <w:rsid w:val="00CA7148"/>
    <w:rsid w:val="00CB1056"/>
    <w:rsid w:val="00CB289E"/>
    <w:rsid w:val="00CB309D"/>
    <w:rsid w:val="00CB3609"/>
    <w:rsid w:val="00CB499B"/>
    <w:rsid w:val="00CB6689"/>
    <w:rsid w:val="00CB7568"/>
    <w:rsid w:val="00CB79A7"/>
    <w:rsid w:val="00CC5012"/>
    <w:rsid w:val="00CC7DF1"/>
    <w:rsid w:val="00CD0E17"/>
    <w:rsid w:val="00CD1D43"/>
    <w:rsid w:val="00CD233D"/>
    <w:rsid w:val="00CD2A19"/>
    <w:rsid w:val="00CD443C"/>
    <w:rsid w:val="00CD4CB5"/>
    <w:rsid w:val="00CD67ED"/>
    <w:rsid w:val="00CE11CC"/>
    <w:rsid w:val="00CE2440"/>
    <w:rsid w:val="00CE7167"/>
    <w:rsid w:val="00CE734D"/>
    <w:rsid w:val="00CF0681"/>
    <w:rsid w:val="00CF0B45"/>
    <w:rsid w:val="00CF136E"/>
    <w:rsid w:val="00CF170A"/>
    <w:rsid w:val="00CF2398"/>
    <w:rsid w:val="00CF4FC1"/>
    <w:rsid w:val="00CF55C9"/>
    <w:rsid w:val="00CF57E3"/>
    <w:rsid w:val="00CF5D5C"/>
    <w:rsid w:val="00CF66B1"/>
    <w:rsid w:val="00CF7A50"/>
    <w:rsid w:val="00D011F9"/>
    <w:rsid w:val="00D01407"/>
    <w:rsid w:val="00D01F77"/>
    <w:rsid w:val="00D07A53"/>
    <w:rsid w:val="00D10411"/>
    <w:rsid w:val="00D10D63"/>
    <w:rsid w:val="00D11AE9"/>
    <w:rsid w:val="00D12A0B"/>
    <w:rsid w:val="00D14E5D"/>
    <w:rsid w:val="00D2124D"/>
    <w:rsid w:val="00D21EAF"/>
    <w:rsid w:val="00D2239E"/>
    <w:rsid w:val="00D2271A"/>
    <w:rsid w:val="00D237A7"/>
    <w:rsid w:val="00D24216"/>
    <w:rsid w:val="00D24DBE"/>
    <w:rsid w:val="00D25531"/>
    <w:rsid w:val="00D308B1"/>
    <w:rsid w:val="00D31572"/>
    <w:rsid w:val="00D319F3"/>
    <w:rsid w:val="00D321D3"/>
    <w:rsid w:val="00D32ED6"/>
    <w:rsid w:val="00D355E0"/>
    <w:rsid w:val="00D35DE4"/>
    <w:rsid w:val="00D366F8"/>
    <w:rsid w:val="00D37172"/>
    <w:rsid w:val="00D37924"/>
    <w:rsid w:val="00D41DC6"/>
    <w:rsid w:val="00D42FE4"/>
    <w:rsid w:val="00D437F6"/>
    <w:rsid w:val="00D4786F"/>
    <w:rsid w:val="00D5253D"/>
    <w:rsid w:val="00D53B12"/>
    <w:rsid w:val="00D554FD"/>
    <w:rsid w:val="00D5626D"/>
    <w:rsid w:val="00D56783"/>
    <w:rsid w:val="00D568DB"/>
    <w:rsid w:val="00D61B6E"/>
    <w:rsid w:val="00D6419E"/>
    <w:rsid w:val="00D64934"/>
    <w:rsid w:val="00D66D1B"/>
    <w:rsid w:val="00D6768A"/>
    <w:rsid w:val="00D701A9"/>
    <w:rsid w:val="00D70756"/>
    <w:rsid w:val="00D70F63"/>
    <w:rsid w:val="00D70F80"/>
    <w:rsid w:val="00D72675"/>
    <w:rsid w:val="00D74478"/>
    <w:rsid w:val="00D75A4D"/>
    <w:rsid w:val="00D77ABE"/>
    <w:rsid w:val="00D77CAB"/>
    <w:rsid w:val="00D82320"/>
    <w:rsid w:val="00D82C20"/>
    <w:rsid w:val="00D839EE"/>
    <w:rsid w:val="00D83DAA"/>
    <w:rsid w:val="00D849D1"/>
    <w:rsid w:val="00D9504A"/>
    <w:rsid w:val="00D95214"/>
    <w:rsid w:val="00DA0531"/>
    <w:rsid w:val="00DA110E"/>
    <w:rsid w:val="00DA29EE"/>
    <w:rsid w:val="00DA2AEF"/>
    <w:rsid w:val="00DA3155"/>
    <w:rsid w:val="00DA39A0"/>
    <w:rsid w:val="00DA4F9F"/>
    <w:rsid w:val="00DA7A4E"/>
    <w:rsid w:val="00DA7E3F"/>
    <w:rsid w:val="00DB135D"/>
    <w:rsid w:val="00DB21C1"/>
    <w:rsid w:val="00DB311F"/>
    <w:rsid w:val="00DB53C9"/>
    <w:rsid w:val="00DB5A88"/>
    <w:rsid w:val="00DB671A"/>
    <w:rsid w:val="00DB7380"/>
    <w:rsid w:val="00DC0664"/>
    <w:rsid w:val="00DC1188"/>
    <w:rsid w:val="00DC314D"/>
    <w:rsid w:val="00DC3E31"/>
    <w:rsid w:val="00DC43A5"/>
    <w:rsid w:val="00DC5FC2"/>
    <w:rsid w:val="00DD00A1"/>
    <w:rsid w:val="00DD00BD"/>
    <w:rsid w:val="00DD0989"/>
    <w:rsid w:val="00DD77D2"/>
    <w:rsid w:val="00DD796C"/>
    <w:rsid w:val="00DD7F90"/>
    <w:rsid w:val="00DE3167"/>
    <w:rsid w:val="00DE56B1"/>
    <w:rsid w:val="00DF06F2"/>
    <w:rsid w:val="00DF21EE"/>
    <w:rsid w:val="00DF3EAB"/>
    <w:rsid w:val="00DF47B8"/>
    <w:rsid w:val="00E014D1"/>
    <w:rsid w:val="00E039E1"/>
    <w:rsid w:val="00E044AD"/>
    <w:rsid w:val="00E04F70"/>
    <w:rsid w:val="00E103E9"/>
    <w:rsid w:val="00E10E67"/>
    <w:rsid w:val="00E15D3E"/>
    <w:rsid w:val="00E16CE5"/>
    <w:rsid w:val="00E201DE"/>
    <w:rsid w:val="00E217E1"/>
    <w:rsid w:val="00E227B9"/>
    <w:rsid w:val="00E22CBF"/>
    <w:rsid w:val="00E237A7"/>
    <w:rsid w:val="00E252B5"/>
    <w:rsid w:val="00E26F06"/>
    <w:rsid w:val="00E27125"/>
    <w:rsid w:val="00E27DCA"/>
    <w:rsid w:val="00E331E4"/>
    <w:rsid w:val="00E33610"/>
    <w:rsid w:val="00E33B8D"/>
    <w:rsid w:val="00E34EE7"/>
    <w:rsid w:val="00E36669"/>
    <w:rsid w:val="00E37139"/>
    <w:rsid w:val="00E37ED2"/>
    <w:rsid w:val="00E400D9"/>
    <w:rsid w:val="00E416CC"/>
    <w:rsid w:val="00E4249D"/>
    <w:rsid w:val="00E43011"/>
    <w:rsid w:val="00E434B7"/>
    <w:rsid w:val="00E43603"/>
    <w:rsid w:val="00E44A5D"/>
    <w:rsid w:val="00E45A41"/>
    <w:rsid w:val="00E472D3"/>
    <w:rsid w:val="00E477AB"/>
    <w:rsid w:val="00E51516"/>
    <w:rsid w:val="00E51753"/>
    <w:rsid w:val="00E56460"/>
    <w:rsid w:val="00E60EE2"/>
    <w:rsid w:val="00E61142"/>
    <w:rsid w:val="00E624C8"/>
    <w:rsid w:val="00E62D4F"/>
    <w:rsid w:val="00E633AD"/>
    <w:rsid w:val="00E63ED6"/>
    <w:rsid w:val="00E654DD"/>
    <w:rsid w:val="00E65966"/>
    <w:rsid w:val="00E65BF1"/>
    <w:rsid w:val="00E6637B"/>
    <w:rsid w:val="00E670FF"/>
    <w:rsid w:val="00E71F4A"/>
    <w:rsid w:val="00E723D0"/>
    <w:rsid w:val="00E73998"/>
    <w:rsid w:val="00E82BB8"/>
    <w:rsid w:val="00E82E33"/>
    <w:rsid w:val="00E8338E"/>
    <w:rsid w:val="00E839FD"/>
    <w:rsid w:val="00E85EF3"/>
    <w:rsid w:val="00E86885"/>
    <w:rsid w:val="00E86D33"/>
    <w:rsid w:val="00E86E10"/>
    <w:rsid w:val="00E90027"/>
    <w:rsid w:val="00E904B4"/>
    <w:rsid w:val="00E90C4F"/>
    <w:rsid w:val="00E9764B"/>
    <w:rsid w:val="00E9796E"/>
    <w:rsid w:val="00EA256F"/>
    <w:rsid w:val="00EA296B"/>
    <w:rsid w:val="00EA3C7F"/>
    <w:rsid w:val="00EA3D2C"/>
    <w:rsid w:val="00EA426F"/>
    <w:rsid w:val="00EA44BA"/>
    <w:rsid w:val="00EA45AF"/>
    <w:rsid w:val="00EA4E62"/>
    <w:rsid w:val="00EA69EB"/>
    <w:rsid w:val="00EB1977"/>
    <w:rsid w:val="00EB297A"/>
    <w:rsid w:val="00EB2980"/>
    <w:rsid w:val="00EB3E6B"/>
    <w:rsid w:val="00EB6477"/>
    <w:rsid w:val="00EB7350"/>
    <w:rsid w:val="00EC1D27"/>
    <w:rsid w:val="00EC3058"/>
    <w:rsid w:val="00EC4C8C"/>
    <w:rsid w:val="00EC5F17"/>
    <w:rsid w:val="00EC653E"/>
    <w:rsid w:val="00EC654B"/>
    <w:rsid w:val="00EC7943"/>
    <w:rsid w:val="00ED036B"/>
    <w:rsid w:val="00ED1075"/>
    <w:rsid w:val="00ED339A"/>
    <w:rsid w:val="00EE0CC2"/>
    <w:rsid w:val="00EE10F9"/>
    <w:rsid w:val="00EE26AE"/>
    <w:rsid w:val="00EE27D7"/>
    <w:rsid w:val="00EE33FD"/>
    <w:rsid w:val="00EE4330"/>
    <w:rsid w:val="00EE6993"/>
    <w:rsid w:val="00EF2022"/>
    <w:rsid w:val="00EF3C0B"/>
    <w:rsid w:val="00EF3DF1"/>
    <w:rsid w:val="00EF5477"/>
    <w:rsid w:val="00EF6DDD"/>
    <w:rsid w:val="00EF7159"/>
    <w:rsid w:val="00EF78B7"/>
    <w:rsid w:val="00EF7B9A"/>
    <w:rsid w:val="00F00358"/>
    <w:rsid w:val="00F01158"/>
    <w:rsid w:val="00F014D0"/>
    <w:rsid w:val="00F0189D"/>
    <w:rsid w:val="00F02856"/>
    <w:rsid w:val="00F04D61"/>
    <w:rsid w:val="00F05E24"/>
    <w:rsid w:val="00F06A96"/>
    <w:rsid w:val="00F12C43"/>
    <w:rsid w:val="00F152A4"/>
    <w:rsid w:val="00F170CC"/>
    <w:rsid w:val="00F17108"/>
    <w:rsid w:val="00F179CF"/>
    <w:rsid w:val="00F20484"/>
    <w:rsid w:val="00F21565"/>
    <w:rsid w:val="00F2277D"/>
    <w:rsid w:val="00F22E18"/>
    <w:rsid w:val="00F24084"/>
    <w:rsid w:val="00F25536"/>
    <w:rsid w:val="00F263F1"/>
    <w:rsid w:val="00F271AA"/>
    <w:rsid w:val="00F27F18"/>
    <w:rsid w:val="00F31C6D"/>
    <w:rsid w:val="00F3348B"/>
    <w:rsid w:val="00F33496"/>
    <w:rsid w:val="00F3375A"/>
    <w:rsid w:val="00F34BC8"/>
    <w:rsid w:val="00F354F7"/>
    <w:rsid w:val="00F37669"/>
    <w:rsid w:val="00F4212D"/>
    <w:rsid w:val="00F42617"/>
    <w:rsid w:val="00F42C68"/>
    <w:rsid w:val="00F45694"/>
    <w:rsid w:val="00F46162"/>
    <w:rsid w:val="00F471EB"/>
    <w:rsid w:val="00F50D50"/>
    <w:rsid w:val="00F5105E"/>
    <w:rsid w:val="00F5117B"/>
    <w:rsid w:val="00F51811"/>
    <w:rsid w:val="00F53CE0"/>
    <w:rsid w:val="00F559F0"/>
    <w:rsid w:val="00F56AAB"/>
    <w:rsid w:val="00F56AF7"/>
    <w:rsid w:val="00F61F2C"/>
    <w:rsid w:val="00F62928"/>
    <w:rsid w:val="00F63EA7"/>
    <w:rsid w:val="00F63F2E"/>
    <w:rsid w:val="00F64972"/>
    <w:rsid w:val="00F65610"/>
    <w:rsid w:val="00F66BD1"/>
    <w:rsid w:val="00F66F7D"/>
    <w:rsid w:val="00F671D9"/>
    <w:rsid w:val="00F73883"/>
    <w:rsid w:val="00F73DF3"/>
    <w:rsid w:val="00F751A7"/>
    <w:rsid w:val="00F753FE"/>
    <w:rsid w:val="00F805F3"/>
    <w:rsid w:val="00F8205A"/>
    <w:rsid w:val="00F82748"/>
    <w:rsid w:val="00F84769"/>
    <w:rsid w:val="00F86385"/>
    <w:rsid w:val="00F864AF"/>
    <w:rsid w:val="00F865F7"/>
    <w:rsid w:val="00F87A0C"/>
    <w:rsid w:val="00F91960"/>
    <w:rsid w:val="00F9206E"/>
    <w:rsid w:val="00F9251E"/>
    <w:rsid w:val="00F954FE"/>
    <w:rsid w:val="00F968FE"/>
    <w:rsid w:val="00F96A74"/>
    <w:rsid w:val="00FA0064"/>
    <w:rsid w:val="00FA1E08"/>
    <w:rsid w:val="00FA29C1"/>
    <w:rsid w:val="00FA31E7"/>
    <w:rsid w:val="00FA3504"/>
    <w:rsid w:val="00FA3898"/>
    <w:rsid w:val="00FA3EAA"/>
    <w:rsid w:val="00FA6132"/>
    <w:rsid w:val="00FA66A0"/>
    <w:rsid w:val="00FA740E"/>
    <w:rsid w:val="00FA7BCD"/>
    <w:rsid w:val="00FB094A"/>
    <w:rsid w:val="00FB41BE"/>
    <w:rsid w:val="00FB436D"/>
    <w:rsid w:val="00FB72F1"/>
    <w:rsid w:val="00FC052F"/>
    <w:rsid w:val="00FC1CDB"/>
    <w:rsid w:val="00FC299B"/>
    <w:rsid w:val="00FC3D20"/>
    <w:rsid w:val="00FC4EB4"/>
    <w:rsid w:val="00FC6CDB"/>
    <w:rsid w:val="00FC77F0"/>
    <w:rsid w:val="00FC7CF2"/>
    <w:rsid w:val="00FD064E"/>
    <w:rsid w:val="00FD1498"/>
    <w:rsid w:val="00FD2255"/>
    <w:rsid w:val="00FD3880"/>
    <w:rsid w:val="00FD4055"/>
    <w:rsid w:val="00FD4C3F"/>
    <w:rsid w:val="00FD67BF"/>
    <w:rsid w:val="00FD699C"/>
    <w:rsid w:val="00FE0B9A"/>
    <w:rsid w:val="00FE4ABC"/>
    <w:rsid w:val="00FE503A"/>
    <w:rsid w:val="00FE5622"/>
    <w:rsid w:val="00FE5AB0"/>
    <w:rsid w:val="00FF0F7D"/>
    <w:rsid w:val="00FF1BF3"/>
    <w:rsid w:val="00FF5542"/>
    <w:rsid w:val="00FF5BF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D09554"/>
  <w15:docId w15:val="{34BE55A3-B7F2-4636-AB9C-94705154F2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cs-C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2E58A5"/>
    <w:pPr>
      <w:spacing w:after="120"/>
      <w:jc w:val="both"/>
    </w:pPr>
    <w:rPr>
      <w:rFonts w:ascii="Arial" w:hAnsi="Arial"/>
      <w:szCs w:val="22"/>
    </w:rPr>
  </w:style>
  <w:style w:type="paragraph" w:styleId="Nadpis1">
    <w:name w:val="heading 1"/>
    <w:basedOn w:val="Normln"/>
    <w:next w:val="Normln"/>
    <w:link w:val="Nadpis1Char"/>
    <w:uiPriority w:val="9"/>
    <w:qFormat/>
    <w:rsid w:val="00F170CC"/>
    <w:pPr>
      <w:keepNext/>
      <w:keepLines/>
      <w:spacing w:before="480" w:after="240"/>
      <w:jc w:val="center"/>
      <w:outlineLvl w:val="0"/>
    </w:pPr>
    <w:rPr>
      <w:rFonts w:eastAsiaTheme="majorEastAsia" w:cstheme="majorBidi"/>
      <w:b/>
      <w:bCs/>
      <w:caps/>
      <w:color w:val="000000" w:themeColor="text1"/>
      <w:sz w:val="36"/>
      <w:szCs w:val="28"/>
      <w:lang w:val="en-GB"/>
    </w:rPr>
  </w:style>
  <w:style w:type="paragraph" w:styleId="Nadpis2">
    <w:name w:val="heading 2"/>
    <w:basedOn w:val="Normln"/>
    <w:next w:val="Normln"/>
    <w:link w:val="Nadpis2Char"/>
    <w:uiPriority w:val="9"/>
    <w:unhideWhenUsed/>
    <w:qFormat/>
    <w:rsid w:val="00DA7A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AA5A95"/>
    <w:pPr>
      <w:keepNext/>
      <w:keepLines/>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semiHidden/>
    <w:unhideWhenUsed/>
    <w:qFormat/>
    <w:rsid w:val="00F73DF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NormlnIROP">
    <w:name w:val="Normální IROP"/>
    <w:basedOn w:val="Normln"/>
    <w:qFormat/>
    <w:rsid w:val="00010419"/>
    <w:pPr>
      <w:spacing w:after="240" w:line="312" w:lineRule="auto"/>
    </w:pPr>
    <w:rPr>
      <w:rFonts w:ascii="Times New Roman" w:hAnsi="Times New Roman"/>
      <w:sz w:val="24"/>
      <w:lang w:eastAsia="cs-CZ"/>
    </w:rPr>
  </w:style>
  <w:style w:type="paragraph" w:customStyle="1" w:styleId="Nadpisek2">
    <w:name w:val="Nadpisek2"/>
    <w:basedOn w:val="Nadpis1"/>
    <w:next w:val="nadpisek3"/>
    <w:link w:val="Nadpisek2Char"/>
    <w:qFormat/>
    <w:rsid w:val="00CA0CFF"/>
    <w:pPr>
      <w:spacing w:before="0" w:after="360"/>
      <w:jc w:val="left"/>
    </w:pPr>
    <w:rPr>
      <w:caps w:val="0"/>
      <w:color w:val="000099"/>
      <w:sz w:val="28"/>
      <w:lang w:val="cs-CZ"/>
    </w:rPr>
  </w:style>
  <w:style w:type="character" w:customStyle="1" w:styleId="Nadpis1Char">
    <w:name w:val="Nadpis 1 Char"/>
    <w:basedOn w:val="Standardnpsmoodstavce"/>
    <w:link w:val="Nadpis1"/>
    <w:uiPriority w:val="9"/>
    <w:rsid w:val="00F170CC"/>
    <w:rPr>
      <w:rFonts w:ascii="Arial" w:eastAsiaTheme="majorEastAsia" w:hAnsi="Arial" w:cstheme="majorBidi"/>
      <w:b/>
      <w:bCs/>
      <w:caps/>
      <w:color w:val="000000" w:themeColor="text1"/>
      <w:sz w:val="36"/>
      <w:szCs w:val="28"/>
      <w:lang w:val="en-GB"/>
    </w:rPr>
  </w:style>
  <w:style w:type="paragraph" w:customStyle="1" w:styleId="obrpopis">
    <w:name w:val="obr_popis"/>
    <w:basedOn w:val="Normln"/>
    <w:next w:val="Normln"/>
    <w:qFormat/>
    <w:rsid w:val="00010419"/>
    <w:pPr>
      <w:jc w:val="center"/>
    </w:pPr>
    <w:rPr>
      <w:i/>
    </w:rPr>
  </w:style>
  <w:style w:type="paragraph" w:customStyle="1" w:styleId="nadpisek3">
    <w:name w:val="nadpisek3"/>
    <w:basedOn w:val="Nadpisek2"/>
    <w:link w:val="nadpisek3Char"/>
    <w:qFormat/>
    <w:rsid w:val="006410C9"/>
    <w:pPr>
      <w:outlineLvl w:val="1"/>
    </w:pPr>
    <w:rPr>
      <w:color w:val="auto"/>
      <w:sz w:val="24"/>
    </w:rPr>
  </w:style>
  <w:style w:type="paragraph" w:customStyle="1" w:styleId="napisek4">
    <w:name w:val="napisek4"/>
    <w:basedOn w:val="nadpisek3"/>
    <w:next w:val="nadpisek3"/>
    <w:qFormat/>
    <w:rsid w:val="006410C9"/>
    <w:pPr>
      <w:spacing w:after="240"/>
      <w:outlineLvl w:val="2"/>
    </w:pPr>
    <w:rPr>
      <w:sz w:val="22"/>
    </w:rPr>
  </w:style>
  <w:style w:type="paragraph" w:styleId="Bezmezer">
    <w:name w:val="No Spacing"/>
    <w:uiPriority w:val="1"/>
    <w:qFormat/>
    <w:rsid w:val="00010419"/>
    <w:pPr>
      <w:jc w:val="both"/>
    </w:pPr>
    <w:rPr>
      <w:rFonts w:ascii="Calibri" w:hAnsi="Calibri"/>
      <w:sz w:val="22"/>
      <w:szCs w:val="22"/>
    </w:rPr>
  </w:style>
  <w:style w:type="paragraph" w:styleId="Odstavecseseznamem">
    <w:name w:val="List Paragraph"/>
    <w:basedOn w:val="Normln"/>
    <w:link w:val="OdstavecseseznamemChar"/>
    <w:uiPriority w:val="34"/>
    <w:qFormat/>
    <w:rsid w:val="008B516B"/>
  </w:style>
  <w:style w:type="character" w:customStyle="1" w:styleId="OdstavecseseznamemChar">
    <w:name w:val="Odstavec se seznamem Char"/>
    <w:link w:val="Odstavecseseznamem"/>
    <w:uiPriority w:val="34"/>
    <w:qFormat/>
    <w:rsid w:val="008B516B"/>
    <w:rPr>
      <w:rFonts w:ascii="Arial" w:hAnsi="Arial"/>
      <w:szCs w:val="22"/>
    </w:rPr>
  </w:style>
  <w:style w:type="paragraph" w:styleId="Zhlav">
    <w:name w:val="header"/>
    <w:basedOn w:val="Normln"/>
    <w:link w:val="ZhlavChar"/>
    <w:uiPriority w:val="99"/>
    <w:unhideWhenUsed/>
    <w:rsid w:val="00B90D8C"/>
    <w:pPr>
      <w:tabs>
        <w:tab w:val="center" w:pos="4536"/>
        <w:tab w:val="right" w:pos="9072"/>
      </w:tabs>
      <w:spacing w:after="0"/>
    </w:pPr>
  </w:style>
  <w:style w:type="character" w:customStyle="1" w:styleId="ZhlavChar">
    <w:name w:val="Záhlaví Char"/>
    <w:basedOn w:val="Standardnpsmoodstavce"/>
    <w:link w:val="Zhlav"/>
    <w:uiPriority w:val="99"/>
    <w:rsid w:val="00B90D8C"/>
    <w:rPr>
      <w:rFonts w:ascii="Calibri" w:hAnsi="Calibri"/>
      <w:sz w:val="22"/>
      <w:szCs w:val="22"/>
    </w:rPr>
  </w:style>
  <w:style w:type="paragraph" w:styleId="Zpat">
    <w:name w:val="footer"/>
    <w:basedOn w:val="Normln"/>
    <w:link w:val="ZpatChar"/>
    <w:uiPriority w:val="99"/>
    <w:unhideWhenUsed/>
    <w:rsid w:val="00B90D8C"/>
    <w:pPr>
      <w:tabs>
        <w:tab w:val="center" w:pos="4536"/>
        <w:tab w:val="right" w:pos="9072"/>
      </w:tabs>
      <w:spacing w:after="0"/>
    </w:pPr>
  </w:style>
  <w:style w:type="character" w:customStyle="1" w:styleId="ZpatChar">
    <w:name w:val="Zápatí Char"/>
    <w:basedOn w:val="Standardnpsmoodstavce"/>
    <w:link w:val="Zpat"/>
    <w:uiPriority w:val="99"/>
    <w:rsid w:val="00B90D8C"/>
    <w:rPr>
      <w:rFonts w:ascii="Calibri" w:hAnsi="Calibri"/>
      <w:sz w:val="22"/>
      <w:szCs w:val="22"/>
    </w:rPr>
  </w:style>
  <w:style w:type="table" w:styleId="Mkatabulky">
    <w:name w:val="Table Grid"/>
    <w:basedOn w:val="Normlntabulka"/>
    <w:uiPriority w:val="59"/>
    <w:rsid w:val="007113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
    <w:link w:val="TextbublinyChar"/>
    <w:uiPriority w:val="99"/>
    <w:semiHidden/>
    <w:unhideWhenUsed/>
    <w:rsid w:val="00660E52"/>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660E52"/>
    <w:rPr>
      <w:rFonts w:ascii="Tahoma" w:hAnsi="Tahoma" w:cs="Tahoma"/>
      <w:sz w:val="16"/>
      <w:szCs w:val="16"/>
    </w:rPr>
  </w:style>
  <w:style w:type="character" w:styleId="Odkaznakoment">
    <w:name w:val="annotation reference"/>
    <w:basedOn w:val="Standardnpsmoodstavce"/>
    <w:uiPriority w:val="99"/>
    <w:semiHidden/>
    <w:unhideWhenUsed/>
    <w:rsid w:val="001634C7"/>
    <w:rPr>
      <w:sz w:val="16"/>
      <w:szCs w:val="16"/>
    </w:rPr>
  </w:style>
  <w:style w:type="paragraph" w:styleId="Textkomente">
    <w:name w:val="annotation text"/>
    <w:basedOn w:val="Normln"/>
    <w:link w:val="TextkomenteChar"/>
    <w:uiPriority w:val="99"/>
    <w:semiHidden/>
    <w:unhideWhenUsed/>
    <w:rsid w:val="001634C7"/>
    <w:rPr>
      <w:szCs w:val="20"/>
    </w:rPr>
  </w:style>
  <w:style w:type="character" w:customStyle="1" w:styleId="TextkomenteChar">
    <w:name w:val="Text komentáře Char"/>
    <w:basedOn w:val="Standardnpsmoodstavce"/>
    <w:link w:val="Textkomente"/>
    <w:uiPriority w:val="99"/>
    <w:semiHidden/>
    <w:rsid w:val="001634C7"/>
    <w:rPr>
      <w:rFonts w:ascii="Arial" w:hAnsi="Arial"/>
    </w:rPr>
  </w:style>
  <w:style w:type="paragraph" w:styleId="Pedmtkomente">
    <w:name w:val="annotation subject"/>
    <w:basedOn w:val="Textkomente"/>
    <w:next w:val="Textkomente"/>
    <w:link w:val="PedmtkomenteChar"/>
    <w:uiPriority w:val="99"/>
    <w:semiHidden/>
    <w:unhideWhenUsed/>
    <w:rsid w:val="001634C7"/>
    <w:rPr>
      <w:b/>
      <w:bCs/>
    </w:rPr>
  </w:style>
  <w:style w:type="character" w:customStyle="1" w:styleId="PedmtkomenteChar">
    <w:name w:val="Předmět komentáře Char"/>
    <w:basedOn w:val="TextkomenteChar"/>
    <w:link w:val="Pedmtkomente"/>
    <w:uiPriority w:val="99"/>
    <w:semiHidden/>
    <w:rsid w:val="001634C7"/>
    <w:rPr>
      <w:rFonts w:ascii="Arial" w:hAnsi="Arial"/>
      <w:b/>
      <w:bCs/>
    </w:rPr>
  </w:style>
  <w:style w:type="character" w:customStyle="1" w:styleId="Nadpis2Char">
    <w:name w:val="Nadpis 2 Char"/>
    <w:basedOn w:val="Standardnpsmoodstavce"/>
    <w:link w:val="Nadpis2"/>
    <w:uiPriority w:val="9"/>
    <w:rsid w:val="00DA7A4E"/>
    <w:rPr>
      <w:rFonts w:asciiTheme="majorHAnsi" w:eastAsiaTheme="majorEastAsia" w:hAnsiTheme="majorHAnsi" w:cstheme="majorBidi"/>
      <w:b/>
      <w:bCs/>
      <w:color w:val="4F81BD" w:themeColor="accent1"/>
      <w:sz w:val="26"/>
      <w:szCs w:val="26"/>
    </w:rPr>
  </w:style>
  <w:style w:type="character" w:styleId="Hypertextovodkaz">
    <w:name w:val="Hyperlink"/>
    <w:basedOn w:val="Standardnpsmoodstavce"/>
    <w:uiPriority w:val="99"/>
    <w:unhideWhenUsed/>
    <w:rsid w:val="0079508B"/>
    <w:rPr>
      <w:color w:val="0000FF"/>
      <w:u w:val="single"/>
    </w:rPr>
  </w:style>
  <w:style w:type="paragraph" w:styleId="Normlnweb">
    <w:name w:val="Normal (Web)"/>
    <w:basedOn w:val="Normln"/>
    <w:uiPriority w:val="99"/>
    <w:unhideWhenUsed/>
    <w:qFormat/>
    <w:rsid w:val="000C3A68"/>
    <w:pPr>
      <w:spacing w:before="100" w:beforeAutospacing="1" w:after="100" w:afterAutospacing="1"/>
      <w:jc w:val="left"/>
    </w:pPr>
    <w:rPr>
      <w:rFonts w:ascii="Times New Roman" w:eastAsia="Times New Roman" w:hAnsi="Times New Roman"/>
      <w:sz w:val="24"/>
      <w:szCs w:val="24"/>
      <w:lang w:eastAsia="cs-CZ"/>
    </w:rPr>
  </w:style>
  <w:style w:type="character" w:customStyle="1" w:styleId="doplnte-zdroj">
    <w:name w:val="doplnte-zdroj"/>
    <w:basedOn w:val="Standardnpsmoodstavce"/>
    <w:rsid w:val="00EC7943"/>
  </w:style>
  <w:style w:type="character" w:styleId="Sledovanodkaz">
    <w:name w:val="FollowedHyperlink"/>
    <w:basedOn w:val="Standardnpsmoodstavce"/>
    <w:uiPriority w:val="99"/>
    <w:semiHidden/>
    <w:unhideWhenUsed/>
    <w:rsid w:val="005067E5"/>
    <w:rPr>
      <w:color w:val="800080" w:themeColor="followedHyperlink"/>
      <w:u w:val="single"/>
    </w:rPr>
  </w:style>
  <w:style w:type="character" w:styleId="Siln">
    <w:name w:val="Strong"/>
    <w:basedOn w:val="Standardnpsmoodstavce"/>
    <w:uiPriority w:val="22"/>
    <w:qFormat/>
    <w:rsid w:val="00A92F55"/>
    <w:rPr>
      <w:b/>
      <w:bCs/>
    </w:rPr>
  </w:style>
  <w:style w:type="character" w:customStyle="1" w:styleId="Nadpis4Char">
    <w:name w:val="Nadpis 4 Char"/>
    <w:basedOn w:val="Standardnpsmoodstavce"/>
    <w:link w:val="Nadpis4"/>
    <w:uiPriority w:val="9"/>
    <w:semiHidden/>
    <w:rsid w:val="00F73DF3"/>
    <w:rPr>
      <w:rFonts w:asciiTheme="majorHAnsi" w:eastAsiaTheme="majorEastAsia" w:hAnsiTheme="majorHAnsi" w:cstheme="majorBidi"/>
      <w:b/>
      <w:bCs/>
      <w:i/>
      <w:iCs/>
      <w:color w:val="4F81BD" w:themeColor="accent1"/>
      <w:szCs w:val="22"/>
    </w:rPr>
  </w:style>
  <w:style w:type="character" w:customStyle="1" w:styleId="Nadpis3Char">
    <w:name w:val="Nadpis 3 Char"/>
    <w:basedOn w:val="Standardnpsmoodstavce"/>
    <w:link w:val="Nadpis3"/>
    <w:uiPriority w:val="9"/>
    <w:rsid w:val="00AA5A95"/>
    <w:rPr>
      <w:rFonts w:asciiTheme="majorHAnsi" w:eastAsiaTheme="majorEastAsia" w:hAnsiTheme="majorHAnsi" w:cstheme="majorBidi"/>
      <w:b/>
      <w:bCs/>
      <w:color w:val="4F81BD" w:themeColor="accent1"/>
      <w:szCs w:val="22"/>
    </w:rPr>
  </w:style>
  <w:style w:type="character" w:customStyle="1" w:styleId="mw-headline">
    <w:name w:val="mw-headline"/>
    <w:basedOn w:val="Standardnpsmoodstavce"/>
    <w:rsid w:val="00AA5A95"/>
  </w:style>
  <w:style w:type="character" w:customStyle="1" w:styleId="mw-editsection1">
    <w:name w:val="mw-editsection1"/>
    <w:basedOn w:val="Standardnpsmoodstavce"/>
    <w:rsid w:val="00AA5A95"/>
  </w:style>
  <w:style w:type="character" w:customStyle="1" w:styleId="mw-editsection-bracket">
    <w:name w:val="mw-editsection-bracket"/>
    <w:basedOn w:val="Standardnpsmoodstavce"/>
    <w:rsid w:val="00AA5A95"/>
  </w:style>
  <w:style w:type="character" w:customStyle="1" w:styleId="mw-editsection-divider1">
    <w:name w:val="mw-editsection-divider1"/>
    <w:basedOn w:val="Standardnpsmoodstavce"/>
    <w:rsid w:val="00AA5A95"/>
    <w:rPr>
      <w:color w:val="555555"/>
    </w:rPr>
  </w:style>
  <w:style w:type="paragraph" w:styleId="Nzev">
    <w:name w:val="Title"/>
    <w:basedOn w:val="Normln"/>
    <w:link w:val="NzevChar"/>
    <w:qFormat/>
    <w:rsid w:val="0040609D"/>
    <w:pPr>
      <w:spacing w:after="0"/>
      <w:jc w:val="center"/>
    </w:pPr>
    <w:rPr>
      <w:rFonts w:ascii="Times New Roman" w:eastAsia="Times New Roman" w:hAnsi="Times New Roman"/>
      <w:b/>
      <w:bCs/>
      <w:sz w:val="24"/>
      <w:szCs w:val="24"/>
      <w:lang w:eastAsia="cs-CZ"/>
    </w:rPr>
  </w:style>
  <w:style w:type="character" w:customStyle="1" w:styleId="NzevChar">
    <w:name w:val="Název Char"/>
    <w:basedOn w:val="Standardnpsmoodstavce"/>
    <w:link w:val="Nzev"/>
    <w:rsid w:val="0040609D"/>
    <w:rPr>
      <w:rFonts w:eastAsia="Times New Roman"/>
      <w:b/>
      <w:bCs/>
      <w:sz w:val="24"/>
      <w:szCs w:val="24"/>
      <w:lang w:eastAsia="cs-CZ"/>
    </w:rPr>
  </w:style>
  <w:style w:type="paragraph" w:customStyle="1" w:styleId="Default">
    <w:name w:val="Default"/>
    <w:rsid w:val="000226D0"/>
    <w:pPr>
      <w:autoSpaceDE w:val="0"/>
      <w:autoSpaceDN w:val="0"/>
      <w:adjustRightInd w:val="0"/>
    </w:pPr>
    <w:rPr>
      <w:color w:val="000000"/>
      <w:sz w:val="24"/>
      <w:szCs w:val="24"/>
    </w:rPr>
  </w:style>
  <w:style w:type="paragraph" w:customStyle="1" w:styleId="perex">
    <w:name w:val="perex"/>
    <w:basedOn w:val="Normln"/>
    <w:rsid w:val="00070E87"/>
    <w:pPr>
      <w:spacing w:before="100" w:beforeAutospacing="1" w:after="100" w:afterAutospacing="1"/>
      <w:jc w:val="left"/>
    </w:pPr>
    <w:rPr>
      <w:rFonts w:ascii="Times New Roman" w:eastAsia="Times New Roman" w:hAnsi="Times New Roman"/>
      <w:sz w:val="24"/>
      <w:szCs w:val="24"/>
      <w:lang w:eastAsia="cs-CZ"/>
    </w:rPr>
  </w:style>
  <w:style w:type="character" w:styleId="AkronymHTML">
    <w:name w:val="HTML Acronym"/>
    <w:basedOn w:val="Standardnpsmoodstavce"/>
    <w:uiPriority w:val="99"/>
    <w:semiHidden/>
    <w:unhideWhenUsed/>
    <w:rsid w:val="00DB671A"/>
  </w:style>
  <w:style w:type="paragraph" w:styleId="Zkladntext">
    <w:name w:val="Body Text"/>
    <w:basedOn w:val="Normln"/>
    <w:link w:val="ZkladntextChar"/>
    <w:rsid w:val="0094654D"/>
    <w:pPr>
      <w:spacing w:after="0"/>
    </w:pPr>
    <w:rPr>
      <w:rFonts w:ascii="Times New Roman" w:eastAsia="Times New Roman" w:hAnsi="Times New Roman"/>
      <w:sz w:val="24"/>
      <w:szCs w:val="24"/>
      <w:lang w:eastAsia="cs-CZ"/>
    </w:rPr>
  </w:style>
  <w:style w:type="character" w:customStyle="1" w:styleId="ZkladntextChar">
    <w:name w:val="Základní text Char"/>
    <w:basedOn w:val="Standardnpsmoodstavce"/>
    <w:link w:val="Zkladntext"/>
    <w:rsid w:val="0094654D"/>
    <w:rPr>
      <w:rFonts w:eastAsia="Times New Roman"/>
      <w:sz w:val="24"/>
      <w:szCs w:val="24"/>
      <w:lang w:eastAsia="cs-CZ"/>
    </w:rPr>
  </w:style>
  <w:style w:type="paragraph" w:styleId="Zkladntextodsazen">
    <w:name w:val="Body Text Indent"/>
    <w:basedOn w:val="Normln"/>
    <w:link w:val="ZkladntextodsazenChar"/>
    <w:rsid w:val="0094654D"/>
    <w:pPr>
      <w:ind w:left="283"/>
      <w:jc w:val="left"/>
    </w:pPr>
    <w:rPr>
      <w:rFonts w:ascii="Times New Roman" w:eastAsia="Times New Roman" w:hAnsi="Times New Roman"/>
      <w:sz w:val="24"/>
      <w:szCs w:val="24"/>
      <w:lang w:eastAsia="cs-CZ"/>
    </w:rPr>
  </w:style>
  <w:style w:type="character" w:customStyle="1" w:styleId="ZkladntextodsazenChar">
    <w:name w:val="Základní text odsazený Char"/>
    <w:basedOn w:val="Standardnpsmoodstavce"/>
    <w:link w:val="Zkladntextodsazen"/>
    <w:rsid w:val="0094654D"/>
    <w:rPr>
      <w:rFonts w:eastAsia="Times New Roman"/>
      <w:sz w:val="24"/>
      <w:szCs w:val="24"/>
      <w:lang w:eastAsia="cs-CZ"/>
    </w:rPr>
  </w:style>
  <w:style w:type="paragraph" w:customStyle="1" w:styleId="text-prispevku">
    <w:name w:val="text-prispevku"/>
    <w:basedOn w:val="Normln"/>
    <w:rsid w:val="0094654D"/>
    <w:pPr>
      <w:spacing w:before="100" w:beforeAutospacing="1" w:after="100" w:afterAutospacing="1"/>
    </w:pPr>
    <w:rPr>
      <w:rFonts w:eastAsia="Times New Roman" w:cs="Arial"/>
      <w:color w:val="000000"/>
      <w:sz w:val="18"/>
      <w:szCs w:val="18"/>
      <w:lang w:eastAsia="cs-CZ"/>
    </w:rPr>
  </w:style>
  <w:style w:type="character" w:styleId="Zdraznn">
    <w:name w:val="Emphasis"/>
    <w:basedOn w:val="Standardnpsmoodstavce"/>
    <w:uiPriority w:val="20"/>
    <w:qFormat/>
    <w:rsid w:val="0020163F"/>
    <w:rPr>
      <w:i/>
      <w:iCs/>
    </w:rPr>
  </w:style>
  <w:style w:type="paragraph" w:customStyle="1" w:styleId="Pa10">
    <w:name w:val="Pa10"/>
    <w:basedOn w:val="Default"/>
    <w:next w:val="Default"/>
    <w:uiPriority w:val="99"/>
    <w:rsid w:val="0067304D"/>
    <w:pPr>
      <w:spacing w:line="247" w:lineRule="atLeast"/>
    </w:pPr>
    <w:rPr>
      <w:rFonts w:ascii="Times CE" w:hAnsi="Times CE"/>
      <w:color w:val="auto"/>
    </w:rPr>
  </w:style>
  <w:style w:type="numbering" w:customStyle="1" w:styleId="Styl1">
    <w:name w:val="Styl1"/>
    <w:uiPriority w:val="99"/>
    <w:rsid w:val="002101C6"/>
    <w:pPr>
      <w:numPr>
        <w:numId w:val="6"/>
      </w:numPr>
    </w:pPr>
  </w:style>
  <w:style w:type="numbering" w:customStyle="1" w:styleId="Styl2">
    <w:name w:val="Styl2"/>
    <w:uiPriority w:val="99"/>
    <w:rsid w:val="00F4212D"/>
    <w:pPr>
      <w:numPr>
        <w:numId w:val="8"/>
      </w:numPr>
    </w:pPr>
  </w:style>
  <w:style w:type="character" w:customStyle="1" w:styleId="nadpisek3Char">
    <w:name w:val="nadpisek3 Char"/>
    <w:basedOn w:val="Standardnpsmoodstavce"/>
    <w:link w:val="nadpisek3"/>
    <w:rsid w:val="006E004A"/>
    <w:rPr>
      <w:rFonts w:ascii="Arial" w:eastAsiaTheme="majorEastAsia" w:hAnsi="Arial" w:cstheme="majorBidi"/>
      <w:b/>
      <w:bCs/>
      <w:sz w:val="24"/>
      <w:szCs w:val="28"/>
    </w:rPr>
  </w:style>
  <w:style w:type="numbering" w:customStyle="1" w:styleId="Styl3">
    <w:name w:val="Styl3"/>
    <w:uiPriority w:val="99"/>
    <w:rsid w:val="005E73DE"/>
    <w:pPr>
      <w:numPr>
        <w:numId w:val="13"/>
      </w:numPr>
    </w:pPr>
  </w:style>
  <w:style w:type="character" w:customStyle="1" w:styleId="Nadpisek2Char">
    <w:name w:val="Nadpisek2 Char"/>
    <w:basedOn w:val="Nadpis1Char"/>
    <w:link w:val="Nadpisek2"/>
    <w:rsid w:val="001A7E35"/>
    <w:rPr>
      <w:rFonts w:ascii="Arial" w:eastAsiaTheme="majorEastAsia" w:hAnsi="Arial" w:cstheme="majorBidi"/>
      <w:b/>
      <w:bCs/>
      <w:caps w:val="0"/>
      <w:color w:val="000099"/>
      <w:sz w:val="28"/>
      <w:szCs w:val="28"/>
      <w:lang w:val="en-GB"/>
    </w:rPr>
  </w:style>
  <w:style w:type="numbering" w:customStyle="1" w:styleId="Styl21">
    <w:name w:val="Styl21"/>
    <w:uiPriority w:val="99"/>
    <w:rsid w:val="000C3AED"/>
    <w:pPr>
      <w:numPr>
        <w:numId w:val="16"/>
      </w:numPr>
    </w:pPr>
  </w:style>
  <w:style w:type="numbering" w:customStyle="1" w:styleId="Styl22">
    <w:name w:val="Styl22"/>
    <w:uiPriority w:val="99"/>
    <w:rsid w:val="00026AFE"/>
    <w:pPr>
      <w:numPr>
        <w:numId w:val="1"/>
      </w:numPr>
    </w:pPr>
  </w:style>
  <w:style w:type="numbering" w:customStyle="1" w:styleId="Styl23">
    <w:name w:val="Styl23"/>
    <w:uiPriority w:val="99"/>
    <w:rsid w:val="00026AFE"/>
    <w:pPr>
      <w:numPr>
        <w:numId w:val="2"/>
      </w:numPr>
    </w:pPr>
  </w:style>
  <w:style w:type="numbering" w:customStyle="1" w:styleId="Styl4">
    <w:name w:val="Styl4"/>
    <w:uiPriority w:val="99"/>
    <w:rsid w:val="00026AFE"/>
    <w:pPr>
      <w:numPr>
        <w:numId w:val="19"/>
      </w:numPr>
    </w:pPr>
  </w:style>
  <w:style w:type="numbering" w:customStyle="1" w:styleId="Styl5">
    <w:name w:val="Styl5"/>
    <w:uiPriority w:val="99"/>
    <w:rsid w:val="007F1B76"/>
    <w:pPr>
      <w:numPr>
        <w:numId w:val="32"/>
      </w:numPr>
    </w:pPr>
  </w:style>
  <w:style w:type="character" w:customStyle="1" w:styleId="Nadpisek3Char0">
    <w:name w:val="Nadpisek3 Char"/>
    <w:basedOn w:val="nadpisek3Char"/>
    <w:qFormat/>
    <w:rsid w:val="00E9796E"/>
    <w:rPr>
      <w:rFonts w:ascii="Arial" w:eastAsiaTheme="majorEastAsia" w:hAnsi="Arial" w:cstheme="majorBidi"/>
      <w:b/>
      <w:bCs/>
      <w:sz w:val="24"/>
      <w:szCs w:val="24"/>
    </w:rPr>
  </w:style>
  <w:style w:type="character" w:styleId="Nevyeenzmnka">
    <w:name w:val="Unresolved Mention"/>
    <w:basedOn w:val="Standardnpsmoodstavce"/>
    <w:uiPriority w:val="99"/>
    <w:semiHidden/>
    <w:unhideWhenUsed/>
    <w:rsid w:val="00F50D50"/>
    <w:rPr>
      <w:color w:val="605E5C"/>
      <w:shd w:val="clear" w:color="auto" w:fill="E1DFDD"/>
    </w:rPr>
  </w:style>
  <w:style w:type="paragraph" w:styleId="Revize">
    <w:name w:val="Revision"/>
    <w:hidden/>
    <w:uiPriority w:val="99"/>
    <w:semiHidden/>
    <w:rsid w:val="002D5870"/>
    <w:rPr>
      <w:rFonts w:ascii="Arial" w:hAnsi="Arial"/>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101698">
      <w:bodyDiv w:val="1"/>
      <w:marLeft w:val="0"/>
      <w:marRight w:val="0"/>
      <w:marTop w:val="0"/>
      <w:marBottom w:val="0"/>
      <w:divBdr>
        <w:top w:val="none" w:sz="0" w:space="0" w:color="auto"/>
        <w:left w:val="none" w:sz="0" w:space="0" w:color="auto"/>
        <w:bottom w:val="none" w:sz="0" w:space="0" w:color="auto"/>
        <w:right w:val="none" w:sz="0" w:space="0" w:color="auto"/>
      </w:divBdr>
      <w:divsChild>
        <w:div w:id="1140995196">
          <w:marLeft w:val="0"/>
          <w:marRight w:val="0"/>
          <w:marTop w:val="0"/>
          <w:marBottom w:val="0"/>
          <w:divBdr>
            <w:top w:val="none" w:sz="0" w:space="0" w:color="auto"/>
            <w:left w:val="none" w:sz="0" w:space="0" w:color="auto"/>
            <w:bottom w:val="none" w:sz="0" w:space="0" w:color="auto"/>
            <w:right w:val="none" w:sz="0" w:space="0" w:color="auto"/>
          </w:divBdr>
          <w:divsChild>
            <w:div w:id="96290819">
              <w:marLeft w:val="0"/>
              <w:marRight w:val="0"/>
              <w:marTop w:val="0"/>
              <w:marBottom w:val="0"/>
              <w:divBdr>
                <w:top w:val="none" w:sz="0" w:space="0" w:color="auto"/>
                <w:left w:val="none" w:sz="0" w:space="0" w:color="auto"/>
                <w:bottom w:val="none" w:sz="0" w:space="0" w:color="auto"/>
                <w:right w:val="none" w:sz="0" w:space="0" w:color="auto"/>
              </w:divBdr>
            </w:div>
          </w:divsChild>
        </w:div>
        <w:div w:id="396975580">
          <w:marLeft w:val="0"/>
          <w:marRight w:val="0"/>
          <w:marTop w:val="343"/>
          <w:marBottom w:val="0"/>
          <w:divBdr>
            <w:top w:val="none" w:sz="0" w:space="0" w:color="auto"/>
            <w:left w:val="none" w:sz="0" w:space="0" w:color="auto"/>
            <w:bottom w:val="none" w:sz="0" w:space="0" w:color="auto"/>
            <w:right w:val="none" w:sz="0" w:space="0" w:color="auto"/>
          </w:divBdr>
        </w:div>
        <w:div w:id="888809845">
          <w:marLeft w:val="0"/>
          <w:marRight w:val="0"/>
          <w:marTop w:val="0"/>
          <w:marBottom w:val="0"/>
          <w:divBdr>
            <w:top w:val="none" w:sz="0" w:space="0" w:color="auto"/>
            <w:left w:val="none" w:sz="0" w:space="0" w:color="auto"/>
            <w:bottom w:val="none" w:sz="0" w:space="0" w:color="auto"/>
            <w:right w:val="none" w:sz="0" w:space="0" w:color="auto"/>
          </w:divBdr>
          <w:divsChild>
            <w:div w:id="167923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67844">
      <w:bodyDiv w:val="1"/>
      <w:marLeft w:val="0"/>
      <w:marRight w:val="0"/>
      <w:marTop w:val="0"/>
      <w:marBottom w:val="0"/>
      <w:divBdr>
        <w:top w:val="none" w:sz="0" w:space="0" w:color="auto"/>
        <w:left w:val="none" w:sz="0" w:space="0" w:color="auto"/>
        <w:bottom w:val="none" w:sz="0" w:space="0" w:color="auto"/>
        <w:right w:val="none" w:sz="0" w:space="0" w:color="auto"/>
      </w:divBdr>
      <w:divsChild>
        <w:div w:id="1719351206">
          <w:marLeft w:val="0"/>
          <w:marRight w:val="0"/>
          <w:marTop w:val="0"/>
          <w:marBottom w:val="0"/>
          <w:divBdr>
            <w:top w:val="none" w:sz="0" w:space="0" w:color="auto"/>
            <w:left w:val="none" w:sz="0" w:space="0" w:color="auto"/>
            <w:bottom w:val="none" w:sz="0" w:space="0" w:color="auto"/>
            <w:right w:val="none" w:sz="0" w:space="0" w:color="auto"/>
          </w:divBdr>
          <w:divsChild>
            <w:div w:id="2003309535">
              <w:marLeft w:val="0"/>
              <w:marRight w:val="0"/>
              <w:marTop w:val="0"/>
              <w:marBottom w:val="0"/>
              <w:divBdr>
                <w:top w:val="none" w:sz="0" w:space="0" w:color="auto"/>
                <w:left w:val="none" w:sz="0" w:space="0" w:color="auto"/>
                <w:bottom w:val="none" w:sz="0" w:space="0" w:color="auto"/>
                <w:right w:val="none" w:sz="0" w:space="0" w:color="auto"/>
              </w:divBdr>
            </w:div>
          </w:divsChild>
        </w:div>
        <w:div w:id="1972204206">
          <w:marLeft w:val="0"/>
          <w:marRight w:val="0"/>
          <w:marTop w:val="343"/>
          <w:marBottom w:val="0"/>
          <w:divBdr>
            <w:top w:val="none" w:sz="0" w:space="0" w:color="auto"/>
            <w:left w:val="none" w:sz="0" w:space="0" w:color="auto"/>
            <w:bottom w:val="none" w:sz="0" w:space="0" w:color="auto"/>
            <w:right w:val="none" w:sz="0" w:space="0" w:color="auto"/>
          </w:divBdr>
        </w:div>
        <w:div w:id="1420061076">
          <w:marLeft w:val="0"/>
          <w:marRight w:val="0"/>
          <w:marTop w:val="0"/>
          <w:marBottom w:val="0"/>
          <w:divBdr>
            <w:top w:val="none" w:sz="0" w:space="0" w:color="auto"/>
            <w:left w:val="none" w:sz="0" w:space="0" w:color="auto"/>
            <w:bottom w:val="none" w:sz="0" w:space="0" w:color="auto"/>
            <w:right w:val="none" w:sz="0" w:space="0" w:color="auto"/>
          </w:divBdr>
          <w:divsChild>
            <w:div w:id="41675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636944">
      <w:bodyDiv w:val="1"/>
      <w:marLeft w:val="0"/>
      <w:marRight w:val="0"/>
      <w:marTop w:val="0"/>
      <w:marBottom w:val="0"/>
      <w:divBdr>
        <w:top w:val="none" w:sz="0" w:space="0" w:color="auto"/>
        <w:left w:val="none" w:sz="0" w:space="0" w:color="auto"/>
        <w:bottom w:val="none" w:sz="0" w:space="0" w:color="auto"/>
        <w:right w:val="none" w:sz="0" w:space="0" w:color="auto"/>
      </w:divBdr>
      <w:divsChild>
        <w:div w:id="581721378">
          <w:marLeft w:val="0"/>
          <w:marRight w:val="0"/>
          <w:marTop w:val="0"/>
          <w:marBottom w:val="0"/>
          <w:divBdr>
            <w:top w:val="single" w:sz="6" w:space="0" w:color="DADADA"/>
            <w:left w:val="none" w:sz="0" w:space="0" w:color="auto"/>
            <w:bottom w:val="none" w:sz="0" w:space="0" w:color="auto"/>
            <w:right w:val="none" w:sz="0" w:space="0" w:color="auto"/>
          </w:divBdr>
          <w:divsChild>
            <w:div w:id="237252148">
              <w:marLeft w:val="0"/>
              <w:marRight w:val="0"/>
              <w:marTop w:val="0"/>
              <w:marBottom w:val="0"/>
              <w:divBdr>
                <w:top w:val="none" w:sz="0" w:space="0" w:color="auto"/>
                <w:left w:val="none" w:sz="0" w:space="0" w:color="auto"/>
                <w:bottom w:val="none" w:sz="0" w:space="0" w:color="auto"/>
                <w:right w:val="none" w:sz="0" w:space="0" w:color="auto"/>
              </w:divBdr>
              <w:divsChild>
                <w:div w:id="1714112053">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88620918">
      <w:bodyDiv w:val="1"/>
      <w:marLeft w:val="0"/>
      <w:marRight w:val="0"/>
      <w:marTop w:val="0"/>
      <w:marBottom w:val="0"/>
      <w:divBdr>
        <w:top w:val="none" w:sz="0" w:space="0" w:color="auto"/>
        <w:left w:val="none" w:sz="0" w:space="0" w:color="auto"/>
        <w:bottom w:val="none" w:sz="0" w:space="0" w:color="auto"/>
        <w:right w:val="none" w:sz="0" w:space="0" w:color="auto"/>
      </w:divBdr>
    </w:div>
    <w:div w:id="112139476">
      <w:bodyDiv w:val="1"/>
      <w:marLeft w:val="0"/>
      <w:marRight w:val="0"/>
      <w:marTop w:val="0"/>
      <w:marBottom w:val="0"/>
      <w:divBdr>
        <w:top w:val="none" w:sz="0" w:space="0" w:color="auto"/>
        <w:left w:val="none" w:sz="0" w:space="0" w:color="auto"/>
        <w:bottom w:val="none" w:sz="0" w:space="0" w:color="auto"/>
        <w:right w:val="none" w:sz="0" w:space="0" w:color="auto"/>
      </w:divBdr>
      <w:divsChild>
        <w:div w:id="1778482975">
          <w:marLeft w:val="0"/>
          <w:marRight w:val="0"/>
          <w:marTop w:val="0"/>
          <w:marBottom w:val="0"/>
          <w:divBdr>
            <w:top w:val="none" w:sz="0" w:space="0" w:color="auto"/>
            <w:left w:val="none" w:sz="0" w:space="0" w:color="auto"/>
            <w:bottom w:val="none" w:sz="0" w:space="0" w:color="auto"/>
            <w:right w:val="none" w:sz="0" w:space="0" w:color="auto"/>
          </w:divBdr>
          <w:divsChild>
            <w:div w:id="332732654">
              <w:marLeft w:val="0"/>
              <w:marRight w:val="0"/>
              <w:marTop w:val="0"/>
              <w:marBottom w:val="0"/>
              <w:divBdr>
                <w:top w:val="none" w:sz="0" w:space="0" w:color="auto"/>
                <w:left w:val="none" w:sz="0" w:space="0" w:color="auto"/>
                <w:bottom w:val="none" w:sz="0" w:space="0" w:color="auto"/>
                <w:right w:val="none" w:sz="0" w:space="0" w:color="auto"/>
              </w:divBdr>
              <w:divsChild>
                <w:div w:id="60963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44533">
      <w:bodyDiv w:val="1"/>
      <w:marLeft w:val="0"/>
      <w:marRight w:val="0"/>
      <w:marTop w:val="0"/>
      <w:marBottom w:val="0"/>
      <w:divBdr>
        <w:top w:val="none" w:sz="0" w:space="0" w:color="auto"/>
        <w:left w:val="none" w:sz="0" w:space="0" w:color="auto"/>
        <w:bottom w:val="none" w:sz="0" w:space="0" w:color="auto"/>
        <w:right w:val="none" w:sz="0" w:space="0" w:color="auto"/>
      </w:divBdr>
    </w:div>
    <w:div w:id="199243845">
      <w:bodyDiv w:val="1"/>
      <w:marLeft w:val="0"/>
      <w:marRight w:val="0"/>
      <w:marTop w:val="0"/>
      <w:marBottom w:val="0"/>
      <w:divBdr>
        <w:top w:val="none" w:sz="0" w:space="0" w:color="auto"/>
        <w:left w:val="none" w:sz="0" w:space="0" w:color="auto"/>
        <w:bottom w:val="none" w:sz="0" w:space="0" w:color="auto"/>
        <w:right w:val="none" w:sz="0" w:space="0" w:color="auto"/>
      </w:divBdr>
      <w:divsChild>
        <w:div w:id="925382113">
          <w:marLeft w:val="0"/>
          <w:marRight w:val="0"/>
          <w:marTop w:val="0"/>
          <w:marBottom w:val="0"/>
          <w:divBdr>
            <w:top w:val="none" w:sz="0" w:space="0" w:color="auto"/>
            <w:left w:val="none" w:sz="0" w:space="0" w:color="auto"/>
            <w:bottom w:val="none" w:sz="0" w:space="0" w:color="auto"/>
            <w:right w:val="none" w:sz="0" w:space="0" w:color="auto"/>
          </w:divBdr>
          <w:divsChild>
            <w:div w:id="1757627221">
              <w:marLeft w:val="0"/>
              <w:marRight w:val="0"/>
              <w:marTop w:val="0"/>
              <w:marBottom w:val="0"/>
              <w:divBdr>
                <w:top w:val="none" w:sz="0" w:space="0" w:color="auto"/>
                <w:left w:val="none" w:sz="0" w:space="0" w:color="auto"/>
                <w:bottom w:val="none" w:sz="0" w:space="0" w:color="auto"/>
                <w:right w:val="none" w:sz="0" w:space="0" w:color="auto"/>
              </w:divBdr>
              <w:divsChild>
                <w:div w:id="144337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094265">
      <w:bodyDiv w:val="1"/>
      <w:marLeft w:val="0"/>
      <w:marRight w:val="0"/>
      <w:marTop w:val="0"/>
      <w:marBottom w:val="0"/>
      <w:divBdr>
        <w:top w:val="none" w:sz="0" w:space="0" w:color="auto"/>
        <w:left w:val="none" w:sz="0" w:space="0" w:color="auto"/>
        <w:bottom w:val="none" w:sz="0" w:space="0" w:color="auto"/>
        <w:right w:val="none" w:sz="0" w:space="0" w:color="auto"/>
      </w:divBdr>
      <w:divsChild>
        <w:div w:id="324164838">
          <w:marLeft w:val="0"/>
          <w:marRight w:val="0"/>
          <w:marTop w:val="0"/>
          <w:marBottom w:val="0"/>
          <w:divBdr>
            <w:top w:val="none" w:sz="0" w:space="0" w:color="auto"/>
            <w:left w:val="none" w:sz="0" w:space="0" w:color="auto"/>
            <w:bottom w:val="none" w:sz="0" w:space="0" w:color="auto"/>
            <w:right w:val="none" w:sz="0" w:space="0" w:color="auto"/>
          </w:divBdr>
          <w:divsChild>
            <w:div w:id="1094932083">
              <w:marLeft w:val="0"/>
              <w:marRight w:val="0"/>
              <w:marTop w:val="0"/>
              <w:marBottom w:val="0"/>
              <w:divBdr>
                <w:top w:val="none" w:sz="0" w:space="0" w:color="auto"/>
                <w:left w:val="none" w:sz="0" w:space="0" w:color="auto"/>
                <w:bottom w:val="none" w:sz="0" w:space="0" w:color="auto"/>
                <w:right w:val="none" w:sz="0" w:space="0" w:color="auto"/>
              </w:divBdr>
              <w:divsChild>
                <w:div w:id="240019738">
                  <w:marLeft w:val="0"/>
                  <w:marRight w:val="0"/>
                  <w:marTop w:val="0"/>
                  <w:marBottom w:val="0"/>
                  <w:divBdr>
                    <w:top w:val="none" w:sz="0" w:space="0" w:color="auto"/>
                    <w:left w:val="none" w:sz="0" w:space="0" w:color="auto"/>
                    <w:bottom w:val="none" w:sz="0" w:space="0" w:color="auto"/>
                    <w:right w:val="none" w:sz="0" w:space="0" w:color="auto"/>
                  </w:divBdr>
                  <w:divsChild>
                    <w:div w:id="1097217301">
                      <w:marLeft w:val="0"/>
                      <w:marRight w:val="0"/>
                      <w:marTop w:val="0"/>
                      <w:marBottom w:val="0"/>
                      <w:divBdr>
                        <w:top w:val="none" w:sz="0" w:space="0" w:color="auto"/>
                        <w:left w:val="none" w:sz="0" w:space="0" w:color="auto"/>
                        <w:bottom w:val="none" w:sz="0" w:space="0" w:color="auto"/>
                        <w:right w:val="none" w:sz="0" w:space="0" w:color="auto"/>
                      </w:divBdr>
                      <w:divsChild>
                        <w:div w:id="1536769377">
                          <w:marLeft w:val="0"/>
                          <w:marRight w:val="0"/>
                          <w:marTop w:val="0"/>
                          <w:marBottom w:val="0"/>
                          <w:divBdr>
                            <w:top w:val="none" w:sz="0" w:space="0" w:color="auto"/>
                            <w:left w:val="none" w:sz="0" w:space="0" w:color="auto"/>
                            <w:bottom w:val="none" w:sz="0" w:space="0" w:color="auto"/>
                            <w:right w:val="none" w:sz="0" w:space="0" w:color="auto"/>
                          </w:divBdr>
                          <w:divsChild>
                            <w:div w:id="1127316788">
                              <w:marLeft w:val="0"/>
                              <w:marRight w:val="0"/>
                              <w:marTop w:val="0"/>
                              <w:marBottom w:val="0"/>
                              <w:divBdr>
                                <w:top w:val="none" w:sz="0" w:space="0" w:color="auto"/>
                                <w:left w:val="none" w:sz="0" w:space="0" w:color="auto"/>
                                <w:bottom w:val="none" w:sz="0" w:space="0" w:color="auto"/>
                                <w:right w:val="none" w:sz="0" w:space="0" w:color="auto"/>
                              </w:divBdr>
                              <w:divsChild>
                                <w:div w:id="1000154386">
                                  <w:marLeft w:val="0"/>
                                  <w:marRight w:val="0"/>
                                  <w:marTop w:val="0"/>
                                  <w:marBottom w:val="0"/>
                                  <w:divBdr>
                                    <w:top w:val="none" w:sz="0" w:space="0" w:color="auto"/>
                                    <w:left w:val="none" w:sz="0" w:space="0" w:color="auto"/>
                                    <w:bottom w:val="none" w:sz="0" w:space="0" w:color="auto"/>
                                    <w:right w:val="none" w:sz="0" w:space="0" w:color="auto"/>
                                  </w:divBdr>
                                  <w:divsChild>
                                    <w:div w:id="1248610347">
                                      <w:marLeft w:val="0"/>
                                      <w:marRight w:val="0"/>
                                      <w:marTop w:val="0"/>
                                      <w:marBottom w:val="0"/>
                                      <w:divBdr>
                                        <w:top w:val="none" w:sz="0" w:space="0" w:color="auto"/>
                                        <w:left w:val="none" w:sz="0" w:space="0" w:color="auto"/>
                                        <w:bottom w:val="none" w:sz="0" w:space="0" w:color="auto"/>
                                        <w:right w:val="none" w:sz="0" w:space="0" w:color="auto"/>
                                      </w:divBdr>
                                      <w:divsChild>
                                        <w:div w:id="177452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80648491">
      <w:bodyDiv w:val="1"/>
      <w:marLeft w:val="0"/>
      <w:marRight w:val="0"/>
      <w:marTop w:val="0"/>
      <w:marBottom w:val="0"/>
      <w:divBdr>
        <w:top w:val="none" w:sz="0" w:space="0" w:color="auto"/>
        <w:left w:val="none" w:sz="0" w:space="0" w:color="auto"/>
        <w:bottom w:val="none" w:sz="0" w:space="0" w:color="auto"/>
        <w:right w:val="none" w:sz="0" w:space="0" w:color="auto"/>
      </w:divBdr>
    </w:div>
    <w:div w:id="287859007">
      <w:bodyDiv w:val="1"/>
      <w:marLeft w:val="0"/>
      <w:marRight w:val="0"/>
      <w:marTop w:val="0"/>
      <w:marBottom w:val="0"/>
      <w:divBdr>
        <w:top w:val="none" w:sz="0" w:space="0" w:color="auto"/>
        <w:left w:val="none" w:sz="0" w:space="0" w:color="auto"/>
        <w:bottom w:val="none" w:sz="0" w:space="0" w:color="auto"/>
        <w:right w:val="none" w:sz="0" w:space="0" w:color="auto"/>
      </w:divBdr>
    </w:div>
    <w:div w:id="295067402">
      <w:bodyDiv w:val="1"/>
      <w:marLeft w:val="0"/>
      <w:marRight w:val="0"/>
      <w:marTop w:val="0"/>
      <w:marBottom w:val="0"/>
      <w:divBdr>
        <w:top w:val="none" w:sz="0" w:space="0" w:color="auto"/>
        <w:left w:val="none" w:sz="0" w:space="0" w:color="auto"/>
        <w:bottom w:val="none" w:sz="0" w:space="0" w:color="auto"/>
        <w:right w:val="none" w:sz="0" w:space="0" w:color="auto"/>
      </w:divBdr>
    </w:div>
    <w:div w:id="310066381">
      <w:bodyDiv w:val="1"/>
      <w:marLeft w:val="0"/>
      <w:marRight w:val="0"/>
      <w:marTop w:val="0"/>
      <w:marBottom w:val="0"/>
      <w:divBdr>
        <w:top w:val="none" w:sz="0" w:space="0" w:color="auto"/>
        <w:left w:val="none" w:sz="0" w:space="0" w:color="auto"/>
        <w:bottom w:val="none" w:sz="0" w:space="0" w:color="auto"/>
        <w:right w:val="none" w:sz="0" w:space="0" w:color="auto"/>
      </w:divBdr>
    </w:div>
    <w:div w:id="321936388">
      <w:bodyDiv w:val="1"/>
      <w:marLeft w:val="0"/>
      <w:marRight w:val="0"/>
      <w:marTop w:val="0"/>
      <w:marBottom w:val="0"/>
      <w:divBdr>
        <w:top w:val="none" w:sz="0" w:space="0" w:color="auto"/>
        <w:left w:val="none" w:sz="0" w:space="0" w:color="auto"/>
        <w:bottom w:val="none" w:sz="0" w:space="0" w:color="auto"/>
        <w:right w:val="none" w:sz="0" w:space="0" w:color="auto"/>
      </w:divBdr>
      <w:divsChild>
        <w:div w:id="1876231159">
          <w:marLeft w:val="0"/>
          <w:marRight w:val="0"/>
          <w:marTop w:val="0"/>
          <w:marBottom w:val="0"/>
          <w:divBdr>
            <w:top w:val="none" w:sz="0" w:space="0" w:color="auto"/>
            <w:left w:val="none" w:sz="0" w:space="0" w:color="auto"/>
            <w:bottom w:val="none" w:sz="0" w:space="0" w:color="auto"/>
            <w:right w:val="none" w:sz="0" w:space="0" w:color="auto"/>
          </w:divBdr>
          <w:divsChild>
            <w:div w:id="136653483">
              <w:marLeft w:val="0"/>
              <w:marRight w:val="0"/>
              <w:marTop w:val="0"/>
              <w:marBottom w:val="0"/>
              <w:divBdr>
                <w:top w:val="none" w:sz="0" w:space="0" w:color="auto"/>
                <w:left w:val="none" w:sz="0" w:space="0" w:color="auto"/>
                <w:bottom w:val="none" w:sz="0" w:space="0" w:color="auto"/>
                <w:right w:val="none" w:sz="0" w:space="0" w:color="auto"/>
              </w:divBdr>
              <w:divsChild>
                <w:div w:id="127108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368558">
      <w:bodyDiv w:val="1"/>
      <w:marLeft w:val="0"/>
      <w:marRight w:val="0"/>
      <w:marTop w:val="0"/>
      <w:marBottom w:val="0"/>
      <w:divBdr>
        <w:top w:val="none" w:sz="0" w:space="0" w:color="auto"/>
        <w:left w:val="none" w:sz="0" w:space="0" w:color="auto"/>
        <w:bottom w:val="none" w:sz="0" w:space="0" w:color="auto"/>
        <w:right w:val="none" w:sz="0" w:space="0" w:color="auto"/>
      </w:divBdr>
      <w:divsChild>
        <w:div w:id="1017074354">
          <w:marLeft w:val="0"/>
          <w:marRight w:val="0"/>
          <w:marTop w:val="0"/>
          <w:marBottom w:val="0"/>
          <w:divBdr>
            <w:top w:val="none" w:sz="0" w:space="0" w:color="auto"/>
            <w:left w:val="none" w:sz="0" w:space="0" w:color="auto"/>
            <w:bottom w:val="none" w:sz="0" w:space="0" w:color="auto"/>
            <w:right w:val="none" w:sz="0" w:space="0" w:color="auto"/>
          </w:divBdr>
          <w:divsChild>
            <w:div w:id="1214999194">
              <w:marLeft w:val="0"/>
              <w:marRight w:val="0"/>
              <w:marTop w:val="0"/>
              <w:marBottom w:val="0"/>
              <w:divBdr>
                <w:top w:val="none" w:sz="0" w:space="0" w:color="auto"/>
                <w:left w:val="none" w:sz="0" w:space="0" w:color="auto"/>
                <w:bottom w:val="none" w:sz="0" w:space="0" w:color="auto"/>
                <w:right w:val="none" w:sz="0" w:space="0" w:color="auto"/>
              </w:divBdr>
              <w:divsChild>
                <w:div w:id="512115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807606">
      <w:bodyDiv w:val="1"/>
      <w:marLeft w:val="0"/>
      <w:marRight w:val="0"/>
      <w:marTop w:val="0"/>
      <w:marBottom w:val="0"/>
      <w:divBdr>
        <w:top w:val="none" w:sz="0" w:space="0" w:color="auto"/>
        <w:left w:val="none" w:sz="0" w:space="0" w:color="auto"/>
        <w:bottom w:val="none" w:sz="0" w:space="0" w:color="auto"/>
        <w:right w:val="none" w:sz="0" w:space="0" w:color="auto"/>
      </w:divBdr>
      <w:divsChild>
        <w:div w:id="814298683">
          <w:marLeft w:val="0"/>
          <w:marRight w:val="0"/>
          <w:marTop w:val="0"/>
          <w:marBottom w:val="0"/>
          <w:divBdr>
            <w:top w:val="none" w:sz="0" w:space="0" w:color="auto"/>
            <w:left w:val="none" w:sz="0" w:space="0" w:color="auto"/>
            <w:bottom w:val="none" w:sz="0" w:space="0" w:color="auto"/>
            <w:right w:val="none" w:sz="0" w:space="0" w:color="auto"/>
          </w:divBdr>
          <w:divsChild>
            <w:div w:id="447093653">
              <w:marLeft w:val="0"/>
              <w:marRight w:val="0"/>
              <w:marTop w:val="0"/>
              <w:marBottom w:val="0"/>
              <w:divBdr>
                <w:top w:val="none" w:sz="0" w:space="0" w:color="auto"/>
                <w:left w:val="none" w:sz="0" w:space="0" w:color="auto"/>
                <w:bottom w:val="none" w:sz="0" w:space="0" w:color="auto"/>
                <w:right w:val="none" w:sz="0" w:space="0" w:color="auto"/>
              </w:divBdr>
              <w:divsChild>
                <w:div w:id="698167960">
                  <w:marLeft w:val="0"/>
                  <w:marRight w:val="0"/>
                  <w:marTop w:val="150"/>
                  <w:marBottom w:val="150"/>
                  <w:divBdr>
                    <w:top w:val="none" w:sz="0" w:space="0" w:color="auto"/>
                    <w:left w:val="none" w:sz="0" w:space="0" w:color="auto"/>
                    <w:bottom w:val="none" w:sz="0" w:space="0" w:color="auto"/>
                    <w:right w:val="none" w:sz="0" w:space="0" w:color="auto"/>
                  </w:divBdr>
                  <w:divsChild>
                    <w:div w:id="1320378499">
                      <w:marLeft w:val="0"/>
                      <w:marRight w:val="0"/>
                      <w:marTop w:val="0"/>
                      <w:marBottom w:val="150"/>
                      <w:divBdr>
                        <w:top w:val="none" w:sz="0" w:space="0" w:color="auto"/>
                        <w:left w:val="none" w:sz="0" w:space="0" w:color="auto"/>
                        <w:bottom w:val="none" w:sz="0" w:space="0" w:color="auto"/>
                        <w:right w:val="none" w:sz="0" w:space="0" w:color="auto"/>
                      </w:divBdr>
                      <w:divsChild>
                        <w:div w:id="1797260480">
                          <w:marLeft w:val="27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2649270">
      <w:bodyDiv w:val="1"/>
      <w:marLeft w:val="0"/>
      <w:marRight w:val="0"/>
      <w:marTop w:val="0"/>
      <w:marBottom w:val="0"/>
      <w:divBdr>
        <w:top w:val="none" w:sz="0" w:space="0" w:color="auto"/>
        <w:left w:val="none" w:sz="0" w:space="0" w:color="auto"/>
        <w:bottom w:val="none" w:sz="0" w:space="0" w:color="auto"/>
        <w:right w:val="none" w:sz="0" w:space="0" w:color="auto"/>
      </w:divBdr>
    </w:div>
    <w:div w:id="423110289">
      <w:bodyDiv w:val="1"/>
      <w:marLeft w:val="0"/>
      <w:marRight w:val="0"/>
      <w:marTop w:val="0"/>
      <w:marBottom w:val="0"/>
      <w:divBdr>
        <w:top w:val="none" w:sz="0" w:space="0" w:color="auto"/>
        <w:left w:val="none" w:sz="0" w:space="0" w:color="auto"/>
        <w:bottom w:val="none" w:sz="0" w:space="0" w:color="auto"/>
        <w:right w:val="none" w:sz="0" w:space="0" w:color="auto"/>
      </w:divBdr>
      <w:divsChild>
        <w:div w:id="1531184562">
          <w:marLeft w:val="0"/>
          <w:marRight w:val="0"/>
          <w:marTop w:val="0"/>
          <w:marBottom w:val="0"/>
          <w:divBdr>
            <w:top w:val="none" w:sz="0" w:space="0" w:color="auto"/>
            <w:left w:val="none" w:sz="0" w:space="0" w:color="auto"/>
            <w:bottom w:val="none" w:sz="0" w:space="0" w:color="auto"/>
            <w:right w:val="none" w:sz="0" w:space="0" w:color="auto"/>
          </w:divBdr>
          <w:divsChild>
            <w:div w:id="91508997">
              <w:marLeft w:val="0"/>
              <w:marRight w:val="0"/>
              <w:marTop w:val="0"/>
              <w:marBottom w:val="0"/>
              <w:divBdr>
                <w:top w:val="none" w:sz="0" w:space="0" w:color="auto"/>
                <w:left w:val="none" w:sz="0" w:space="0" w:color="auto"/>
                <w:bottom w:val="none" w:sz="0" w:space="0" w:color="auto"/>
                <w:right w:val="none" w:sz="0" w:space="0" w:color="auto"/>
              </w:divBdr>
              <w:divsChild>
                <w:div w:id="835417426">
                  <w:marLeft w:val="0"/>
                  <w:marRight w:val="0"/>
                  <w:marTop w:val="0"/>
                  <w:marBottom w:val="0"/>
                  <w:divBdr>
                    <w:top w:val="none" w:sz="0" w:space="0" w:color="auto"/>
                    <w:left w:val="none" w:sz="0" w:space="0" w:color="auto"/>
                    <w:bottom w:val="none" w:sz="0" w:space="0" w:color="auto"/>
                    <w:right w:val="none" w:sz="0" w:space="0" w:color="auto"/>
                  </w:divBdr>
                  <w:divsChild>
                    <w:div w:id="123720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868655">
      <w:bodyDiv w:val="1"/>
      <w:marLeft w:val="0"/>
      <w:marRight w:val="0"/>
      <w:marTop w:val="0"/>
      <w:marBottom w:val="0"/>
      <w:divBdr>
        <w:top w:val="none" w:sz="0" w:space="0" w:color="auto"/>
        <w:left w:val="none" w:sz="0" w:space="0" w:color="auto"/>
        <w:bottom w:val="none" w:sz="0" w:space="0" w:color="auto"/>
        <w:right w:val="none" w:sz="0" w:space="0" w:color="auto"/>
      </w:divBdr>
      <w:divsChild>
        <w:div w:id="359477169">
          <w:marLeft w:val="0"/>
          <w:marRight w:val="0"/>
          <w:marTop w:val="0"/>
          <w:marBottom w:val="0"/>
          <w:divBdr>
            <w:top w:val="none" w:sz="0" w:space="0" w:color="auto"/>
            <w:left w:val="none" w:sz="0" w:space="0" w:color="auto"/>
            <w:bottom w:val="none" w:sz="0" w:space="0" w:color="auto"/>
            <w:right w:val="none" w:sz="0" w:space="0" w:color="auto"/>
          </w:divBdr>
          <w:divsChild>
            <w:div w:id="1640837184">
              <w:marLeft w:val="0"/>
              <w:marRight w:val="0"/>
              <w:marTop w:val="0"/>
              <w:marBottom w:val="0"/>
              <w:divBdr>
                <w:top w:val="none" w:sz="0" w:space="0" w:color="auto"/>
                <w:left w:val="none" w:sz="0" w:space="0" w:color="auto"/>
                <w:bottom w:val="none" w:sz="0" w:space="0" w:color="auto"/>
                <w:right w:val="none" w:sz="0" w:space="0" w:color="auto"/>
              </w:divBdr>
              <w:divsChild>
                <w:div w:id="40962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90269">
      <w:bodyDiv w:val="1"/>
      <w:marLeft w:val="0"/>
      <w:marRight w:val="0"/>
      <w:marTop w:val="0"/>
      <w:marBottom w:val="0"/>
      <w:divBdr>
        <w:top w:val="none" w:sz="0" w:space="0" w:color="auto"/>
        <w:left w:val="none" w:sz="0" w:space="0" w:color="auto"/>
        <w:bottom w:val="none" w:sz="0" w:space="0" w:color="auto"/>
        <w:right w:val="none" w:sz="0" w:space="0" w:color="auto"/>
      </w:divBdr>
      <w:divsChild>
        <w:div w:id="124930911">
          <w:marLeft w:val="0"/>
          <w:marRight w:val="0"/>
          <w:marTop w:val="0"/>
          <w:marBottom w:val="0"/>
          <w:divBdr>
            <w:top w:val="none" w:sz="0" w:space="0" w:color="auto"/>
            <w:left w:val="none" w:sz="0" w:space="0" w:color="auto"/>
            <w:bottom w:val="none" w:sz="0" w:space="0" w:color="auto"/>
            <w:right w:val="none" w:sz="0" w:space="0" w:color="auto"/>
          </w:divBdr>
          <w:divsChild>
            <w:div w:id="752778849">
              <w:marLeft w:val="0"/>
              <w:marRight w:val="0"/>
              <w:marTop w:val="0"/>
              <w:marBottom w:val="0"/>
              <w:divBdr>
                <w:top w:val="none" w:sz="0" w:space="0" w:color="auto"/>
                <w:left w:val="none" w:sz="0" w:space="0" w:color="auto"/>
                <w:bottom w:val="none" w:sz="0" w:space="0" w:color="auto"/>
                <w:right w:val="none" w:sz="0" w:space="0" w:color="auto"/>
              </w:divBdr>
              <w:divsChild>
                <w:div w:id="161164055">
                  <w:marLeft w:val="0"/>
                  <w:marRight w:val="0"/>
                  <w:marTop w:val="0"/>
                  <w:marBottom w:val="0"/>
                  <w:divBdr>
                    <w:top w:val="none" w:sz="0" w:space="0" w:color="auto"/>
                    <w:left w:val="none" w:sz="0" w:space="0" w:color="auto"/>
                    <w:bottom w:val="none" w:sz="0" w:space="0" w:color="auto"/>
                    <w:right w:val="none" w:sz="0" w:space="0" w:color="auto"/>
                  </w:divBdr>
                  <w:divsChild>
                    <w:div w:id="1357076100">
                      <w:marLeft w:val="0"/>
                      <w:marRight w:val="0"/>
                      <w:marTop w:val="0"/>
                      <w:marBottom w:val="0"/>
                      <w:divBdr>
                        <w:top w:val="none" w:sz="0" w:space="0" w:color="auto"/>
                        <w:left w:val="none" w:sz="0" w:space="0" w:color="auto"/>
                        <w:bottom w:val="none" w:sz="0" w:space="0" w:color="auto"/>
                        <w:right w:val="none" w:sz="0" w:space="0" w:color="auto"/>
                      </w:divBdr>
                    </w:div>
                    <w:div w:id="461121120">
                      <w:marLeft w:val="0"/>
                      <w:marRight w:val="0"/>
                      <w:marTop w:val="0"/>
                      <w:marBottom w:val="0"/>
                      <w:divBdr>
                        <w:top w:val="none" w:sz="0" w:space="0" w:color="auto"/>
                        <w:left w:val="none" w:sz="0" w:space="0" w:color="auto"/>
                        <w:bottom w:val="none" w:sz="0" w:space="0" w:color="auto"/>
                        <w:right w:val="none" w:sz="0" w:space="0" w:color="auto"/>
                      </w:divBdr>
                    </w:div>
                    <w:div w:id="114643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2182076">
      <w:bodyDiv w:val="1"/>
      <w:marLeft w:val="0"/>
      <w:marRight w:val="0"/>
      <w:marTop w:val="0"/>
      <w:marBottom w:val="0"/>
      <w:divBdr>
        <w:top w:val="none" w:sz="0" w:space="0" w:color="auto"/>
        <w:left w:val="none" w:sz="0" w:space="0" w:color="auto"/>
        <w:bottom w:val="none" w:sz="0" w:space="0" w:color="auto"/>
        <w:right w:val="none" w:sz="0" w:space="0" w:color="auto"/>
      </w:divBdr>
    </w:div>
    <w:div w:id="529490218">
      <w:bodyDiv w:val="1"/>
      <w:marLeft w:val="0"/>
      <w:marRight w:val="0"/>
      <w:marTop w:val="0"/>
      <w:marBottom w:val="0"/>
      <w:divBdr>
        <w:top w:val="none" w:sz="0" w:space="0" w:color="auto"/>
        <w:left w:val="none" w:sz="0" w:space="0" w:color="auto"/>
        <w:bottom w:val="none" w:sz="0" w:space="0" w:color="auto"/>
        <w:right w:val="none" w:sz="0" w:space="0" w:color="auto"/>
      </w:divBdr>
    </w:div>
    <w:div w:id="545066234">
      <w:bodyDiv w:val="1"/>
      <w:marLeft w:val="0"/>
      <w:marRight w:val="0"/>
      <w:marTop w:val="0"/>
      <w:marBottom w:val="0"/>
      <w:divBdr>
        <w:top w:val="none" w:sz="0" w:space="0" w:color="auto"/>
        <w:left w:val="none" w:sz="0" w:space="0" w:color="auto"/>
        <w:bottom w:val="none" w:sz="0" w:space="0" w:color="auto"/>
        <w:right w:val="none" w:sz="0" w:space="0" w:color="auto"/>
      </w:divBdr>
    </w:div>
    <w:div w:id="569468286">
      <w:bodyDiv w:val="1"/>
      <w:marLeft w:val="0"/>
      <w:marRight w:val="0"/>
      <w:marTop w:val="0"/>
      <w:marBottom w:val="0"/>
      <w:divBdr>
        <w:top w:val="none" w:sz="0" w:space="0" w:color="auto"/>
        <w:left w:val="none" w:sz="0" w:space="0" w:color="auto"/>
        <w:bottom w:val="none" w:sz="0" w:space="0" w:color="auto"/>
        <w:right w:val="none" w:sz="0" w:space="0" w:color="auto"/>
      </w:divBdr>
    </w:div>
    <w:div w:id="586814915">
      <w:bodyDiv w:val="1"/>
      <w:marLeft w:val="0"/>
      <w:marRight w:val="0"/>
      <w:marTop w:val="0"/>
      <w:marBottom w:val="0"/>
      <w:divBdr>
        <w:top w:val="none" w:sz="0" w:space="0" w:color="auto"/>
        <w:left w:val="none" w:sz="0" w:space="0" w:color="auto"/>
        <w:bottom w:val="none" w:sz="0" w:space="0" w:color="auto"/>
        <w:right w:val="none" w:sz="0" w:space="0" w:color="auto"/>
      </w:divBdr>
      <w:divsChild>
        <w:div w:id="1595163684">
          <w:marLeft w:val="0"/>
          <w:marRight w:val="0"/>
          <w:marTop w:val="0"/>
          <w:marBottom w:val="0"/>
          <w:divBdr>
            <w:top w:val="none" w:sz="0" w:space="0" w:color="auto"/>
            <w:left w:val="none" w:sz="0" w:space="0" w:color="auto"/>
            <w:bottom w:val="none" w:sz="0" w:space="0" w:color="auto"/>
            <w:right w:val="none" w:sz="0" w:space="0" w:color="auto"/>
          </w:divBdr>
          <w:divsChild>
            <w:div w:id="916325746">
              <w:marLeft w:val="0"/>
              <w:marRight w:val="0"/>
              <w:marTop w:val="0"/>
              <w:marBottom w:val="0"/>
              <w:divBdr>
                <w:top w:val="none" w:sz="0" w:space="0" w:color="auto"/>
                <w:left w:val="none" w:sz="0" w:space="0" w:color="auto"/>
                <w:bottom w:val="none" w:sz="0" w:space="0" w:color="auto"/>
                <w:right w:val="none" w:sz="0" w:space="0" w:color="auto"/>
              </w:divBdr>
              <w:divsChild>
                <w:div w:id="18213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010846">
      <w:bodyDiv w:val="1"/>
      <w:marLeft w:val="0"/>
      <w:marRight w:val="0"/>
      <w:marTop w:val="0"/>
      <w:marBottom w:val="0"/>
      <w:divBdr>
        <w:top w:val="none" w:sz="0" w:space="0" w:color="auto"/>
        <w:left w:val="none" w:sz="0" w:space="0" w:color="auto"/>
        <w:bottom w:val="none" w:sz="0" w:space="0" w:color="auto"/>
        <w:right w:val="none" w:sz="0" w:space="0" w:color="auto"/>
      </w:divBdr>
      <w:divsChild>
        <w:div w:id="168101466">
          <w:marLeft w:val="0"/>
          <w:marRight w:val="0"/>
          <w:marTop w:val="0"/>
          <w:marBottom w:val="0"/>
          <w:divBdr>
            <w:top w:val="none" w:sz="0" w:space="0" w:color="auto"/>
            <w:left w:val="none" w:sz="0" w:space="0" w:color="auto"/>
            <w:bottom w:val="none" w:sz="0" w:space="0" w:color="auto"/>
            <w:right w:val="none" w:sz="0" w:space="0" w:color="auto"/>
          </w:divBdr>
          <w:divsChild>
            <w:div w:id="1677732957">
              <w:marLeft w:val="0"/>
              <w:marRight w:val="0"/>
              <w:marTop w:val="0"/>
              <w:marBottom w:val="0"/>
              <w:divBdr>
                <w:top w:val="none" w:sz="0" w:space="0" w:color="auto"/>
                <w:left w:val="none" w:sz="0" w:space="0" w:color="auto"/>
                <w:bottom w:val="none" w:sz="0" w:space="0" w:color="auto"/>
                <w:right w:val="none" w:sz="0" w:space="0" w:color="auto"/>
              </w:divBdr>
              <w:divsChild>
                <w:div w:id="75297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932221">
      <w:bodyDiv w:val="1"/>
      <w:marLeft w:val="0"/>
      <w:marRight w:val="0"/>
      <w:marTop w:val="0"/>
      <w:marBottom w:val="0"/>
      <w:divBdr>
        <w:top w:val="none" w:sz="0" w:space="0" w:color="auto"/>
        <w:left w:val="none" w:sz="0" w:space="0" w:color="auto"/>
        <w:bottom w:val="none" w:sz="0" w:space="0" w:color="auto"/>
        <w:right w:val="none" w:sz="0" w:space="0" w:color="auto"/>
      </w:divBdr>
    </w:div>
    <w:div w:id="682707885">
      <w:bodyDiv w:val="1"/>
      <w:marLeft w:val="0"/>
      <w:marRight w:val="0"/>
      <w:marTop w:val="0"/>
      <w:marBottom w:val="0"/>
      <w:divBdr>
        <w:top w:val="none" w:sz="0" w:space="0" w:color="auto"/>
        <w:left w:val="none" w:sz="0" w:space="0" w:color="auto"/>
        <w:bottom w:val="none" w:sz="0" w:space="0" w:color="auto"/>
        <w:right w:val="none" w:sz="0" w:space="0" w:color="auto"/>
      </w:divBdr>
    </w:div>
    <w:div w:id="694114301">
      <w:bodyDiv w:val="1"/>
      <w:marLeft w:val="0"/>
      <w:marRight w:val="0"/>
      <w:marTop w:val="0"/>
      <w:marBottom w:val="0"/>
      <w:divBdr>
        <w:top w:val="none" w:sz="0" w:space="0" w:color="auto"/>
        <w:left w:val="none" w:sz="0" w:space="0" w:color="auto"/>
        <w:bottom w:val="none" w:sz="0" w:space="0" w:color="auto"/>
        <w:right w:val="none" w:sz="0" w:space="0" w:color="auto"/>
      </w:divBdr>
      <w:divsChild>
        <w:div w:id="207692036">
          <w:marLeft w:val="0"/>
          <w:marRight w:val="0"/>
          <w:marTop w:val="0"/>
          <w:marBottom w:val="0"/>
          <w:divBdr>
            <w:top w:val="none" w:sz="0" w:space="0" w:color="auto"/>
            <w:left w:val="none" w:sz="0" w:space="0" w:color="auto"/>
            <w:bottom w:val="none" w:sz="0" w:space="0" w:color="auto"/>
            <w:right w:val="none" w:sz="0" w:space="0" w:color="auto"/>
          </w:divBdr>
          <w:divsChild>
            <w:div w:id="1583880227">
              <w:marLeft w:val="0"/>
              <w:marRight w:val="0"/>
              <w:marTop w:val="0"/>
              <w:marBottom w:val="0"/>
              <w:divBdr>
                <w:top w:val="none" w:sz="0" w:space="0" w:color="auto"/>
                <w:left w:val="none" w:sz="0" w:space="0" w:color="auto"/>
                <w:bottom w:val="none" w:sz="0" w:space="0" w:color="auto"/>
                <w:right w:val="none" w:sz="0" w:space="0" w:color="auto"/>
              </w:divBdr>
              <w:divsChild>
                <w:div w:id="66466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164701">
      <w:bodyDiv w:val="1"/>
      <w:marLeft w:val="0"/>
      <w:marRight w:val="0"/>
      <w:marTop w:val="0"/>
      <w:marBottom w:val="0"/>
      <w:divBdr>
        <w:top w:val="none" w:sz="0" w:space="0" w:color="auto"/>
        <w:left w:val="none" w:sz="0" w:space="0" w:color="auto"/>
        <w:bottom w:val="none" w:sz="0" w:space="0" w:color="auto"/>
        <w:right w:val="none" w:sz="0" w:space="0" w:color="auto"/>
      </w:divBdr>
    </w:div>
    <w:div w:id="839271941">
      <w:bodyDiv w:val="1"/>
      <w:marLeft w:val="0"/>
      <w:marRight w:val="0"/>
      <w:marTop w:val="0"/>
      <w:marBottom w:val="0"/>
      <w:divBdr>
        <w:top w:val="none" w:sz="0" w:space="0" w:color="auto"/>
        <w:left w:val="none" w:sz="0" w:space="0" w:color="auto"/>
        <w:bottom w:val="none" w:sz="0" w:space="0" w:color="auto"/>
        <w:right w:val="none" w:sz="0" w:space="0" w:color="auto"/>
      </w:divBdr>
    </w:div>
    <w:div w:id="959191613">
      <w:bodyDiv w:val="1"/>
      <w:marLeft w:val="0"/>
      <w:marRight w:val="0"/>
      <w:marTop w:val="0"/>
      <w:marBottom w:val="0"/>
      <w:divBdr>
        <w:top w:val="none" w:sz="0" w:space="0" w:color="auto"/>
        <w:left w:val="none" w:sz="0" w:space="0" w:color="auto"/>
        <w:bottom w:val="none" w:sz="0" w:space="0" w:color="auto"/>
        <w:right w:val="none" w:sz="0" w:space="0" w:color="auto"/>
      </w:divBdr>
      <w:divsChild>
        <w:div w:id="707879637">
          <w:marLeft w:val="0"/>
          <w:marRight w:val="0"/>
          <w:marTop w:val="0"/>
          <w:marBottom w:val="0"/>
          <w:divBdr>
            <w:top w:val="none" w:sz="0" w:space="0" w:color="auto"/>
            <w:left w:val="none" w:sz="0" w:space="0" w:color="auto"/>
            <w:bottom w:val="none" w:sz="0" w:space="0" w:color="auto"/>
            <w:right w:val="none" w:sz="0" w:space="0" w:color="auto"/>
          </w:divBdr>
          <w:divsChild>
            <w:div w:id="396052596">
              <w:marLeft w:val="0"/>
              <w:marRight w:val="0"/>
              <w:marTop w:val="0"/>
              <w:marBottom w:val="0"/>
              <w:divBdr>
                <w:top w:val="none" w:sz="0" w:space="0" w:color="auto"/>
                <w:left w:val="none" w:sz="0" w:space="0" w:color="auto"/>
                <w:bottom w:val="none" w:sz="0" w:space="0" w:color="auto"/>
                <w:right w:val="none" w:sz="0" w:space="0" w:color="auto"/>
              </w:divBdr>
              <w:divsChild>
                <w:div w:id="165625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332676">
      <w:bodyDiv w:val="1"/>
      <w:marLeft w:val="0"/>
      <w:marRight w:val="0"/>
      <w:marTop w:val="0"/>
      <w:marBottom w:val="0"/>
      <w:divBdr>
        <w:top w:val="none" w:sz="0" w:space="0" w:color="auto"/>
        <w:left w:val="none" w:sz="0" w:space="0" w:color="auto"/>
        <w:bottom w:val="none" w:sz="0" w:space="0" w:color="auto"/>
        <w:right w:val="none" w:sz="0" w:space="0" w:color="auto"/>
      </w:divBdr>
    </w:div>
    <w:div w:id="984817422">
      <w:bodyDiv w:val="1"/>
      <w:marLeft w:val="0"/>
      <w:marRight w:val="0"/>
      <w:marTop w:val="0"/>
      <w:marBottom w:val="0"/>
      <w:divBdr>
        <w:top w:val="none" w:sz="0" w:space="0" w:color="auto"/>
        <w:left w:val="none" w:sz="0" w:space="0" w:color="auto"/>
        <w:bottom w:val="none" w:sz="0" w:space="0" w:color="auto"/>
        <w:right w:val="none" w:sz="0" w:space="0" w:color="auto"/>
      </w:divBdr>
      <w:divsChild>
        <w:div w:id="1830443433">
          <w:marLeft w:val="0"/>
          <w:marRight w:val="0"/>
          <w:marTop w:val="0"/>
          <w:marBottom w:val="0"/>
          <w:divBdr>
            <w:top w:val="none" w:sz="0" w:space="0" w:color="auto"/>
            <w:left w:val="none" w:sz="0" w:space="0" w:color="auto"/>
            <w:bottom w:val="none" w:sz="0" w:space="0" w:color="auto"/>
            <w:right w:val="none" w:sz="0" w:space="0" w:color="auto"/>
          </w:divBdr>
          <w:divsChild>
            <w:div w:id="1856075096">
              <w:marLeft w:val="0"/>
              <w:marRight w:val="0"/>
              <w:marTop w:val="0"/>
              <w:marBottom w:val="0"/>
              <w:divBdr>
                <w:top w:val="none" w:sz="0" w:space="0" w:color="auto"/>
                <w:left w:val="none" w:sz="0" w:space="0" w:color="auto"/>
                <w:bottom w:val="none" w:sz="0" w:space="0" w:color="auto"/>
                <w:right w:val="none" w:sz="0" w:space="0" w:color="auto"/>
              </w:divBdr>
              <w:divsChild>
                <w:div w:id="6619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488563">
      <w:bodyDiv w:val="1"/>
      <w:marLeft w:val="0"/>
      <w:marRight w:val="0"/>
      <w:marTop w:val="0"/>
      <w:marBottom w:val="0"/>
      <w:divBdr>
        <w:top w:val="none" w:sz="0" w:space="0" w:color="auto"/>
        <w:left w:val="none" w:sz="0" w:space="0" w:color="auto"/>
        <w:bottom w:val="none" w:sz="0" w:space="0" w:color="auto"/>
        <w:right w:val="none" w:sz="0" w:space="0" w:color="auto"/>
      </w:divBdr>
      <w:divsChild>
        <w:div w:id="143007704">
          <w:marLeft w:val="0"/>
          <w:marRight w:val="0"/>
          <w:marTop w:val="0"/>
          <w:marBottom w:val="0"/>
          <w:divBdr>
            <w:top w:val="none" w:sz="0" w:space="0" w:color="auto"/>
            <w:left w:val="none" w:sz="0" w:space="0" w:color="auto"/>
            <w:bottom w:val="none" w:sz="0" w:space="0" w:color="auto"/>
            <w:right w:val="none" w:sz="0" w:space="0" w:color="auto"/>
          </w:divBdr>
          <w:divsChild>
            <w:div w:id="1027489873">
              <w:marLeft w:val="0"/>
              <w:marRight w:val="0"/>
              <w:marTop w:val="0"/>
              <w:marBottom w:val="0"/>
              <w:divBdr>
                <w:top w:val="none" w:sz="0" w:space="0" w:color="auto"/>
                <w:left w:val="none" w:sz="0" w:space="0" w:color="auto"/>
                <w:bottom w:val="none" w:sz="0" w:space="0" w:color="auto"/>
                <w:right w:val="none" w:sz="0" w:space="0" w:color="auto"/>
              </w:divBdr>
              <w:divsChild>
                <w:div w:id="1179659565">
                  <w:marLeft w:val="0"/>
                  <w:marRight w:val="0"/>
                  <w:marTop w:val="0"/>
                  <w:marBottom w:val="0"/>
                  <w:divBdr>
                    <w:top w:val="none" w:sz="0" w:space="0" w:color="auto"/>
                    <w:left w:val="none" w:sz="0" w:space="0" w:color="auto"/>
                    <w:bottom w:val="none" w:sz="0" w:space="0" w:color="auto"/>
                    <w:right w:val="none" w:sz="0" w:space="0" w:color="auto"/>
                  </w:divBdr>
                  <w:divsChild>
                    <w:div w:id="57936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885294">
      <w:bodyDiv w:val="1"/>
      <w:marLeft w:val="0"/>
      <w:marRight w:val="0"/>
      <w:marTop w:val="0"/>
      <w:marBottom w:val="0"/>
      <w:divBdr>
        <w:top w:val="none" w:sz="0" w:space="0" w:color="auto"/>
        <w:left w:val="none" w:sz="0" w:space="0" w:color="auto"/>
        <w:bottom w:val="none" w:sz="0" w:space="0" w:color="auto"/>
        <w:right w:val="none" w:sz="0" w:space="0" w:color="auto"/>
      </w:divBdr>
    </w:div>
    <w:div w:id="1100182104">
      <w:bodyDiv w:val="1"/>
      <w:marLeft w:val="0"/>
      <w:marRight w:val="0"/>
      <w:marTop w:val="0"/>
      <w:marBottom w:val="0"/>
      <w:divBdr>
        <w:top w:val="none" w:sz="0" w:space="0" w:color="auto"/>
        <w:left w:val="none" w:sz="0" w:space="0" w:color="auto"/>
        <w:bottom w:val="none" w:sz="0" w:space="0" w:color="auto"/>
        <w:right w:val="none" w:sz="0" w:space="0" w:color="auto"/>
      </w:divBdr>
      <w:divsChild>
        <w:div w:id="1530534242">
          <w:marLeft w:val="0"/>
          <w:marRight w:val="0"/>
          <w:marTop w:val="0"/>
          <w:marBottom w:val="0"/>
          <w:divBdr>
            <w:top w:val="none" w:sz="0" w:space="0" w:color="auto"/>
            <w:left w:val="none" w:sz="0" w:space="0" w:color="auto"/>
            <w:bottom w:val="none" w:sz="0" w:space="0" w:color="auto"/>
            <w:right w:val="none" w:sz="0" w:space="0" w:color="auto"/>
          </w:divBdr>
          <w:divsChild>
            <w:div w:id="1788159848">
              <w:marLeft w:val="0"/>
              <w:marRight w:val="0"/>
              <w:marTop w:val="0"/>
              <w:marBottom w:val="0"/>
              <w:divBdr>
                <w:top w:val="none" w:sz="0" w:space="0" w:color="auto"/>
                <w:left w:val="none" w:sz="0" w:space="0" w:color="auto"/>
                <w:bottom w:val="none" w:sz="0" w:space="0" w:color="auto"/>
                <w:right w:val="none" w:sz="0" w:space="0" w:color="auto"/>
              </w:divBdr>
              <w:divsChild>
                <w:div w:id="1282419124">
                  <w:marLeft w:val="0"/>
                  <w:marRight w:val="0"/>
                  <w:marTop w:val="0"/>
                  <w:marBottom w:val="0"/>
                  <w:divBdr>
                    <w:top w:val="none" w:sz="0" w:space="0" w:color="auto"/>
                    <w:left w:val="none" w:sz="0" w:space="0" w:color="auto"/>
                    <w:bottom w:val="none" w:sz="0" w:space="0" w:color="auto"/>
                    <w:right w:val="none" w:sz="0" w:space="0" w:color="auto"/>
                  </w:divBdr>
                  <w:divsChild>
                    <w:div w:id="1253318355">
                      <w:marLeft w:val="0"/>
                      <w:marRight w:val="0"/>
                      <w:marTop w:val="0"/>
                      <w:marBottom w:val="0"/>
                      <w:divBdr>
                        <w:top w:val="none" w:sz="0" w:space="0" w:color="auto"/>
                        <w:left w:val="none" w:sz="0" w:space="0" w:color="auto"/>
                        <w:bottom w:val="none" w:sz="0" w:space="0" w:color="auto"/>
                        <w:right w:val="none" w:sz="0" w:space="0" w:color="auto"/>
                      </w:divBdr>
                      <w:divsChild>
                        <w:div w:id="544105578">
                          <w:marLeft w:val="0"/>
                          <w:marRight w:val="0"/>
                          <w:marTop w:val="0"/>
                          <w:marBottom w:val="0"/>
                          <w:divBdr>
                            <w:top w:val="none" w:sz="0" w:space="0" w:color="auto"/>
                            <w:left w:val="none" w:sz="0" w:space="0" w:color="auto"/>
                            <w:bottom w:val="none" w:sz="0" w:space="0" w:color="auto"/>
                            <w:right w:val="none" w:sz="0" w:space="0" w:color="auto"/>
                          </w:divBdr>
                          <w:divsChild>
                            <w:div w:id="69816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9011660">
      <w:bodyDiv w:val="1"/>
      <w:marLeft w:val="0"/>
      <w:marRight w:val="0"/>
      <w:marTop w:val="0"/>
      <w:marBottom w:val="0"/>
      <w:divBdr>
        <w:top w:val="none" w:sz="0" w:space="0" w:color="auto"/>
        <w:left w:val="none" w:sz="0" w:space="0" w:color="auto"/>
        <w:bottom w:val="none" w:sz="0" w:space="0" w:color="auto"/>
        <w:right w:val="none" w:sz="0" w:space="0" w:color="auto"/>
      </w:divBdr>
      <w:divsChild>
        <w:div w:id="517430667">
          <w:marLeft w:val="0"/>
          <w:marRight w:val="0"/>
          <w:marTop w:val="0"/>
          <w:marBottom w:val="0"/>
          <w:divBdr>
            <w:top w:val="none" w:sz="0" w:space="0" w:color="auto"/>
            <w:left w:val="none" w:sz="0" w:space="0" w:color="auto"/>
            <w:bottom w:val="none" w:sz="0" w:space="0" w:color="auto"/>
            <w:right w:val="none" w:sz="0" w:space="0" w:color="auto"/>
          </w:divBdr>
          <w:divsChild>
            <w:div w:id="632753867">
              <w:marLeft w:val="0"/>
              <w:marRight w:val="0"/>
              <w:marTop w:val="0"/>
              <w:marBottom w:val="0"/>
              <w:divBdr>
                <w:top w:val="none" w:sz="0" w:space="0" w:color="auto"/>
                <w:left w:val="none" w:sz="0" w:space="0" w:color="auto"/>
                <w:bottom w:val="none" w:sz="0" w:space="0" w:color="auto"/>
                <w:right w:val="none" w:sz="0" w:space="0" w:color="auto"/>
              </w:divBdr>
              <w:divsChild>
                <w:div w:id="6981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592847">
      <w:bodyDiv w:val="1"/>
      <w:marLeft w:val="0"/>
      <w:marRight w:val="0"/>
      <w:marTop w:val="0"/>
      <w:marBottom w:val="0"/>
      <w:divBdr>
        <w:top w:val="none" w:sz="0" w:space="0" w:color="auto"/>
        <w:left w:val="none" w:sz="0" w:space="0" w:color="auto"/>
        <w:bottom w:val="none" w:sz="0" w:space="0" w:color="auto"/>
        <w:right w:val="none" w:sz="0" w:space="0" w:color="auto"/>
      </w:divBdr>
    </w:div>
    <w:div w:id="1141924631">
      <w:bodyDiv w:val="1"/>
      <w:marLeft w:val="0"/>
      <w:marRight w:val="0"/>
      <w:marTop w:val="0"/>
      <w:marBottom w:val="0"/>
      <w:divBdr>
        <w:top w:val="none" w:sz="0" w:space="0" w:color="auto"/>
        <w:left w:val="none" w:sz="0" w:space="0" w:color="auto"/>
        <w:bottom w:val="none" w:sz="0" w:space="0" w:color="auto"/>
        <w:right w:val="none" w:sz="0" w:space="0" w:color="auto"/>
      </w:divBdr>
    </w:div>
    <w:div w:id="1205948688">
      <w:bodyDiv w:val="1"/>
      <w:marLeft w:val="0"/>
      <w:marRight w:val="0"/>
      <w:marTop w:val="0"/>
      <w:marBottom w:val="0"/>
      <w:divBdr>
        <w:top w:val="none" w:sz="0" w:space="0" w:color="auto"/>
        <w:left w:val="none" w:sz="0" w:space="0" w:color="auto"/>
        <w:bottom w:val="none" w:sz="0" w:space="0" w:color="auto"/>
        <w:right w:val="none" w:sz="0" w:space="0" w:color="auto"/>
      </w:divBdr>
    </w:div>
    <w:div w:id="1273828895">
      <w:bodyDiv w:val="1"/>
      <w:marLeft w:val="0"/>
      <w:marRight w:val="0"/>
      <w:marTop w:val="0"/>
      <w:marBottom w:val="0"/>
      <w:divBdr>
        <w:top w:val="none" w:sz="0" w:space="0" w:color="auto"/>
        <w:left w:val="none" w:sz="0" w:space="0" w:color="auto"/>
        <w:bottom w:val="none" w:sz="0" w:space="0" w:color="auto"/>
        <w:right w:val="none" w:sz="0" w:space="0" w:color="auto"/>
      </w:divBdr>
      <w:divsChild>
        <w:div w:id="812411870">
          <w:marLeft w:val="0"/>
          <w:marRight w:val="0"/>
          <w:marTop w:val="0"/>
          <w:marBottom w:val="0"/>
          <w:divBdr>
            <w:top w:val="none" w:sz="0" w:space="0" w:color="auto"/>
            <w:left w:val="none" w:sz="0" w:space="0" w:color="auto"/>
            <w:bottom w:val="none" w:sz="0" w:space="0" w:color="auto"/>
            <w:right w:val="none" w:sz="0" w:space="0" w:color="auto"/>
          </w:divBdr>
          <w:divsChild>
            <w:div w:id="1261258725">
              <w:marLeft w:val="0"/>
              <w:marRight w:val="0"/>
              <w:marTop w:val="0"/>
              <w:marBottom w:val="0"/>
              <w:divBdr>
                <w:top w:val="none" w:sz="0" w:space="0" w:color="auto"/>
                <w:left w:val="none" w:sz="0" w:space="0" w:color="auto"/>
                <w:bottom w:val="none" w:sz="0" w:space="0" w:color="auto"/>
                <w:right w:val="none" w:sz="0" w:space="0" w:color="auto"/>
              </w:divBdr>
              <w:divsChild>
                <w:div w:id="31422211">
                  <w:marLeft w:val="0"/>
                  <w:marRight w:val="0"/>
                  <w:marTop w:val="0"/>
                  <w:marBottom w:val="0"/>
                  <w:divBdr>
                    <w:top w:val="none" w:sz="0" w:space="0" w:color="auto"/>
                    <w:left w:val="none" w:sz="0" w:space="0" w:color="auto"/>
                    <w:bottom w:val="none" w:sz="0" w:space="0" w:color="auto"/>
                    <w:right w:val="none" w:sz="0" w:space="0" w:color="auto"/>
                  </w:divBdr>
                  <w:divsChild>
                    <w:div w:id="1976526368">
                      <w:marLeft w:val="0"/>
                      <w:marRight w:val="0"/>
                      <w:marTop w:val="0"/>
                      <w:marBottom w:val="0"/>
                      <w:divBdr>
                        <w:top w:val="none" w:sz="0" w:space="0" w:color="auto"/>
                        <w:left w:val="none" w:sz="0" w:space="0" w:color="auto"/>
                        <w:bottom w:val="none" w:sz="0" w:space="0" w:color="auto"/>
                        <w:right w:val="none" w:sz="0" w:space="0" w:color="auto"/>
                      </w:divBdr>
                      <w:divsChild>
                        <w:div w:id="707802112">
                          <w:marLeft w:val="0"/>
                          <w:marRight w:val="0"/>
                          <w:marTop w:val="0"/>
                          <w:marBottom w:val="0"/>
                          <w:divBdr>
                            <w:top w:val="none" w:sz="0" w:space="0" w:color="auto"/>
                            <w:left w:val="none" w:sz="0" w:space="0" w:color="auto"/>
                            <w:bottom w:val="none" w:sz="0" w:space="0" w:color="auto"/>
                            <w:right w:val="none" w:sz="0" w:space="0" w:color="auto"/>
                          </w:divBdr>
                          <w:divsChild>
                            <w:div w:id="1785732996">
                              <w:marLeft w:val="0"/>
                              <w:marRight w:val="0"/>
                              <w:marTop w:val="0"/>
                              <w:marBottom w:val="0"/>
                              <w:divBdr>
                                <w:top w:val="none" w:sz="0" w:space="0" w:color="auto"/>
                                <w:left w:val="none" w:sz="0" w:space="0" w:color="auto"/>
                                <w:bottom w:val="none" w:sz="0" w:space="0" w:color="auto"/>
                                <w:right w:val="none" w:sz="0" w:space="0" w:color="auto"/>
                              </w:divBdr>
                              <w:divsChild>
                                <w:div w:id="1491678301">
                                  <w:marLeft w:val="0"/>
                                  <w:marRight w:val="0"/>
                                  <w:marTop w:val="0"/>
                                  <w:marBottom w:val="0"/>
                                  <w:divBdr>
                                    <w:top w:val="none" w:sz="0" w:space="0" w:color="auto"/>
                                    <w:left w:val="none" w:sz="0" w:space="0" w:color="auto"/>
                                    <w:bottom w:val="none" w:sz="0" w:space="0" w:color="auto"/>
                                    <w:right w:val="none" w:sz="0" w:space="0" w:color="auto"/>
                                  </w:divBdr>
                                  <w:divsChild>
                                    <w:div w:id="553003301">
                                      <w:marLeft w:val="0"/>
                                      <w:marRight w:val="0"/>
                                      <w:marTop w:val="0"/>
                                      <w:marBottom w:val="0"/>
                                      <w:divBdr>
                                        <w:top w:val="none" w:sz="0" w:space="0" w:color="auto"/>
                                        <w:left w:val="none" w:sz="0" w:space="0" w:color="auto"/>
                                        <w:bottom w:val="none" w:sz="0" w:space="0" w:color="auto"/>
                                        <w:right w:val="none" w:sz="0" w:space="0" w:color="auto"/>
                                      </w:divBdr>
                                    </w:div>
                                    <w:div w:id="371030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9554481">
      <w:bodyDiv w:val="1"/>
      <w:marLeft w:val="0"/>
      <w:marRight w:val="0"/>
      <w:marTop w:val="0"/>
      <w:marBottom w:val="0"/>
      <w:divBdr>
        <w:top w:val="none" w:sz="0" w:space="0" w:color="auto"/>
        <w:left w:val="none" w:sz="0" w:space="0" w:color="auto"/>
        <w:bottom w:val="none" w:sz="0" w:space="0" w:color="auto"/>
        <w:right w:val="none" w:sz="0" w:space="0" w:color="auto"/>
      </w:divBdr>
    </w:div>
    <w:div w:id="1300913675">
      <w:bodyDiv w:val="1"/>
      <w:marLeft w:val="0"/>
      <w:marRight w:val="0"/>
      <w:marTop w:val="0"/>
      <w:marBottom w:val="0"/>
      <w:divBdr>
        <w:top w:val="none" w:sz="0" w:space="0" w:color="auto"/>
        <w:left w:val="none" w:sz="0" w:space="0" w:color="auto"/>
        <w:bottom w:val="none" w:sz="0" w:space="0" w:color="auto"/>
        <w:right w:val="none" w:sz="0" w:space="0" w:color="auto"/>
      </w:divBdr>
    </w:div>
    <w:div w:id="1330478880">
      <w:bodyDiv w:val="1"/>
      <w:marLeft w:val="0"/>
      <w:marRight w:val="0"/>
      <w:marTop w:val="0"/>
      <w:marBottom w:val="0"/>
      <w:divBdr>
        <w:top w:val="none" w:sz="0" w:space="0" w:color="auto"/>
        <w:left w:val="none" w:sz="0" w:space="0" w:color="auto"/>
        <w:bottom w:val="none" w:sz="0" w:space="0" w:color="auto"/>
        <w:right w:val="none" w:sz="0" w:space="0" w:color="auto"/>
      </w:divBdr>
      <w:divsChild>
        <w:div w:id="609700125">
          <w:marLeft w:val="0"/>
          <w:marRight w:val="0"/>
          <w:marTop w:val="0"/>
          <w:marBottom w:val="0"/>
          <w:divBdr>
            <w:top w:val="none" w:sz="0" w:space="0" w:color="auto"/>
            <w:left w:val="none" w:sz="0" w:space="0" w:color="auto"/>
            <w:bottom w:val="none" w:sz="0" w:space="0" w:color="auto"/>
            <w:right w:val="none" w:sz="0" w:space="0" w:color="auto"/>
          </w:divBdr>
          <w:divsChild>
            <w:div w:id="65904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486796">
      <w:bodyDiv w:val="1"/>
      <w:marLeft w:val="0"/>
      <w:marRight w:val="0"/>
      <w:marTop w:val="0"/>
      <w:marBottom w:val="0"/>
      <w:divBdr>
        <w:top w:val="none" w:sz="0" w:space="0" w:color="auto"/>
        <w:left w:val="none" w:sz="0" w:space="0" w:color="auto"/>
        <w:bottom w:val="none" w:sz="0" w:space="0" w:color="auto"/>
        <w:right w:val="none" w:sz="0" w:space="0" w:color="auto"/>
      </w:divBdr>
      <w:divsChild>
        <w:div w:id="247735657">
          <w:marLeft w:val="0"/>
          <w:marRight w:val="0"/>
          <w:marTop w:val="0"/>
          <w:marBottom w:val="0"/>
          <w:divBdr>
            <w:top w:val="none" w:sz="0" w:space="0" w:color="auto"/>
            <w:left w:val="none" w:sz="0" w:space="0" w:color="auto"/>
            <w:bottom w:val="none" w:sz="0" w:space="0" w:color="auto"/>
            <w:right w:val="none" w:sz="0" w:space="0" w:color="auto"/>
          </w:divBdr>
          <w:divsChild>
            <w:div w:id="809323722">
              <w:marLeft w:val="0"/>
              <w:marRight w:val="0"/>
              <w:marTop w:val="0"/>
              <w:marBottom w:val="0"/>
              <w:divBdr>
                <w:top w:val="none" w:sz="0" w:space="0" w:color="auto"/>
                <w:left w:val="none" w:sz="0" w:space="0" w:color="auto"/>
                <w:bottom w:val="none" w:sz="0" w:space="0" w:color="auto"/>
                <w:right w:val="none" w:sz="0" w:space="0" w:color="auto"/>
              </w:divBdr>
              <w:divsChild>
                <w:div w:id="102454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02171">
      <w:bodyDiv w:val="1"/>
      <w:marLeft w:val="0"/>
      <w:marRight w:val="0"/>
      <w:marTop w:val="0"/>
      <w:marBottom w:val="0"/>
      <w:divBdr>
        <w:top w:val="none" w:sz="0" w:space="0" w:color="auto"/>
        <w:left w:val="none" w:sz="0" w:space="0" w:color="auto"/>
        <w:bottom w:val="none" w:sz="0" w:space="0" w:color="auto"/>
        <w:right w:val="none" w:sz="0" w:space="0" w:color="auto"/>
      </w:divBdr>
    </w:div>
    <w:div w:id="1361279688">
      <w:bodyDiv w:val="1"/>
      <w:marLeft w:val="0"/>
      <w:marRight w:val="0"/>
      <w:marTop w:val="0"/>
      <w:marBottom w:val="0"/>
      <w:divBdr>
        <w:top w:val="none" w:sz="0" w:space="0" w:color="auto"/>
        <w:left w:val="none" w:sz="0" w:space="0" w:color="auto"/>
        <w:bottom w:val="none" w:sz="0" w:space="0" w:color="auto"/>
        <w:right w:val="none" w:sz="0" w:space="0" w:color="auto"/>
      </w:divBdr>
      <w:divsChild>
        <w:div w:id="1420248725">
          <w:marLeft w:val="0"/>
          <w:marRight w:val="0"/>
          <w:marTop w:val="0"/>
          <w:marBottom w:val="0"/>
          <w:divBdr>
            <w:top w:val="none" w:sz="0" w:space="0" w:color="auto"/>
            <w:left w:val="none" w:sz="0" w:space="0" w:color="auto"/>
            <w:bottom w:val="none" w:sz="0" w:space="0" w:color="auto"/>
            <w:right w:val="none" w:sz="0" w:space="0" w:color="auto"/>
          </w:divBdr>
          <w:divsChild>
            <w:div w:id="1477796449">
              <w:marLeft w:val="0"/>
              <w:marRight w:val="0"/>
              <w:marTop w:val="0"/>
              <w:marBottom w:val="0"/>
              <w:divBdr>
                <w:top w:val="none" w:sz="0" w:space="0" w:color="auto"/>
                <w:left w:val="none" w:sz="0" w:space="0" w:color="auto"/>
                <w:bottom w:val="none" w:sz="0" w:space="0" w:color="auto"/>
                <w:right w:val="none" w:sz="0" w:space="0" w:color="auto"/>
              </w:divBdr>
              <w:divsChild>
                <w:div w:id="151619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041650">
      <w:bodyDiv w:val="1"/>
      <w:marLeft w:val="0"/>
      <w:marRight w:val="0"/>
      <w:marTop w:val="0"/>
      <w:marBottom w:val="0"/>
      <w:divBdr>
        <w:top w:val="none" w:sz="0" w:space="0" w:color="auto"/>
        <w:left w:val="none" w:sz="0" w:space="0" w:color="auto"/>
        <w:bottom w:val="none" w:sz="0" w:space="0" w:color="auto"/>
        <w:right w:val="none" w:sz="0" w:space="0" w:color="auto"/>
      </w:divBdr>
    </w:div>
    <w:div w:id="1418819760">
      <w:bodyDiv w:val="1"/>
      <w:marLeft w:val="0"/>
      <w:marRight w:val="0"/>
      <w:marTop w:val="0"/>
      <w:marBottom w:val="0"/>
      <w:divBdr>
        <w:top w:val="none" w:sz="0" w:space="0" w:color="auto"/>
        <w:left w:val="none" w:sz="0" w:space="0" w:color="auto"/>
        <w:bottom w:val="none" w:sz="0" w:space="0" w:color="auto"/>
        <w:right w:val="none" w:sz="0" w:space="0" w:color="auto"/>
      </w:divBdr>
    </w:div>
    <w:div w:id="1427074370">
      <w:bodyDiv w:val="1"/>
      <w:marLeft w:val="0"/>
      <w:marRight w:val="0"/>
      <w:marTop w:val="0"/>
      <w:marBottom w:val="0"/>
      <w:divBdr>
        <w:top w:val="none" w:sz="0" w:space="0" w:color="auto"/>
        <w:left w:val="none" w:sz="0" w:space="0" w:color="auto"/>
        <w:bottom w:val="none" w:sz="0" w:space="0" w:color="auto"/>
        <w:right w:val="none" w:sz="0" w:space="0" w:color="auto"/>
      </w:divBdr>
    </w:div>
    <w:div w:id="1450662419">
      <w:bodyDiv w:val="1"/>
      <w:marLeft w:val="0"/>
      <w:marRight w:val="0"/>
      <w:marTop w:val="0"/>
      <w:marBottom w:val="0"/>
      <w:divBdr>
        <w:top w:val="none" w:sz="0" w:space="0" w:color="auto"/>
        <w:left w:val="none" w:sz="0" w:space="0" w:color="auto"/>
        <w:bottom w:val="none" w:sz="0" w:space="0" w:color="auto"/>
        <w:right w:val="none" w:sz="0" w:space="0" w:color="auto"/>
      </w:divBdr>
    </w:div>
    <w:div w:id="1465779437">
      <w:bodyDiv w:val="1"/>
      <w:marLeft w:val="0"/>
      <w:marRight w:val="0"/>
      <w:marTop w:val="0"/>
      <w:marBottom w:val="0"/>
      <w:divBdr>
        <w:top w:val="none" w:sz="0" w:space="0" w:color="auto"/>
        <w:left w:val="none" w:sz="0" w:space="0" w:color="auto"/>
        <w:bottom w:val="none" w:sz="0" w:space="0" w:color="auto"/>
        <w:right w:val="none" w:sz="0" w:space="0" w:color="auto"/>
      </w:divBdr>
    </w:div>
    <w:div w:id="1475562546">
      <w:bodyDiv w:val="1"/>
      <w:marLeft w:val="0"/>
      <w:marRight w:val="0"/>
      <w:marTop w:val="0"/>
      <w:marBottom w:val="0"/>
      <w:divBdr>
        <w:top w:val="none" w:sz="0" w:space="0" w:color="auto"/>
        <w:left w:val="none" w:sz="0" w:space="0" w:color="auto"/>
        <w:bottom w:val="none" w:sz="0" w:space="0" w:color="auto"/>
        <w:right w:val="none" w:sz="0" w:space="0" w:color="auto"/>
      </w:divBdr>
      <w:divsChild>
        <w:div w:id="900989170">
          <w:marLeft w:val="0"/>
          <w:marRight w:val="0"/>
          <w:marTop w:val="0"/>
          <w:marBottom w:val="0"/>
          <w:divBdr>
            <w:top w:val="none" w:sz="0" w:space="0" w:color="auto"/>
            <w:left w:val="none" w:sz="0" w:space="0" w:color="auto"/>
            <w:bottom w:val="none" w:sz="0" w:space="0" w:color="auto"/>
            <w:right w:val="none" w:sz="0" w:space="0" w:color="auto"/>
          </w:divBdr>
          <w:divsChild>
            <w:div w:id="871843739">
              <w:marLeft w:val="0"/>
              <w:marRight w:val="0"/>
              <w:marTop w:val="0"/>
              <w:marBottom w:val="0"/>
              <w:divBdr>
                <w:top w:val="none" w:sz="0" w:space="0" w:color="auto"/>
                <w:left w:val="none" w:sz="0" w:space="0" w:color="auto"/>
                <w:bottom w:val="none" w:sz="0" w:space="0" w:color="auto"/>
                <w:right w:val="none" w:sz="0" w:space="0" w:color="auto"/>
              </w:divBdr>
              <w:divsChild>
                <w:div w:id="2116703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578908">
      <w:bodyDiv w:val="1"/>
      <w:marLeft w:val="0"/>
      <w:marRight w:val="0"/>
      <w:marTop w:val="0"/>
      <w:marBottom w:val="0"/>
      <w:divBdr>
        <w:top w:val="none" w:sz="0" w:space="0" w:color="auto"/>
        <w:left w:val="none" w:sz="0" w:space="0" w:color="auto"/>
        <w:bottom w:val="none" w:sz="0" w:space="0" w:color="auto"/>
        <w:right w:val="none" w:sz="0" w:space="0" w:color="auto"/>
      </w:divBdr>
    </w:div>
    <w:div w:id="1535651841">
      <w:bodyDiv w:val="1"/>
      <w:marLeft w:val="0"/>
      <w:marRight w:val="0"/>
      <w:marTop w:val="0"/>
      <w:marBottom w:val="0"/>
      <w:divBdr>
        <w:top w:val="none" w:sz="0" w:space="0" w:color="auto"/>
        <w:left w:val="none" w:sz="0" w:space="0" w:color="auto"/>
        <w:bottom w:val="none" w:sz="0" w:space="0" w:color="auto"/>
        <w:right w:val="none" w:sz="0" w:space="0" w:color="auto"/>
      </w:divBdr>
      <w:divsChild>
        <w:div w:id="676618196">
          <w:marLeft w:val="0"/>
          <w:marRight w:val="0"/>
          <w:marTop w:val="0"/>
          <w:marBottom w:val="0"/>
          <w:divBdr>
            <w:top w:val="none" w:sz="0" w:space="0" w:color="auto"/>
            <w:left w:val="none" w:sz="0" w:space="0" w:color="auto"/>
            <w:bottom w:val="none" w:sz="0" w:space="0" w:color="auto"/>
            <w:right w:val="none" w:sz="0" w:space="0" w:color="auto"/>
          </w:divBdr>
          <w:divsChild>
            <w:div w:id="1996641774">
              <w:marLeft w:val="0"/>
              <w:marRight w:val="0"/>
              <w:marTop w:val="0"/>
              <w:marBottom w:val="0"/>
              <w:divBdr>
                <w:top w:val="none" w:sz="0" w:space="0" w:color="auto"/>
                <w:left w:val="none" w:sz="0" w:space="0" w:color="auto"/>
                <w:bottom w:val="none" w:sz="0" w:space="0" w:color="auto"/>
                <w:right w:val="none" w:sz="0" w:space="0" w:color="auto"/>
              </w:divBdr>
              <w:divsChild>
                <w:div w:id="205129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253033">
      <w:bodyDiv w:val="1"/>
      <w:marLeft w:val="0"/>
      <w:marRight w:val="0"/>
      <w:marTop w:val="0"/>
      <w:marBottom w:val="0"/>
      <w:divBdr>
        <w:top w:val="none" w:sz="0" w:space="0" w:color="auto"/>
        <w:left w:val="none" w:sz="0" w:space="0" w:color="auto"/>
        <w:bottom w:val="none" w:sz="0" w:space="0" w:color="auto"/>
        <w:right w:val="none" w:sz="0" w:space="0" w:color="auto"/>
      </w:divBdr>
    </w:div>
    <w:div w:id="1559433781">
      <w:bodyDiv w:val="1"/>
      <w:marLeft w:val="0"/>
      <w:marRight w:val="0"/>
      <w:marTop w:val="0"/>
      <w:marBottom w:val="0"/>
      <w:divBdr>
        <w:top w:val="none" w:sz="0" w:space="0" w:color="auto"/>
        <w:left w:val="none" w:sz="0" w:space="0" w:color="auto"/>
        <w:bottom w:val="none" w:sz="0" w:space="0" w:color="auto"/>
        <w:right w:val="none" w:sz="0" w:space="0" w:color="auto"/>
      </w:divBdr>
    </w:div>
    <w:div w:id="1595016653">
      <w:bodyDiv w:val="1"/>
      <w:marLeft w:val="0"/>
      <w:marRight w:val="0"/>
      <w:marTop w:val="0"/>
      <w:marBottom w:val="0"/>
      <w:divBdr>
        <w:top w:val="none" w:sz="0" w:space="0" w:color="auto"/>
        <w:left w:val="none" w:sz="0" w:space="0" w:color="auto"/>
        <w:bottom w:val="none" w:sz="0" w:space="0" w:color="auto"/>
        <w:right w:val="none" w:sz="0" w:space="0" w:color="auto"/>
      </w:divBdr>
      <w:divsChild>
        <w:div w:id="1252079609">
          <w:marLeft w:val="0"/>
          <w:marRight w:val="0"/>
          <w:marTop w:val="0"/>
          <w:marBottom w:val="0"/>
          <w:divBdr>
            <w:top w:val="none" w:sz="0" w:space="0" w:color="auto"/>
            <w:left w:val="none" w:sz="0" w:space="0" w:color="auto"/>
            <w:bottom w:val="none" w:sz="0" w:space="0" w:color="auto"/>
            <w:right w:val="none" w:sz="0" w:space="0" w:color="auto"/>
          </w:divBdr>
          <w:divsChild>
            <w:div w:id="484205687">
              <w:marLeft w:val="0"/>
              <w:marRight w:val="0"/>
              <w:marTop w:val="0"/>
              <w:marBottom w:val="0"/>
              <w:divBdr>
                <w:top w:val="none" w:sz="0" w:space="0" w:color="auto"/>
                <w:left w:val="none" w:sz="0" w:space="0" w:color="auto"/>
                <w:bottom w:val="none" w:sz="0" w:space="0" w:color="auto"/>
                <w:right w:val="none" w:sz="0" w:space="0" w:color="auto"/>
              </w:divBdr>
              <w:divsChild>
                <w:div w:id="1850606022">
                  <w:marLeft w:val="0"/>
                  <w:marRight w:val="0"/>
                  <w:marTop w:val="0"/>
                  <w:marBottom w:val="0"/>
                  <w:divBdr>
                    <w:top w:val="none" w:sz="0" w:space="0" w:color="auto"/>
                    <w:left w:val="none" w:sz="0" w:space="0" w:color="auto"/>
                    <w:bottom w:val="none" w:sz="0" w:space="0" w:color="auto"/>
                    <w:right w:val="none" w:sz="0" w:space="0" w:color="auto"/>
                  </w:divBdr>
                  <w:divsChild>
                    <w:div w:id="49133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714251">
      <w:bodyDiv w:val="1"/>
      <w:marLeft w:val="0"/>
      <w:marRight w:val="0"/>
      <w:marTop w:val="0"/>
      <w:marBottom w:val="0"/>
      <w:divBdr>
        <w:top w:val="none" w:sz="0" w:space="0" w:color="auto"/>
        <w:left w:val="none" w:sz="0" w:space="0" w:color="auto"/>
        <w:bottom w:val="none" w:sz="0" w:space="0" w:color="auto"/>
        <w:right w:val="none" w:sz="0" w:space="0" w:color="auto"/>
      </w:divBdr>
    </w:div>
    <w:div w:id="1650397997">
      <w:bodyDiv w:val="1"/>
      <w:marLeft w:val="0"/>
      <w:marRight w:val="0"/>
      <w:marTop w:val="0"/>
      <w:marBottom w:val="0"/>
      <w:divBdr>
        <w:top w:val="none" w:sz="0" w:space="0" w:color="auto"/>
        <w:left w:val="none" w:sz="0" w:space="0" w:color="auto"/>
        <w:bottom w:val="none" w:sz="0" w:space="0" w:color="auto"/>
        <w:right w:val="none" w:sz="0" w:space="0" w:color="auto"/>
      </w:divBdr>
    </w:div>
    <w:div w:id="1663467501">
      <w:bodyDiv w:val="1"/>
      <w:marLeft w:val="0"/>
      <w:marRight w:val="0"/>
      <w:marTop w:val="0"/>
      <w:marBottom w:val="0"/>
      <w:divBdr>
        <w:top w:val="none" w:sz="0" w:space="0" w:color="auto"/>
        <w:left w:val="none" w:sz="0" w:space="0" w:color="auto"/>
        <w:bottom w:val="none" w:sz="0" w:space="0" w:color="auto"/>
        <w:right w:val="none" w:sz="0" w:space="0" w:color="auto"/>
      </w:divBdr>
      <w:divsChild>
        <w:div w:id="1902984432">
          <w:marLeft w:val="0"/>
          <w:marRight w:val="0"/>
          <w:marTop w:val="0"/>
          <w:marBottom w:val="0"/>
          <w:divBdr>
            <w:top w:val="none" w:sz="0" w:space="0" w:color="auto"/>
            <w:left w:val="none" w:sz="0" w:space="0" w:color="auto"/>
            <w:bottom w:val="none" w:sz="0" w:space="0" w:color="auto"/>
            <w:right w:val="none" w:sz="0" w:space="0" w:color="auto"/>
          </w:divBdr>
          <w:divsChild>
            <w:div w:id="1347899424">
              <w:marLeft w:val="0"/>
              <w:marRight w:val="0"/>
              <w:marTop w:val="0"/>
              <w:marBottom w:val="0"/>
              <w:divBdr>
                <w:top w:val="none" w:sz="0" w:space="0" w:color="auto"/>
                <w:left w:val="none" w:sz="0" w:space="0" w:color="auto"/>
                <w:bottom w:val="none" w:sz="0" w:space="0" w:color="auto"/>
                <w:right w:val="none" w:sz="0" w:space="0" w:color="auto"/>
              </w:divBdr>
              <w:divsChild>
                <w:div w:id="147837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526958">
      <w:bodyDiv w:val="1"/>
      <w:marLeft w:val="0"/>
      <w:marRight w:val="0"/>
      <w:marTop w:val="0"/>
      <w:marBottom w:val="0"/>
      <w:divBdr>
        <w:top w:val="none" w:sz="0" w:space="0" w:color="auto"/>
        <w:left w:val="none" w:sz="0" w:space="0" w:color="auto"/>
        <w:bottom w:val="none" w:sz="0" w:space="0" w:color="auto"/>
        <w:right w:val="none" w:sz="0" w:space="0" w:color="auto"/>
      </w:divBdr>
      <w:divsChild>
        <w:div w:id="1751275342">
          <w:marLeft w:val="0"/>
          <w:marRight w:val="0"/>
          <w:marTop w:val="0"/>
          <w:marBottom w:val="0"/>
          <w:divBdr>
            <w:top w:val="none" w:sz="0" w:space="0" w:color="auto"/>
            <w:left w:val="none" w:sz="0" w:space="0" w:color="auto"/>
            <w:bottom w:val="none" w:sz="0" w:space="0" w:color="auto"/>
            <w:right w:val="none" w:sz="0" w:space="0" w:color="auto"/>
          </w:divBdr>
          <w:divsChild>
            <w:div w:id="1447433293">
              <w:marLeft w:val="0"/>
              <w:marRight w:val="0"/>
              <w:marTop w:val="0"/>
              <w:marBottom w:val="0"/>
              <w:divBdr>
                <w:top w:val="none" w:sz="0" w:space="0" w:color="auto"/>
                <w:left w:val="none" w:sz="0" w:space="0" w:color="auto"/>
                <w:bottom w:val="none" w:sz="0" w:space="0" w:color="auto"/>
                <w:right w:val="none" w:sz="0" w:space="0" w:color="auto"/>
              </w:divBdr>
              <w:divsChild>
                <w:div w:id="145463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421156">
      <w:bodyDiv w:val="1"/>
      <w:marLeft w:val="0"/>
      <w:marRight w:val="0"/>
      <w:marTop w:val="0"/>
      <w:marBottom w:val="0"/>
      <w:divBdr>
        <w:top w:val="none" w:sz="0" w:space="0" w:color="auto"/>
        <w:left w:val="none" w:sz="0" w:space="0" w:color="auto"/>
        <w:bottom w:val="none" w:sz="0" w:space="0" w:color="auto"/>
        <w:right w:val="none" w:sz="0" w:space="0" w:color="auto"/>
      </w:divBdr>
    </w:div>
    <w:div w:id="1740711135">
      <w:bodyDiv w:val="1"/>
      <w:marLeft w:val="0"/>
      <w:marRight w:val="0"/>
      <w:marTop w:val="0"/>
      <w:marBottom w:val="0"/>
      <w:divBdr>
        <w:top w:val="none" w:sz="0" w:space="0" w:color="auto"/>
        <w:left w:val="none" w:sz="0" w:space="0" w:color="auto"/>
        <w:bottom w:val="none" w:sz="0" w:space="0" w:color="auto"/>
        <w:right w:val="none" w:sz="0" w:space="0" w:color="auto"/>
      </w:divBdr>
      <w:divsChild>
        <w:div w:id="823204765">
          <w:marLeft w:val="0"/>
          <w:marRight w:val="0"/>
          <w:marTop w:val="0"/>
          <w:marBottom w:val="0"/>
          <w:divBdr>
            <w:top w:val="none" w:sz="0" w:space="0" w:color="auto"/>
            <w:left w:val="none" w:sz="0" w:space="0" w:color="auto"/>
            <w:bottom w:val="none" w:sz="0" w:space="0" w:color="auto"/>
            <w:right w:val="none" w:sz="0" w:space="0" w:color="auto"/>
          </w:divBdr>
          <w:divsChild>
            <w:div w:id="100417732">
              <w:marLeft w:val="0"/>
              <w:marRight w:val="0"/>
              <w:marTop w:val="0"/>
              <w:marBottom w:val="0"/>
              <w:divBdr>
                <w:top w:val="none" w:sz="0" w:space="0" w:color="auto"/>
                <w:left w:val="none" w:sz="0" w:space="0" w:color="auto"/>
                <w:bottom w:val="none" w:sz="0" w:space="0" w:color="auto"/>
                <w:right w:val="none" w:sz="0" w:space="0" w:color="auto"/>
              </w:divBdr>
              <w:divsChild>
                <w:div w:id="864555967">
                  <w:marLeft w:val="0"/>
                  <w:marRight w:val="0"/>
                  <w:marTop w:val="0"/>
                  <w:marBottom w:val="0"/>
                  <w:divBdr>
                    <w:top w:val="none" w:sz="0" w:space="0" w:color="auto"/>
                    <w:left w:val="none" w:sz="0" w:space="0" w:color="auto"/>
                    <w:bottom w:val="none" w:sz="0" w:space="0" w:color="auto"/>
                    <w:right w:val="none" w:sz="0" w:space="0" w:color="auto"/>
                  </w:divBdr>
                  <w:divsChild>
                    <w:div w:id="57744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0001473">
      <w:bodyDiv w:val="1"/>
      <w:marLeft w:val="0"/>
      <w:marRight w:val="0"/>
      <w:marTop w:val="0"/>
      <w:marBottom w:val="0"/>
      <w:divBdr>
        <w:top w:val="none" w:sz="0" w:space="0" w:color="auto"/>
        <w:left w:val="none" w:sz="0" w:space="0" w:color="auto"/>
        <w:bottom w:val="none" w:sz="0" w:space="0" w:color="auto"/>
        <w:right w:val="none" w:sz="0" w:space="0" w:color="auto"/>
      </w:divBdr>
      <w:divsChild>
        <w:div w:id="1160388346">
          <w:marLeft w:val="0"/>
          <w:marRight w:val="0"/>
          <w:marTop w:val="0"/>
          <w:marBottom w:val="0"/>
          <w:divBdr>
            <w:top w:val="none" w:sz="0" w:space="0" w:color="auto"/>
            <w:left w:val="none" w:sz="0" w:space="0" w:color="auto"/>
            <w:bottom w:val="none" w:sz="0" w:space="0" w:color="auto"/>
            <w:right w:val="none" w:sz="0" w:space="0" w:color="auto"/>
          </w:divBdr>
          <w:divsChild>
            <w:div w:id="1484815797">
              <w:marLeft w:val="0"/>
              <w:marRight w:val="0"/>
              <w:marTop w:val="0"/>
              <w:marBottom w:val="0"/>
              <w:divBdr>
                <w:top w:val="none" w:sz="0" w:space="0" w:color="auto"/>
                <w:left w:val="none" w:sz="0" w:space="0" w:color="auto"/>
                <w:bottom w:val="none" w:sz="0" w:space="0" w:color="auto"/>
                <w:right w:val="none" w:sz="0" w:space="0" w:color="auto"/>
              </w:divBdr>
              <w:divsChild>
                <w:div w:id="1705205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231510">
      <w:bodyDiv w:val="1"/>
      <w:marLeft w:val="0"/>
      <w:marRight w:val="0"/>
      <w:marTop w:val="0"/>
      <w:marBottom w:val="0"/>
      <w:divBdr>
        <w:top w:val="none" w:sz="0" w:space="0" w:color="auto"/>
        <w:left w:val="none" w:sz="0" w:space="0" w:color="auto"/>
        <w:bottom w:val="none" w:sz="0" w:space="0" w:color="auto"/>
        <w:right w:val="none" w:sz="0" w:space="0" w:color="auto"/>
      </w:divBdr>
    </w:div>
    <w:div w:id="1824928296">
      <w:bodyDiv w:val="1"/>
      <w:marLeft w:val="0"/>
      <w:marRight w:val="0"/>
      <w:marTop w:val="0"/>
      <w:marBottom w:val="0"/>
      <w:divBdr>
        <w:top w:val="none" w:sz="0" w:space="0" w:color="auto"/>
        <w:left w:val="none" w:sz="0" w:space="0" w:color="auto"/>
        <w:bottom w:val="none" w:sz="0" w:space="0" w:color="auto"/>
        <w:right w:val="none" w:sz="0" w:space="0" w:color="auto"/>
      </w:divBdr>
      <w:divsChild>
        <w:div w:id="1845321717">
          <w:marLeft w:val="0"/>
          <w:marRight w:val="0"/>
          <w:marTop w:val="0"/>
          <w:marBottom w:val="0"/>
          <w:divBdr>
            <w:top w:val="none" w:sz="0" w:space="0" w:color="auto"/>
            <w:left w:val="none" w:sz="0" w:space="0" w:color="auto"/>
            <w:bottom w:val="none" w:sz="0" w:space="0" w:color="auto"/>
            <w:right w:val="none" w:sz="0" w:space="0" w:color="auto"/>
          </w:divBdr>
          <w:divsChild>
            <w:div w:id="1846817912">
              <w:marLeft w:val="0"/>
              <w:marRight w:val="0"/>
              <w:marTop w:val="0"/>
              <w:marBottom w:val="0"/>
              <w:divBdr>
                <w:top w:val="none" w:sz="0" w:space="0" w:color="auto"/>
                <w:left w:val="none" w:sz="0" w:space="0" w:color="auto"/>
                <w:bottom w:val="none" w:sz="0" w:space="0" w:color="auto"/>
                <w:right w:val="none" w:sz="0" w:space="0" w:color="auto"/>
              </w:divBdr>
              <w:divsChild>
                <w:div w:id="8121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559355">
      <w:bodyDiv w:val="1"/>
      <w:marLeft w:val="0"/>
      <w:marRight w:val="0"/>
      <w:marTop w:val="0"/>
      <w:marBottom w:val="0"/>
      <w:divBdr>
        <w:top w:val="none" w:sz="0" w:space="0" w:color="auto"/>
        <w:left w:val="none" w:sz="0" w:space="0" w:color="auto"/>
        <w:bottom w:val="none" w:sz="0" w:space="0" w:color="auto"/>
        <w:right w:val="none" w:sz="0" w:space="0" w:color="auto"/>
      </w:divBdr>
      <w:divsChild>
        <w:div w:id="1147823654">
          <w:marLeft w:val="0"/>
          <w:marRight w:val="0"/>
          <w:marTop w:val="0"/>
          <w:marBottom w:val="0"/>
          <w:divBdr>
            <w:top w:val="none" w:sz="0" w:space="0" w:color="auto"/>
            <w:left w:val="none" w:sz="0" w:space="0" w:color="auto"/>
            <w:bottom w:val="none" w:sz="0" w:space="0" w:color="auto"/>
            <w:right w:val="none" w:sz="0" w:space="0" w:color="auto"/>
          </w:divBdr>
          <w:divsChild>
            <w:div w:id="802231102">
              <w:marLeft w:val="0"/>
              <w:marRight w:val="0"/>
              <w:marTop w:val="0"/>
              <w:marBottom w:val="0"/>
              <w:divBdr>
                <w:top w:val="none" w:sz="0" w:space="0" w:color="auto"/>
                <w:left w:val="none" w:sz="0" w:space="0" w:color="auto"/>
                <w:bottom w:val="none" w:sz="0" w:space="0" w:color="auto"/>
                <w:right w:val="none" w:sz="0" w:space="0" w:color="auto"/>
              </w:divBdr>
              <w:divsChild>
                <w:div w:id="1999730040">
                  <w:marLeft w:val="0"/>
                  <w:marRight w:val="0"/>
                  <w:marTop w:val="0"/>
                  <w:marBottom w:val="0"/>
                  <w:divBdr>
                    <w:top w:val="none" w:sz="0" w:space="0" w:color="auto"/>
                    <w:left w:val="none" w:sz="0" w:space="0" w:color="auto"/>
                    <w:bottom w:val="none" w:sz="0" w:space="0" w:color="auto"/>
                    <w:right w:val="none" w:sz="0" w:space="0" w:color="auto"/>
                  </w:divBdr>
                  <w:divsChild>
                    <w:div w:id="767190737">
                      <w:marLeft w:val="0"/>
                      <w:marRight w:val="0"/>
                      <w:marTop w:val="0"/>
                      <w:marBottom w:val="0"/>
                      <w:divBdr>
                        <w:top w:val="none" w:sz="0" w:space="0" w:color="auto"/>
                        <w:left w:val="none" w:sz="0" w:space="0" w:color="auto"/>
                        <w:bottom w:val="none" w:sz="0" w:space="0" w:color="auto"/>
                        <w:right w:val="none" w:sz="0" w:space="0" w:color="auto"/>
                      </w:divBdr>
                      <w:divsChild>
                        <w:div w:id="1065228289">
                          <w:marLeft w:val="0"/>
                          <w:marRight w:val="0"/>
                          <w:marTop w:val="0"/>
                          <w:marBottom w:val="0"/>
                          <w:divBdr>
                            <w:top w:val="none" w:sz="0" w:space="0" w:color="auto"/>
                            <w:left w:val="none" w:sz="0" w:space="0" w:color="auto"/>
                            <w:bottom w:val="none" w:sz="0" w:space="0" w:color="auto"/>
                            <w:right w:val="none" w:sz="0" w:space="0" w:color="auto"/>
                          </w:divBdr>
                          <w:divsChild>
                            <w:div w:id="475030333">
                              <w:marLeft w:val="0"/>
                              <w:marRight w:val="0"/>
                              <w:marTop w:val="0"/>
                              <w:marBottom w:val="0"/>
                              <w:divBdr>
                                <w:top w:val="none" w:sz="0" w:space="0" w:color="auto"/>
                                <w:left w:val="none" w:sz="0" w:space="0" w:color="auto"/>
                                <w:bottom w:val="none" w:sz="0" w:space="0" w:color="auto"/>
                                <w:right w:val="none" w:sz="0" w:space="0" w:color="auto"/>
                              </w:divBdr>
                              <w:divsChild>
                                <w:div w:id="42731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6669738">
      <w:bodyDiv w:val="1"/>
      <w:marLeft w:val="0"/>
      <w:marRight w:val="0"/>
      <w:marTop w:val="0"/>
      <w:marBottom w:val="0"/>
      <w:divBdr>
        <w:top w:val="none" w:sz="0" w:space="0" w:color="auto"/>
        <w:left w:val="none" w:sz="0" w:space="0" w:color="auto"/>
        <w:bottom w:val="none" w:sz="0" w:space="0" w:color="auto"/>
        <w:right w:val="none" w:sz="0" w:space="0" w:color="auto"/>
      </w:divBdr>
      <w:divsChild>
        <w:div w:id="141392260">
          <w:marLeft w:val="0"/>
          <w:marRight w:val="0"/>
          <w:marTop w:val="0"/>
          <w:marBottom w:val="0"/>
          <w:divBdr>
            <w:top w:val="none" w:sz="0" w:space="0" w:color="auto"/>
            <w:left w:val="none" w:sz="0" w:space="0" w:color="auto"/>
            <w:bottom w:val="none" w:sz="0" w:space="0" w:color="auto"/>
            <w:right w:val="none" w:sz="0" w:space="0" w:color="auto"/>
          </w:divBdr>
          <w:divsChild>
            <w:div w:id="656767281">
              <w:marLeft w:val="0"/>
              <w:marRight w:val="0"/>
              <w:marTop w:val="0"/>
              <w:marBottom w:val="0"/>
              <w:divBdr>
                <w:top w:val="none" w:sz="0" w:space="0" w:color="auto"/>
                <w:left w:val="none" w:sz="0" w:space="0" w:color="auto"/>
                <w:bottom w:val="none" w:sz="0" w:space="0" w:color="auto"/>
                <w:right w:val="none" w:sz="0" w:space="0" w:color="auto"/>
              </w:divBdr>
              <w:divsChild>
                <w:div w:id="1801682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725254">
      <w:bodyDiv w:val="1"/>
      <w:marLeft w:val="0"/>
      <w:marRight w:val="0"/>
      <w:marTop w:val="0"/>
      <w:marBottom w:val="0"/>
      <w:divBdr>
        <w:top w:val="none" w:sz="0" w:space="0" w:color="auto"/>
        <w:left w:val="none" w:sz="0" w:space="0" w:color="auto"/>
        <w:bottom w:val="none" w:sz="0" w:space="0" w:color="auto"/>
        <w:right w:val="none" w:sz="0" w:space="0" w:color="auto"/>
      </w:divBdr>
    </w:div>
    <w:div w:id="1934900038">
      <w:bodyDiv w:val="1"/>
      <w:marLeft w:val="0"/>
      <w:marRight w:val="0"/>
      <w:marTop w:val="0"/>
      <w:marBottom w:val="0"/>
      <w:divBdr>
        <w:top w:val="none" w:sz="0" w:space="0" w:color="auto"/>
        <w:left w:val="none" w:sz="0" w:space="0" w:color="auto"/>
        <w:bottom w:val="none" w:sz="0" w:space="0" w:color="auto"/>
        <w:right w:val="none" w:sz="0" w:space="0" w:color="auto"/>
      </w:divBdr>
      <w:divsChild>
        <w:div w:id="1765153763">
          <w:marLeft w:val="0"/>
          <w:marRight w:val="0"/>
          <w:marTop w:val="0"/>
          <w:marBottom w:val="0"/>
          <w:divBdr>
            <w:top w:val="none" w:sz="0" w:space="0" w:color="auto"/>
            <w:left w:val="none" w:sz="0" w:space="0" w:color="auto"/>
            <w:bottom w:val="none" w:sz="0" w:space="0" w:color="auto"/>
            <w:right w:val="none" w:sz="0" w:space="0" w:color="auto"/>
          </w:divBdr>
          <w:divsChild>
            <w:div w:id="880554814">
              <w:marLeft w:val="0"/>
              <w:marRight w:val="0"/>
              <w:marTop w:val="0"/>
              <w:marBottom w:val="0"/>
              <w:divBdr>
                <w:top w:val="none" w:sz="0" w:space="0" w:color="auto"/>
                <w:left w:val="none" w:sz="0" w:space="0" w:color="auto"/>
                <w:bottom w:val="none" w:sz="0" w:space="0" w:color="auto"/>
                <w:right w:val="none" w:sz="0" w:space="0" w:color="auto"/>
              </w:divBdr>
              <w:divsChild>
                <w:div w:id="126800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015724">
      <w:bodyDiv w:val="1"/>
      <w:marLeft w:val="0"/>
      <w:marRight w:val="0"/>
      <w:marTop w:val="0"/>
      <w:marBottom w:val="0"/>
      <w:divBdr>
        <w:top w:val="none" w:sz="0" w:space="0" w:color="auto"/>
        <w:left w:val="none" w:sz="0" w:space="0" w:color="auto"/>
        <w:bottom w:val="none" w:sz="0" w:space="0" w:color="auto"/>
        <w:right w:val="none" w:sz="0" w:space="0" w:color="auto"/>
      </w:divBdr>
      <w:divsChild>
        <w:div w:id="2064864605">
          <w:marLeft w:val="0"/>
          <w:marRight w:val="0"/>
          <w:marTop w:val="0"/>
          <w:marBottom w:val="0"/>
          <w:divBdr>
            <w:top w:val="none" w:sz="0" w:space="0" w:color="auto"/>
            <w:left w:val="none" w:sz="0" w:space="0" w:color="auto"/>
            <w:bottom w:val="none" w:sz="0" w:space="0" w:color="auto"/>
            <w:right w:val="none" w:sz="0" w:space="0" w:color="auto"/>
          </w:divBdr>
          <w:divsChild>
            <w:div w:id="722102779">
              <w:marLeft w:val="0"/>
              <w:marRight w:val="0"/>
              <w:marTop w:val="0"/>
              <w:marBottom w:val="0"/>
              <w:divBdr>
                <w:top w:val="none" w:sz="0" w:space="0" w:color="auto"/>
                <w:left w:val="none" w:sz="0" w:space="0" w:color="auto"/>
                <w:bottom w:val="none" w:sz="0" w:space="0" w:color="auto"/>
                <w:right w:val="none" w:sz="0" w:space="0" w:color="auto"/>
              </w:divBdr>
              <w:divsChild>
                <w:div w:id="355932563">
                  <w:marLeft w:val="0"/>
                  <w:marRight w:val="0"/>
                  <w:marTop w:val="0"/>
                  <w:marBottom w:val="0"/>
                  <w:divBdr>
                    <w:top w:val="none" w:sz="0" w:space="0" w:color="auto"/>
                    <w:left w:val="none" w:sz="0" w:space="0" w:color="auto"/>
                    <w:bottom w:val="none" w:sz="0" w:space="0" w:color="auto"/>
                    <w:right w:val="none" w:sz="0" w:space="0" w:color="auto"/>
                  </w:divBdr>
                  <w:divsChild>
                    <w:div w:id="522744814">
                      <w:marLeft w:val="0"/>
                      <w:marRight w:val="0"/>
                      <w:marTop w:val="0"/>
                      <w:marBottom w:val="0"/>
                      <w:divBdr>
                        <w:top w:val="none" w:sz="0" w:space="0" w:color="auto"/>
                        <w:left w:val="none" w:sz="0" w:space="0" w:color="auto"/>
                        <w:bottom w:val="none" w:sz="0" w:space="0" w:color="auto"/>
                        <w:right w:val="none" w:sz="0" w:space="0" w:color="auto"/>
                      </w:divBdr>
                      <w:divsChild>
                        <w:div w:id="245849656">
                          <w:marLeft w:val="0"/>
                          <w:marRight w:val="0"/>
                          <w:marTop w:val="0"/>
                          <w:marBottom w:val="0"/>
                          <w:divBdr>
                            <w:top w:val="none" w:sz="0" w:space="0" w:color="auto"/>
                            <w:left w:val="none" w:sz="0" w:space="0" w:color="auto"/>
                            <w:bottom w:val="none" w:sz="0" w:space="0" w:color="auto"/>
                            <w:right w:val="none" w:sz="0" w:space="0" w:color="auto"/>
                          </w:divBdr>
                          <w:divsChild>
                            <w:div w:id="2027949581">
                              <w:marLeft w:val="0"/>
                              <w:marRight w:val="0"/>
                              <w:marTop w:val="0"/>
                              <w:marBottom w:val="0"/>
                              <w:divBdr>
                                <w:top w:val="none" w:sz="0" w:space="0" w:color="auto"/>
                                <w:left w:val="none" w:sz="0" w:space="0" w:color="auto"/>
                                <w:bottom w:val="none" w:sz="0" w:space="0" w:color="auto"/>
                                <w:right w:val="none" w:sz="0" w:space="0" w:color="auto"/>
                              </w:divBdr>
                              <w:divsChild>
                                <w:div w:id="485632573">
                                  <w:marLeft w:val="0"/>
                                  <w:marRight w:val="0"/>
                                  <w:marTop w:val="0"/>
                                  <w:marBottom w:val="0"/>
                                  <w:divBdr>
                                    <w:top w:val="none" w:sz="0" w:space="0" w:color="auto"/>
                                    <w:left w:val="none" w:sz="0" w:space="0" w:color="auto"/>
                                    <w:bottom w:val="none" w:sz="0" w:space="0" w:color="auto"/>
                                    <w:right w:val="none" w:sz="0" w:space="0" w:color="auto"/>
                                  </w:divBdr>
                                  <w:divsChild>
                                    <w:div w:id="607659728">
                                      <w:marLeft w:val="0"/>
                                      <w:marRight w:val="0"/>
                                      <w:marTop w:val="0"/>
                                      <w:marBottom w:val="0"/>
                                      <w:divBdr>
                                        <w:top w:val="none" w:sz="0" w:space="0" w:color="auto"/>
                                        <w:left w:val="none" w:sz="0" w:space="0" w:color="auto"/>
                                        <w:bottom w:val="none" w:sz="0" w:space="0" w:color="auto"/>
                                        <w:right w:val="none" w:sz="0" w:space="0" w:color="auto"/>
                                      </w:divBdr>
                                      <w:divsChild>
                                        <w:div w:id="553080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1197286">
      <w:bodyDiv w:val="1"/>
      <w:marLeft w:val="0"/>
      <w:marRight w:val="0"/>
      <w:marTop w:val="0"/>
      <w:marBottom w:val="0"/>
      <w:divBdr>
        <w:top w:val="none" w:sz="0" w:space="0" w:color="auto"/>
        <w:left w:val="none" w:sz="0" w:space="0" w:color="auto"/>
        <w:bottom w:val="none" w:sz="0" w:space="0" w:color="auto"/>
        <w:right w:val="none" w:sz="0" w:space="0" w:color="auto"/>
      </w:divBdr>
      <w:divsChild>
        <w:div w:id="619336710">
          <w:marLeft w:val="0"/>
          <w:marRight w:val="0"/>
          <w:marTop w:val="0"/>
          <w:marBottom w:val="0"/>
          <w:divBdr>
            <w:top w:val="none" w:sz="0" w:space="0" w:color="auto"/>
            <w:left w:val="none" w:sz="0" w:space="0" w:color="auto"/>
            <w:bottom w:val="none" w:sz="0" w:space="0" w:color="auto"/>
            <w:right w:val="none" w:sz="0" w:space="0" w:color="auto"/>
          </w:divBdr>
          <w:divsChild>
            <w:div w:id="803042780">
              <w:marLeft w:val="0"/>
              <w:marRight w:val="0"/>
              <w:marTop w:val="0"/>
              <w:marBottom w:val="0"/>
              <w:divBdr>
                <w:top w:val="none" w:sz="0" w:space="0" w:color="auto"/>
                <w:left w:val="none" w:sz="0" w:space="0" w:color="auto"/>
                <w:bottom w:val="none" w:sz="0" w:space="0" w:color="auto"/>
                <w:right w:val="none" w:sz="0" w:space="0" w:color="auto"/>
              </w:divBdr>
              <w:divsChild>
                <w:div w:id="1571386798">
                  <w:marLeft w:val="0"/>
                  <w:marRight w:val="0"/>
                  <w:marTop w:val="0"/>
                  <w:marBottom w:val="0"/>
                  <w:divBdr>
                    <w:top w:val="none" w:sz="0" w:space="0" w:color="auto"/>
                    <w:left w:val="none" w:sz="0" w:space="0" w:color="auto"/>
                    <w:bottom w:val="none" w:sz="0" w:space="0" w:color="auto"/>
                    <w:right w:val="none" w:sz="0" w:space="0" w:color="auto"/>
                  </w:divBdr>
                  <w:divsChild>
                    <w:div w:id="923992066">
                      <w:marLeft w:val="0"/>
                      <w:marRight w:val="0"/>
                      <w:marTop w:val="0"/>
                      <w:marBottom w:val="0"/>
                      <w:divBdr>
                        <w:top w:val="none" w:sz="0" w:space="0" w:color="auto"/>
                        <w:left w:val="none" w:sz="0" w:space="0" w:color="auto"/>
                        <w:bottom w:val="none" w:sz="0" w:space="0" w:color="auto"/>
                        <w:right w:val="none" w:sz="0" w:space="0" w:color="auto"/>
                      </w:divBdr>
                      <w:divsChild>
                        <w:div w:id="1489395573">
                          <w:marLeft w:val="0"/>
                          <w:marRight w:val="0"/>
                          <w:marTop w:val="0"/>
                          <w:marBottom w:val="0"/>
                          <w:divBdr>
                            <w:top w:val="none" w:sz="0" w:space="0" w:color="auto"/>
                            <w:left w:val="none" w:sz="0" w:space="0" w:color="auto"/>
                            <w:bottom w:val="none" w:sz="0" w:space="0" w:color="auto"/>
                            <w:right w:val="none" w:sz="0" w:space="0" w:color="auto"/>
                          </w:divBdr>
                          <w:divsChild>
                            <w:div w:id="211960946">
                              <w:marLeft w:val="0"/>
                              <w:marRight w:val="0"/>
                              <w:marTop w:val="0"/>
                              <w:marBottom w:val="0"/>
                              <w:divBdr>
                                <w:top w:val="none" w:sz="0" w:space="0" w:color="auto"/>
                                <w:left w:val="none" w:sz="0" w:space="0" w:color="auto"/>
                                <w:bottom w:val="none" w:sz="0" w:space="0" w:color="auto"/>
                                <w:right w:val="none" w:sz="0" w:space="0" w:color="auto"/>
                              </w:divBdr>
                              <w:divsChild>
                                <w:div w:id="29578580">
                                  <w:marLeft w:val="0"/>
                                  <w:marRight w:val="0"/>
                                  <w:marTop w:val="0"/>
                                  <w:marBottom w:val="0"/>
                                  <w:divBdr>
                                    <w:top w:val="none" w:sz="0" w:space="0" w:color="auto"/>
                                    <w:left w:val="none" w:sz="0" w:space="0" w:color="auto"/>
                                    <w:bottom w:val="none" w:sz="0" w:space="0" w:color="auto"/>
                                    <w:right w:val="none" w:sz="0" w:space="0" w:color="auto"/>
                                  </w:divBdr>
                                  <w:divsChild>
                                    <w:div w:id="1573078524">
                                      <w:marLeft w:val="0"/>
                                      <w:marRight w:val="0"/>
                                      <w:marTop w:val="0"/>
                                      <w:marBottom w:val="0"/>
                                      <w:divBdr>
                                        <w:top w:val="none" w:sz="0" w:space="0" w:color="auto"/>
                                        <w:left w:val="none" w:sz="0" w:space="0" w:color="auto"/>
                                        <w:bottom w:val="none" w:sz="0" w:space="0" w:color="auto"/>
                                        <w:right w:val="none" w:sz="0" w:space="0" w:color="auto"/>
                                      </w:divBdr>
                                      <w:divsChild>
                                        <w:div w:id="169889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6029124">
      <w:bodyDiv w:val="1"/>
      <w:marLeft w:val="0"/>
      <w:marRight w:val="0"/>
      <w:marTop w:val="0"/>
      <w:marBottom w:val="0"/>
      <w:divBdr>
        <w:top w:val="none" w:sz="0" w:space="0" w:color="auto"/>
        <w:left w:val="none" w:sz="0" w:space="0" w:color="auto"/>
        <w:bottom w:val="none" w:sz="0" w:space="0" w:color="auto"/>
        <w:right w:val="none" w:sz="0" w:space="0" w:color="auto"/>
      </w:divBdr>
      <w:divsChild>
        <w:div w:id="621302036">
          <w:marLeft w:val="0"/>
          <w:marRight w:val="0"/>
          <w:marTop w:val="0"/>
          <w:marBottom w:val="0"/>
          <w:divBdr>
            <w:top w:val="none" w:sz="0" w:space="0" w:color="auto"/>
            <w:left w:val="none" w:sz="0" w:space="0" w:color="auto"/>
            <w:bottom w:val="none" w:sz="0" w:space="0" w:color="auto"/>
            <w:right w:val="none" w:sz="0" w:space="0" w:color="auto"/>
          </w:divBdr>
          <w:divsChild>
            <w:div w:id="1441491002">
              <w:marLeft w:val="0"/>
              <w:marRight w:val="0"/>
              <w:marTop w:val="0"/>
              <w:marBottom w:val="0"/>
              <w:divBdr>
                <w:top w:val="none" w:sz="0" w:space="0" w:color="auto"/>
                <w:left w:val="none" w:sz="0" w:space="0" w:color="auto"/>
                <w:bottom w:val="none" w:sz="0" w:space="0" w:color="auto"/>
                <w:right w:val="none" w:sz="0" w:space="0" w:color="auto"/>
              </w:divBdr>
              <w:divsChild>
                <w:div w:id="1043870289">
                  <w:marLeft w:val="0"/>
                  <w:marRight w:val="0"/>
                  <w:marTop w:val="0"/>
                  <w:marBottom w:val="0"/>
                  <w:divBdr>
                    <w:top w:val="none" w:sz="0" w:space="0" w:color="auto"/>
                    <w:left w:val="none" w:sz="0" w:space="0" w:color="auto"/>
                    <w:bottom w:val="none" w:sz="0" w:space="0" w:color="auto"/>
                    <w:right w:val="none" w:sz="0" w:space="0" w:color="auto"/>
                  </w:divBdr>
                  <w:divsChild>
                    <w:div w:id="575670521">
                      <w:marLeft w:val="0"/>
                      <w:marRight w:val="0"/>
                      <w:marTop w:val="0"/>
                      <w:marBottom w:val="0"/>
                      <w:divBdr>
                        <w:top w:val="none" w:sz="0" w:space="0" w:color="auto"/>
                        <w:left w:val="none" w:sz="0" w:space="0" w:color="auto"/>
                        <w:bottom w:val="none" w:sz="0" w:space="0" w:color="auto"/>
                        <w:right w:val="none" w:sz="0" w:space="0" w:color="auto"/>
                      </w:divBdr>
                      <w:divsChild>
                        <w:div w:id="1847136024">
                          <w:marLeft w:val="0"/>
                          <w:marRight w:val="0"/>
                          <w:marTop w:val="0"/>
                          <w:marBottom w:val="0"/>
                          <w:divBdr>
                            <w:top w:val="none" w:sz="0" w:space="0" w:color="auto"/>
                            <w:left w:val="none" w:sz="0" w:space="0" w:color="auto"/>
                            <w:bottom w:val="none" w:sz="0" w:space="0" w:color="auto"/>
                            <w:right w:val="none" w:sz="0" w:space="0" w:color="auto"/>
                          </w:divBdr>
                          <w:divsChild>
                            <w:div w:id="201846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8112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herber.kvalitne.cz/FG_CR/obrazky/geologie/nerudy2.JPG" TargetMode="External"/><Relationship Id="rId18" Type="http://schemas.openxmlformats.org/officeDocument/2006/relationships/hyperlink" Target="https://cs.wikipedia.org/wiki/Vltava" TargetMode="External"/><Relationship Id="rId26" Type="http://schemas.openxmlformats.org/officeDocument/2006/relationships/hyperlink" Target="https://cs.wikipedia.org/wiki/Odra" TargetMode="External"/><Relationship Id="rId39" Type="http://schemas.openxmlformats.org/officeDocument/2006/relationships/hyperlink" Target="http://eagri.cz/public/web/mze/legislativa/pravni-predpisy-mze/tematicky-prehled/Legislativa-MZe_uplna-zneni_vyhlaska-2011-24.html" TargetMode="External"/><Relationship Id="rId21" Type="http://schemas.openxmlformats.org/officeDocument/2006/relationships/hyperlink" Target="https://cs.wikipedia.org/wiki/Morava" TargetMode="External"/><Relationship Id="rId34" Type="http://schemas.openxmlformats.org/officeDocument/2006/relationships/hyperlink" Target="https://www.podnikatel.cz/zakony/zakon-o-prirodnich-lecivych-zdrojich-zdrojich-prirodnich-mineralnich-vod-prirodnich-lecebnych-laznich-a-lazenskych-mistech-a-o-zmene-nekterych-souvisejicich-zakonu-lazensky-zakon/uplne/" TargetMode="External"/><Relationship Id="rId42" Type="http://schemas.openxmlformats.org/officeDocument/2006/relationships/hyperlink" Target="http://eagri.cz/public/web/mze/legislativa/pravni-predpisy-mze/tematicky-prehled/Legislativa-MZe_uplna-zneni_zakon-2001-254-viceoblasti.html" TargetMode="External"/><Relationship Id="rId47" Type="http://schemas.openxmlformats.org/officeDocument/2006/relationships/hyperlink" Target="http://www.mpo.cz/dokument6621.html" TargetMode="External"/><Relationship Id="rId50" Type="http://schemas.openxmlformats.org/officeDocument/2006/relationships/hyperlink" Target="http://eagri.cz/public/web/mze/voda/osveta-a-publikace/publikace-a-dokumenty/publikace/strucne-o-vode-v-ceske-republice.html" TargetMode="External"/><Relationship Id="rId55" Type="http://schemas.openxmlformats.org/officeDocument/2006/relationships/hyperlink" Target="https://www.mzcr.cz/lazenstvi/" TargetMode="External"/><Relationship Id="rId63" Type="http://schemas.openxmlformats.org/officeDocument/2006/relationships/footer" Target="footer3.xml"/><Relationship Id="rId68" Type="http://schemas.openxmlformats.org/officeDocument/2006/relationships/image" Target="media/image12.jpeg"/><Relationship Id="rId76" Type="http://schemas.openxmlformats.org/officeDocument/2006/relationships/image" Target="media/image20.jpeg"/><Relationship Id="rId7" Type="http://schemas.openxmlformats.org/officeDocument/2006/relationships/endnotes" Target="endnotes.xml"/><Relationship Id="rId71"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hyperlink" Target="https://cs.wikipedia.org/wiki/%C4%8Cechy" TargetMode="External"/><Relationship Id="rId29" Type="http://schemas.openxmlformats.org/officeDocument/2006/relationships/hyperlink" Target="https://www.zakonyprolidi.cz/cs/1978-40" TargetMode="External"/><Relationship Id="rId11" Type="http://schemas.openxmlformats.org/officeDocument/2006/relationships/hyperlink" Target="http://www.herber.kvalitne.cz/FG_CR/obrazky/geologie/nerudy1.JPG" TargetMode="External"/><Relationship Id="rId24" Type="http://schemas.openxmlformats.org/officeDocument/2006/relationships/hyperlink" Target="https://cs.wikipedia.org/wiki/%C3%9Amo%C5%99%C3%AD_Baltsk%C3%A9ho_mo%C5%99e" TargetMode="External"/><Relationship Id="rId32" Type="http://schemas.openxmlformats.org/officeDocument/2006/relationships/hyperlink" Target="http://eagri.cz/public/web/mze/dotace/kontroly-podminenosti-cross-compliance/povinne-pozadavky-na-hospodareni-smr/" TargetMode="External"/><Relationship Id="rId37" Type="http://schemas.microsoft.com/office/2007/relationships/hdphoto" Target="media/hdphoto1.wdp"/><Relationship Id="rId40" Type="http://schemas.openxmlformats.org/officeDocument/2006/relationships/hyperlink" Target="http://www.geology.cz/extranet/sgs/nerostne-suroviny/rezortni-zjistovani/vykaz-hor" TargetMode="External"/><Relationship Id="rId45" Type="http://schemas.openxmlformats.org/officeDocument/2006/relationships/hyperlink" Target="http://www.geology.cz/extranet/sgs" TargetMode="External"/><Relationship Id="rId53" Type="http://schemas.openxmlformats.org/officeDocument/2006/relationships/hyperlink" Target="http://eagri.cz/public/web/mze/zivotni-prostredi/ochrana-vody/nitratova-smernice/" TargetMode="External"/><Relationship Id="rId58" Type="http://schemas.openxmlformats.org/officeDocument/2006/relationships/header" Target="header2.xml"/><Relationship Id="rId66" Type="http://schemas.openxmlformats.org/officeDocument/2006/relationships/image" Target="media/image10.jpeg"/><Relationship Id="rId74" Type="http://schemas.openxmlformats.org/officeDocument/2006/relationships/image" Target="media/image18.jpeg"/><Relationship Id="rId79" Type="http://schemas.openxmlformats.org/officeDocument/2006/relationships/footer" Target="footer5.xml"/><Relationship Id="rId5" Type="http://schemas.openxmlformats.org/officeDocument/2006/relationships/webSettings" Target="webSettings.xml"/><Relationship Id="rId61" Type="http://schemas.openxmlformats.org/officeDocument/2006/relationships/header" Target="header3.xml"/><Relationship Id="rId82" Type="http://schemas.openxmlformats.org/officeDocument/2006/relationships/theme" Target="theme/theme1.xml"/><Relationship Id="rId10" Type="http://schemas.openxmlformats.org/officeDocument/2006/relationships/hyperlink" Target="http://www.herber.kvalitne.cz/FG_CR/obrazky/geologie/nerudy4.JPG" TargetMode="External"/><Relationship Id="rId19" Type="http://schemas.openxmlformats.org/officeDocument/2006/relationships/hyperlink" Target="https://cs.wikipedia.org/wiki/%C3%9Amo%C5%99%C3%AD_%C4%8Cern%C3%A9ho_mo%C5%99e" TargetMode="External"/><Relationship Id="rId31" Type="http://schemas.openxmlformats.org/officeDocument/2006/relationships/hyperlink" Target="https://www.zakonyprolidi.cz/cs/1981-85" TargetMode="External"/><Relationship Id="rId44" Type="http://schemas.openxmlformats.org/officeDocument/2006/relationships/hyperlink" Target="https://www.treking.cz/casopis/brandos.htm" TargetMode="External"/><Relationship Id="rId52" Type="http://schemas.openxmlformats.org/officeDocument/2006/relationships/hyperlink" Target="http://eagri.cz/public/web/mze/voda/osveta-a-publikace/publikace-a-dokumenty/publikace/" TargetMode="External"/><Relationship Id="rId60" Type="http://schemas.openxmlformats.org/officeDocument/2006/relationships/footer" Target="footer2.xml"/><Relationship Id="rId65" Type="http://schemas.openxmlformats.org/officeDocument/2006/relationships/image" Target="media/image9.jpeg"/><Relationship Id="rId73" Type="http://schemas.openxmlformats.org/officeDocument/2006/relationships/image" Target="media/image17.jpeg"/><Relationship Id="rId78" Type="http://schemas.openxmlformats.org/officeDocument/2006/relationships/header" Target="header6.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treking.cz/casopis/brandos.htm" TargetMode="External"/><Relationship Id="rId14" Type="http://schemas.openxmlformats.org/officeDocument/2006/relationships/hyperlink" Target="http://www.geology.cz/extranet/sgs/uzemni-planovani/mmr-standard-up.pdf" TargetMode="External"/><Relationship Id="rId22" Type="http://schemas.openxmlformats.org/officeDocument/2006/relationships/hyperlink" Target="https://cs.wikipedia.org/wiki/Morava_(%C5%99eka)" TargetMode="External"/><Relationship Id="rId27" Type="http://schemas.openxmlformats.org/officeDocument/2006/relationships/hyperlink" Target="https://cs.wikipedia.org/wiki/Lu%C5%BEick%C3%A1_Nisa" TargetMode="External"/><Relationship Id="rId30" Type="http://schemas.openxmlformats.org/officeDocument/2006/relationships/hyperlink" Target="https://www.zakonyprolidi.cz/cs/1979-10" TargetMode="External"/><Relationship Id="rId35" Type="http://schemas.openxmlformats.org/officeDocument/2006/relationships/image" Target="media/image2.png"/><Relationship Id="rId43" Type="http://schemas.openxmlformats.org/officeDocument/2006/relationships/hyperlink" Target="http://eagri.cz/public/web/mze/legislativa/pravni-predpisy-mze/tematicky-prehled/Legislativa-MZe_uplna-zneni_narizeni-vlady-2009-203-voda.html" TargetMode="External"/><Relationship Id="rId48" Type="http://schemas.openxmlformats.org/officeDocument/2006/relationships/hyperlink" Target="https://www.mpo.cz/assets/cz/stavebnictvi-a-suroviny/surovinova-politika/statni-surovinova-politika-nerostne-suroviny-v-cr/2017/4/170228--Material_surovinova_politika-upraveny-po-pripom-VP--.pdf" TargetMode="External"/><Relationship Id="rId56" Type="http://schemas.openxmlformats.org/officeDocument/2006/relationships/image" Target="media/image6.png"/><Relationship Id="rId64" Type="http://schemas.openxmlformats.org/officeDocument/2006/relationships/footer" Target="footer4.xml"/><Relationship Id="rId69" Type="http://schemas.openxmlformats.org/officeDocument/2006/relationships/image" Target="media/image13.jpeg"/><Relationship Id="rId77" Type="http://schemas.openxmlformats.org/officeDocument/2006/relationships/header" Target="header5.xml"/><Relationship Id="rId8" Type="http://schemas.openxmlformats.org/officeDocument/2006/relationships/image" Target="media/image1.jpeg"/><Relationship Id="rId51" Type="http://schemas.openxmlformats.org/officeDocument/2006/relationships/hyperlink" Target="https://voda.gov.cz/?page=rozvodnice-1-radu-mapa" TargetMode="External"/><Relationship Id="rId72" Type="http://schemas.openxmlformats.org/officeDocument/2006/relationships/image" Target="media/image16.jpeg"/><Relationship Id="rId80" Type="http://schemas.openxmlformats.org/officeDocument/2006/relationships/footer" Target="footer6.xml"/><Relationship Id="rId3" Type="http://schemas.openxmlformats.org/officeDocument/2006/relationships/styles" Target="styles.xml"/><Relationship Id="rId12" Type="http://schemas.openxmlformats.org/officeDocument/2006/relationships/hyperlink" Target="http://www.herber.kvalitne.cz/FG_CR/obrazky/geologie/nerudy3.JPG" TargetMode="External"/><Relationship Id="rId17" Type="http://schemas.openxmlformats.org/officeDocument/2006/relationships/hyperlink" Target="https://cs.wikipedia.org/wiki/Labe" TargetMode="External"/><Relationship Id="rId25" Type="http://schemas.openxmlformats.org/officeDocument/2006/relationships/hyperlink" Target="https://cs.wikipedia.org/wiki/%C4%8Cesk%C3%A9_Slezsko" TargetMode="External"/><Relationship Id="rId33" Type="http://schemas.openxmlformats.org/officeDocument/2006/relationships/hyperlink" Target="http://eagri.cz/public/web/mze/legislativa/predpisy-es-eu/Legislativa-EU_x1991-2000_smernice-1991-676-nitratova.html" TargetMode="External"/><Relationship Id="rId38" Type="http://schemas.openxmlformats.org/officeDocument/2006/relationships/image" Target="media/image4.png"/><Relationship Id="rId46" Type="http://schemas.openxmlformats.org/officeDocument/2006/relationships/hyperlink" Target="http://www.geology.cz/extranet/sgs/nerostne-suroviny/surovinovy-informacni-system" TargetMode="External"/><Relationship Id="rId59" Type="http://schemas.openxmlformats.org/officeDocument/2006/relationships/footer" Target="footer1.xml"/><Relationship Id="rId67" Type="http://schemas.openxmlformats.org/officeDocument/2006/relationships/image" Target="media/image11.jpeg"/><Relationship Id="rId20" Type="http://schemas.openxmlformats.org/officeDocument/2006/relationships/hyperlink" Target="https://cs.wikipedia.org/wiki/Pohrani%C4%8D%C3%AD" TargetMode="External"/><Relationship Id="rId41" Type="http://schemas.openxmlformats.org/officeDocument/2006/relationships/image" Target="media/image5.jpeg"/><Relationship Id="rId54" Type="http://schemas.openxmlformats.org/officeDocument/2006/relationships/hyperlink" Target="https://heis.vuv.cz/data/webmap/datovesady/isvs/zaplavuzemi/HTML_ISVS$zaplavuzemi$stazeni.asp?doc=full" TargetMode="External"/><Relationship Id="rId62" Type="http://schemas.openxmlformats.org/officeDocument/2006/relationships/header" Target="header4.xml"/><Relationship Id="rId70" Type="http://schemas.openxmlformats.org/officeDocument/2006/relationships/image" Target="media/image14.jpeg"/><Relationship Id="rId75"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mapy.geology.cz/vydej/" TargetMode="External"/><Relationship Id="rId23" Type="http://schemas.openxmlformats.org/officeDocument/2006/relationships/hyperlink" Target="https://cs.wikipedia.org/wiki/Dyje" TargetMode="External"/><Relationship Id="rId28" Type="http://schemas.openxmlformats.org/officeDocument/2006/relationships/hyperlink" Target="http://www.povis.cz/html/" TargetMode="External"/><Relationship Id="rId36" Type="http://schemas.openxmlformats.org/officeDocument/2006/relationships/image" Target="media/image3.png"/><Relationship Id="rId49" Type="http://schemas.openxmlformats.org/officeDocument/2006/relationships/hyperlink" Target="http://www.mzp.cz/www/platnalegislativa.nsf/" TargetMode="External"/><Relationship Id="rId57"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11B8C4-18AD-4A3A-B622-BC8B4496E5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31</Pages>
  <Words>12381</Words>
  <Characters>73054</Characters>
  <Application>Microsoft Office Word</Application>
  <DocSecurity>0</DocSecurity>
  <Lines>608</Lines>
  <Paragraphs>170</Paragraphs>
  <ScaleCrop>false</ScaleCrop>
  <HeadingPairs>
    <vt:vector size="2" baseType="variant">
      <vt:variant>
        <vt:lpstr>Název</vt:lpstr>
      </vt:variant>
      <vt:variant>
        <vt:i4>1</vt:i4>
      </vt:variant>
    </vt:vector>
  </HeadingPairs>
  <TitlesOfParts>
    <vt:vector size="1" baseType="lpstr">
      <vt:lpstr/>
    </vt:vector>
  </TitlesOfParts>
  <Company>MMR</Company>
  <LinksUpToDate>false</LinksUpToDate>
  <CharactersWithSpaces>85265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simkova@uur.cz</dc:creator>
  <cp:lastModifiedBy>Vladimíra Labounková</cp:lastModifiedBy>
  <cp:revision>3</cp:revision>
  <cp:lastPrinted>2017-08-30T07:15:00Z</cp:lastPrinted>
  <dcterms:created xsi:type="dcterms:W3CDTF">2022-10-19T09:09:00Z</dcterms:created>
  <dcterms:modified xsi:type="dcterms:W3CDTF">2022-10-19T09:17:00Z</dcterms:modified>
</cp:coreProperties>
</file>