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D182" w14:textId="77777777" w:rsidR="00F13C72" w:rsidRDefault="00F13C72" w:rsidP="00F13C72">
      <w:pPr>
        <w:pStyle w:val="Nadpis1"/>
        <w:rPr>
          <w:color w:val="FF0000"/>
        </w:rPr>
      </w:pPr>
      <w:r w:rsidRPr="00C90118">
        <w:t>Indikáto</w:t>
      </w:r>
      <w:r>
        <w:t>r</w:t>
      </w:r>
    </w:p>
    <w:p w14:paraId="6FC77B5F" w14:textId="3A713E8F" w:rsidR="00F85791" w:rsidRDefault="00F13C72" w:rsidP="00F13C72">
      <w:pPr>
        <w:pStyle w:val="Nadpis2"/>
      </w:pPr>
      <w:r>
        <w:t>Časoprostorová dostupnost mezi krajskými městy</w:t>
      </w:r>
    </w:p>
    <w:p w14:paraId="2579BF08" w14:textId="03D94DDA" w:rsidR="00F13C72" w:rsidRDefault="00F13C72" w:rsidP="00F13C72">
      <w:pPr>
        <w:pStyle w:val="Nadpis3"/>
      </w:pPr>
      <w:r>
        <w:t>Definice/vzorec</w:t>
      </w:r>
    </w:p>
    <w:p w14:paraId="1E143DAC" w14:textId="77777777" w:rsidR="00C80CCD" w:rsidRDefault="00F13C72" w:rsidP="00F13C72">
      <w:r>
        <w:t>Bodové hodnocení 1-7 bodů podle aritmetických průměrů součtu všech časů mezi jednotlivými krajskými městy</w:t>
      </w:r>
      <w:r w:rsidR="00C80CCD">
        <w:t>.</w:t>
      </w:r>
      <w:r>
        <w:t xml:space="preserve"> </w:t>
      </w:r>
    </w:p>
    <w:p w14:paraId="50BB5A0C" w14:textId="78207F7B" w:rsidR="00C76F3A" w:rsidRDefault="00C80CCD" w:rsidP="00C76F3A">
      <w:pPr>
        <w:pStyle w:val="Nadpis3"/>
      </w:pPr>
      <w:r w:rsidRPr="00773C1C">
        <w:t>Význam indikátoru</w:t>
      </w:r>
    </w:p>
    <w:p w14:paraId="428C5B45" w14:textId="4851D4A6" w:rsidR="00F13C72" w:rsidRDefault="00C76F3A" w:rsidP="00F13C72">
      <w:r>
        <w:t xml:space="preserve">Bodové ohodnocení průměru časů všech nejrychlejších spojení mezi krajskými městy/kraji (Hlavní město Praha a Středočeský kraj jako jeden územní celek, Středočeský kraj nemá vlastní krajské město a Praha </w:t>
      </w:r>
      <w:r w:rsidR="00CF2D5B">
        <w:t>se nachází</w:t>
      </w:r>
      <w:r>
        <w:t xml:space="preserve"> téměř uprostřed Středočeského kraje) navzájem průměrem za IAD a VHD dohromady. Zásadním</w:t>
      </w:r>
      <w:r w:rsidR="00CF2D5B">
        <w:t xml:space="preserve"> problémem řešení je též malá vzdálenost Hradce Králové a Pardubic, (</w:t>
      </w:r>
      <w:r w:rsidR="00CF2D5B" w:rsidRPr="00CF2D5B">
        <w:t>22 km VHD, 25,8 km IAD</w:t>
      </w:r>
      <w:r w:rsidR="00CF2D5B">
        <w:t>)</w:t>
      </w:r>
      <w:r w:rsidR="00CF2D5B" w:rsidRPr="00CF2D5B">
        <w:t>, což je mezi čtvrtinou až pětinou nejmenších obvyklých vzdáleností</w:t>
      </w:r>
      <w:r w:rsidR="00CF2D5B">
        <w:t xml:space="preserve"> mezi ostatními krajskými městy</w:t>
      </w:r>
      <w:r w:rsidR="00CF2D5B" w:rsidRPr="00CF2D5B">
        <w:t xml:space="preserve">, navíc v PÚR ČR </w:t>
      </w:r>
      <w:r w:rsidR="00CF2D5B">
        <w:t xml:space="preserve">se toto souměstí </w:t>
      </w:r>
      <w:proofErr w:type="gramStart"/>
      <w:r w:rsidR="00CF2D5B">
        <w:t>značí</w:t>
      </w:r>
      <w:proofErr w:type="gramEnd"/>
      <w:r w:rsidR="00CF2D5B">
        <w:t xml:space="preserve"> společně </w:t>
      </w:r>
      <w:r w:rsidR="00CF2D5B" w:rsidRPr="00CF2D5B">
        <w:t xml:space="preserve">jako </w:t>
      </w:r>
      <w:r w:rsidR="00CF2D5B">
        <w:t>jedna</w:t>
      </w:r>
      <w:r w:rsidR="00CF2D5B" w:rsidRPr="00CF2D5B">
        <w:t xml:space="preserve"> rozvojová oblast</w:t>
      </w:r>
      <w:r>
        <w:t xml:space="preserve"> </w:t>
      </w:r>
      <w:r w:rsidR="00CF2D5B">
        <w:t xml:space="preserve">(ROB4). </w:t>
      </w:r>
      <w:r w:rsidR="00C80CCD">
        <w:t>V</w:t>
      </w:r>
      <w:r w:rsidR="00F13C72">
        <w:t> případě individuální automobilové dopravy (IAD) i veřejné hromadné dopravy (VHD) by</w:t>
      </w:r>
      <w:r w:rsidR="00C80CCD">
        <w:t>lo hledáno spojení nejrychlejší (u VHD nebyl důležitý počet spojů, ale možný časový potenciál v případě, že není na dopravní infrastruktuře limitujícím faktorem hraniční obsazenost sítě). U IAD nebylo řešeno, zda je jízda vedena pouze po státní infrastruktuře. U VHD byla zastávána filozofie, že je třeba nejdříve hledat nejrychlejší vlakové spojení, potom kombinované vlak-autobus v případě přestupů, a až jako poslední spojení čistě autobusové. Je přitom vycházeno z</w:t>
      </w:r>
      <w:r w:rsidR="006B2B0A">
        <w:t> </w:t>
      </w:r>
      <w:r w:rsidR="00C80CCD">
        <w:t>l</w:t>
      </w:r>
      <w:r w:rsidR="006B2B0A">
        <w:t>o</w:t>
      </w:r>
      <w:r w:rsidR="00C80CCD">
        <w:t>gické</w:t>
      </w:r>
      <w:r w:rsidR="006B2B0A">
        <w:t>ho předpokladu, že autobus nemůže být nikdy rychlejší než IAD, neboť se pohybuje p shodné infrastruktuře jak IAD, má zastávky a rychlostní omezení větší než IAD. Pouze vlak může vyvinout rychlost vyšší než IAD, a pak záleží na tom, zda rozdíl vzdáleností, které musí ujet IAD a vlak nejsou natolik rozdílné, že nepomůže ani vyšší rychlost vlaku, což se může stát, neboť vlak vyžaduje příznivější sklonové poměry, vzdálenosti se ve zvlněném terénu významně prodlužují.</w:t>
      </w:r>
    </w:p>
    <w:p w14:paraId="595EB1F5" w14:textId="77777777" w:rsidR="006B2B0A" w:rsidRDefault="006B2B0A" w:rsidP="006B2B0A">
      <w:pPr>
        <w:pStyle w:val="Nadpis3"/>
      </w:pPr>
      <w:r w:rsidRPr="000135BD">
        <w:t>Jednotka</w:t>
      </w:r>
    </w:p>
    <w:p w14:paraId="15544FA0" w14:textId="7DED885D" w:rsidR="006B2B0A" w:rsidRDefault="006B2B0A" w:rsidP="00F13C72">
      <w:r>
        <w:t>Čas v minutách.</w:t>
      </w:r>
    </w:p>
    <w:p w14:paraId="281B398F" w14:textId="77777777" w:rsidR="006B2B0A" w:rsidRDefault="006B2B0A" w:rsidP="006B2B0A">
      <w:pPr>
        <w:pStyle w:val="Nadpis3"/>
      </w:pPr>
      <w:r>
        <w:t>Bodové hodnocení</w:t>
      </w:r>
    </w:p>
    <w:p w14:paraId="1C955644" w14:textId="02D0DE2A" w:rsidR="006B2B0A" w:rsidRPr="00F13C72" w:rsidRDefault="006B2B0A" w:rsidP="00F13C72">
      <w:r>
        <w:t>7 bodová škála – je otázk</w:t>
      </w:r>
      <w:r w:rsidR="00C76F3A">
        <w:t>o</w:t>
      </w:r>
      <w:r>
        <w:t>u</w:t>
      </w:r>
      <w:r w:rsidR="00C76F3A">
        <w:t>, zda při 13 územních jednotkách není počet bodů příliš velký, stávající hodnocení tomu příliš nenasvědčuje.</w:t>
      </w:r>
    </w:p>
    <w:sectPr w:rsidR="006B2B0A" w:rsidRPr="00F1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72"/>
    <w:rsid w:val="006B2B0A"/>
    <w:rsid w:val="00B022FC"/>
    <w:rsid w:val="00C76F3A"/>
    <w:rsid w:val="00C80CCD"/>
    <w:rsid w:val="00CF2D5B"/>
    <w:rsid w:val="00F13C72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71A9"/>
  <w15:chartTrackingRefBased/>
  <w15:docId w15:val="{7BDF7222-0B63-4E86-9DCE-9086FA3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3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3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3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3C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Nantl</dc:creator>
  <cp:keywords/>
  <dc:description/>
  <cp:lastModifiedBy>Vladimíra Labounková</cp:lastModifiedBy>
  <cp:revision>2</cp:revision>
  <dcterms:created xsi:type="dcterms:W3CDTF">2022-12-05T13:14:00Z</dcterms:created>
  <dcterms:modified xsi:type="dcterms:W3CDTF">2022-12-05T13:14:00Z</dcterms:modified>
</cp:coreProperties>
</file>